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37" w:lineRule="auto"/>
        <w:rPr>
          <w:rFonts w:ascii="Arial"/>
          <w:sz w:val="21"/>
        </w:rPr>
      </w:pPr>
    </w:p>
    <w:p>
      <w:pPr>
        <w:pStyle w:val="4"/>
        <w:spacing w:before="107" w:line="219" w:lineRule="auto"/>
        <w:ind w:left="3359"/>
        <w:rPr>
          <w:sz w:val="33"/>
          <w:szCs w:val="33"/>
        </w:rPr>
      </w:pPr>
      <w:r>
        <w:rPr>
          <w:b/>
          <w:bCs/>
          <w:spacing w:val="-13"/>
          <w:sz w:val="33"/>
          <w:szCs w:val="33"/>
        </w:rPr>
        <w:t>监理策划文件报审表</w:t>
      </w:r>
    </w:p>
    <w:p>
      <w:pPr>
        <w:pStyle w:val="11"/>
        <w:spacing w:before="1" w:line="215" w:lineRule="auto"/>
        <w:rPr>
          <w:rFonts w:hint="eastAsia" w:eastAsia="宋体"/>
          <w:sz w:val="22"/>
          <w:szCs w:val="22"/>
          <w:lang w:val="en-US" w:eastAsia="zh-CN"/>
        </w:rPr>
      </w:pPr>
      <w:r>
        <w:rPr>
          <w:spacing w:val="-23"/>
          <w:sz w:val="22"/>
          <w:szCs w:val="22"/>
        </w:rPr>
        <w:t>工程名称</w:t>
      </w:r>
      <w:r>
        <w:rPr>
          <w:rFonts w:hint="eastAsia"/>
          <w:spacing w:val="-23"/>
          <w:sz w:val="22"/>
          <w:szCs w:val="22"/>
          <w:lang w:val="en-US" w:eastAsia="zh-CN"/>
        </w:rPr>
        <w:t>:</w:t>
      </w:r>
      <w:r>
        <w:rPr>
          <w:rFonts w:hint="eastAsia" w:asciiTheme="minorHAnsi" w:hAnsiTheme="minorHAnsi" w:eastAsiaTheme="minorEastAsia" w:cstheme="minorBidi"/>
          <w:snapToGrid w:val="0"/>
          <w:color w:val="000000"/>
          <w:spacing w:val="-23"/>
          <w:kern w:val="2"/>
          <w:sz w:val="24"/>
          <w:szCs w:val="24"/>
          <w:u w:val="none"/>
          <w:lang w:val="en-US" w:eastAsia="zh-CN" w:bidi="ar-SA"/>
        </w:rPr>
        <w:t xml:space="preserve">高邮市鑫辰新能源有限公司汤庄镇70MW渔光互补光伏发电项目 </w:t>
      </w:r>
      <w:r>
        <w:rPr>
          <w:spacing w:val="2"/>
          <w:position w:val="-2"/>
          <w:sz w:val="22"/>
          <w:szCs w:val="22"/>
        </w:rPr>
        <w:t>编号</w:t>
      </w:r>
      <w:r>
        <w:rPr>
          <w:rFonts w:hint="eastAsia"/>
          <w:spacing w:val="2"/>
          <w:position w:val="-2"/>
          <w:sz w:val="22"/>
          <w:szCs w:val="22"/>
          <w:lang w:val="en-US" w:eastAsia="zh-CN"/>
        </w:rPr>
        <w:t>:TZ-SA</w:t>
      </w:r>
      <w:r>
        <w:rPr>
          <w:position w:val="-2"/>
          <w:sz w:val="22"/>
          <w:szCs w:val="22"/>
        </w:rPr>
        <w:t>JL</w:t>
      </w:r>
      <w:r>
        <w:rPr>
          <w:rFonts w:hint="eastAsia"/>
          <w:position w:val="-2"/>
          <w:sz w:val="22"/>
          <w:szCs w:val="22"/>
          <w:lang w:val="en-US" w:eastAsia="zh-CN"/>
        </w:rPr>
        <w:t>-XZ-TJ</w:t>
      </w:r>
      <w:r>
        <w:rPr>
          <w:spacing w:val="2"/>
          <w:position w:val="-2"/>
          <w:sz w:val="22"/>
          <w:szCs w:val="22"/>
        </w:rPr>
        <w:t>-00</w:t>
      </w:r>
      <w:r>
        <w:rPr>
          <w:rFonts w:hint="eastAsia"/>
          <w:spacing w:val="2"/>
          <w:position w:val="-2"/>
          <w:sz w:val="22"/>
          <w:szCs w:val="22"/>
          <w:lang w:val="en-US" w:eastAsia="zh-CN"/>
        </w:rPr>
        <w:t>4</w:t>
      </w:r>
      <w:bookmarkStart w:id="130" w:name="_GoBack"/>
      <w:bookmarkEnd w:id="130"/>
    </w:p>
    <w:p>
      <w:pPr>
        <w:spacing w:line="18" w:lineRule="exact"/>
      </w:pPr>
    </w:p>
    <w:tbl>
      <w:tblPr>
        <w:tblStyle w:val="10"/>
        <w:tblW w:w="94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8" w:hRule="atLeast"/>
        </w:trPr>
        <w:tc>
          <w:tcPr>
            <w:tcW w:w="9410" w:type="dxa"/>
            <w:vAlign w:val="top"/>
          </w:tcPr>
          <w:p>
            <w:pPr>
              <w:spacing w:line="249" w:lineRule="auto"/>
              <w:rPr>
                <w:rFonts w:ascii="Arial"/>
                <w:sz w:val="21"/>
              </w:rPr>
            </w:pPr>
          </w:p>
          <w:p>
            <w:pPr>
              <w:spacing w:line="249" w:lineRule="auto"/>
              <w:rPr>
                <w:rFonts w:ascii="Arial"/>
                <w:sz w:val="21"/>
              </w:rPr>
            </w:pPr>
          </w:p>
          <w:p>
            <w:pPr>
              <w:pStyle w:val="11"/>
              <w:spacing w:before="71" w:line="219" w:lineRule="auto"/>
              <w:ind w:left="85"/>
              <w:rPr>
                <w:sz w:val="22"/>
                <w:szCs w:val="22"/>
                <w:u w:val="none" w:color="auto"/>
              </w:rPr>
            </w:pPr>
            <w:r>
              <w:rPr>
                <w:sz w:val="22"/>
                <w:szCs w:val="22"/>
              </w:rPr>
              <w:t>致</w:t>
            </w:r>
            <w:r>
              <w:rPr>
                <w:rFonts w:hint="eastAsia"/>
                <w:sz w:val="22"/>
                <w:szCs w:val="22"/>
                <w:lang w:val="en-US" w:eastAsia="zh-CN"/>
              </w:rPr>
              <w:t xml:space="preserve"> </w:t>
            </w:r>
            <w:r>
              <w:rPr>
                <w:rFonts w:hint="eastAsia" w:asciiTheme="minorHAnsi" w:hAnsiTheme="minorHAnsi" w:eastAsiaTheme="minorEastAsia" w:cstheme="minorBidi"/>
                <w:kern w:val="2"/>
                <w:sz w:val="24"/>
                <w:szCs w:val="24"/>
                <w:u w:val="single"/>
                <w:lang w:val="en-US" w:eastAsia="zh-CN" w:bidi="ar-SA"/>
              </w:rPr>
              <w:t>高邮市鑫辰新能源有限公司</w:t>
            </w:r>
            <w:r>
              <w:rPr>
                <w:sz w:val="22"/>
                <w:szCs w:val="22"/>
                <w:u w:val="none" w:color="auto"/>
              </w:rPr>
              <w:t>(</w:t>
            </w:r>
            <w:r>
              <w:rPr>
                <w:spacing w:val="-63"/>
                <w:sz w:val="22"/>
                <w:szCs w:val="22"/>
                <w:u w:val="none" w:color="auto"/>
              </w:rPr>
              <w:t xml:space="preserve"> </w:t>
            </w:r>
            <w:r>
              <w:rPr>
                <w:sz w:val="22"/>
                <w:szCs w:val="22"/>
                <w:u w:val="none" w:color="auto"/>
              </w:rPr>
              <w:t>业主项</w:t>
            </w:r>
            <w:r>
              <w:rPr>
                <w:spacing w:val="-1"/>
                <w:sz w:val="22"/>
                <w:szCs w:val="22"/>
                <w:u w:val="none" w:color="auto"/>
              </w:rPr>
              <w:t>目部):</w:t>
            </w:r>
          </w:p>
          <w:p>
            <w:pPr>
              <w:spacing w:line="287" w:lineRule="auto"/>
              <w:rPr>
                <w:rFonts w:ascii="Arial"/>
                <w:sz w:val="21"/>
              </w:rPr>
            </w:pPr>
          </w:p>
          <w:p>
            <w:pPr>
              <w:spacing w:line="287" w:lineRule="auto"/>
              <w:rPr>
                <w:rFonts w:ascii="Arial"/>
                <w:sz w:val="21"/>
              </w:rPr>
            </w:pPr>
          </w:p>
          <w:p>
            <w:pPr>
              <w:pStyle w:val="11"/>
              <w:spacing w:before="72" w:line="397" w:lineRule="auto"/>
              <w:ind w:left="314" w:right="1043" w:firstLine="270"/>
              <w:rPr>
                <w:sz w:val="22"/>
                <w:szCs w:val="22"/>
              </w:rPr>
            </w:pPr>
            <w:r>
              <w:rPr>
                <w:sz w:val="22"/>
                <w:szCs w:val="22"/>
              </w:rPr>
              <w:t>我方已完成</w:t>
            </w:r>
            <w:r>
              <w:rPr>
                <w:sz w:val="22"/>
                <w:szCs w:val="22"/>
                <w:u w:val="single" w:color="auto"/>
              </w:rPr>
              <w:t xml:space="preserve"> 监理细则(土建)</w:t>
            </w:r>
            <w:r>
              <w:rPr>
                <w:sz w:val="22"/>
                <w:szCs w:val="22"/>
              </w:rPr>
              <w:t xml:space="preserve">的编制，并已履行我公司内部审批手续，请审批。 </w:t>
            </w:r>
            <w:r>
              <w:rPr>
                <w:spacing w:val="4"/>
                <w:sz w:val="22"/>
                <w:szCs w:val="22"/>
              </w:rPr>
              <w:t>附：监理细则(土建)</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1"/>
              <w:spacing w:before="71" w:line="219" w:lineRule="auto"/>
              <w:ind w:left="5735"/>
              <w:rPr>
                <w:sz w:val="22"/>
                <w:szCs w:val="22"/>
              </w:rPr>
            </w:pPr>
            <w:r>
              <w:rPr>
                <w:spacing w:val="6"/>
                <w:sz w:val="22"/>
                <w:szCs w:val="22"/>
              </w:rPr>
              <w:t>监理项目部(章)</w:t>
            </w:r>
          </w:p>
          <w:p>
            <w:pPr>
              <w:pStyle w:val="11"/>
              <w:spacing w:before="190" w:line="219" w:lineRule="auto"/>
              <w:ind w:left="5705"/>
              <w:rPr>
                <w:sz w:val="22"/>
                <w:szCs w:val="22"/>
              </w:rPr>
            </w:pPr>
            <w:r>
              <w:rPr>
                <w:spacing w:val="1"/>
                <w:sz w:val="22"/>
                <w:szCs w:val="22"/>
              </w:rPr>
              <w:t>总监理工程师</w:t>
            </w:r>
          </w:p>
          <w:p>
            <w:pPr>
              <w:pStyle w:val="11"/>
              <w:spacing w:before="179" w:line="220" w:lineRule="auto"/>
              <w:ind w:left="5745"/>
              <w:rPr>
                <w:sz w:val="22"/>
                <w:szCs w:val="22"/>
              </w:rPr>
            </w:pPr>
            <w:r>
              <w:rPr>
                <w:spacing w:val="-21"/>
                <w:sz w:val="22"/>
                <w:szCs w:val="22"/>
              </w:rPr>
              <w:t>日</w:t>
            </w:r>
            <w:r>
              <w:rPr>
                <w:spacing w:val="76"/>
                <w:sz w:val="22"/>
                <w:szCs w:val="22"/>
              </w:rPr>
              <w:t xml:space="preserve"> </w:t>
            </w:r>
            <w:r>
              <w:rPr>
                <w:spacing w:val="-21"/>
                <w:sz w:val="22"/>
                <w:szCs w:val="22"/>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9410" w:type="dxa"/>
            <w:tcBorders>
              <w:bottom w:val="nil"/>
            </w:tcBorders>
            <w:vAlign w:val="top"/>
          </w:tcPr>
          <w:p>
            <w:pPr>
              <w:pStyle w:val="11"/>
              <w:spacing w:before="46" w:line="219" w:lineRule="auto"/>
              <w:ind w:left="95"/>
              <w:rPr>
                <w:sz w:val="22"/>
                <w:szCs w:val="22"/>
              </w:rPr>
            </w:pPr>
            <w:r>
              <w:rPr>
                <w:sz w:val="22"/>
                <w:szCs w:val="22"/>
              </w:rPr>
              <w:t>业主项目部审批意见：</w:t>
            </w:r>
          </w:p>
          <w:p>
            <w:pPr>
              <w:spacing w:before="68" w:line="671" w:lineRule="exact"/>
              <w:ind w:firstLine="1233"/>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8" w:hRule="atLeast"/>
        </w:trPr>
        <w:tc>
          <w:tcPr>
            <w:tcW w:w="9410" w:type="dxa"/>
            <w:tcBorders>
              <w:top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1"/>
              <w:spacing w:before="72" w:line="219" w:lineRule="auto"/>
              <w:ind w:left="5685"/>
              <w:rPr>
                <w:sz w:val="22"/>
                <w:szCs w:val="22"/>
              </w:rPr>
            </w:pPr>
            <w:r>
              <w:rPr>
                <w:spacing w:val="6"/>
                <w:sz w:val="22"/>
                <w:szCs w:val="22"/>
              </w:rPr>
              <w:t>业主项目部(章)</w:t>
            </w:r>
          </w:p>
          <w:p>
            <w:pPr>
              <w:pStyle w:val="11"/>
              <w:spacing w:before="211" w:line="314" w:lineRule="auto"/>
              <w:ind w:left="6110" w:leftChars="2704" w:right="543" w:hanging="432" w:hangingChars="200"/>
              <w:rPr>
                <w:spacing w:val="7"/>
                <w:sz w:val="22"/>
                <w:szCs w:val="22"/>
              </w:rPr>
            </w:pPr>
            <w:r>
              <w:rPr>
                <w:spacing w:val="-2"/>
                <w:sz w:val="22"/>
                <w:szCs w:val="22"/>
              </w:rPr>
              <w:t>业主项目经理</w:t>
            </w:r>
            <w:r>
              <w:rPr>
                <w:spacing w:val="-100"/>
                <w:sz w:val="22"/>
                <w:szCs w:val="22"/>
              </w:rPr>
              <w:t xml:space="preserve"> </w:t>
            </w:r>
            <w:r>
              <w:rPr>
                <w:spacing w:val="6"/>
                <w:sz w:val="22"/>
                <w:szCs w:val="22"/>
                <w:u w:val="single" w:color="auto"/>
              </w:rPr>
              <w:t xml:space="preserve">              </w:t>
            </w:r>
            <w:r>
              <w:rPr>
                <w:spacing w:val="7"/>
                <w:sz w:val="22"/>
                <w:szCs w:val="22"/>
              </w:rPr>
              <w:t xml:space="preserve"> </w:t>
            </w:r>
          </w:p>
          <w:p>
            <w:pPr>
              <w:pStyle w:val="11"/>
              <w:spacing w:before="211" w:line="314" w:lineRule="auto"/>
              <w:ind w:left="6077" w:leftChars="2808" w:right="543" w:hanging="180" w:hangingChars="100"/>
              <w:rPr>
                <w:sz w:val="22"/>
                <w:szCs w:val="22"/>
              </w:rPr>
            </w:pPr>
            <w:r>
              <w:rPr>
                <w:spacing w:val="-20"/>
                <w:sz w:val="22"/>
                <w:szCs w:val="22"/>
              </w:rPr>
              <w:t>日</w:t>
            </w:r>
            <w:r>
              <w:rPr>
                <w:spacing w:val="105"/>
                <w:sz w:val="22"/>
                <w:szCs w:val="22"/>
              </w:rPr>
              <w:t xml:space="preserve"> </w:t>
            </w:r>
            <w:r>
              <w:rPr>
                <w:rFonts w:hint="eastAsia"/>
                <w:spacing w:val="105"/>
                <w:sz w:val="22"/>
                <w:szCs w:val="22"/>
                <w:lang w:val="en-US" w:eastAsia="zh-CN"/>
              </w:rPr>
              <w:t xml:space="preserve"> </w:t>
            </w:r>
            <w:r>
              <w:rPr>
                <w:spacing w:val="-20"/>
                <w:sz w:val="22"/>
                <w:szCs w:val="22"/>
              </w:rPr>
              <w:t>期</w:t>
            </w:r>
            <w:r>
              <w:rPr>
                <w:spacing w:val="107"/>
                <w:sz w:val="22"/>
                <w:szCs w:val="22"/>
              </w:rPr>
              <w:t xml:space="preserve"> </w:t>
            </w:r>
            <w:r>
              <w:rPr>
                <w:spacing w:val="-20"/>
                <w:sz w:val="22"/>
                <w:szCs w:val="22"/>
              </w:rPr>
              <w:t>.</w:t>
            </w:r>
            <w:r>
              <w:rPr>
                <w:spacing w:val="6"/>
                <w:sz w:val="22"/>
                <w:szCs w:val="22"/>
                <w:u w:val="single" w:color="auto"/>
              </w:rPr>
              <w:t xml:space="preserve">              </w:t>
            </w:r>
            <w:r>
              <w:rPr>
                <w:spacing w:val="7"/>
                <w:sz w:val="22"/>
                <w:szCs w:val="22"/>
              </w:rPr>
              <w:t xml:space="preserve"> </w:t>
            </w:r>
          </w:p>
        </w:tc>
      </w:tr>
    </w:tbl>
    <w:p>
      <w:pPr>
        <w:pStyle w:val="4"/>
        <w:spacing w:before="2" w:line="219" w:lineRule="auto"/>
        <w:ind w:left="85"/>
        <w:rPr>
          <w:sz w:val="22"/>
          <w:szCs w:val="22"/>
        </w:rPr>
      </w:pPr>
      <w:r>
        <w:rPr>
          <w:spacing w:val="-3"/>
          <w:sz w:val="22"/>
          <w:szCs w:val="22"/>
        </w:rPr>
        <w:t>本表一式</w:t>
      </w:r>
      <w:r>
        <w:rPr>
          <w:spacing w:val="99"/>
          <w:sz w:val="22"/>
          <w:szCs w:val="22"/>
          <w:u w:val="single" w:color="auto"/>
        </w:rPr>
        <w:t xml:space="preserve"> </w:t>
      </w:r>
      <w:r>
        <w:rPr>
          <w:spacing w:val="-3"/>
          <w:sz w:val="22"/>
          <w:szCs w:val="22"/>
        </w:rPr>
        <w:t>份，由监理项目部填写，业主项目部存一份、监理项目</w:t>
      </w:r>
      <w:r>
        <w:rPr>
          <w:spacing w:val="-4"/>
          <w:sz w:val="22"/>
          <w:szCs w:val="22"/>
        </w:rPr>
        <w:t>部存</w:t>
      </w:r>
      <w:r>
        <w:rPr>
          <w:spacing w:val="101"/>
          <w:sz w:val="22"/>
          <w:szCs w:val="22"/>
          <w:u w:val="single" w:color="auto"/>
        </w:rPr>
        <w:t xml:space="preserve"> </w:t>
      </w:r>
      <w:r>
        <w:rPr>
          <w:spacing w:val="-4"/>
          <w:sz w:val="22"/>
          <w:szCs w:val="22"/>
        </w:rPr>
        <w:t>份</w:t>
      </w:r>
      <w:r>
        <w:rPr>
          <w:spacing w:val="40"/>
          <w:sz w:val="22"/>
          <w:szCs w:val="22"/>
        </w:rPr>
        <w:t xml:space="preserve"> </w:t>
      </w:r>
      <w:r>
        <w:rPr>
          <w:spacing w:val="-4"/>
          <w:sz w:val="22"/>
          <w:szCs w:val="22"/>
        </w:rPr>
        <w:t>。</w:t>
      </w:r>
    </w:p>
    <w:p>
      <w:pPr>
        <w:spacing w:line="219" w:lineRule="auto"/>
        <w:rPr>
          <w:sz w:val="22"/>
          <w:szCs w:val="22"/>
        </w:rPr>
        <w:sectPr>
          <w:headerReference r:id="rId5" w:type="default"/>
          <w:pgSz w:w="11900" w:h="16840"/>
          <w:pgMar w:top="1431" w:right="1136" w:bottom="0" w:left="1304" w:header="0" w:footer="0" w:gutter="0"/>
          <w:cols w:space="720" w:num="1"/>
        </w:sectPr>
      </w:pPr>
    </w:p>
    <w:p>
      <w:pPr>
        <w:spacing w:line="283" w:lineRule="auto"/>
        <w:rPr>
          <w:rFonts w:ascii="Arial"/>
          <w:sz w:val="21"/>
        </w:rPr>
      </w:pPr>
    </w:p>
    <w:p>
      <w:pPr>
        <w:spacing w:line="283" w:lineRule="auto"/>
        <w:rPr>
          <w:rFonts w:ascii="Arial"/>
          <w:sz w:val="21"/>
        </w:rPr>
      </w:pPr>
    </w:p>
    <w:p>
      <w:pPr>
        <w:pStyle w:val="3"/>
      </w:pPr>
    </w:p>
    <w:p>
      <w:pPr>
        <w:spacing w:line="284" w:lineRule="auto"/>
        <w:rPr>
          <w:rFonts w:ascii="Arial"/>
          <w:sz w:val="21"/>
        </w:rPr>
      </w:pPr>
    </w:p>
    <w:p>
      <w:pPr>
        <w:spacing w:line="284" w:lineRule="auto"/>
        <w:rPr>
          <w:rFonts w:ascii="Arial"/>
          <w:sz w:val="21"/>
        </w:rPr>
      </w:pPr>
    </w:p>
    <w:p>
      <w:pPr>
        <w:spacing w:line="253" w:lineRule="auto"/>
        <w:rPr>
          <w:rFonts w:ascii="Arial"/>
          <w:b/>
          <w:bCs/>
          <w:spacing w:val="-28"/>
          <w:sz w:val="28"/>
          <w:szCs w:val="28"/>
        </w:rPr>
      </w:pPr>
      <w:r>
        <w:rPr>
          <w:rFonts w:hint="eastAsia" w:asciiTheme="minorHAnsi" w:hAnsiTheme="minorHAnsi" w:eastAsiaTheme="minorEastAsia" w:cstheme="minorBidi"/>
          <w:b/>
          <w:bCs/>
          <w:snapToGrid w:val="0"/>
          <w:color w:val="000000"/>
          <w:spacing w:val="-28"/>
          <w:kern w:val="2"/>
          <w:sz w:val="36"/>
          <w:szCs w:val="36"/>
          <w:u w:val="none"/>
          <w:lang w:val="en-US" w:eastAsia="zh-CN" w:bidi="ar-SA"/>
        </w:rPr>
        <w:t>高邮市鑫辰新能源有限公司汤庄镇70MW渔光互补光伏发电项目</w:t>
      </w:r>
    </w:p>
    <w:p>
      <w:pPr>
        <w:spacing w:line="254" w:lineRule="auto"/>
        <w:rPr>
          <w:rFonts w:ascii="Arial"/>
          <w:b/>
          <w:bCs/>
          <w:spacing w:val="-28"/>
          <w:sz w:val="28"/>
          <w:szCs w:val="28"/>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159" w:line="220" w:lineRule="auto"/>
        <w:ind w:left="2567"/>
        <w:rPr>
          <w:b/>
          <w:bCs/>
          <w:spacing w:val="16"/>
          <w:sz w:val="49"/>
          <w:szCs w:val="49"/>
        </w:rPr>
      </w:pPr>
    </w:p>
    <w:p>
      <w:pPr>
        <w:pStyle w:val="4"/>
        <w:spacing w:before="159" w:line="220" w:lineRule="auto"/>
        <w:ind w:left="2567"/>
        <w:rPr>
          <w:sz w:val="49"/>
          <w:szCs w:val="49"/>
        </w:rPr>
      </w:pPr>
      <w:r>
        <w:rPr>
          <w:b/>
          <w:bCs/>
          <w:spacing w:val="16"/>
          <w:sz w:val="49"/>
          <w:szCs w:val="49"/>
        </w:rPr>
        <w:t>土建专业监理细则</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0"/>
          <w:szCs w:val="20"/>
        </w:rPr>
      </w:pPr>
    </w:p>
    <w:p>
      <w:pPr>
        <w:ind w:firstLine="2801" w:firstLineChars="1000"/>
        <w:jc w:val="both"/>
        <w:rPr>
          <w:rFonts w:hint="eastAsia" w:ascii="Arial" w:hAnsi="Arial" w:cs="Arial"/>
          <w:b/>
          <w:bCs/>
          <w:color w:val="auto"/>
          <w:sz w:val="28"/>
          <w:szCs w:val="28"/>
          <w:u w:val="none"/>
          <w:vertAlign w:val="baseline"/>
          <w:lang w:val="en-US" w:eastAsia="zh-CN"/>
        </w:rPr>
      </w:pPr>
      <w:r>
        <w:rPr>
          <w:rFonts w:hint="eastAsia" w:ascii="Arial" w:hAnsi="Arial" w:cs="Arial"/>
          <w:b/>
          <w:bCs/>
          <w:color w:val="auto"/>
          <w:sz w:val="28"/>
          <w:szCs w:val="28"/>
          <w:u w:val="none"/>
          <w:vertAlign w:val="baseline"/>
          <w:lang w:val="en-US" w:eastAsia="zh-CN"/>
        </w:rPr>
        <w:t>江苏苏安电力工程管理有限公司</w:t>
      </w:r>
    </w:p>
    <w:p>
      <w:pPr>
        <w:spacing w:line="253" w:lineRule="auto"/>
        <w:ind w:firstLine="1576" w:firstLineChars="700"/>
        <w:rPr>
          <w:rFonts w:hint="eastAsia" w:asciiTheme="minorHAnsi" w:hAnsiTheme="minorHAnsi" w:eastAsiaTheme="minorEastAsia" w:cstheme="minorBidi"/>
          <w:b/>
          <w:bCs/>
          <w:snapToGrid w:val="0"/>
          <w:color w:val="000000"/>
          <w:spacing w:val="-28"/>
          <w:kern w:val="2"/>
          <w:sz w:val="28"/>
          <w:szCs w:val="28"/>
          <w:u w:val="none"/>
          <w:lang w:val="en-US" w:eastAsia="zh-CN" w:bidi="ar-SA"/>
        </w:rPr>
      </w:pPr>
      <w:r>
        <w:rPr>
          <w:rFonts w:hint="eastAsia" w:asciiTheme="minorHAnsi" w:hAnsiTheme="minorHAnsi" w:eastAsiaTheme="minorEastAsia" w:cstheme="minorBidi"/>
          <w:b/>
          <w:bCs/>
          <w:snapToGrid w:val="0"/>
          <w:color w:val="000000"/>
          <w:spacing w:val="-28"/>
          <w:kern w:val="2"/>
          <w:sz w:val="28"/>
          <w:szCs w:val="28"/>
          <w:u w:val="none"/>
          <w:lang w:val="en-US" w:eastAsia="zh-CN" w:bidi="ar-SA"/>
        </w:rPr>
        <w:t>高邮市鑫辰新能源有限公司汤庄镇78MW渔光互补光伏发电项目</w:t>
      </w:r>
    </w:p>
    <w:p>
      <w:pPr>
        <w:spacing w:line="253" w:lineRule="auto"/>
        <w:ind w:firstLine="4277" w:firstLineChars="1900"/>
        <w:rPr>
          <w:rFonts w:hint="default" w:ascii="Arial"/>
          <w:b/>
          <w:bCs/>
          <w:spacing w:val="-28"/>
          <w:sz w:val="22"/>
          <w:szCs w:val="22"/>
          <w:lang w:val="en-US"/>
        </w:rPr>
      </w:pPr>
      <w:r>
        <w:rPr>
          <w:rFonts w:hint="eastAsia" w:asciiTheme="minorHAnsi" w:hAnsiTheme="minorHAnsi" w:eastAsiaTheme="minorEastAsia" w:cstheme="minorBidi"/>
          <w:b/>
          <w:bCs/>
          <w:snapToGrid w:val="0"/>
          <w:color w:val="000000"/>
          <w:spacing w:val="-28"/>
          <w:kern w:val="2"/>
          <w:sz w:val="28"/>
          <w:szCs w:val="28"/>
          <w:u w:val="none"/>
          <w:lang w:val="en-US" w:eastAsia="zh-CN" w:bidi="ar-SA"/>
        </w:rPr>
        <w:t>监理项目部</w:t>
      </w:r>
    </w:p>
    <w:p>
      <w:pPr>
        <w:pStyle w:val="2"/>
        <w:rPr>
          <w:rFonts w:hint="eastAsia"/>
          <w:lang w:val="en-US" w:eastAsia="zh-CN"/>
        </w:rPr>
      </w:pPr>
    </w:p>
    <w:p>
      <w:pPr>
        <w:pStyle w:val="4"/>
        <w:spacing w:before="312" w:line="219" w:lineRule="auto"/>
        <w:ind w:firstLine="4069" w:firstLineChars="1200"/>
        <w:rPr>
          <w:b/>
          <w:bCs/>
          <w:sz w:val="27"/>
          <w:szCs w:val="27"/>
        </w:rPr>
      </w:pPr>
      <w:r>
        <w:rPr>
          <w:b/>
          <w:bCs/>
          <w:spacing w:val="34"/>
          <w:sz w:val="27"/>
          <w:szCs w:val="27"/>
        </w:rPr>
        <w:t>20</w:t>
      </w:r>
      <w:r>
        <w:rPr>
          <w:rFonts w:hint="eastAsia"/>
          <w:b/>
          <w:bCs/>
          <w:spacing w:val="34"/>
          <w:sz w:val="27"/>
          <w:szCs w:val="27"/>
          <w:lang w:val="en-US" w:eastAsia="zh-CN"/>
        </w:rPr>
        <w:t>24</w:t>
      </w:r>
      <w:r>
        <w:rPr>
          <w:b/>
          <w:bCs/>
          <w:spacing w:val="34"/>
          <w:sz w:val="27"/>
          <w:szCs w:val="27"/>
        </w:rPr>
        <w:t>年1</w:t>
      </w:r>
      <w:r>
        <w:rPr>
          <w:rFonts w:hint="eastAsia"/>
          <w:b/>
          <w:bCs/>
          <w:spacing w:val="34"/>
          <w:sz w:val="27"/>
          <w:szCs w:val="27"/>
          <w:lang w:val="en-US" w:eastAsia="zh-CN"/>
        </w:rPr>
        <w:t>0</w:t>
      </w:r>
      <w:r>
        <w:rPr>
          <w:b/>
          <w:bCs/>
          <w:spacing w:val="34"/>
          <w:sz w:val="27"/>
          <w:szCs w:val="27"/>
        </w:rPr>
        <w:t>月</w:t>
      </w:r>
    </w:p>
    <w:p>
      <w:pPr>
        <w:spacing w:line="219" w:lineRule="auto"/>
        <w:rPr>
          <w:sz w:val="27"/>
          <w:szCs w:val="27"/>
        </w:rPr>
        <w:sectPr>
          <w:headerReference r:id="rId6" w:type="default"/>
          <w:pgSz w:w="11900" w:h="16840"/>
          <w:pgMar w:top="1009" w:right="1268" w:bottom="0" w:left="1319" w:header="831" w:footer="0"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104" w:line="221" w:lineRule="auto"/>
        <w:ind w:left="2574"/>
        <w:rPr>
          <w:b/>
          <w:bCs/>
          <w:spacing w:val="-23"/>
          <w:sz w:val="32"/>
          <w:szCs w:val="32"/>
        </w:rPr>
      </w:pPr>
    </w:p>
    <w:p>
      <w:pPr>
        <w:pStyle w:val="4"/>
        <w:spacing w:before="104" w:line="221" w:lineRule="auto"/>
        <w:ind w:left="2574"/>
        <w:rPr>
          <w:b/>
          <w:bCs/>
          <w:spacing w:val="-23"/>
          <w:sz w:val="32"/>
          <w:szCs w:val="32"/>
        </w:rPr>
      </w:pPr>
    </w:p>
    <w:p>
      <w:pPr>
        <w:spacing w:line="248" w:lineRule="auto"/>
        <w:rPr>
          <w:rFonts w:ascii="Arial"/>
          <w:sz w:val="21"/>
        </w:rPr>
      </w:pPr>
    </w:p>
    <w:p>
      <w:pPr>
        <w:spacing w:line="248" w:lineRule="auto"/>
        <w:rPr>
          <w:rFonts w:ascii="Arial"/>
          <w:sz w:val="21"/>
        </w:rPr>
      </w:pPr>
    </w:p>
    <w:p>
      <w:pPr>
        <w:pStyle w:val="4"/>
        <w:spacing w:before="104" w:line="221" w:lineRule="auto"/>
        <w:ind w:firstLine="2192" w:firstLineChars="800"/>
        <w:rPr>
          <w:rFonts w:hint="default" w:eastAsia="宋体"/>
          <w:sz w:val="32"/>
          <w:szCs w:val="32"/>
          <w:u w:val="single"/>
          <w:lang w:val="en-US" w:eastAsia="zh-CN"/>
        </w:rPr>
      </w:pPr>
      <w:r>
        <w:rPr>
          <w:b w:val="0"/>
          <w:bCs w:val="0"/>
          <w:spacing w:val="-23"/>
          <w:sz w:val="32"/>
          <w:szCs w:val="32"/>
        </w:rPr>
        <w:t>批准：</w:t>
      </w:r>
      <w:r>
        <w:rPr>
          <w:rFonts w:hint="eastAsia"/>
          <w:b/>
          <w:bCs/>
          <w:spacing w:val="-23"/>
          <w:sz w:val="32"/>
          <w:szCs w:val="32"/>
          <w:u w:val="single"/>
          <w:lang w:val="en-US" w:eastAsia="zh-CN"/>
        </w:rPr>
        <w:t xml:space="preserve">                    </w:t>
      </w:r>
    </w:p>
    <w:p>
      <w:pPr>
        <w:spacing w:line="248" w:lineRule="auto"/>
        <w:rPr>
          <w:rFonts w:ascii="Arial"/>
          <w:sz w:val="21"/>
        </w:rPr>
      </w:pPr>
    </w:p>
    <w:p>
      <w:pPr>
        <w:spacing w:line="248" w:lineRule="auto"/>
        <w:rPr>
          <w:rFonts w:ascii="Arial"/>
          <w:sz w:val="21"/>
        </w:rPr>
      </w:pPr>
    </w:p>
    <w:p>
      <w:pPr>
        <w:pStyle w:val="4"/>
        <w:spacing w:before="104" w:line="220" w:lineRule="auto"/>
        <w:ind w:firstLine="2272" w:firstLineChars="800"/>
        <w:rPr>
          <w:rFonts w:hint="eastAsia" w:eastAsia="宋体"/>
          <w:sz w:val="32"/>
          <w:szCs w:val="32"/>
          <w:lang w:val="en-US" w:eastAsia="zh-CN"/>
        </w:rPr>
      </w:pPr>
      <w:r>
        <w:rPr>
          <w:spacing w:val="-18"/>
          <w:sz w:val="32"/>
          <w:szCs w:val="32"/>
        </w:rPr>
        <w:t>审核：</w:t>
      </w:r>
      <w:r>
        <w:rPr>
          <w:rFonts w:hint="eastAsia"/>
          <w:spacing w:val="-18"/>
          <w:sz w:val="32"/>
          <w:szCs w:val="32"/>
          <w:u w:val="single"/>
          <w:lang w:val="en-US" w:eastAsia="zh-CN"/>
        </w:rPr>
        <w:t xml:space="preserve">                   </w:t>
      </w:r>
      <w:r>
        <w:rPr>
          <w:rFonts w:hint="eastAsia"/>
          <w:spacing w:val="-18"/>
          <w:sz w:val="32"/>
          <w:szCs w:val="32"/>
          <w:lang w:val="en-US" w:eastAsia="zh-CN"/>
        </w:rPr>
        <w:t xml:space="preserve"> </w:t>
      </w:r>
    </w:p>
    <w:p>
      <w:pPr>
        <w:spacing w:line="249" w:lineRule="auto"/>
        <w:rPr>
          <w:rFonts w:ascii="Arial"/>
          <w:sz w:val="21"/>
        </w:rPr>
      </w:pPr>
    </w:p>
    <w:p>
      <w:pPr>
        <w:spacing w:line="249" w:lineRule="auto"/>
        <w:rPr>
          <w:rFonts w:ascii="Arial"/>
          <w:sz w:val="21"/>
        </w:rPr>
      </w:pPr>
    </w:p>
    <w:p>
      <w:pPr>
        <w:pStyle w:val="4"/>
        <w:tabs>
          <w:tab w:val="left" w:pos="7840"/>
        </w:tabs>
        <w:spacing w:before="104" w:line="219" w:lineRule="auto"/>
        <w:ind w:firstLine="2240" w:firstLineChars="800"/>
        <w:rPr>
          <w:rFonts w:hint="eastAsia"/>
          <w:spacing w:val="-20"/>
          <w:sz w:val="32"/>
          <w:szCs w:val="32"/>
          <w:lang w:eastAsia="zh-CN"/>
        </w:rPr>
      </w:pPr>
      <w:r>
        <w:rPr>
          <w:spacing w:val="-20"/>
          <w:sz w:val="32"/>
          <w:szCs w:val="32"/>
        </w:rPr>
        <w:t>编制：</w:t>
      </w:r>
      <w:r>
        <w:rPr>
          <w:rFonts w:hint="eastAsia"/>
          <w:spacing w:val="-20"/>
          <w:sz w:val="32"/>
          <w:szCs w:val="32"/>
          <w:u w:val="single"/>
          <w:lang w:val="en-US" w:eastAsia="zh-CN"/>
        </w:rPr>
        <w:t xml:space="preserve">                    </w:t>
      </w:r>
      <w:r>
        <w:rPr>
          <w:rFonts w:hint="eastAsia"/>
          <w:spacing w:val="-20"/>
          <w:sz w:val="32"/>
          <w:szCs w:val="32"/>
          <w:lang w:eastAsia="zh-CN"/>
        </w:rPr>
        <w:tab/>
      </w:r>
    </w:p>
    <w:p>
      <w:pPr>
        <w:pStyle w:val="4"/>
        <w:tabs>
          <w:tab w:val="left" w:pos="7840"/>
        </w:tabs>
        <w:spacing w:before="104" w:line="219" w:lineRule="auto"/>
        <w:ind w:firstLine="2240" w:firstLineChars="800"/>
        <w:rPr>
          <w:rFonts w:hint="eastAsia"/>
          <w:spacing w:val="-20"/>
          <w:sz w:val="32"/>
          <w:szCs w:val="32"/>
          <w:lang w:eastAsia="zh-CN"/>
        </w:rPr>
      </w:pPr>
    </w:p>
    <w:p>
      <w:pPr>
        <w:pStyle w:val="4"/>
        <w:tabs>
          <w:tab w:val="left" w:pos="7840"/>
        </w:tabs>
        <w:spacing w:before="104" w:line="219" w:lineRule="auto"/>
        <w:ind w:firstLine="2240" w:firstLineChars="800"/>
        <w:rPr>
          <w:rFonts w:hint="default"/>
          <w:spacing w:val="-20"/>
          <w:sz w:val="32"/>
          <w:szCs w:val="32"/>
          <w:u w:val="single"/>
          <w:lang w:val="en-US" w:eastAsia="zh-CN"/>
        </w:rPr>
        <w:sectPr>
          <w:headerReference r:id="rId7" w:type="default"/>
          <w:pgSz w:w="11900" w:h="16840"/>
          <w:pgMar w:top="1094" w:right="1269" w:bottom="0" w:left="1279" w:header="821" w:footer="0" w:gutter="0"/>
          <w:cols w:space="720" w:num="1"/>
        </w:sectPr>
      </w:pPr>
      <w:r>
        <w:rPr>
          <w:rFonts w:hint="eastAsia"/>
          <w:spacing w:val="-20"/>
          <w:sz w:val="32"/>
          <w:szCs w:val="32"/>
          <w:lang w:val="en-US" w:eastAsia="zh-CN"/>
        </w:rPr>
        <w:t>日期：</w:t>
      </w:r>
      <w:r>
        <w:rPr>
          <w:rFonts w:hint="eastAsia"/>
          <w:spacing w:val="-20"/>
          <w:sz w:val="32"/>
          <w:szCs w:val="32"/>
          <w:u w:val="single"/>
          <w:lang w:val="en-US" w:eastAsia="zh-CN"/>
        </w:rPr>
        <w:t xml:space="preserve">           </w:t>
      </w:r>
    </w:p>
    <w:p>
      <w:pPr>
        <w:spacing w:line="384" w:lineRule="auto"/>
        <w:rPr>
          <w:rFonts w:ascii="Arial"/>
          <w:sz w:val="21"/>
        </w:rPr>
      </w:pPr>
    </w:p>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48" w:line="219" w:lineRule="auto"/>
        <w:ind w:left="7130"/>
        <w:rPr>
          <w:sz w:val="15"/>
          <w:szCs w:val="15"/>
        </w:rPr>
      </w:pPr>
    </w:p>
    <w:p>
      <w:pPr>
        <w:pStyle w:val="4"/>
        <w:spacing w:before="200" w:line="221" w:lineRule="auto"/>
        <w:ind w:left="4090"/>
        <w:rPr>
          <w:b/>
          <w:bCs/>
          <w:sz w:val="28"/>
          <w:szCs w:val="28"/>
        </w:rPr>
      </w:pPr>
      <w:bookmarkStart w:id="0" w:name="bookmark1"/>
      <w:bookmarkEnd w:id="0"/>
      <w:r>
        <w:rPr>
          <w:b/>
          <w:bCs/>
          <w:spacing w:val="-28"/>
          <w:sz w:val="28"/>
          <w:szCs w:val="28"/>
        </w:rPr>
        <w:t>目</w:t>
      </w:r>
      <w:r>
        <w:rPr>
          <w:b/>
          <w:bCs/>
          <w:spacing w:val="38"/>
          <w:sz w:val="28"/>
          <w:szCs w:val="28"/>
        </w:rPr>
        <w:t xml:space="preserve">   </w:t>
      </w:r>
      <w:r>
        <w:rPr>
          <w:b/>
          <w:bCs/>
          <w:spacing w:val="-28"/>
          <w:sz w:val="28"/>
          <w:szCs w:val="28"/>
        </w:rPr>
        <w:t>录</w:t>
      </w:r>
    </w:p>
    <w:p>
      <w:pPr>
        <w:spacing w:line="358" w:lineRule="auto"/>
        <w:rPr>
          <w:rFonts w:ascii="Arial"/>
          <w:sz w:val="21"/>
        </w:rPr>
      </w:pPr>
    </w:p>
    <w:p>
      <w:pPr>
        <w:spacing w:line="359" w:lineRule="auto"/>
        <w:rPr>
          <w:rFonts w:ascii="Arial"/>
          <w:sz w:val="21"/>
        </w:rPr>
      </w:pPr>
    </w:p>
    <w:sdt>
      <w:sdtPr>
        <w:rPr>
          <w:rFonts w:ascii="宋体" w:hAnsi="宋体" w:eastAsia="宋体" w:cs="宋体"/>
          <w:sz w:val="24"/>
          <w:szCs w:val="24"/>
        </w:rPr>
        <w:id w:val="8"/>
        <w:docPartObj>
          <w:docPartGallery w:val="Table of Contents"/>
          <w:docPartUnique/>
        </w:docPartObj>
      </w:sdtPr>
      <w:sdtEndPr>
        <w:rPr>
          <w:rFonts w:ascii="仿宋" w:hAnsi="仿宋" w:eastAsia="仿宋" w:cs="仿宋"/>
          <w:sz w:val="14"/>
          <w:szCs w:val="14"/>
        </w:rPr>
      </w:sdtEndPr>
      <w:sdtContent>
        <w:p>
          <w:pPr>
            <w:pStyle w:val="4"/>
            <w:tabs>
              <w:tab w:val="right" w:leader="dot" w:pos="8804"/>
            </w:tabs>
            <w:spacing w:before="78" w:line="219" w:lineRule="auto"/>
            <w:ind w:left="200"/>
            <w:rPr>
              <w:sz w:val="14"/>
              <w:szCs w:val="14"/>
            </w:rPr>
          </w:pPr>
          <w:bookmarkStart w:id="1" w:name="bookmark2"/>
          <w:bookmarkEnd w:id="1"/>
          <w:r>
            <w:fldChar w:fldCharType="begin"/>
          </w:r>
          <w:r>
            <w:instrText xml:space="preserve"> HYPERLINK \l "bookmark2" </w:instrText>
          </w:r>
          <w:r>
            <w:fldChar w:fldCharType="separate"/>
          </w:r>
          <w:r>
            <w:rPr>
              <w:spacing w:val="-24"/>
              <w:sz w:val="24"/>
              <w:szCs w:val="24"/>
            </w:rPr>
            <w:t>1.工程概括</w:t>
          </w:r>
          <w:r>
            <w:rPr>
              <w:sz w:val="24"/>
              <w:szCs w:val="24"/>
            </w:rPr>
            <w:tab/>
          </w:r>
          <w:r>
            <w:rPr>
              <w:spacing w:val="9"/>
              <w:sz w:val="14"/>
              <w:szCs w:val="14"/>
            </w:rPr>
            <w:t>1</w:t>
          </w:r>
          <w:r>
            <w:rPr>
              <w:spacing w:val="9"/>
              <w:sz w:val="14"/>
              <w:szCs w:val="14"/>
            </w:rPr>
            <w:fldChar w:fldCharType="end"/>
          </w:r>
        </w:p>
        <w:p>
          <w:pPr>
            <w:pStyle w:val="4"/>
            <w:tabs>
              <w:tab w:val="right" w:leader="dot" w:pos="8850"/>
            </w:tabs>
            <w:spacing w:before="55" w:line="220" w:lineRule="auto"/>
            <w:ind w:left="659"/>
            <w:rPr>
              <w:rFonts w:ascii="Times New Roman" w:hAnsi="Times New Roman" w:eastAsia="Times New Roman" w:cs="Times New Roman"/>
              <w:sz w:val="24"/>
              <w:szCs w:val="24"/>
            </w:rPr>
          </w:pPr>
          <w:bookmarkStart w:id="2" w:name="bookmark3"/>
          <w:bookmarkEnd w:id="2"/>
          <w:r>
            <w:fldChar w:fldCharType="begin"/>
          </w:r>
          <w:r>
            <w:instrText xml:space="preserve"> HYPERLINK \l "bookmark3" </w:instrText>
          </w:r>
          <w:r>
            <w:fldChar w:fldCharType="separate"/>
          </w:r>
          <w:r>
            <w:rPr>
              <w:rFonts w:ascii="Times New Roman" w:hAnsi="Times New Roman" w:eastAsia="Times New Roman" w:cs="Times New Roman"/>
              <w:spacing w:val="-11"/>
              <w:sz w:val="24"/>
              <w:szCs w:val="24"/>
            </w:rPr>
            <w:t>1.1</w:t>
          </w:r>
          <w:r>
            <w:rPr>
              <w:rFonts w:ascii="Times New Roman" w:hAnsi="Times New Roman" w:eastAsia="Times New Roman" w:cs="Times New Roman"/>
              <w:spacing w:val="2"/>
              <w:sz w:val="24"/>
              <w:szCs w:val="24"/>
            </w:rPr>
            <w:t xml:space="preserve">   </w:t>
          </w:r>
          <w:r>
            <w:rPr>
              <w:spacing w:val="-11"/>
              <w:sz w:val="24"/>
              <w:szCs w:val="24"/>
            </w:rPr>
            <w:t>工程名称</w:t>
          </w:r>
          <w:r>
            <w:rPr>
              <w:spacing w:val="-100"/>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20"/>
            </w:tabs>
            <w:spacing w:before="93" w:line="220" w:lineRule="auto"/>
            <w:ind w:left="659"/>
            <w:rPr>
              <w:rFonts w:ascii="Times New Roman" w:hAnsi="Times New Roman" w:eastAsia="Times New Roman" w:cs="Times New Roman"/>
              <w:sz w:val="24"/>
              <w:szCs w:val="24"/>
            </w:rPr>
          </w:pPr>
          <w:bookmarkStart w:id="3" w:name="bookmark4"/>
          <w:bookmarkEnd w:id="3"/>
          <w:r>
            <w:fldChar w:fldCharType="begin"/>
          </w:r>
          <w:r>
            <w:instrText xml:space="preserve"> HYPERLINK \l "bookmark4" </w:instrText>
          </w:r>
          <w:r>
            <w:fldChar w:fldCharType="separate"/>
          </w:r>
          <w:r>
            <w:rPr>
              <w:rFonts w:ascii="Times New Roman" w:hAnsi="Times New Roman" w:eastAsia="Times New Roman" w:cs="Times New Roman"/>
              <w:spacing w:val="-2"/>
              <w:sz w:val="24"/>
              <w:szCs w:val="24"/>
            </w:rPr>
            <w:t xml:space="preserve">1.2  </w:t>
          </w:r>
          <w:r>
            <w:rPr>
              <w:spacing w:val="-2"/>
              <w:sz w:val="24"/>
              <w:szCs w:val="24"/>
            </w:rPr>
            <w:t>参建单位</w:t>
          </w:r>
          <w:r>
            <w:rPr>
              <w:spacing w:val="-93"/>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60"/>
            </w:tabs>
            <w:spacing w:before="54" w:line="219" w:lineRule="auto"/>
            <w:ind w:left="659"/>
            <w:rPr>
              <w:rFonts w:ascii="Times New Roman" w:hAnsi="Times New Roman" w:eastAsia="Times New Roman" w:cs="Times New Roman"/>
              <w:sz w:val="24"/>
              <w:szCs w:val="24"/>
            </w:rPr>
          </w:pPr>
          <w:bookmarkStart w:id="4" w:name="bookmark5"/>
          <w:bookmarkEnd w:id="4"/>
          <w:r>
            <w:fldChar w:fldCharType="begin"/>
          </w:r>
          <w:r>
            <w:instrText xml:space="preserve"> HYPERLINK \l "bookmark5" </w:instrText>
          </w:r>
          <w:r>
            <w:fldChar w:fldCharType="separate"/>
          </w:r>
          <w:r>
            <w:rPr>
              <w:rFonts w:ascii="Times New Roman" w:hAnsi="Times New Roman" w:eastAsia="Times New Roman" w:cs="Times New Roman"/>
              <w:spacing w:val="-13"/>
              <w:sz w:val="24"/>
              <w:szCs w:val="24"/>
            </w:rPr>
            <w:t>1.3</w:t>
          </w:r>
          <w:r>
            <w:rPr>
              <w:rFonts w:ascii="Times New Roman" w:hAnsi="Times New Roman" w:eastAsia="Times New Roman" w:cs="Times New Roman"/>
              <w:spacing w:val="6"/>
              <w:sz w:val="24"/>
              <w:szCs w:val="24"/>
            </w:rPr>
            <w:t xml:space="preserve">   </w:t>
          </w:r>
          <w:r>
            <w:rPr>
              <w:spacing w:val="-13"/>
              <w:sz w:val="24"/>
              <w:szCs w:val="24"/>
            </w:rPr>
            <w:t>工程规模</w:t>
          </w:r>
          <w:r>
            <w:rPr>
              <w:spacing w:val="-98"/>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40"/>
            </w:tabs>
            <w:spacing w:before="66" w:line="220" w:lineRule="auto"/>
            <w:ind w:left="200"/>
            <w:rPr>
              <w:rFonts w:ascii="Times New Roman" w:hAnsi="Times New Roman" w:eastAsia="Times New Roman" w:cs="Times New Roman"/>
              <w:sz w:val="24"/>
              <w:szCs w:val="24"/>
            </w:rPr>
          </w:pPr>
          <w:bookmarkStart w:id="5" w:name="bookmark6"/>
          <w:bookmarkEnd w:id="5"/>
          <w:r>
            <w:fldChar w:fldCharType="begin"/>
          </w:r>
          <w:r>
            <w:instrText xml:space="preserve"> HYPERLINK \l "bookmark6" </w:instrText>
          </w:r>
          <w:r>
            <w:fldChar w:fldCharType="separate"/>
          </w:r>
          <w:r>
            <w:rPr>
              <w:rFonts w:ascii="Times New Roman" w:hAnsi="Times New Roman" w:eastAsia="Times New Roman" w:cs="Times New Roman"/>
              <w:spacing w:val="-23"/>
              <w:w w:val="87"/>
              <w:sz w:val="24"/>
              <w:szCs w:val="24"/>
            </w:rPr>
            <w:t xml:space="preserve">2. </w:t>
          </w:r>
          <w:r>
            <w:rPr>
              <w:spacing w:val="-23"/>
              <w:w w:val="87"/>
              <w:sz w:val="24"/>
              <w:szCs w:val="24"/>
            </w:rPr>
            <w:t>监理范围</w:t>
          </w:r>
          <w:r>
            <w:rPr>
              <w:spacing w:val="-105"/>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20"/>
            </w:tabs>
            <w:spacing w:before="71" w:line="219" w:lineRule="auto"/>
            <w:ind w:left="200"/>
            <w:rPr>
              <w:rFonts w:ascii="Times New Roman" w:hAnsi="Times New Roman" w:eastAsia="Times New Roman" w:cs="Times New Roman"/>
              <w:sz w:val="24"/>
              <w:szCs w:val="24"/>
            </w:rPr>
          </w:pPr>
          <w:bookmarkStart w:id="6" w:name="bookmark7"/>
          <w:bookmarkEnd w:id="6"/>
          <w:r>
            <w:fldChar w:fldCharType="begin"/>
          </w:r>
          <w:r>
            <w:instrText xml:space="preserve"> HYPERLINK \l "bookmark7" </w:instrText>
          </w:r>
          <w:r>
            <w:fldChar w:fldCharType="separate"/>
          </w:r>
          <w:r>
            <w:rPr>
              <w:rFonts w:ascii="Times New Roman" w:hAnsi="Times New Roman" w:eastAsia="Times New Roman" w:cs="Times New Roman"/>
              <w:spacing w:val="-10"/>
              <w:sz w:val="24"/>
              <w:szCs w:val="24"/>
            </w:rPr>
            <w:t>3.</w:t>
          </w:r>
          <w:r>
            <w:rPr>
              <w:spacing w:val="-10"/>
              <w:sz w:val="24"/>
              <w:szCs w:val="24"/>
            </w:rPr>
            <w:t>编制依据</w:t>
          </w:r>
          <w:r>
            <w:rPr>
              <w:spacing w:val="-102"/>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tabs>
              <w:tab w:val="right" w:leader="dot" w:pos="8834"/>
            </w:tabs>
            <w:spacing w:before="68" w:line="220" w:lineRule="auto"/>
            <w:ind w:left="200"/>
            <w:rPr>
              <w:rFonts w:ascii="Times New Roman" w:hAnsi="Times New Roman" w:eastAsia="Times New Roman" w:cs="Times New Roman"/>
              <w:sz w:val="24"/>
              <w:szCs w:val="24"/>
            </w:rPr>
          </w:pPr>
          <w:bookmarkStart w:id="7" w:name="bookmark8"/>
          <w:bookmarkEnd w:id="7"/>
          <w:r>
            <w:fldChar w:fldCharType="begin"/>
          </w:r>
          <w:r>
            <w:instrText xml:space="preserve"> HYPERLINK \l "bookmark8" </w:instrText>
          </w:r>
          <w:r>
            <w:fldChar w:fldCharType="separate"/>
          </w:r>
          <w:r>
            <w:rPr>
              <w:rFonts w:ascii="Times New Roman" w:hAnsi="Times New Roman" w:eastAsia="Times New Roman" w:cs="Times New Roman"/>
              <w:spacing w:val="2"/>
              <w:sz w:val="24"/>
              <w:szCs w:val="24"/>
            </w:rPr>
            <w:t>4.</w:t>
          </w:r>
          <w:r>
            <w:rPr>
              <w:rFonts w:ascii="Times New Roman" w:hAnsi="Times New Roman" w:eastAsia="Times New Roman" w:cs="Times New Roman"/>
              <w:spacing w:val="-17"/>
              <w:sz w:val="24"/>
              <w:szCs w:val="24"/>
            </w:rPr>
            <w:t xml:space="preserve"> </w:t>
          </w:r>
          <w:r>
            <w:rPr>
              <w:spacing w:val="2"/>
              <w:sz w:val="24"/>
              <w:szCs w:val="24"/>
            </w:rPr>
            <w:t>监理工作程</w:t>
          </w:r>
          <w:r>
            <w:rPr>
              <w:spacing w:val="-98"/>
              <w:sz w:val="24"/>
              <w:szCs w:val="24"/>
            </w:rPr>
            <w:t xml:space="preserve"> </w:t>
          </w:r>
          <w:r>
            <w:rPr>
              <w:sz w:val="24"/>
              <w:szCs w:val="24"/>
            </w:rPr>
            <w:tab/>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pPr>
            <w:pStyle w:val="4"/>
            <w:tabs>
              <w:tab w:val="right" w:leader="dot" w:pos="8830"/>
            </w:tabs>
            <w:spacing w:before="74" w:line="220" w:lineRule="auto"/>
            <w:ind w:left="659"/>
            <w:rPr>
              <w:rFonts w:ascii="Times New Roman" w:hAnsi="Times New Roman" w:eastAsia="Times New Roman" w:cs="Times New Roman"/>
              <w:sz w:val="24"/>
              <w:szCs w:val="24"/>
            </w:rPr>
          </w:pPr>
          <w:bookmarkStart w:id="8" w:name="bookmark9"/>
          <w:bookmarkEnd w:id="8"/>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4.1</w:t>
          </w:r>
          <w:r>
            <w:rPr>
              <w:rFonts w:ascii="Times New Roman" w:hAnsi="Times New Roman" w:eastAsia="Times New Roman" w:cs="Times New Roman"/>
              <w:spacing w:val="46"/>
              <w:sz w:val="24"/>
              <w:szCs w:val="24"/>
            </w:rPr>
            <w:t xml:space="preserve"> </w:t>
          </w:r>
          <w:r>
            <w:rPr>
              <w:spacing w:val="3"/>
              <w:sz w:val="24"/>
              <w:szCs w:val="24"/>
            </w:rPr>
            <w:t>质量控制程序</w:t>
          </w:r>
          <w:r>
            <w:rPr>
              <w:spacing w:val="-104"/>
              <w:sz w:val="24"/>
              <w:szCs w:val="24"/>
            </w:rPr>
            <w:t xml:space="preserve"> </w:t>
          </w:r>
          <w:r>
            <w:rPr>
              <w:sz w:val="24"/>
              <w:szCs w:val="24"/>
            </w:rPr>
            <w:tab/>
          </w:r>
          <w:r>
            <w:rPr>
              <w:rFonts w:ascii="Times New Roman" w:hAnsi="Times New Roman" w:eastAsia="Times New Roman" w:cs="Times New Roman"/>
              <w:sz w:val="24"/>
              <w:szCs w:val="24"/>
            </w:rPr>
            <w:t>3</w:t>
          </w:r>
          <w:r>
            <w:rPr>
              <w:rFonts w:ascii="Times New Roman" w:hAnsi="Times New Roman" w:eastAsia="Times New Roman" w:cs="Times New Roman"/>
              <w:sz w:val="24"/>
              <w:szCs w:val="24"/>
            </w:rPr>
            <w:fldChar w:fldCharType="end"/>
          </w:r>
        </w:p>
        <w:p>
          <w:pPr>
            <w:pStyle w:val="4"/>
            <w:tabs>
              <w:tab w:val="right" w:leader="dot" w:pos="8845"/>
            </w:tabs>
            <w:spacing w:before="74" w:line="220" w:lineRule="auto"/>
            <w:ind w:left="659"/>
            <w:rPr>
              <w:rFonts w:ascii="Times New Roman" w:hAnsi="Times New Roman" w:eastAsia="Times New Roman" w:cs="Times New Roman"/>
              <w:sz w:val="24"/>
              <w:szCs w:val="24"/>
            </w:rPr>
          </w:pPr>
          <w:bookmarkStart w:id="9" w:name="bookmark10"/>
          <w:bookmarkEnd w:id="9"/>
          <w:r>
            <w:fldChar w:fldCharType="begin"/>
          </w:r>
          <w:r>
            <w:instrText xml:space="preserve"> HYPERLINK \l "bookmark10" </w:instrText>
          </w:r>
          <w:r>
            <w:fldChar w:fldCharType="separate"/>
          </w:r>
          <w:r>
            <w:rPr>
              <w:rFonts w:ascii="Times New Roman" w:hAnsi="Times New Roman" w:eastAsia="Times New Roman" w:cs="Times New Roman"/>
              <w:spacing w:val="3"/>
              <w:sz w:val="24"/>
              <w:szCs w:val="24"/>
            </w:rPr>
            <w:t>4.2</w:t>
          </w:r>
          <w:r>
            <w:rPr>
              <w:rFonts w:ascii="Times New Roman" w:hAnsi="Times New Roman" w:eastAsia="Times New Roman" w:cs="Times New Roman"/>
              <w:spacing w:val="46"/>
              <w:sz w:val="24"/>
              <w:szCs w:val="24"/>
            </w:rPr>
            <w:t xml:space="preserve"> </w:t>
          </w:r>
          <w:r>
            <w:rPr>
              <w:spacing w:val="3"/>
              <w:sz w:val="24"/>
              <w:szCs w:val="24"/>
            </w:rPr>
            <w:t>进度开箱程序</w:t>
          </w:r>
          <w:r>
            <w:rPr>
              <w:spacing w:val="-104"/>
              <w:sz w:val="24"/>
              <w:szCs w:val="24"/>
            </w:rPr>
            <w:t xml:space="preserve"> </w:t>
          </w:r>
          <w:r>
            <w:rPr>
              <w:sz w:val="24"/>
              <w:szCs w:val="24"/>
            </w:rPr>
            <w:tab/>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pPr>
            <w:pStyle w:val="4"/>
            <w:tabs>
              <w:tab w:val="right" w:leader="dot" w:pos="8817"/>
            </w:tabs>
            <w:spacing w:before="94" w:line="220" w:lineRule="auto"/>
            <w:ind w:left="659"/>
            <w:rPr>
              <w:rFonts w:ascii="Times New Roman" w:hAnsi="Times New Roman" w:eastAsia="Times New Roman" w:cs="Times New Roman"/>
              <w:sz w:val="24"/>
              <w:szCs w:val="24"/>
            </w:rPr>
          </w:pPr>
          <w:bookmarkStart w:id="10" w:name="bookmark11"/>
          <w:bookmarkEnd w:id="10"/>
          <w:r>
            <w:fldChar w:fldCharType="begin"/>
          </w:r>
          <w:r>
            <w:instrText xml:space="preserve"> HYPERLINK \l "bookmark11" </w:instrText>
          </w:r>
          <w:r>
            <w:fldChar w:fldCharType="separate"/>
          </w:r>
          <w:r>
            <w:rPr>
              <w:rFonts w:ascii="Times New Roman" w:hAnsi="Times New Roman" w:eastAsia="Times New Roman" w:cs="Times New Roman"/>
              <w:spacing w:val="2"/>
              <w:sz w:val="24"/>
              <w:szCs w:val="24"/>
            </w:rPr>
            <w:t>4.3</w:t>
          </w:r>
          <w:r>
            <w:rPr>
              <w:rFonts w:ascii="Times New Roman" w:hAnsi="Times New Roman" w:eastAsia="Times New Roman" w:cs="Times New Roman"/>
              <w:spacing w:val="55"/>
              <w:sz w:val="24"/>
              <w:szCs w:val="24"/>
            </w:rPr>
            <w:t xml:space="preserve"> </w:t>
          </w:r>
          <w:r>
            <w:rPr>
              <w:spacing w:val="2"/>
              <w:sz w:val="24"/>
              <w:szCs w:val="24"/>
            </w:rPr>
            <w:t>安全控制程序</w:t>
          </w:r>
          <w:r>
            <w:rPr>
              <w:spacing w:val="-104"/>
              <w:sz w:val="24"/>
              <w:szCs w:val="24"/>
            </w:rPr>
            <w:t xml:space="preserve"> </w:t>
          </w:r>
          <w:r>
            <w:rPr>
              <w:sz w:val="24"/>
              <w:szCs w:val="24"/>
            </w:rPr>
            <w:tab/>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pPr>
            <w:pStyle w:val="4"/>
            <w:tabs>
              <w:tab w:val="right" w:leader="dot" w:pos="8819"/>
            </w:tabs>
            <w:spacing w:before="54" w:line="220" w:lineRule="auto"/>
            <w:ind w:left="659"/>
            <w:rPr>
              <w:rFonts w:ascii="Times New Roman" w:hAnsi="Times New Roman" w:eastAsia="Times New Roman" w:cs="Times New Roman"/>
              <w:sz w:val="24"/>
              <w:szCs w:val="24"/>
            </w:rPr>
          </w:pPr>
          <w:bookmarkStart w:id="11" w:name="bookmark12"/>
          <w:bookmarkEnd w:id="11"/>
          <w:r>
            <w:fldChar w:fldCharType="begin"/>
          </w:r>
          <w:r>
            <w:instrText xml:space="preserve"> HYPERLINK \l "bookmark12" </w:instrText>
          </w:r>
          <w:r>
            <w:fldChar w:fldCharType="separate"/>
          </w:r>
          <w:r>
            <w:rPr>
              <w:rFonts w:ascii="Times New Roman" w:hAnsi="Times New Roman" w:eastAsia="Times New Roman" w:cs="Times New Roman"/>
              <w:spacing w:val="-20"/>
              <w:sz w:val="24"/>
              <w:szCs w:val="24"/>
            </w:rPr>
            <w:t xml:space="preserve">4.4  </w:t>
          </w:r>
          <w:r>
            <w:rPr>
              <w:spacing w:val="-20"/>
              <w:sz w:val="24"/>
              <w:szCs w:val="24"/>
            </w:rPr>
            <w:t>投资控制程序</w:t>
          </w:r>
          <w:r>
            <w:rPr>
              <w:spacing w:val="-101"/>
              <w:sz w:val="24"/>
              <w:szCs w:val="24"/>
            </w:rPr>
            <w:t xml:space="preserve"> </w:t>
          </w:r>
          <w:r>
            <w:rPr>
              <w:sz w:val="24"/>
              <w:szCs w:val="24"/>
            </w:rPr>
            <w:tab/>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pStyle w:val="4"/>
            <w:tabs>
              <w:tab w:val="right" w:leader="dot" w:pos="8830"/>
            </w:tabs>
            <w:spacing w:before="83" w:line="219" w:lineRule="auto"/>
            <w:ind w:left="659"/>
            <w:rPr>
              <w:rFonts w:ascii="Times New Roman" w:hAnsi="Times New Roman" w:eastAsia="Times New Roman" w:cs="Times New Roman"/>
              <w:sz w:val="24"/>
              <w:szCs w:val="24"/>
            </w:rPr>
          </w:pPr>
          <w:bookmarkStart w:id="12" w:name="bookmark13"/>
          <w:bookmarkEnd w:id="12"/>
          <w:r>
            <w:fldChar w:fldCharType="begin"/>
          </w:r>
          <w:r>
            <w:instrText xml:space="preserve"> HYPERLINK \l "bookmark13" </w:instrText>
          </w:r>
          <w:r>
            <w:fldChar w:fldCharType="separate"/>
          </w:r>
          <w:r>
            <w:rPr>
              <w:rFonts w:ascii="Times New Roman" w:hAnsi="Times New Roman" w:eastAsia="Times New Roman" w:cs="Times New Roman"/>
              <w:spacing w:val="2"/>
              <w:sz w:val="24"/>
              <w:szCs w:val="24"/>
            </w:rPr>
            <w:t>4.5</w:t>
          </w:r>
          <w:r>
            <w:rPr>
              <w:rFonts w:ascii="Times New Roman" w:hAnsi="Times New Roman" w:eastAsia="Times New Roman" w:cs="Times New Roman"/>
              <w:spacing w:val="51"/>
              <w:sz w:val="24"/>
              <w:szCs w:val="24"/>
            </w:rPr>
            <w:t xml:space="preserve"> </w:t>
          </w:r>
          <w:r>
            <w:rPr>
              <w:spacing w:val="2"/>
              <w:sz w:val="24"/>
              <w:szCs w:val="24"/>
            </w:rPr>
            <w:t>开工申请控制程序</w:t>
          </w:r>
          <w:r>
            <w:rPr>
              <w:spacing w:val="-104"/>
              <w:sz w:val="24"/>
              <w:szCs w:val="24"/>
            </w:rPr>
            <w:t xml:space="preserve"> </w:t>
          </w:r>
          <w:r>
            <w:rPr>
              <w:sz w:val="24"/>
              <w:szCs w:val="24"/>
            </w:rPr>
            <w:tab/>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795"/>
            </w:tabs>
            <w:spacing w:before="58" w:line="212" w:lineRule="auto"/>
            <w:ind w:left="659"/>
            <w:rPr>
              <w:sz w:val="14"/>
              <w:szCs w:val="14"/>
            </w:rPr>
          </w:pPr>
          <w:bookmarkStart w:id="13" w:name="bookmark14"/>
          <w:bookmarkEnd w:id="13"/>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4.6</w:t>
          </w:r>
          <w:r>
            <w:rPr>
              <w:rFonts w:ascii="Times New Roman" w:hAnsi="Times New Roman" w:eastAsia="Times New Roman" w:cs="Times New Roman"/>
              <w:spacing w:val="42"/>
              <w:sz w:val="24"/>
              <w:szCs w:val="24"/>
            </w:rPr>
            <w:t xml:space="preserve"> </w:t>
          </w:r>
          <w:r>
            <w:rPr>
              <w:spacing w:val="1"/>
              <w:sz w:val="24"/>
              <w:szCs w:val="24"/>
            </w:rPr>
            <w:t>工程测量控制程序</w:t>
          </w:r>
          <w:r>
            <w:rPr>
              <w:spacing w:val="-104"/>
              <w:sz w:val="24"/>
              <w:szCs w:val="24"/>
            </w:rPr>
            <w:t xml:space="preserve"> </w:t>
          </w:r>
          <w:r>
            <w:rPr>
              <w:sz w:val="24"/>
              <w:szCs w:val="24"/>
            </w:rPr>
            <w:tab/>
          </w:r>
          <w:r>
            <w:rPr>
              <w:spacing w:val="-112"/>
              <w:sz w:val="24"/>
              <w:szCs w:val="24"/>
            </w:rPr>
            <w:t xml:space="preserve"> </w:t>
          </w:r>
          <w:r>
            <w:rPr>
              <w:rFonts w:ascii="Times New Roman" w:hAnsi="Times New Roman" w:eastAsia="Times New Roman" w:cs="Times New Roman"/>
              <w:sz w:val="24"/>
              <w:szCs w:val="24"/>
            </w:rPr>
            <w:t>____</w:t>
          </w:r>
          <w:r>
            <w:rPr>
              <w:rFonts w:ascii="Times New Roman" w:hAnsi="Times New Roman" w:eastAsia="Times New Roman" w:cs="Times New Roman"/>
              <w:spacing w:val="36"/>
              <w:w w:val="101"/>
              <w:sz w:val="24"/>
              <w:szCs w:val="24"/>
            </w:rPr>
            <w:t xml:space="preserve"> </w:t>
          </w:r>
          <w:r>
            <w:rPr>
              <w:sz w:val="14"/>
              <w:szCs w:val="14"/>
            </w:rPr>
            <w:t>……………………………………………………</w:t>
          </w:r>
          <w:r>
            <w:rPr>
              <w:spacing w:val="-1"/>
              <w:sz w:val="14"/>
              <w:szCs w:val="14"/>
            </w:rPr>
            <w:t>………………………………</w:t>
          </w:r>
          <w:r>
            <w:rPr>
              <w:position w:val="-1"/>
              <w:sz w:val="14"/>
              <w:szCs w:val="14"/>
            </w:rPr>
            <w:drawing>
              <wp:inline distT="0" distB="0" distL="0" distR="0">
                <wp:extent cx="88265" cy="882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8"/>
                        <a:stretch>
                          <a:fillRect/>
                        </a:stretch>
                      </pic:blipFill>
                      <pic:spPr>
                        <a:xfrm>
                          <a:off x="0" y="0"/>
                          <a:ext cx="88899" cy="88811"/>
                        </a:xfrm>
                        <a:prstGeom prst="rect">
                          <a:avLst/>
                        </a:prstGeom>
                      </pic:spPr>
                    </pic:pic>
                  </a:graphicData>
                </a:graphic>
              </wp:inline>
            </w:drawing>
          </w:r>
          <w:r>
            <w:rPr>
              <w:position w:val="-1"/>
              <w:sz w:val="14"/>
              <w:szCs w:val="14"/>
            </w:rPr>
            <w:fldChar w:fldCharType="end"/>
          </w:r>
        </w:p>
        <w:p>
          <w:pPr>
            <w:pStyle w:val="4"/>
            <w:tabs>
              <w:tab w:val="right" w:leader="dot" w:pos="8860"/>
            </w:tabs>
            <w:spacing w:before="36" w:line="206" w:lineRule="auto"/>
            <w:ind w:left="659"/>
            <w:rPr>
              <w:rFonts w:ascii="Times New Roman" w:hAnsi="Times New Roman" w:eastAsia="Times New Roman" w:cs="Times New Roman"/>
              <w:sz w:val="24"/>
              <w:szCs w:val="24"/>
            </w:rPr>
          </w:pPr>
          <w:bookmarkStart w:id="14" w:name="bookmark15"/>
          <w:bookmarkEnd w:id="14"/>
          <w:r>
            <w:fldChar w:fldCharType="begin"/>
          </w:r>
          <w:r>
            <w:instrText xml:space="preserve"> HYPERLINK \l "bookmark15" </w:instrText>
          </w:r>
          <w:r>
            <w:fldChar w:fldCharType="separate"/>
          </w:r>
          <w:r>
            <w:rPr>
              <w:spacing w:val="-18"/>
              <w:sz w:val="24"/>
              <w:szCs w:val="24"/>
            </w:rPr>
            <w:t>4.7</w:t>
          </w:r>
          <w:r>
            <w:rPr>
              <w:spacing w:val="-61"/>
              <w:sz w:val="24"/>
              <w:szCs w:val="24"/>
            </w:rPr>
            <w:t xml:space="preserve"> </w:t>
          </w:r>
          <w:r>
            <w:rPr>
              <w:spacing w:val="-18"/>
              <w:sz w:val="24"/>
              <w:szCs w:val="24"/>
            </w:rPr>
            <w:t>建筑材料控制程序</w:t>
          </w:r>
          <w:r>
            <w:rPr>
              <w:sz w:val="24"/>
              <w:szCs w:val="24"/>
            </w:rPr>
            <w:tab/>
          </w:r>
          <w:r>
            <w:rPr>
              <w:spacing w:val="87"/>
              <w:sz w:val="24"/>
              <w:szCs w:val="24"/>
            </w:rPr>
            <w:t xml:space="preserve"> </w:t>
          </w:r>
          <w:r>
            <w:rPr>
              <w:rFonts w:ascii="Times New Roman" w:hAnsi="Times New Roman" w:eastAsia="Times New Roman" w:cs="Times New Roman"/>
              <w:spacing w:val="-4"/>
              <w:position w:val="9"/>
              <w:sz w:val="24"/>
              <w:szCs w:val="24"/>
            </w:rPr>
            <w:t>___________-</w:t>
          </w:r>
          <w:r>
            <w:rPr>
              <w:rFonts w:ascii="Times New Roman" w:hAnsi="Times New Roman" w:eastAsia="Times New Roman" w:cs="Times New Roman"/>
              <w:spacing w:val="-4"/>
              <w:position w:val="9"/>
              <w:sz w:val="24"/>
              <w:szCs w:val="24"/>
              <w:u w:val="single" w:color="auto"/>
            </w:rPr>
            <w:t xml:space="preserve">  …</w:t>
          </w:r>
          <w:r>
            <w:rPr>
              <w:rFonts w:ascii="Times New Roman" w:hAnsi="Times New Roman" w:eastAsia="Times New Roman" w:cs="Times New Roman"/>
              <w:spacing w:val="-34"/>
              <w:position w:val="9"/>
              <w:sz w:val="24"/>
              <w:szCs w:val="24"/>
            </w:rPr>
            <w:t xml:space="preserve"> </w:t>
          </w:r>
          <w:r>
            <w:rPr>
              <w:rFonts w:ascii="Times New Roman" w:hAnsi="Times New Roman" w:eastAsia="Times New Roman" w:cs="Times New Roman"/>
              <w:spacing w:val="-4"/>
              <w:position w:val="9"/>
              <w:sz w:val="24"/>
              <w:szCs w:val="24"/>
            </w:rPr>
            <w:t>…………………9</w:t>
          </w:r>
          <w:r>
            <w:rPr>
              <w:rFonts w:ascii="Times New Roman" w:hAnsi="Times New Roman" w:eastAsia="Times New Roman" w:cs="Times New Roman"/>
              <w:spacing w:val="-4"/>
              <w:position w:val="9"/>
              <w:sz w:val="24"/>
              <w:szCs w:val="24"/>
            </w:rPr>
            <w:fldChar w:fldCharType="end"/>
          </w:r>
        </w:p>
        <w:p>
          <w:pPr>
            <w:pStyle w:val="4"/>
            <w:tabs>
              <w:tab w:val="right" w:leader="dot" w:pos="9030"/>
            </w:tabs>
            <w:spacing w:before="77" w:line="219" w:lineRule="auto"/>
            <w:ind w:left="659"/>
            <w:rPr>
              <w:rFonts w:ascii="Times New Roman" w:hAnsi="Times New Roman" w:eastAsia="Times New Roman" w:cs="Times New Roman"/>
              <w:sz w:val="24"/>
              <w:szCs w:val="24"/>
            </w:rPr>
          </w:pPr>
          <w:bookmarkStart w:id="15" w:name="bookmark16"/>
          <w:bookmarkEnd w:id="15"/>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4.8  </w:t>
          </w:r>
          <w:r>
            <w:rPr>
              <w:spacing w:val="-1"/>
              <w:sz w:val="24"/>
              <w:szCs w:val="24"/>
            </w:rPr>
            <w:t>预验收、隐蔽。分项、分部工程验收程序</w:t>
          </w:r>
          <w:r>
            <w:rPr>
              <w:spacing w:val="-98"/>
              <w:sz w:val="24"/>
              <w:szCs w:val="24"/>
            </w:rPr>
            <w:t xml:space="preserve"> </w:t>
          </w:r>
          <w:r>
            <w:rPr>
              <w:sz w:val="24"/>
              <w:szCs w:val="24"/>
            </w:rPr>
            <w:tab/>
          </w:r>
          <w:r>
            <w:rPr>
              <w:spacing w:val="-32"/>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pStyle w:val="4"/>
            <w:tabs>
              <w:tab w:val="right" w:leader="dot" w:pos="8860"/>
            </w:tabs>
            <w:spacing w:before="75" w:line="220" w:lineRule="auto"/>
            <w:ind w:left="200"/>
            <w:rPr>
              <w:rFonts w:ascii="Times New Roman" w:hAnsi="Times New Roman" w:eastAsia="Times New Roman" w:cs="Times New Roman"/>
              <w:sz w:val="24"/>
              <w:szCs w:val="24"/>
            </w:rPr>
          </w:pPr>
          <w:bookmarkStart w:id="16" w:name="bookmark17"/>
          <w:bookmarkEnd w:id="16"/>
          <w:r>
            <w:fldChar w:fldCharType="begin"/>
          </w:r>
          <w:r>
            <w:instrText xml:space="preserve"> HYPERLINK \l "bookmark17" </w:instrText>
          </w:r>
          <w:r>
            <w:fldChar w:fldCharType="separate"/>
          </w:r>
          <w:r>
            <w:rPr>
              <w:rFonts w:ascii="Times New Roman" w:hAnsi="Times New Roman" w:eastAsia="Times New Roman" w:cs="Times New Roman"/>
              <w:spacing w:val="4"/>
              <w:sz w:val="24"/>
              <w:szCs w:val="24"/>
            </w:rPr>
            <w:t>5.</w:t>
          </w:r>
          <w:r>
            <w:rPr>
              <w:rFonts w:ascii="Times New Roman" w:hAnsi="Times New Roman" w:eastAsia="Times New Roman" w:cs="Times New Roman"/>
              <w:spacing w:val="31"/>
              <w:sz w:val="24"/>
              <w:szCs w:val="24"/>
            </w:rPr>
            <w:t xml:space="preserve"> </w:t>
          </w:r>
          <w:r>
            <w:rPr>
              <w:spacing w:val="4"/>
              <w:sz w:val="24"/>
              <w:szCs w:val="24"/>
            </w:rPr>
            <w:t>监理工作质量控制及控制要点</w:t>
          </w:r>
          <w:r>
            <w:rPr>
              <w:spacing w:val="-112"/>
              <w:sz w:val="24"/>
              <w:szCs w:val="24"/>
            </w:rPr>
            <w:t xml:space="preserve"> </w:t>
          </w:r>
          <w:r>
            <w:rPr>
              <w:sz w:val="24"/>
              <w:szCs w:val="24"/>
            </w:rPr>
            <w:tab/>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pStyle w:val="4"/>
            <w:tabs>
              <w:tab w:val="right" w:leader="dot" w:pos="9010"/>
            </w:tabs>
            <w:spacing w:before="84" w:line="220" w:lineRule="auto"/>
            <w:ind w:left="659"/>
            <w:rPr>
              <w:rFonts w:ascii="Times New Roman" w:hAnsi="Times New Roman" w:eastAsia="Times New Roman" w:cs="Times New Roman"/>
              <w:sz w:val="24"/>
              <w:szCs w:val="24"/>
            </w:rPr>
          </w:pPr>
          <w:bookmarkStart w:id="17" w:name="bookmark18"/>
          <w:bookmarkEnd w:id="17"/>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5.1</w:t>
          </w:r>
          <w:r>
            <w:rPr>
              <w:rFonts w:ascii="Times New Roman" w:hAnsi="Times New Roman" w:eastAsia="Times New Roman" w:cs="Times New Roman"/>
              <w:spacing w:val="49"/>
              <w:sz w:val="24"/>
              <w:szCs w:val="24"/>
            </w:rPr>
            <w:t xml:space="preserve"> </w:t>
          </w:r>
          <w:r>
            <w:rPr>
              <w:spacing w:val="1"/>
              <w:sz w:val="24"/>
              <w:szCs w:val="24"/>
            </w:rPr>
            <w:t>质量控制目标</w:t>
          </w:r>
          <w:r>
            <w:rPr>
              <w:spacing w:val="-99"/>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9010"/>
            </w:tabs>
            <w:spacing w:before="64" w:line="219" w:lineRule="auto"/>
            <w:ind w:left="659"/>
            <w:rPr>
              <w:rFonts w:ascii="Times New Roman" w:hAnsi="Times New Roman" w:eastAsia="Times New Roman" w:cs="Times New Roman"/>
              <w:sz w:val="24"/>
              <w:szCs w:val="24"/>
            </w:rPr>
          </w:pPr>
          <w:bookmarkStart w:id="18" w:name="bookmark19"/>
          <w:bookmarkEnd w:id="18"/>
          <w:r>
            <w:fldChar w:fldCharType="begin"/>
          </w:r>
          <w:r>
            <w:instrText xml:space="preserve"> HYPERLINK \l "bookmark19" </w:instrText>
          </w:r>
          <w:r>
            <w:fldChar w:fldCharType="separate"/>
          </w:r>
          <w:r>
            <w:rPr>
              <w:rFonts w:ascii="Times New Roman" w:hAnsi="Times New Roman" w:eastAsia="Times New Roman" w:cs="Times New Roman"/>
              <w:spacing w:val="2"/>
              <w:sz w:val="24"/>
              <w:szCs w:val="24"/>
            </w:rPr>
            <w:t>5.2</w:t>
          </w:r>
          <w:r>
            <w:rPr>
              <w:rFonts w:ascii="Times New Roman" w:hAnsi="Times New Roman" w:eastAsia="Times New Roman" w:cs="Times New Roman"/>
              <w:spacing w:val="52"/>
              <w:sz w:val="24"/>
              <w:szCs w:val="24"/>
            </w:rPr>
            <w:t xml:space="preserve"> </w:t>
          </w:r>
          <w:r>
            <w:rPr>
              <w:spacing w:val="2"/>
              <w:sz w:val="24"/>
              <w:szCs w:val="24"/>
            </w:rPr>
            <w:t>专业工程特点</w:t>
          </w:r>
          <w:r>
            <w:rPr>
              <w:spacing w:val="-111"/>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9010"/>
            </w:tabs>
            <w:spacing w:before="73" w:line="219" w:lineRule="auto"/>
            <w:ind w:left="659"/>
            <w:rPr>
              <w:rFonts w:ascii="Times New Roman" w:hAnsi="Times New Roman" w:eastAsia="Times New Roman" w:cs="Times New Roman"/>
              <w:sz w:val="24"/>
              <w:szCs w:val="24"/>
            </w:rPr>
          </w:pPr>
          <w:bookmarkStart w:id="19" w:name="bookmark20"/>
          <w:bookmarkEnd w:id="19"/>
          <w:r>
            <w:fldChar w:fldCharType="begin"/>
          </w:r>
          <w:r>
            <w:instrText xml:space="preserve"> HYPERLINK \l "bookmark20" </w:instrText>
          </w:r>
          <w:r>
            <w:fldChar w:fldCharType="separate"/>
          </w:r>
          <w:r>
            <w:rPr>
              <w:rFonts w:ascii="Times New Roman" w:hAnsi="Times New Roman" w:eastAsia="Times New Roman" w:cs="Times New Roman"/>
              <w:sz w:val="24"/>
              <w:szCs w:val="24"/>
            </w:rPr>
            <w:t>5.3</w:t>
          </w:r>
          <w:r>
            <w:rPr>
              <w:rFonts w:ascii="Times New Roman" w:hAnsi="Times New Roman" w:eastAsia="Times New Roman" w:cs="Times New Roman"/>
              <w:spacing w:val="51"/>
              <w:sz w:val="24"/>
              <w:szCs w:val="24"/>
            </w:rPr>
            <w:t xml:space="preserve"> </w:t>
          </w:r>
          <w:r>
            <w:rPr>
              <w:sz w:val="24"/>
              <w:szCs w:val="24"/>
            </w:rPr>
            <w:t>原材料质量控制的重点</w:t>
          </w:r>
          <w:r>
            <w:rPr>
              <w:spacing w:val="-112"/>
              <w:sz w:val="24"/>
              <w:szCs w:val="24"/>
            </w:rPr>
            <w:t xml:space="preserve"> </w:t>
          </w:r>
          <w:r>
            <w:rPr>
              <w:sz w:val="24"/>
              <w:szCs w:val="24"/>
            </w:rPr>
            <w:tab/>
          </w:r>
          <w:r>
            <w:rPr>
              <w:spacing w:val="-5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9010"/>
            </w:tabs>
            <w:spacing w:before="67" w:line="219" w:lineRule="auto"/>
            <w:ind w:left="659"/>
            <w:rPr>
              <w:rFonts w:ascii="Times New Roman" w:hAnsi="Times New Roman" w:eastAsia="Times New Roman" w:cs="Times New Roman"/>
              <w:sz w:val="24"/>
              <w:szCs w:val="24"/>
            </w:rPr>
          </w:pPr>
          <w:bookmarkStart w:id="20" w:name="bookmark21"/>
          <w:bookmarkEnd w:id="20"/>
          <w:r>
            <w:fldChar w:fldCharType="begin"/>
          </w:r>
          <w:r>
            <w:instrText xml:space="preserve"> HYPERLINK \l "bookmark21" </w:instrText>
          </w:r>
          <w:r>
            <w:fldChar w:fldCharType="separate"/>
          </w:r>
          <w:r>
            <w:rPr>
              <w:rFonts w:ascii="Times New Roman" w:hAnsi="Times New Roman" w:eastAsia="Times New Roman" w:cs="Times New Roman"/>
              <w:spacing w:val="-7"/>
              <w:sz w:val="24"/>
              <w:szCs w:val="24"/>
            </w:rPr>
            <w:t>5.4</w:t>
          </w:r>
          <w:r>
            <w:rPr>
              <w:rFonts w:ascii="Times New Roman" w:hAnsi="Times New Roman" w:eastAsia="Times New Roman" w:cs="Times New Roman"/>
              <w:spacing w:val="61"/>
              <w:sz w:val="24"/>
              <w:szCs w:val="24"/>
            </w:rPr>
            <w:t xml:space="preserve"> </w:t>
          </w:r>
          <w:r>
            <w:rPr>
              <w:spacing w:val="-7"/>
              <w:sz w:val="24"/>
              <w:szCs w:val="24"/>
            </w:rPr>
            <w:t>支架管桩基础的施工质量控制</w:t>
          </w:r>
          <w:r>
            <w:rPr>
              <w:spacing w:val="-110"/>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pStyle w:val="4"/>
            <w:tabs>
              <w:tab w:val="right" w:leader="dot" w:pos="8990"/>
            </w:tabs>
            <w:spacing w:before="76" w:line="219" w:lineRule="auto"/>
            <w:ind w:left="659"/>
            <w:rPr>
              <w:rFonts w:ascii="Times New Roman" w:hAnsi="Times New Roman" w:eastAsia="Times New Roman" w:cs="Times New Roman"/>
              <w:sz w:val="24"/>
              <w:szCs w:val="24"/>
            </w:rPr>
          </w:pPr>
          <w:bookmarkStart w:id="21" w:name="bookmark22"/>
          <w:bookmarkEnd w:id="21"/>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5.5</w:t>
          </w:r>
          <w:r>
            <w:rPr>
              <w:rFonts w:ascii="Times New Roman" w:hAnsi="Times New Roman" w:eastAsia="Times New Roman" w:cs="Times New Roman"/>
              <w:spacing w:val="48"/>
              <w:w w:val="101"/>
              <w:sz w:val="24"/>
              <w:szCs w:val="24"/>
            </w:rPr>
            <w:t xml:space="preserve"> </w:t>
          </w:r>
          <w:r>
            <w:rPr>
              <w:spacing w:val="1"/>
              <w:sz w:val="24"/>
              <w:szCs w:val="24"/>
            </w:rPr>
            <w:t>钢筋工程质量控制</w:t>
          </w:r>
          <w:r>
            <w:rPr>
              <w:spacing w:val="-111"/>
              <w:sz w:val="24"/>
              <w:szCs w:val="24"/>
            </w:rPr>
            <w:t xml:space="preserve"> </w:t>
          </w:r>
          <w:r>
            <w:rPr>
              <w:sz w:val="24"/>
              <w:szCs w:val="24"/>
            </w:rPr>
            <w:tab/>
          </w:r>
          <w:r>
            <w:rPr>
              <w:spacing w:val="-82"/>
              <w:sz w:val="24"/>
              <w:szCs w:val="24"/>
            </w:rPr>
            <w:t xml:space="preserve">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8"/>
              <w:sz w:val="24"/>
              <w:szCs w:val="24"/>
            </w:rPr>
            <w:fldChar w:fldCharType="end"/>
          </w:r>
        </w:p>
        <w:p>
          <w:pPr>
            <w:pStyle w:val="4"/>
            <w:tabs>
              <w:tab w:val="right" w:leader="dot" w:pos="9000"/>
            </w:tabs>
            <w:spacing w:before="73" w:line="219" w:lineRule="auto"/>
            <w:ind w:left="659"/>
            <w:rPr>
              <w:rFonts w:ascii="Times New Roman" w:hAnsi="Times New Roman" w:eastAsia="Times New Roman" w:cs="Times New Roman"/>
              <w:sz w:val="24"/>
              <w:szCs w:val="24"/>
            </w:rPr>
          </w:pPr>
          <w:bookmarkStart w:id="22" w:name="bookmark23"/>
          <w:bookmarkEnd w:id="22"/>
          <w:r>
            <w:fldChar w:fldCharType="begin"/>
          </w:r>
          <w:r>
            <w:instrText xml:space="preserve"> HYPERLINK \l "bookmark23" </w:instrText>
          </w:r>
          <w:r>
            <w:fldChar w:fldCharType="separate"/>
          </w:r>
          <w:r>
            <w:rPr>
              <w:rFonts w:ascii="Times New Roman" w:hAnsi="Times New Roman" w:eastAsia="Times New Roman" w:cs="Times New Roman"/>
              <w:sz w:val="24"/>
              <w:szCs w:val="24"/>
            </w:rPr>
            <w:t>5.6</w:t>
          </w:r>
          <w:r>
            <w:rPr>
              <w:rFonts w:ascii="Times New Roman" w:hAnsi="Times New Roman" w:eastAsia="Times New Roman" w:cs="Times New Roman"/>
              <w:spacing w:val="59"/>
              <w:w w:val="101"/>
              <w:sz w:val="24"/>
              <w:szCs w:val="24"/>
            </w:rPr>
            <w:t xml:space="preserve"> </w:t>
          </w:r>
          <w:r>
            <w:rPr>
              <w:sz w:val="24"/>
              <w:szCs w:val="24"/>
            </w:rPr>
            <w:t>模板工程质量控制</w:t>
          </w:r>
          <w:r>
            <w:rPr>
              <w:spacing w:val="-111"/>
              <w:sz w:val="24"/>
              <w:szCs w:val="24"/>
            </w:rPr>
            <w:t xml:space="preserve"> </w:t>
          </w:r>
          <w:r>
            <w:rPr>
              <w:sz w:val="24"/>
              <w:szCs w:val="24"/>
            </w:rPr>
            <w:tab/>
          </w:r>
          <w:r>
            <w:rPr>
              <w:spacing w:val="-72"/>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pPr>
            <w:pStyle w:val="4"/>
            <w:tabs>
              <w:tab w:val="right" w:leader="dot" w:pos="9000"/>
            </w:tabs>
            <w:spacing w:before="58" w:line="220" w:lineRule="auto"/>
            <w:ind w:left="659"/>
            <w:rPr>
              <w:rFonts w:ascii="Times New Roman" w:hAnsi="Times New Roman" w:eastAsia="Times New Roman" w:cs="Times New Roman"/>
              <w:sz w:val="24"/>
              <w:szCs w:val="24"/>
            </w:rPr>
          </w:pPr>
          <w:bookmarkStart w:id="23" w:name="bookmark24"/>
          <w:bookmarkEnd w:id="23"/>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5.7  </w:t>
          </w:r>
          <w:r>
            <w:rPr>
              <w:spacing w:val="1"/>
              <w:sz w:val="24"/>
              <w:szCs w:val="24"/>
            </w:rPr>
            <w:t>混凝土工程质量控制</w:t>
          </w:r>
          <w:r>
            <w:rPr>
              <w:spacing w:val="-105"/>
              <w:sz w:val="24"/>
              <w:szCs w:val="24"/>
            </w:rPr>
            <w:t xml:space="preserve"> </w:t>
          </w:r>
          <w:r>
            <w:rPr>
              <w:sz w:val="24"/>
              <w:szCs w:val="24"/>
            </w:rPr>
            <w:tab/>
          </w:r>
          <w:r>
            <w:rPr>
              <w:rFonts w:ascii="Times New Roman" w:hAnsi="Times New Roman" w:eastAsia="Times New Roman" w:cs="Times New Roman"/>
              <w:spacing w:val="-1"/>
              <w:sz w:val="24"/>
              <w:szCs w:val="24"/>
            </w:rPr>
            <w:t>17</w:t>
          </w:r>
          <w:r>
            <w:rPr>
              <w:rFonts w:ascii="Times New Roman" w:hAnsi="Times New Roman" w:eastAsia="Times New Roman" w:cs="Times New Roman"/>
              <w:spacing w:val="-1"/>
              <w:sz w:val="24"/>
              <w:szCs w:val="24"/>
            </w:rPr>
            <w:fldChar w:fldCharType="end"/>
          </w:r>
        </w:p>
        <w:p>
          <w:pPr>
            <w:pStyle w:val="4"/>
            <w:tabs>
              <w:tab w:val="right" w:leader="dot" w:pos="9015"/>
            </w:tabs>
            <w:spacing w:before="74" w:line="220" w:lineRule="auto"/>
            <w:ind w:left="200"/>
            <w:rPr>
              <w:rFonts w:ascii="Times New Roman" w:hAnsi="Times New Roman" w:eastAsia="Times New Roman" w:cs="Times New Roman"/>
              <w:sz w:val="24"/>
              <w:szCs w:val="24"/>
            </w:rPr>
          </w:pPr>
          <w:bookmarkStart w:id="24" w:name="bookmark25"/>
          <w:bookmarkEnd w:id="24"/>
          <w:r>
            <w:fldChar w:fldCharType="begin"/>
          </w:r>
          <w:r>
            <w:instrText xml:space="preserve"> HYPERLINK \l "bookmark25" </w:instrText>
          </w:r>
          <w:r>
            <w:fldChar w:fldCharType="separate"/>
          </w:r>
          <w:r>
            <w:rPr>
              <w:rFonts w:ascii="Times New Roman" w:hAnsi="Times New Roman" w:eastAsia="Times New Roman" w:cs="Times New Roman"/>
              <w:spacing w:val="-17"/>
              <w:w w:val="85"/>
              <w:sz w:val="24"/>
              <w:szCs w:val="24"/>
            </w:rPr>
            <w:t>6.</w:t>
          </w:r>
          <w:r>
            <w:rPr>
              <w:rFonts w:ascii="Times New Roman" w:hAnsi="Times New Roman" w:eastAsia="Times New Roman" w:cs="Times New Roman"/>
              <w:spacing w:val="27"/>
              <w:w w:val="101"/>
              <w:sz w:val="24"/>
              <w:szCs w:val="24"/>
            </w:rPr>
            <w:t xml:space="preserve">  </w:t>
          </w:r>
          <w:r>
            <w:rPr>
              <w:spacing w:val="-17"/>
              <w:w w:val="85"/>
              <w:sz w:val="24"/>
              <w:szCs w:val="24"/>
            </w:rPr>
            <w:t>监理工作方法及措施</w:t>
          </w:r>
          <w:r>
            <w:rPr>
              <w:spacing w:val="-99"/>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922"/>
            </w:tabs>
            <w:spacing w:before="74" w:line="220" w:lineRule="auto"/>
            <w:ind w:left="659"/>
            <w:rPr>
              <w:sz w:val="14"/>
              <w:szCs w:val="14"/>
            </w:rPr>
          </w:pPr>
          <w:bookmarkStart w:id="25" w:name="bookmark26"/>
          <w:bookmarkEnd w:id="25"/>
          <w:r>
            <w:fldChar w:fldCharType="begin"/>
          </w:r>
          <w:r>
            <w:instrText xml:space="preserve"> HYPERLINK \l "bookmark26" </w:instrText>
          </w:r>
          <w:r>
            <w:fldChar w:fldCharType="separate"/>
          </w:r>
          <w:r>
            <w:rPr>
              <w:spacing w:val="-16"/>
              <w:sz w:val="24"/>
              <w:szCs w:val="24"/>
            </w:rPr>
            <w:t>6.1施工进度控制</w:t>
          </w:r>
          <w:r>
            <w:rPr>
              <w:sz w:val="24"/>
              <w:szCs w:val="24"/>
            </w:rPr>
            <w:tab/>
          </w:r>
          <w:r>
            <w:rPr>
              <w:position w:val="-1"/>
              <w:sz w:val="24"/>
              <w:szCs w:val="24"/>
            </w:rPr>
            <w:drawing>
              <wp:inline distT="0" distB="0" distL="0" distR="0">
                <wp:extent cx="88265" cy="882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89"/>
                        <a:stretch>
                          <a:fillRect/>
                        </a:stretch>
                      </pic:blipFill>
                      <pic:spPr>
                        <a:xfrm>
                          <a:off x="0" y="0"/>
                          <a:ext cx="88393" cy="88811"/>
                        </a:xfrm>
                        <a:prstGeom prst="rect">
                          <a:avLst/>
                        </a:prstGeom>
                      </pic:spPr>
                    </pic:pic>
                  </a:graphicData>
                </a:graphic>
              </wp:inline>
            </w:drawing>
          </w:r>
          <w:r>
            <w:rPr>
              <w:sz w:val="14"/>
              <w:szCs w:val="14"/>
            </w:rPr>
            <w:t>5</w:t>
          </w:r>
          <w:r>
            <w:rPr>
              <w:sz w:val="14"/>
              <w:szCs w:val="14"/>
            </w:rPr>
            <w:fldChar w:fldCharType="end"/>
          </w:r>
        </w:p>
        <w:p>
          <w:pPr>
            <w:pStyle w:val="4"/>
            <w:tabs>
              <w:tab w:val="right" w:leader="dot" w:pos="9015"/>
            </w:tabs>
            <w:spacing w:before="64" w:line="220" w:lineRule="auto"/>
            <w:ind w:left="659"/>
            <w:rPr>
              <w:rFonts w:ascii="Times New Roman" w:hAnsi="Times New Roman" w:eastAsia="Times New Roman" w:cs="Times New Roman"/>
              <w:sz w:val="24"/>
              <w:szCs w:val="24"/>
            </w:rPr>
          </w:pPr>
          <w:bookmarkStart w:id="26" w:name="bookmark27"/>
          <w:bookmarkEnd w:id="26"/>
          <w:r>
            <w:fldChar w:fldCharType="begin"/>
          </w:r>
          <w:r>
            <w:instrText xml:space="preserve"> HYPERLINK \l "bookmark27" </w:instrText>
          </w:r>
          <w:r>
            <w:fldChar w:fldCharType="separate"/>
          </w:r>
          <w:r>
            <w:rPr>
              <w:rFonts w:ascii="Times New Roman" w:hAnsi="Times New Roman" w:eastAsia="Times New Roman" w:cs="Times New Roman"/>
              <w:spacing w:val="-20"/>
              <w:sz w:val="24"/>
              <w:szCs w:val="24"/>
            </w:rPr>
            <w:t xml:space="preserve">6.2  </w:t>
          </w:r>
          <w:r>
            <w:rPr>
              <w:spacing w:val="-20"/>
              <w:sz w:val="24"/>
              <w:szCs w:val="24"/>
            </w:rPr>
            <w:t>工程质量控制</w:t>
          </w:r>
          <w:r>
            <w:rPr>
              <w:spacing w:val="-101"/>
              <w:sz w:val="24"/>
              <w:szCs w:val="24"/>
            </w:rPr>
            <w:t xml:space="preserve"> </w:t>
          </w:r>
          <w:r>
            <w:rPr>
              <w:sz w:val="24"/>
              <w:szCs w:val="24"/>
            </w:rPr>
            <w:tab/>
          </w:r>
          <w:r>
            <w:rPr>
              <w:rFonts w:ascii="Times New Roman" w:hAnsi="Times New Roman" w:eastAsia="Times New Roman" w:cs="Times New Roman"/>
              <w:spacing w:val="1"/>
              <w:sz w:val="24"/>
              <w:szCs w:val="24"/>
            </w:rPr>
            <w:t>26</w:t>
          </w:r>
          <w:r>
            <w:rPr>
              <w:rFonts w:ascii="Times New Roman" w:hAnsi="Times New Roman" w:eastAsia="Times New Roman" w:cs="Times New Roman"/>
              <w:spacing w:val="1"/>
              <w:sz w:val="24"/>
              <w:szCs w:val="24"/>
            </w:rPr>
            <w:fldChar w:fldCharType="end"/>
          </w:r>
        </w:p>
        <w:p>
          <w:pPr>
            <w:pStyle w:val="4"/>
            <w:tabs>
              <w:tab w:val="right" w:leader="dot" w:pos="9004"/>
            </w:tabs>
            <w:spacing w:before="94" w:line="220" w:lineRule="auto"/>
            <w:ind w:left="659"/>
            <w:rPr>
              <w:rFonts w:ascii="Times New Roman" w:hAnsi="Times New Roman" w:eastAsia="Times New Roman" w:cs="Times New Roman"/>
              <w:sz w:val="24"/>
              <w:szCs w:val="24"/>
            </w:rPr>
          </w:pPr>
          <w:bookmarkStart w:id="27" w:name="bookmark28"/>
          <w:bookmarkEnd w:id="27"/>
          <w:r>
            <w:fldChar w:fldCharType="begin"/>
          </w:r>
          <w:r>
            <w:instrText xml:space="preserve"> HYPERLINK \l "bookmark28" </w:instrText>
          </w:r>
          <w:r>
            <w:fldChar w:fldCharType="separate"/>
          </w:r>
          <w:r>
            <w:rPr>
              <w:rFonts w:ascii="Times New Roman" w:hAnsi="Times New Roman" w:eastAsia="Times New Roman" w:cs="Times New Roman"/>
              <w:spacing w:val="-25"/>
              <w:w w:val="94"/>
              <w:sz w:val="24"/>
              <w:szCs w:val="24"/>
            </w:rPr>
            <w:t xml:space="preserve">6.3  </w:t>
          </w:r>
          <w:r>
            <w:rPr>
              <w:spacing w:val="-25"/>
              <w:w w:val="94"/>
              <w:sz w:val="24"/>
              <w:szCs w:val="24"/>
            </w:rPr>
            <w:t>投资控制</w:t>
          </w:r>
          <w:r>
            <w:rPr>
              <w:spacing w:val="-94"/>
              <w:sz w:val="24"/>
              <w:szCs w:val="24"/>
            </w:rPr>
            <w:t xml:space="preserve"> </w:t>
          </w:r>
          <w:r>
            <w:rPr>
              <w:sz w:val="24"/>
              <w:szCs w:val="24"/>
            </w:rPr>
            <w:tab/>
          </w:r>
          <w:r>
            <w:rPr>
              <w:spacing w:val="-43"/>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2"/>
              <w:sz w:val="24"/>
              <w:szCs w:val="24"/>
            </w:rPr>
            <w:fldChar w:fldCharType="end"/>
          </w:r>
        </w:p>
        <w:p>
          <w:pPr>
            <w:pStyle w:val="4"/>
            <w:tabs>
              <w:tab w:val="right" w:leader="dot" w:pos="9015"/>
            </w:tabs>
            <w:spacing w:before="103" w:line="219" w:lineRule="auto"/>
            <w:ind w:left="659"/>
            <w:rPr>
              <w:rFonts w:ascii="Times New Roman" w:hAnsi="Times New Roman" w:eastAsia="Times New Roman" w:cs="Times New Roman"/>
              <w:sz w:val="24"/>
              <w:szCs w:val="24"/>
            </w:rPr>
          </w:pPr>
          <w:bookmarkStart w:id="28" w:name="bookmark29"/>
          <w:bookmarkEnd w:id="28"/>
          <w:r>
            <w:fldChar w:fldCharType="begin"/>
          </w:r>
          <w:r>
            <w:instrText xml:space="preserve"> HYPERLINK \l "bookmark29" </w:instrText>
          </w:r>
          <w:r>
            <w:fldChar w:fldCharType="separate"/>
          </w:r>
          <w:r>
            <w:rPr>
              <w:rFonts w:ascii="Times New Roman" w:hAnsi="Times New Roman" w:eastAsia="Times New Roman" w:cs="Times New Roman"/>
              <w:spacing w:val="-7"/>
              <w:sz w:val="24"/>
              <w:szCs w:val="24"/>
            </w:rPr>
            <w:t>6.4</w:t>
          </w:r>
          <w:r>
            <w:rPr>
              <w:rFonts w:ascii="Times New Roman" w:hAnsi="Times New Roman" w:eastAsia="Times New Roman" w:cs="Times New Roman"/>
              <w:spacing w:val="34"/>
              <w:sz w:val="24"/>
              <w:szCs w:val="24"/>
            </w:rPr>
            <w:t xml:space="preserve"> </w:t>
          </w:r>
          <w:r>
            <w:rPr>
              <w:spacing w:val="-7"/>
              <w:sz w:val="24"/>
              <w:szCs w:val="24"/>
            </w:rPr>
            <w:t>安全文明施工管理</w:t>
          </w:r>
          <w:r>
            <w:rPr>
              <w:spacing w:val="-98"/>
              <w:sz w:val="24"/>
              <w:szCs w:val="24"/>
            </w:rPr>
            <w:t xml:space="preserve"> </w:t>
          </w:r>
          <w:r>
            <w:rPr>
              <w:sz w:val="24"/>
              <w:szCs w:val="24"/>
            </w:rPr>
            <w:tab/>
          </w:r>
          <w:r>
            <w:rPr>
              <w:rFonts w:ascii="Times New Roman" w:hAnsi="Times New Roman" w:eastAsia="Times New Roman" w:cs="Times New Roman"/>
              <w:spacing w:val="-1"/>
              <w:sz w:val="24"/>
              <w:szCs w:val="24"/>
            </w:rPr>
            <w:t>26</w:t>
          </w:r>
          <w:r>
            <w:rPr>
              <w:rFonts w:ascii="Times New Roman" w:hAnsi="Times New Roman" w:eastAsia="Times New Roman" w:cs="Times New Roman"/>
              <w:spacing w:val="-1"/>
              <w:sz w:val="24"/>
              <w:szCs w:val="24"/>
            </w:rPr>
            <w:fldChar w:fldCharType="end"/>
          </w:r>
        </w:p>
        <w:p>
          <w:pPr>
            <w:pStyle w:val="4"/>
            <w:tabs>
              <w:tab w:val="right" w:leader="dot" w:pos="9015"/>
            </w:tabs>
            <w:spacing w:before="36" w:line="219" w:lineRule="auto"/>
            <w:ind w:left="659"/>
            <w:rPr>
              <w:rFonts w:ascii="Times New Roman" w:hAnsi="Times New Roman" w:eastAsia="Times New Roman" w:cs="Times New Roman"/>
              <w:sz w:val="24"/>
              <w:szCs w:val="24"/>
            </w:rPr>
          </w:pPr>
          <w:bookmarkStart w:id="29" w:name="bookmark30"/>
          <w:bookmarkEnd w:id="29"/>
          <w:r>
            <w:fldChar w:fldCharType="begin"/>
          </w:r>
          <w:r>
            <w:instrText xml:space="preserve"> HYPERLINK \l "bookmark30" </w:instrText>
          </w:r>
          <w:r>
            <w:fldChar w:fldCharType="separate"/>
          </w:r>
          <w:r>
            <w:rPr>
              <w:rFonts w:ascii="Times New Roman" w:hAnsi="Times New Roman" w:eastAsia="Times New Roman" w:cs="Times New Roman"/>
              <w:spacing w:val="-12"/>
              <w:sz w:val="24"/>
              <w:szCs w:val="24"/>
            </w:rPr>
            <w:t xml:space="preserve">6.5  </w:t>
          </w:r>
          <w:r>
            <w:rPr>
              <w:spacing w:val="-12"/>
              <w:sz w:val="24"/>
              <w:szCs w:val="24"/>
            </w:rPr>
            <w:t>信息管理</w:t>
          </w:r>
          <w:r>
            <w:rPr>
              <w:spacing w:val="-93"/>
              <w:sz w:val="24"/>
              <w:szCs w:val="24"/>
            </w:rPr>
            <w:t xml:space="preserve"> </w:t>
          </w:r>
          <w:r>
            <w:rPr>
              <w:sz w:val="24"/>
              <w:szCs w:val="24"/>
            </w:rPr>
            <w:tab/>
          </w:r>
          <w:r>
            <w:rPr>
              <w:rFonts w:ascii="Times New Roman" w:hAnsi="Times New Roman" w:eastAsia="Times New Roman" w:cs="Times New Roman"/>
              <w:spacing w:val="-1"/>
              <w:sz w:val="24"/>
              <w:szCs w:val="24"/>
            </w:rPr>
            <w:t>27</w:t>
          </w:r>
          <w:r>
            <w:rPr>
              <w:rFonts w:ascii="Times New Roman" w:hAnsi="Times New Roman" w:eastAsia="Times New Roman" w:cs="Times New Roman"/>
              <w:spacing w:val="-1"/>
              <w:sz w:val="24"/>
              <w:szCs w:val="24"/>
            </w:rPr>
            <w:fldChar w:fldCharType="end"/>
          </w:r>
        </w:p>
        <w:p>
          <w:pPr>
            <w:pStyle w:val="4"/>
            <w:tabs>
              <w:tab w:val="right" w:leader="dot" w:pos="8942"/>
            </w:tabs>
            <w:spacing w:before="65" w:line="219" w:lineRule="auto"/>
            <w:rPr>
              <w:rFonts w:ascii="仿宋" w:hAnsi="仿宋" w:eastAsia="仿宋" w:cs="仿宋"/>
              <w:sz w:val="14"/>
              <w:szCs w:val="14"/>
            </w:rPr>
          </w:pPr>
          <w:bookmarkStart w:id="30" w:name="bookmark31"/>
          <w:bookmarkEnd w:id="30"/>
          <w:r>
            <w:fldChar w:fldCharType="begin"/>
          </w:r>
          <w:r>
            <w:instrText xml:space="preserve"> HYPERLINK \l "bookmark31" </w:instrText>
          </w:r>
          <w:r>
            <w:fldChar w:fldCharType="separate"/>
          </w:r>
          <w:r>
            <w:rPr>
              <w:spacing w:val="-6"/>
              <w:sz w:val="24"/>
              <w:szCs w:val="24"/>
            </w:rPr>
            <w:t>7.工程验收</w:t>
          </w:r>
          <w:r>
            <w:rPr>
              <w:sz w:val="24"/>
              <w:szCs w:val="24"/>
            </w:rPr>
            <w:tab/>
          </w:r>
          <w:r>
            <w:rPr>
              <w:rFonts w:ascii="仿宋" w:hAnsi="仿宋" w:eastAsia="仿宋" w:cs="仿宋"/>
              <w:b/>
              <w:bCs/>
              <w:spacing w:val="-11"/>
              <w:sz w:val="21"/>
              <w:szCs w:val="21"/>
            </w:rPr>
            <w:t>27</w:t>
          </w:r>
          <w:r>
            <w:rPr>
              <w:rFonts w:ascii="仿宋" w:hAnsi="仿宋" w:eastAsia="仿宋" w:cs="仿宋"/>
              <w:spacing w:val="-11"/>
              <w:sz w:val="14"/>
              <w:szCs w:val="14"/>
            </w:rPr>
            <w:fldChar w:fldCharType="end"/>
          </w:r>
        </w:p>
      </w:sdtContent>
    </w:sd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190" w:lineRule="exact"/>
        <w:ind w:firstLine="9710"/>
      </w:pPr>
      <w:r>
        <w:rPr>
          <w:position w:val="-3"/>
        </w:rPr>
        <w:drawing>
          <wp:inline distT="0" distB="0" distL="0" distR="0">
            <wp:extent cx="113665" cy="1200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90"/>
                    <a:stretch>
                      <a:fillRect/>
                    </a:stretch>
                  </pic:blipFill>
                  <pic:spPr>
                    <a:xfrm>
                      <a:off x="0" y="0"/>
                      <a:ext cx="114254" cy="120621"/>
                    </a:xfrm>
                    <a:prstGeom prst="rect">
                      <a:avLst/>
                    </a:prstGeom>
                  </pic:spPr>
                </pic:pic>
              </a:graphicData>
            </a:graphic>
          </wp:inline>
        </w:drawing>
      </w:r>
    </w:p>
    <w:p>
      <w:pPr>
        <w:spacing w:line="190" w:lineRule="exact"/>
        <w:sectPr>
          <w:headerReference r:id="rId8" w:type="default"/>
          <w:footerReference r:id="rId9" w:type="default"/>
          <w:pgSz w:w="11900" w:h="16840"/>
          <w:pgMar w:top="400" w:right="520" w:bottom="0" w:left="1489" w:header="0" w:footer="0" w:gutter="0"/>
          <w:pgNumType w:fmt="decimal" w:start="1"/>
          <w:cols w:space="720" w:num="1"/>
        </w:sectPr>
      </w:pPr>
    </w:p>
    <w:p>
      <w:pPr>
        <w:pStyle w:val="4"/>
        <w:keepNext w:val="0"/>
        <w:keepLines w:val="0"/>
        <w:pageBreakBefore w:val="0"/>
        <w:widowControl/>
        <w:numPr>
          <w:ilvl w:val="0"/>
          <w:numId w:val="1"/>
        </w:numPr>
        <w:kinsoku w:val="0"/>
        <w:wordWrap/>
        <w:overflowPunct/>
        <w:topLinePunct w:val="0"/>
        <w:autoSpaceDE w:val="0"/>
        <w:autoSpaceDN w:val="0"/>
        <w:bidi w:val="0"/>
        <w:adjustRightInd w:val="0"/>
        <w:snapToGrid w:val="0"/>
        <w:spacing w:before="196" w:line="440" w:lineRule="exact"/>
        <w:ind w:left="6"/>
        <w:textAlignment w:val="baseline"/>
        <w:rPr>
          <w:b/>
          <w:bCs/>
          <w:spacing w:val="-18"/>
          <w:sz w:val="25"/>
          <w:szCs w:val="25"/>
        </w:rPr>
      </w:pPr>
      <w:bookmarkStart w:id="31" w:name="bookmark32"/>
      <w:bookmarkEnd w:id="31"/>
      <w:r>
        <w:rPr>
          <w:b/>
          <w:bCs/>
          <w:spacing w:val="-18"/>
          <w:sz w:val="25"/>
          <w:szCs w:val="25"/>
        </w:rPr>
        <w:t>工程概况</w:t>
      </w:r>
    </w:p>
    <w:p>
      <w:pPr>
        <w:pStyle w:val="4"/>
        <w:keepNext w:val="0"/>
        <w:keepLines w:val="0"/>
        <w:pageBreakBefore w:val="0"/>
        <w:widowControl/>
        <w:kinsoku w:val="0"/>
        <w:wordWrap/>
        <w:overflowPunct/>
        <w:topLinePunct w:val="0"/>
        <w:autoSpaceDE w:val="0"/>
        <w:autoSpaceDN w:val="0"/>
        <w:bidi w:val="0"/>
        <w:adjustRightInd w:val="0"/>
        <w:snapToGrid w:val="0"/>
        <w:spacing w:line="440" w:lineRule="exact"/>
        <w:textAlignment w:val="baseline"/>
      </w:pPr>
      <w:r>
        <w:rPr>
          <w:spacing w:val="-2"/>
          <w:sz w:val="25"/>
          <w:szCs w:val="25"/>
        </w:rPr>
        <w:t>1.1工程名称：</w:t>
      </w:r>
    </w:p>
    <w:p>
      <w:pPr>
        <w:pStyle w:val="4"/>
        <w:keepNext w:val="0"/>
        <w:keepLines w:val="0"/>
        <w:pageBreakBefore w:val="0"/>
        <w:widowControl/>
        <w:kinsoku w:val="0"/>
        <w:wordWrap/>
        <w:overflowPunct/>
        <w:topLinePunct w:val="0"/>
        <w:autoSpaceDE w:val="0"/>
        <w:autoSpaceDN w:val="0"/>
        <w:bidi w:val="0"/>
        <w:adjustRightInd w:val="0"/>
        <w:snapToGrid w:val="0"/>
        <w:spacing w:before="75" w:line="440" w:lineRule="exact"/>
        <w:ind w:right="2437"/>
        <w:textAlignment w:val="baseline"/>
        <w:rPr>
          <w:rFonts w:ascii="宋体" w:hAnsi="宋体" w:eastAsia="宋体" w:cs="宋体"/>
          <w:spacing w:val="-10"/>
          <w:sz w:val="25"/>
          <w:szCs w:val="25"/>
        </w:rPr>
      </w:pPr>
      <w:r>
        <w:rPr>
          <w:rFonts w:ascii="宋体" w:hAnsi="宋体" w:eastAsia="宋体" w:cs="宋体"/>
          <w:spacing w:val="-10"/>
          <w:sz w:val="25"/>
          <w:szCs w:val="25"/>
        </w:rPr>
        <w:t>高邮市鑫辰新能源有限公司汤庄镇</w:t>
      </w:r>
      <w:r>
        <w:rPr>
          <w:rFonts w:hint="eastAsia" w:ascii="宋体" w:hAnsi="宋体" w:eastAsia="宋体" w:cs="宋体"/>
          <w:spacing w:val="-10"/>
          <w:sz w:val="25"/>
          <w:szCs w:val="25"/>
          <w:lang w:val="en-US" w:eastAsia="zh-CN"/>
        </w:rPr>
        <w:t>7</w:t>
      </w:r>
      <w:r>
        <w:rPr>
          <w:rFonts w:hint="eastAsia" w:cs="宋体"/>
          <w:spacing w:val="-10"/>
          <w:sz w:val="25"/>
          <w:szCs w:val="25"/>
          <w:lang w:val="en-US" w:eastAsia="zh-CN"/>
        </w:rPr>
        <w:t>0</w:t>
      </w:r>
      <w:r>
        <w:rPr>
          <w:rFonts w:ascii="宋体" w:hAnsi="宋体" w:eastAsia="宋体" w:cs="宋体"/>
          <w:spacing w:val="-10"/>
          <w:sz w:val="25"/>
          <w:szCs w:val="25"/>
        </w:rPr>
        <w:t>MW渔光互补光伏发电项目</w:t>
      </w:r>
    </w:p>
    <w:p>
      <w:pPr>
        <w:pStyle w:val="11"/>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spacing w:val="-10"/>
          <w:sz w:val="25"/>
          <w:szCs w:val="25"/>
        </w:rPr>
        <w:t>1.2参建单位：</w:t>
      </w:r>
    </w:p>
    <w:p>
      <w:pPr>
        <w:pStyle w:val="11"/>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en-US"/>
        </w:rPr>
        <w:t>1.2.1建设单位： 高邮市鑫辰新能源有限公司</w:t>
      </w:r>
    </w:p>
    <w:p>
      <w:pPr>
        <w:pStyle w:val="11"/>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en-US"/>
        </w:rPr>
        <w:t>1.2.2</w:t>
      </w:r>
      <w:r>
        <w:rPr>
          <w:rFonts w:hint="eastAsia" w:ascii="宋体" w:hAnsi="宋体" w:eastAsia="宋体" w:cs="宋体"/>
          <w:spacing w:val="-10"/>
          <w:sz w:val="25"/>
          <w:szCs w:val="25"/>
          <w:lang w:val="en-US" w:eastAsia="zh-CN"/>
        </w:rPr>
        <w:t>总包</w:t>
      </w:r>
      <w:r>
        <w:rPr>
          <w:rFonts w:hint="eastAsia" w:ascii="宋体" w:hAnsi="宋体" w:eastAsia="宋体" w:cs="宋体"/>
          <w:spacing w:val="-10"/>
          <w:sz w:val="25"/>
          <w:szCs w:val="25"/>
          <w:lang w:val="en-US" w:eastAsia="en-US"/>
        </w:rPr>
        <w:t>单位：信息产业电子第十一设计研究院科技工程股份有限公司</w:t>
      </w:r>
    </w:p>
    <w:p>
      <w:pPr>
        <w:pStyle w:val="11"/>
        <w:keepNext w:val="0"/>
        <w:keepLines w:val="0"/>
        <w:pageBreakBefore w:val="0"/>
        <w:widowControl/>
        <w:kinsoku w:val="0"/>
        <w:wordWrap/>
        <w:overflowPunct/>
        <w:topLinePunct w:val="0"/>
        <w:autoSpaceDE w:val="0"/>
        <w:autoSpaceDN w:val="0"/>
        <w:bidi w:val="0"/>
        <w:adjustRightInd w:val="0"/>
        <w:snapToGrid w:val="0"/>
        <w:spacing w:before="87" w:line="440" w:lineRule="exact"/>
        <w:ind w:firstLine="1150" w:firstLineChars="500"/>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zh-CN"/>
        </w:rPr>
        <w:t xml:space="preserve">      新霖飞（扬州）光伏科技有限公司</w:t>
      </w:r>
    </w:p>
    <w:p>
      <w:pPr>
        <w:pStyle w:val="11"/>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hint="eastAsia" w:ascii="宋体" w:hAnsi="宋体" w:eastAsia="宋体" w:cs="宋体"/>
          <w:spacing w:val="-10"/>
          <w:sz w:val="25"/>
          <w:szCs w:val="25"/>
          <w:lang w:val="en-US" w:eastAsia="en-US"/>
        </w:rPr>
      </w:pPr>
      <w:r>
        <w:rPr>
          <w:rFonts w:hint="eastAsia" w:ascii="宋体" w:hAnsi="宋体" w:eastAsia="宋体" w:cs="宋体"/>
          <w:spacing w:val="-10"/>
          <w:sz w:val="25"/>
          <w:szCs w:val="25"/>
          <w:lang w:val="en-US" w:eastAsia="en-US"/>
        </w:rPr>
        <w:t>1.2.3监理单位：</w:t>
      </w:r>
      <w:r>
        <w:rPr>
          <w:rFonts w:hint="eastAsia" w:ascii="宋体" w:hAnsi="宋体" w:eastAsia="宋体" w:cs="宋体"/>
          <w:spacing w:val="-10"/>
          <w:sz w:val="25"/>
          <w:szCs w:val="25"/>
          <w:lang w:val="en-US" w:eastAsia="zh-CN"/>
        </w:rPr>
        <w:t>江苏苏安</w:t>
      </w:r>
      <w:r>
        <w:rPr>
          <w:rFonts w:hint="eastAsia" w:ascii="宋体" w:hAnsi="宋体" w:eastAsia="宋体" w:cs="宋体"/>
          <w:spacing w:val="-10"/>
          <w:sz w:val="25"/>
          <w:szCs w:val="25"/>
          <w:lang w:val="en-US" w:eastAsia="en-US"/>
        </w:rPr>
        <w:t>电力工程</w:t>
      </w:r>
      <w:r>
        <w:rPr>
          <w:rFonts w:hint="eastAsia" w:ascii="宋体" w:hAnsi="宋体" w:eastAsia="宋体" w:cs="宋体"/>
          <w:spacing w:val="-10"/>
          <w:sz w:val="25"/>
          <w:szCs w:val="25"/>
          <w:lang w:val="en-US" w:eastAsia="zh-CN"/>
        </w:rPr>
        <w:t>管</w:t>
      </w:r>
      <w:r>
        <w:rPr>
          <w:rFonts w:hint="eastAsia" w:ascii="宋体" w:hAnsi="宋体" w:eastAsia="宋体" w:cs="宋体"/>
          <w:spacing w:val="-10"/>
          <w:sz w:val="25"/>
          <w:szCs w:val="25"/>
          <w:lang w:val="en-US" w:eastAsia="en-US"/>
        </w:rPr>
        <w:t>理有限公司</w:t>
      </w:r>
    </w:p>
    <w:p>
      <w:pPr>
        <w:pStyle w:val="11"/>
        <w:keepNext w:val="0"/>
        <w:keepLines w:val="0"/>
        <w:pageBreakBefore w:val="0"/>
        <w:widowControl/>
        <w:kinsoku w:val="0"/>
        <w:wordWrap/>
        <w:overflowPunct/>
        <w:topLinePunct w:val="0"/>
        <w:autoSpaceDE w:val="0"/>
        <w:autoSpaceDN w:val="0"/>
        <w:bidi w:val="0"/>
        <w:adjustRightInd w:val="0"/>
        <w:snapToGrid w:val="0"/>
        <w:spacing w:before="87" w:line="440" w:lineRule="exact"/>
        <w:textAlignment w:val="baseline"/>
        <w:rPr>
          <w:rFonts w:ascii="宋体" w:hAnsi="宋体" w:eastAsia="宋体" w:cs="宋体"/>
          <w:spacing w:val="-10"/>
          <w:sz w:val="25"/>
          <w:szCs w:val="25"/>
        </w:rPr>
      </w:pPr>
      <w:r>
        <w:rPr>
          <w:rFonts w:hint="eastAsia" w:ascii="宋体" w:hAnsi="宋体" w:eastAsia="宋体" w:cs="宋体"/>
          <w:spacing w:val="-10"/>
          <w:sz w:val="25"/>
          <w:szCs w:val="25"/>
          <w:lang w:val="en-US" w:eastAsia="en-US"/>
        </w:rPr>
        <w:t>1.3工程地址：江苏省扬州市高邮市汤庄镇</w:t>
      </w:r>
      <w:r>
        <w:rPr>
          <w:rFonts w:hint="eastAsia" w:eastAsia="宋体"/>
          <w:sz w:val="24"/>
          <w:szCs w:val="24"/>
        </w:rPr>
        <w:t>南屏村、潘季村周边</w:t>
      </w:r>
    </w:p>
    <w:p>
      <w:pPr>
        <w:pStyle w:val="4"/>
        <w:spacing w:before="95" w:line="275" w:lineRule="auto"/>
        <w:ind w:right="3680"/>
        <w:rPr>
          <w:sz w:val="25"/>
          <w:szCs w:val="25"/>
        </w:rPr>
      </w:pPr>
      <w:r>
        <w:rPr>
          <w:spacing w:val="-10"/>
          <w:sz w:val="25"/>
          <w:szCs w:val="25"/>
        </w:rPr>
        <w:t>1.4工程规模：</w:t>
      </w:r>
    </w:p>
    <w:p>
      <w:pPr>
        <w:pStyle w:val="13"/>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eastAsia="宋体"/>
          <w:sz w:val="24"/>
          <w:szCs w:val="24"/>
        </w:rPr>
      </w:pPr>
      <w:bookmarkStart w:id="32" w:name="_Toc3798671"/>
      <w:bookmarkStart w:id="33" w:name="_Toc3798605"/>
      <w:bookmarkStart w:id="34" w:name="_Toc3344402"/>
      <w:bookmarkStart w:id="35" w:name="_Toc3769896"/>
      <w:bookmarkStart w:id="36" w:name="_Toc3798052"/>
      <w:bookmarkStart w:id="37" w:name="_Hlk81296335"/>
      <w:r>
        <w:rPr>
          <w:rFonts w:hint="eastAsia" w:eastAsia="宋体"/>
          <w:sz w:val="24"/>
          <w:szCs w:val="24"/>
        </w:rPr>
        <w:t>本项目建设场地位于江苏省扬州市高邮市汤庄镇，地理中心坐标位于北纬32.723°，东经119.743°，项目地交通方便。项目交流侧装机容量为70MW，直流侧装机容量约85.47344MWp。场址区域主要为坑塘水面用地，占地面积约86.7001公顷。</w:t>
      </w:r>
    </w:p>
    <w:p>
      <w:pPr>
        <w:pStyle w:val="13"/>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eastAsia="宋体"/>
          <w:sz w:val="24"/>
          <w:szCs w:val="24"/>
        </w:rPr>
      </w:pPr>
      <w:r>
        <w:rPr>
          <w:rFonts w:hint="eastAsia" w:eastAsia="宋体"/>
          <w:sz w:val="24"/>
          <w:szCs w:val="24"/>
        </w:rPr>
        <w:t>本工程总装机容量</w:t>
      </w:r>
      <w:r>
        <w:rPr>
          <w:rFonts w:hint="eastAsia" w:eastAsia="宋体"/>
          <w:sz w:val="24"/>
          <w:szCs w:val="24"/>
          <w:lang w:val="en-US" w:eastAsia="zh-CN"/>
        </w:rPr>
        <w:t>70</w:t>
      </w:r>
      <w:r>
        <w:rPr>
          <w:rFonts w:hint="eastAsia" w:eastAsia="宋体"/>
          <w:sz w:val="24"/>
          <w:szCs w:val="24"/>
        </w:rPr>
        <w:t>MW，本项目与高邮市鑫辰新能源有限公司汤庄镇</w:t>
      </w:r>
      <w:r>
        <w:rPr>
          <w:rFonts w:hint="eastAsia" w:eastAsia="宋体"/>
          <w:sz w:val="24"/>
          <w:szCs w:val="24"/>
          <w:lang w:val="en-US" w:eastAsia="zh-CN"/>
        </w:rPr>
        <w:t>61</w:t>
      </w:r>
      <w:r>
        <w:rPr>
          <w:rFonts w:hint="eastAsia" w:eastAsia="宋体"/>
          <w:sz w:val="24"/>
          <w:szCs w:val="24"/>
        </w:rPr>
        <w:t>MW渔光互补光伏发电项目、高邮市鑫辰新能源有限公司汤庄镇78MW渔光互补光伏发电项目共建一座 220 kV升压站</w:t>
      </w:r>
      <w:r>
        <w:rPr>
          <w:rFonts w:hint="eastAsia" w:eastAsia="宋体"/>
          <w:sz w:val="24"/>
          <w:szCs w:val="24"/>
          <w:lang w:eastAsia="zh-CN"/>
        </w:rPr>
        <w:t>；</w:t>
      </w:r>
      <w:r>
        <w:rPr>
          <w:rFonts w:hint="eastAsia" w:eastAsia="宋体"/>
          <w:sz w:val="24"/>
          <w:szCs w:val="24"/>
        </w:rPr>
        <w:t>本项目光伏所发电力升压至 220kV后，通过1回220kV线路接入220kV</w:t>
      </w:r>
      <w:r>
        <w:rPr>
          <w:rFonts w:hint="eastAsia" w:eastAsia="宋体"/>
          <w:sz w:val="24"/>
          <w:szCs w:val="24"/>
          <w:lang w:val="en-US" w:eastAsia="zh-CN"/>
        </w:rPr>
        <w:t>新纪</w:t>
      </w:r>
      <w:r>
        <w:rPr>
          <w:rFonts w:hint="eastAsia" w:eastAsia="宋体"/>
          <w:sz w:val="24"/>
          <w:szCs w:val="24"/>
        </w:rPr>
        <w:t>变220kV母线；新建线路路径长度约</w:t>
      </w:r>
      <w:r>
        <w:rPr>
          <w:rFonts w:hint="eastAsia" w:eastAsia="宋体"/>
          <w:sz w:val="24"/>
          <w:szCs w:val="24"/>
          <w:lang w:val="en-US" w:eastAsia="zh-CN"/>
        </w:rPr>
        <w:t>8.7</w:t>
      </w:r>
      <w:r>
        <w:rPr>
          <w:rFonts w:hint="eastAsia" w:eastAsia="宋体"/>
          <w:sz w:val="24"/>
          <w:szCs w:val="24"/>
        </w:rPr>
        <w:t>公里。</w:t>
      </w:r>
    </w:p>
    <w:p>
      <w:pPr>
        <w:pStyle w:val="13"/>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eastAsia="宋体"/>
          <w:sz w:val="24"/>
          <w:szCs w:val="24"/>
        </w:rPr>
      </w:pPr>
      <w:r>
        <w:rPr>
          <w:rFonts w:hint="eastAsia" w:eastAsia="宋体"/>
          <w:sz w:val="24"/>
          <w:szCs w:val="24"/>
        </w:rPr>
        <w:t>本项目光伏电站分为22个子系统，每个子系统配置1台3125kVA箱变，每7台或8台箱变为1回集电线路，共有3回集电线路接入220kV升压站。</w:t>
      </w:r>
    </w:p>
    <w:bookmarkEnd w:id="32"/>
    <w:bookmarkEnd w:id="33"/>
    <w:bookmarkEnd w:id="34"/>
    <w:bookmarkEnd w:id="35"/>
    <w:bookmarkEnd w:id="36"/>
    <w:bookmarkEnd w:id="37"/>
    <w:p>
      <w:pPr>
        <w:pStyle w:val="4"/>
        <w:spacing w:before="242" w:line="220" w:lineRule="auto"/>
        <w:ind w:left="3"/>
        <w:rPr>
          <w:sz w:val="25"/>
          <w:szCs w:val="25"/>
        </w:rPr>
      </w:pPr>
      <w:r>
        <w:rPr>
          <w:b/>
          <w:bCs/>
          <w:spacing w:val="-17"/>
          <w:sz w:val="25"/>
          <w:szCs w:val="25"/>
        </w:rPr>
        <w:t>2、监理范围：</w:t>
      </w:r>
    </w:p>
    <w:p>
      <w:pPr>
        <w:pStyle w:val="4"/>
        <w:spacing w:before="176" w:line="338" w:lineRule="auto"/>
        <w:ind w:right="4" w:firstLine="479"/>
        <w:jc w:val="both"/>
        <w:rPr>
          <w:rFonts w:ascii="宋体" w:hAnsi="宋体" w:eastAsia="宋体" w:cs="宋体"/>
          <w:spacing w:val="-12"/>
          <w:sz w:val="25"/>
          <w:szCs w:val="25"/>
        </w:rPr>
      </w:pPr>
      <w:r>
        <w:rPr>
          <w:spacing w:val="-12"/>
          <w:sz w:val="25"/>
          <w:szCs w:val="25"/>
        </w:rPr>
        <w:t>工程承包范围内的所有项目，在施工过程中工程量、工</w:t>
      </w:r>
      <w:r>
        <w:rPr>
          <w:spacing w:val="-13"/>
          <w:sz w:val="25"/>
          <w:szCs w:val="25"/>
        </w:rPr>
        <w:t>程规模调整或设计变更等均属本</w:t>
      </w:r>
      <w:r>
        <w:rPr>
          <w:sz w:val="25"/>
          <w:szCs w:val="25"/>
        </w:rPr>
        <w:t xml:space="preserve"> </w:t>
      </w:r>
      <w:r>
        <w:rPr>
          <w:spacing w:val="-13"/>
          <w:sz w:val="25"/>
          <w:szCs w:val="25"/>
        </w:rPr>
        <w:t>监理</w:t>
      </w:r>
      <w:r>
        <w:rPr>
          <w:rFonts w:ascii="宋体" w:hAnsi="宋体" w:eastAsia="宋体" w:cs="宋体"/>
          <w:spacing w:val="-12"/>
          <w:sz w:val="25"/>
          <w:szCs w:val="25"/>
        </w:rPr>
        <w:t>范围。控制工程建设的投资、建设工期、工程质量和安全文明施工，进行工程建设合同 管理，协调有关单位的工作关系，工程相关的资料收集和归档，协助委托人办理与项目相关的手续、证照、批文等工作。</w:t>
      </w:r>
    </w:p>
    <w:p>
      <w:pPr>
        <w:spacing w:line="338" w:lineRule="auto"/>
        <w:rPr>
          <w:sz w:val="25"/>
          <w:szCs w:val="25"/>
        </w:rPr>
      </w:pPr>
    </w:p>
    <w:p>
      <w:pPr>
        <w:bidi w:val="0"/>
        <w:rPr>
          <w:rFonts w:ascii="Arial" w:hAnsi="Arial" w:eastAsia="Arial" w:cs="Arial"/>
          <w:snapToGrid w:val="0"/>
          <w:color w:val="000000"/>
          <w:kern w:val="0"/>
          <w:sz w:val="21"/>
          <w:szCs w:val="21"/>
          <w:lang w:val="en-US" w:eastAsia="en-US" w:bidi="ar-SA"/>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tabs>
          <w:tab w:val="left" w:pos="291"/>
        </w:tabs>
        <w:bidi w:val="0"/>
        <w:jc w:val="left"/>
        <w:rPr>
          <w:rFonts w:hint="eastAsia" w:eastAsia="宋体"/>
          <w:lang w:val="en-US" w:eastAsia="zh-CN"/>
        </w:rPr>
      </w:pPr>
      <w:r>
        <w:rPr>
          <w:rFonts w:hint="eastAsia" w:eastAsia="宋体"/>
          <w:lang w:val="en-US" w:eastAsia="zh-CN"/>
        </w:rPr>
        <w:tab/>
      </w:r>
    </w:p>
    <w:p>
      <w:pPr>
        <w:bidi w:val="0"/>
        <w:rPr>
          <w:rFonts w:hint="eastAsia" w:ascii="Arial" w:hAnsi="Arial" w:eastAsia="Arial" w:cs="Arial"/>
          <w:snapToGrid w:val="0"/>
          <w:color w:val="000000"/>
          <w:kern w:val="0"/>
          <w:sz w:val="21"/>
          <w:szCs w:val="21"/>
          <w:lang w:val="en-US" w:eastAsia="zh-CN" w:bidi="ar-SA"/>
        </w:rPr>
      </w:pPr>
    </w:p>
    <w:p>
      <w:pPr>
        <w:tabs>
          <w:tab w:val="left" w:pos="504"/>
        </w:tabs>
        <w:bidi w:val="0"/>
        <w:jc w:val="left"/>
        <w:rPr>
          <w:rFonts w:hint="eastAsia"/>
          <w:lang w:val="en-US" w:eastAsia="zh-CN"/>
        </w:rPr>
        <w:sectPr>
          <w:headerReference r:id="rId10" w:type="default"/>
          <w:footerReference r:id="rId11" w:type="default"/>
          <w:pgSz w:w="11900" w:h="16840"/>
          <w:pgMar w:top="1120" w:right="994" w:bottom="1340" w:left="1390" w:header="931" w:footer="1223" w:gutter="0"/>
          <w:pgNumType w:fmt="decimal"/>
          <w:cols w:space="720" w:num="1"/>
        </w:sectPr>
      </w:pPr>
    </w:p>
    <w:p>
      <w:pPr>
        <w:pStyle w:val="4"/>
        <w:spacing w:before="161" w:line="219" w:lineRule="auto"/>
        <w:ind w:left="9"/>
        <w:rPr>
          <w:rFonts w:ascii="宋体" w:hAnsi="宋体" w:eastAsia="宋体" w:cs="宋体"/>
          <w:b/>
          <w:bCs/>
          <w:spacing w:val="2"/>
          <w:sz w:val="25"/>
          <w:szCs w:val="25"/>
        </w:rPr>
      </w:pPr>
      <w:r>
        <w:rPr>
          <w:rFonts w:ascii="宋体" w:hAnsi="宋体" w:eastAsia="宋体" w:cs="宋体"/>
          <w:b/>
          <w:bCs/>
          <w:spacing w:val="2"/>
          <w:sz w:val="25"/>
          <w:szCs w:val="25"/>
        </w:rPr>
        <w:t>3、编制依据</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rFonts w:ascii="宋体" w:hAnsi="宋体" w:eastAsia="宋体" w:cs="宋体"/>
          <w:spacing w:val="2"/>
          <w:sz w:val="25"/>
          <w:szCs w:val="25"/>
        </w:rPr>
      </w:pPr>
      <w:r>
        <w:rPr>
          <w:rFonts w:ascii="宋体" w:hAnsi="宋体" w:eastAsia="宋体" w:cs="宋体"/>
          <w:spacing w:val="2"/>
          <w:sz w:val="25"/>
          <w:szCs w:val="25"/>
        </w:rPr>
        <w:t>3.1《中华人民共和国建筑法》</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rFonts w:ascii="宋体" w:hAnsi="宋体" w:eastAsia="宋体" w:cs="宋体"/>
          <w:spacing w:val="2"/>
          <w:sz w:val="25"/>
          <w:szCs w:val="25"/>
        </w:rPr>
      </w:pPr>
      <w:r>
        <w:rPr>
          <w:rFonts w:ascii="宋体" w:hAnsi="宋体" w:eastAsia="宋体" w:cs="宋体"/>
          <w:spacing w:val="2"/>
          <w:sz w:val="25"/>
          <w:szCs w:val="25"/>
        </w:rPr>
        <w:t>3.2《中华人民共和国合同法》</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rFonts w:ascii="宋体" w:hAnsi="宋体" w:eastAsia="宋体" w:cs="宋体"/>
          <w:spacing w:val="2"/>
          <w:sz w:val="25"/>
          <w:szCs w:val="25"/>
        </w:rPr>
      </w:pPr>
      <w:r>
        <w:rPr>
          <w:rFonts w:ascii="宋体" w:hAnsi="宋体" w:eastAsia="宋体" w:cs="宋体"/>
          <w:spacing w:val="2"/>
          <w:sz w:val="25"/>
          <w:szCs w:val="25"/>
        </w:rPr>
        <w:t>3.3《中华人民共和国招标投标法》</w:t>
      </w:r>
    </w:p>
    <w:p>
      <w:pPr>
        <w:pStyle w:val="4"/>
        <w:keepNext w:val="0"/>
        <w:keepLines w:val="0"/>
        <w:pageBreakBefore w:val="0"/>
        <w:widowControl/>
        <w:kinsoku w:val="0"/>
        <w:wordWrap/>
        <w:overflowPunct/>
        <w:topLinePunct w:val="0"/>
        <w:autoSpaceDE w:val="0"/>
        <w:autoSpaceDN w:val="0"/>
        <w:bidi w:val="0"/>
        <w:adjustRightInd w:val="0"/>
        <w:snapToGrid w:val="0"/>
        <w:spacing w:before="161" w:line="400" w:lineRule="exact"/>
        <w:ind w:left="9"/>
        <w:textAlignment w:val="baseline"/>
        <w:rPr>
          <w:sz w:val="25"/>
          <w:szCs w:val="25"/>
        </w:rPr>
      </w:pPr>
      <w:r>
        <w:rPr>
          <w:spacing w:val="2"/>
          <w:sz w:val="25"/>
          <w:szCs w:val="25"/>
        </w:rPr>
        <w:t>3.4《建设工程质量管理条例》国务院(1999)第279号令</w:t>
      </w:r>
    </w:p>
    <w:p>
      <w:pPr>
        <w:pStyle w:val="4"/>
        <w:keepNext w:val="0"/>
        <w:keepLines w:val="0"/>
        <w:pageBreakBefore w:val="0"/>
        <w:widowControl/>
        <w:kinsoku w:val="0"/>
        <w:wordWrap/>
        <w:overflowPunct/>
        <w:topLinePunct w:val="0"/>
        <w:autoSpaceDE w:val="0"/>
        <w:autoSpaceDN w:val="0"/>
        <w:bidi w:val="0"/>
        <w:adjustRightInd w:val="0"/>
        <w:snapToGrid w:val="0"/>
        <w:spacing w:before="174" w:line="400" w:lineRule="exact"/>
        <w:ind w:left="9" w:right="3374"/>
        <w:textAlignment w:val="baseline"/>
        <w:rPr>
          <w:rFonts w:ascii="Times New Roman" w:hAnsi="Times New Roman" w:eastAsia="Times New Roman" w:cs="Times New Roman"/>
          <w:sz w:val="25"/>
          <w:szCs w:val="25"/>
        </w:rPr>
      </w:pPr>
      <w:r>
        <w:rPr>
          <w:spacing w:val="1"/>
          <w:sz w:val="25"/>
          <w:szCs w:val="25"/>
        </w:rPr>
        <w:t>3.5《建设工程安全生产管理条例》国务院(2003)第393号令</w:t>
      </w:r>
      <w:r>
        <w:rPr>
          <w:spacing w:val="18"/>
          <w:sz w:val="25"/>
          <w:szCs w:val="25"/>
        </w:rPr>
        <w:t xml:space="preserve"> </w:t>
      </w:r>
      <w:r>
        <w:rPr>
          <w:spacing w:val="-11"/>
          <w:sz w:val="25"/>
          <w:szCs w:val="25"/>
        </w:rPr>
        <w:t>3.6《建设工程监理规范》</w:t>
      </w:r>
      <w:r>
        <w:rPr>
          <w:rFonts w:ascii="Times New Roman" w:hAnsi="Times New Roman" w:eastAsia="Times New Roman" w:cs="Times New Roman"/>
          <w:spacing w:val="-11"/>
          <w:sz w:val="25"/>
          <w:szCs w:val="25"/>
        </w:rPr>
        <w:t>GBT50319-2013</w:t>
      </w:r>
    </w:p>
    <w:p>
      <w:pPr>
        <w:pStyle w:val="4"/>
        <w:keepNext w:val="0"/>
        <w:keepLines w:val="0"/>
        <w:pageBreakBefore w:val="0"/>
        <w:widowControl/>
        <w:kinsoku w:val="0"/>
        <w:wordWrap/>
        <w:overflowPunct/>
        <w:topLinePunct w:val="0"/>
        <w:autoSpaceDE w:val="0"/>
        <w:autoSpaceDN w:val="0"/>
        <w:bidi w:val="0"/>
        <w:adjustRightInd w:val="0"/>
        <w:snapToGrid w:val="0"/>
        <w:spacing w:before="44" w:line="400" w:lineRule="exact"/>
        <w:ind w:left="9"/>
        <w:textAlignment w:val="baseline"/>
        <w:rPr>
          <w:sz w:val="25"/>
          <w:szCs w:val="25"/>
        </w:rPr>
      </w:pPr>
      <w:r>
        <w:rPr>
          <w:spacing w:val="-8"/>
          <w:sz w:val="25"/>
          <w:szCs w:val="25"/>
        </w:rPr>
        <w:t>3.7《工程测量规范》GB 50026-2007</w:t>
      </w:r>
    </w:p>
    <w:p>
      <w:pPr>
        <w:pStyle w:val="4"/>
        <w:keepNext w:val="0"/>
        <w:keepLines w:val="0"/>
        <w:pageBreakBefore w:val="0"/>
        <w:widowControl/>
        <w:kinsoku w:val="0"/>
        <w:wordWrap/>
        <w:overflowPunct/>
        <w:topLinePunct w:val="0"/>
        <w:autoSpaceDE w:val="0"/>
        <w:autoSpaceDN w:val="0"/>
        <w:bidi w:val="0"/>
        <w:adjustRightInd w:val="0"/>
        <w:snapToGrid w:val="0"/>
        <w:spacing w:before="150" w:line="400" w:lineRule="exact"/>
        <w:ind w:left="9" w:right="3702"/>
        <w:textAlignment w:val="baseline"/>
        <w:rPr>
          <w:rFonts w:ascii="Times New Roman" w:hAnsi="Times New Roman" w:eastAsia="Times New Roman" w:cs="Times New Roman"/>
          <w:sz w:val="25"/>
          <w:szCs w:val="25"/>
        </w:rPr>
      </w:pPr>
      <w:r>
        <w:rPr>
          <w:spacing w:val="-5"/>
          <w:sz w:val="25"/>
          <w:szCs w:val="25"/>
        </w:rPr>
        <w:t>3.8《建筑地基基础工程施工质量验收规范》GB50202-2002</w:t>
      </w:r>
      <w:r>
        <w:rPr>
          <w:spacing w:val="12"/>
          <w:sz w:val="25"/>
          <w:szCs w:val="25"/>
        </w:rPr>
        <w:t xml:space="preserve"> </w:t>
      </w:r>
      <w:r>
        <w:rPr>
          <w:spacing w:val="-10"/>
          <w:sz w:val="25"/>
          <w:szCs w:val="25"/>
        </w:rPr>
        <w:t>3.9 《混凝土结构工程施工质量验收规范》</w:t>
      </w:r>
      <w:r>
        <w:rPr>
          <w:rFonts w:ascii="Times New Roman" w:hAnsi="Times New Roman" w:eastAsia="Times New Roman" w:cs="Times New Roman"/>
          <w:spacing w:val="-10"/>
          <w:sz w:val="25"/>
          <w:szCs w:val="25"/>
        </w:rPr>
        <w:t>GB50204-2015</w:t>
      </w:r>
    </w:p>
    <w:p>
      <w:pPr>
        <w:pStyle w:val="4"/>
        <w:keepNext w:val="0"/>
        <w:keepLines w:val="0"/>
        <w:pageBreakBefore w:val="0"/>
        <w:widowControl/>
        <w:kinsoku w:val="0"/>
        <w:wordWrap/>
        <w:overflowPunct/>
        <w:topLinePunct w:val="0"/>
        <w:autoSpaceDE w:val="0"/>
        <w:autoSpaceDN w:val="0"/>
        <w:bidi w:val="0"/>
        <w:adjustRightInd w:val="0"/>
        <w:snapToGrid w:val="0"/>
        <w:spacing w:before="48" w:line="400" w:lineRule="exact"/>
        <w:ind w:left="9" w:right="3695"/>
        <w:textAlignment w:val="baseline"/>
        <w:rPr>
          <w:sz w:val="25"/>
          <w:szCs w:val="25"/>
        </w:rPr>
      </w:pPr>
      <w:r>
        <w:rPr>
          <w:spacing w:val="-8"/>
          <w:sz w:val="25"/>
          <w:szCs w:val="25"/>
        </w:rPr>
        <w:t>3.10 《砌体结构工程施工质量验收规范》</w:t>
      </w:r>
      <w:r>
        <w:rPr>
          <w:spacing w:val="71"/>
          <w:sz w:val="25"/>
          <w:szCs w:val="25"/>
        </w:rPr>
        <w:t xml:space="preserve"> </w:t>
      </w:r>
      <w:r>
        <w:rPr>
          <w:rFonts w:ascii="Times New Roman" w:hAnsi="Times New Roman" w:eastAsia="Times New Roman" w:cs="Times New Roman"/>
          <w:spacing w:val="-8"/>
          <w:sz w:val="25"/>
          <w:szCs w:val="25"/>
        </w:rPr>
        <w:t>GB</w:t>
      </w:r>
      <w:r>
        <w:rPr>
          <w:rFonts w:ascii="Times New Roman" w:hAnsi="Times New Roman" w:eastAsia="Times New Roman" w:cs="Times New Roman"/>
          <w:spacing w:val="54"/>
          <w:sz w:val="25"/>
          <w:szCs w:val="25"/>
        </w:rPr>
        <w:t xml:space="preserve"> </w:t>
      </w:r>
      <w:r>
        <w:rPr>
          <w:rFonts w:ascii="Times New Roman" w:hAnsi="Times New Roman" w:eastAsia="Times New Roman" w:cs="Times New Roman"/>
          <w:spacing w:val="-8"/>
          <w:sz w:val="25"/>
          <w:szCs w:val="25"/>
        </w:rPr>
        <w:t>50203-2011</w:t>
      </w:r>
      <w:r>
        <w:rPr>
          <w:rFonts w:ascii="Times New Roman" w:hAnsi="Times New Roman" w:eastAsia="Times New Roman" w:cs="Times New Roman"/>
          <w:sz w:val="25"/>
          <w:szCs w:val="25"/>
        </w:rPr>
        <w:t xml:space="preserve"> </w:t>
      </w:r>
      <w:r>
        <w:rPr>
          <w:spacing w:val="-8"/>
          <w:sz w:val="25"/>
          <w:szCs w:val="25"/>
        </w:rPr>
        <w:t>3.11《建筑地面工程施工质量验收规范》GB 50209-2010</w:t>
      </w:r>
    </w:p>
    <w:p>
      <w:pPr>
        <w:pStyle w:val="4"/>
        <w:keepNext w:val="0"/>
        <w:keepLines w:val="0"/>
        <w:pageBreakBefore w:val="0"/>
        <w:widowControl/>
        <w:kinsoku w:val="0"/>
        <w:wordWrap/>
        <w:overflowPunct/>
        <w:topLinePunct w:val="0"/>
        <w:autoSpaceDE w:val="0"/>
        <w:autoSpaceDN w:val="0"/>
        <w:bidi w:val="0"/>
        <w:adjustRightInd w:val="0"/>
        <w:snapToGrid w:val="0"/>
        <w:spacing w:before="184" w:line="400" w:lineRule="exact"/>
        <w:ind w:left="9" w:right="3846"/>
        <w:textAlignment w:val="baseline"/>
        <w:rPr>
          <w:rFonts w:ascii="Times New Roman" w:hAnsi="Times New Roman" w:eastAsia="Times New Roman" w:cs="Times New Roman"/>
          <w:sz w:val="25"/>
          <w:szCs w:val="25"/>
        </w:rPr>
      </w:pPr>
      <w:r>
        <w:rPr>
          <w:spacing w:val="-9"/>
          <w:sz w:val="25"/>
          <w:szCs w:val="25"/>
        </w:rPr>
        <w:t>3.12《给水排水管道工程施工及验收规范》</w:t>
      </w:r>
      <w:r>
        <w:rPr>
          <w:rFonts w:ascii="Times New Roman" w:hAnsi="Times New Roman" w:eastAsia="Times New Roman" w:cs="Times New Roman"/>
          <w:spacing w:val="-9"/>
          <w:sz w:val="25"/>
          <w:szCs w:val="25"/>
        </w:rPr>
        <w:t>GB 50268-2008</w:t>
      </w:r>
      <w:r>
        <w:rPr>
          <w:rFonts w:ascii="Times New Roman" w:hAnsi="Times New Roman" w:eastAsia="Times New Roman" w:cs="Times New Roman"/>
          <w:spacing w:val="15"/>
          <w:w w:val="101"/>
          <w:sz w:val="25"/>
          <w:szCs w:val="25"/>
        </w:rPr>
        <w:t xml:space="preserve"> </w:t>
      </w:r>
      <w:r>
        <w:rPr>
          <w:spacing w:val="-10"/>
          <w:sz w:val="25"/>
          <w:szCs w:val="25"/>
        </w:rPr>
        <w:t>3.13《建筑电气工程施工质量验收规范</w:t>
      </w:r>
      <w:r>
        <w:rPr>
          <w:spacing w:val="-11"/>
          <w:sz w:val="25"/>
          <w:szCs w:val="25"/>
        </w:rPr>
        <w:t>》</w:t>
      </w:r>
      <w:r>
        <w:rPr>
          <w:rFonts w:ascii="Times New Roman" w:hAnsi="Times New Roman" w:eastAsia="Times New Roman" w:cs="Times New Roman"/>
          <w:spacing w:val="-11"/>
          <w:sz w:val="25"/>
          <w:szCs w:val="25"/>
        </w:rPr>
        <w:t>GB50303-2011</w:t>
      </w:r>
    </w:p>
    <w:p>
      <w:pPr>
        <w:pStyle w:val="4"/>
        <w:keepNext w:val="0"/>
        <w:keepLines w:val="0"/>
        <w:pageBreakBefore w:val="0"/>
        <w:widowControl/>
        <w:kinsoku w:val="0"/>
        <w:wordWrap/>
        <w:overflowPunct/>
        <w:topLinePunct w:val="0"/>
        <w:autoSpaceDE w:val="0"/>
        <w:autoSpaceDN w:val="0"/>
        <w:bidi w:val="0"/>
        <w:adjustRightInd w:val="0"/>
        <w:snapToGrid w:val="0"/>
        <w:spacing w:before="163" w:line="400" w:lineRule="exact"/>
        <w:ind w:left="9" w:right="3836"/>
        <w:textAlignment w:val="baseline"/>
        <w:rPr>
          <w:rFonts w:ascii="Times New Roman" w:hAnsi="Times New Roman" w:eastAsia="Times New Roman" w:cs="Times New Roman"/>
          <w:sz w:val="25"/>
          <w:szCs w:val="25"/>
        </w:rPr>
      </w:pPr>
      <w:r>
        <w:rPr>
          <w:spacing w:val="-8"/>
          <w:sz w:val="25"/>
          <w:szCs w:val="25"/>
        </w:rPr>
        <w:t>3.14《建筑电气照明装置施工与验收规范》</w:t>
      </w:r>
      <w:r>
        <w:rPr>
          <w:rFonts w:ascii="Times New Roman" w:hAnsi="Times New Roman" w:eastAsia="Times New Roman" w:cs="Times New Roman"/>
          <w:spacing w:val="-8"/>
          <w:sz w:val="25"/>
          <w:szCs w:val="25"/>
        </w:rPr>
        <w:t>GB 5</w:t>
      </w:r>
      <w:r>
        <w:rPr>
          <w:rFonts w:ascii="Times New Roman" w:hAnsi="Times New Roman" w:eastAsia="Times New Roman" w:cs="Times New Roman"/>
          <w:spacing w:val="-9"/>
          <w:sz w:val="25"/>
          <w:szCs w:val="25"/>
        </w:rPr>
        <w:t>0617-2010</w:t>
      </w:r>
      <w:r>
        <w:rPr>
          <w:rFonts w:ascii="Times New Roman" w:hAnsi="Times New Roman" w:eastAsia="Times New Roman" w:cs="Times New Roman"/>
          <w:sz w:val="25"/>
          <w:szCs w:val="25"/>
        </w:rPr>
        <w:t xml:space="preserve"> </w:t>
      </w:r>
      <w:r>
        <w:rPr>
          <w:spacing w:val="-9"/>
          <w:sz w:val="25"/>
          <w:szCs w:val="25"/>
        </w:rPr>
        <w:t>3.15《电气设备交接试验标准》</w:t>
      </w:r>
      <w:r>
        <w:rPr>
          <w:rFonts w:ascii="Times New Roman" w:hAnsi="Times New Roman" w:eastAsia="Times New Roman" w:cs="Times New Roman"/>
          <w:spacing w:val="-9"/>
          <w:sz w:val="25"/>
          <w:szCs w:val="25"/>
        </w:rPr>
        <w:t>GB 50150—2006</w:t>
      </w:r>
    </w:p>
    <w:p>
      <w:pPr>
        <w:pStyle w:val="4"/>
        <w:keepNext w:val="0"/>
        <w:keepLines w:val="0"/>
        <w:pageBreakBefore w:val="0"/>
        <w:widowControl/>
        <w:kinsoku w:val="0"/>
        <w:wordWrap/>
        <w:overflowPunct/>
        <w:topLinePunct w:val="0"/>
        <w:autoSpaceDE w:val="0"/>
        <w:autoSpaceDN w:val="0"/>
        <w:bidi w:val="0"/>
        <w:adjustRightInd w:val="0"/>
        <w:snapToGrid w:val="0"/>
        <w:spacing w:before="162" w:line="400" w:lineRule="exact"/>
        <w:ind w:left="9" w:right="2746"/>
        <w:textAlignment w:val="baseline"/>
        <w:rPr>
          <w:rFonts w:ascii="Times New Roman" w:hAnsi="Times New Roman" w:eastAsia="Times New Roman" w:cs="Times New Roman"/>
          <w:sz w:val="25"/>
          <w:szCs w:val="25"/>
        </w:rPr>
      </w:pPr>
      <w:r>
        <w:rPr>
          <w:spacing w:val="-5"/>
          <w:sz w:val="25"/>
          <w:szCs w:val="25"/>
        </w:rPr>
        <w:t>3.16《电气装置安装工程母线装置施工及验收规范》</w:t>
      </w:r>
      <w:r>
        <w:rPr>
          <w:rFonts w:ascii="Times New Roman" w:hAnsi="Times New Roman" w:eastAsia="Times New Roman" w:cs="Times New Roman"/>
          <w:spacing w:val="-5"/>
          <w:sz w:val="25"/>
          <w:szCs w:val="25"/>
        </w:rPr>
        <w:t>GB 50149-2010</w:t>
      </w:r>
      <w:r>
        <w:rPr>
          <w:rFonts w:ascii="Times New Roman" w:hAnsi="Times New Roman" w:eastAsia="Times New Roman" w:cs="Times New Roman"/>
          <w:sz w:val="25"/>
          <w:szCs w:val="25"/>
        </w:rPr>
        <w:t xml:space="preserve"> </w:t>
      </w:r>
      <w:r>
        <w:rPr>
          <w:spacing w:val="-8"/>
          <w:sz w:val="25"/>
          <w:szCs w:val="25"/>
        </w:rPr>
        <w:t>3.17《电气装置盘、柜及二次回路施工及验收规范》</w:t>
      </w:r>
      <w:r>
        <w:rPr>
          <w:rFonts w:ascii="Times New Roman" w:hAnsi="Times New Roman" w:eastAsia="Times New Roman" w:cs="Times New Roman"/>
          <w:spacing w:val="-8"/>
          <w:sz w:val="25"/>
          <w:szCs w:val="25"/>
        </w:rPr>
        <w:t>GB 50171</w:t>
      </w:r>
      <w:r>
        <w:rPr>
          <w:rFonts w:ascii="Times New Roman" w:hAnsi="Times New Roman" w:eastAsia="Times New Roman" w:cs="Times New Roman"/>
          <w:spacing w:val="-9"/>
          <w:sz w:val="25"/>
          <w:szCs w:val="25"/>
        </w:rPr>
        <w:t>-2012</w:t>
      </w:r>
      <w:r>
        <w:rPr>
          <w:rFonts w:ascii="Times New Roman" w:hAnsi="Times New Roman" w:eastAsia="Times New Roman" w:cs="Times New Roman"/>
          <w:sz w:val="25"/>
          <w:szCs w:val="25"/>
        </w:rPr>
        <w:t xml:space="preserve">   </w:t>
      </w:r>
      <w:r>
        <w:rPr>
          <w:spacing w:val="-5"/>
          <w:sz w:val="25"/>
          <w:szCs w:val="25"/>
        </w:rPr>
        <w:t>3.18《电气装置安装工程蓄电池施工及验收规范》</w:t>
      </w:r>
      <w:r>
        <w:rPr>
          <w:rFonts w:ascii="Times New Roman" w:hAnsi="Times New Roman" w:eastAsia="Times New Roman" w:cs="Times New Roman"/>
          <w:spacing w:val="-5"/>
          <w:sz w:val="25"/>
          <w:szCs w:val="25"/>
        </w:rPr>
        <w:t>GB 50172-2012</w:t>
      </w:r>
    </w:p>
    <w:p>
      <w:pPr>
        <w:pStyle w:val="4"/>
        <w:keepNext w:val="0"/>
        <w:keepLines w:val="0"/>
        <w:pageBreakBefore w:val="0"/>
        <w:widowControl/>
        <w:kinsoku w:val="0"/>
        <w:wordWrap/>
        <w:overflowPunct/>
        <w:topLinePunct w:val="0"/>
        <w:autoSpaceDE w:val="0"/>
        <w:autoSpaceDN w:val="0"/>
        <w:bidi w:val="0"/>
        <w:adjustRightInd w:val="0"/>
        <w:snapToGrid w:val="0"/>
        <w:spacing w:before="26" w:line="400" w:lineRule="exact"/>
        <w:ind w:left="9"/>
        <w:textAlignment w:val="baseline"/>
        <w:rPr>
          <w:rFonts w:ascii="Times New Roman" w:hAnsi="Times New Roman" w:eastAsia="Times New Roman" w:cs="Times New Roman"/>
          <w:sz w:val="25"/>
          <w:szCs w:val="25"/>
        </w:rPr>
      </w:pPr>
      <w:r>
        <w:rPr>
          <w:spacing w:val="-10"/>
          <w:sz w:val="25"/>
          <w:szCs w:val="25"/>
        </w:rPr>
        <w:t>3.19《电气装置安装工程电缆线路施工及验收规范》</w:t>
      </w:r>
      <w:r>
        <w:rPr>
          <w:rFonts w:ascii="Times New Roman" w:hAnsi="Times New Roman" w:eastAsia="Times New Roman" w:cs="Times New Roman"/>
          <w:spacing w:val="-10"/>
          <w:sz w:val="25"/>
          <w:szCs w:val="25"/>
        </w:rPr>
        <w:t>GB50168-2006</w:t>
      </w:r>
    </w:p>
    <w:p>
      <w:pPr>
        <w:pStyle w:val="4"/>
        <w:keepNext w:val="0"/>
        <w:keepLines w:val="0"/>
        <w:pageBreakBefore w:val="0"/>
        <w:widowControl/>
        <w:kinsoku w:val="0"/>
        <w:wordWrap/>
        <w:overflowPunct/>
        <w:topLinePunct w:val="0"/>
        <w:autoSpaceDE w:val="0"/>
        <w:autoSpaceDN w:val="0"/>
        <w:bidi w:val="0"/>
        <w:adjustRightInd w:val="0"/>
        <w:snapToGrid w:val="0"/>
        <w:spacing w:before="174" w:line="400" w:lineRule="exact"/>
        <w:ind w:left="9" w:right="2746"/>
        <w:textAlignment w:val="baseline"/>
        <w:rPr>
          <w:rFonts w:ascii="Times New Roman" w:hAnsi="Times New Roman" w:eastAsia="Times New Roman" w:cs="Times New Roman"/>
          <w:sz w:val="25"/>
          <w:szCs w:val="25"/>
        </w:rPr>
      </w:pPr>
      <w:r>
        <w:rPr>
          <w:spacing w:val="-5"/>
          <w:sz w:val="25"/>
          <w:szCs w:val="25"/>
        </w:rPr>
        <w:t>3.20《电气装置安装工程接地装置施工及验收规范》</w:t>
      </w:r>
      <w:r>
        <w:rPr>
          <w:rFonts w:ascii="Times New Roman" w:hAnsi="Times New Roman" w:eastAsia="Times New Roman" w:cs="Times New Roman"/>
          <w:spacing w:val="-5"/>
          <w:sz w:val="25"/>
          <w:szCs w:val="25"/>
        </w:rPr>
        <w:t>GB 50169-2006</w:t>
      </w:r>
      <w:r>
        <w:rPr>
          <w:rFonts w:ascii="Times New Roman" w:hAnsi="Times New Roman" w:eastAsia="Times New Roman" w:cs="Times New Roman"/>
          <w:sz w:val="25"/>
          <w:szCs w:val="25"/>
        </w:rPr>
        <w:t xml:space="preserve"> </w:t>
      </w:r>
      <w:r>
        <w:rPr>
          <w:spacing w:val="-10"/>
          <w:sz w:val="25"/>
          <w:szCs w:val="25"/>
        </w:rPr>
        <w:t>3.21《光伏发电站设计规范(含条文说明)》</w:t>
      </w:r>
      <w:r>
        <w:rPr>
          <w:rFonts w:ascii="Times New Roman" w:hAnsi="Times New Roman" w:eastAsia="Times New Roman" w:cs="Times New Roman"/>
          <w:spacing w:val="-10"/>
          <w:sz w:val="25"/>
          <w:szCs w:val="25"/>
        </w:rPr>
        <w:t>GB50797-2012</w:t>
      </w:r>
    </w:p>
    <w:p>
      <w:pPr>
        <w:pStyle w:val="4"/>
        <w:keepNext w:val="0"/>
        <w:keepLines w:val="0"/>
        <w:pageBreakBefore w:val="0"/>
        <w:widowControl/>
        <w:kinsoku w:val="0"/>
        <w:wordWrap/>
        <w:overflowPunct/>
        <w:topLinePunct w:val="0"/>
        <w:autoSpaceDE w:val="0"/>
        <w:autoSpaceDN w:val="0"/>
        <w:bidi w:val="0"/>
        <w:adjustRightInd w:val="0"/>
        <w:snapToGrid w:val="0"/>
        <w:spacing w:before="9" w:line="400" w:lineRule="exact"/>
        <w:ind w:left="9" w:right="71" w:rightChars="0"/>
        <w:jc w:val="both"/>
        <w:textAlignment w:val="baseline"/>
        <w:rPr>
          <w:sz w:val="25"/>
          <w:szCs w:val="25"/>
        </w:rPr>
      </w:pPr>
      <w:r>
        <w:rPr>
          <w:spacing w:val="-10"/>
          <w:sz w:val="25"/>
          <w:szCs w:val="25"/>
        </w:rPr>
        <w:t>3.22《光伏发电工程施工规范》</w:t>
      </w:r>
      <w:r>
        <w:rPr>
          <w:rFonts w:ascii="Times New Roman" w:hAnsi="Times New Roman" w:eastAsia="Times New Roman" w:cs="Times New Roman"/>
          <w:spacing w:val="-10"/>
          <w:sz w:val="25"/>
          <w:szCs w:val="25"/>
        </w:rPr>
        <w:t>GB50794-2012</w:t>
      </w:r>
      <w:r>
        <w:rPr>
          <w:rFonts w:ascii="Times New Roman" w:hAnsi="Times New Roman" w:eastAsia="Times New Roman" w:cs="Times New Roman"/>
          <w:spacing w:val="13"/>
          <w:sz w:val="25"/>
          <w:szCs w:val="25"/>
        </w:rPr>
        <w:t xml:space="preserve"> </w:t>
      </w:r>
      <w:r>
        <w:rPr>
          <w:spacing w:val="-8"/>
          <w:sz w:val="25"/>
          <w:szCs w:val="25"/>
        </w:rPr>
        <w:t>3.23《光伏发电工程验收规范》GB50796-2012</w:t>
      </w:r>
      <w:r>
        <w:rPr>
          <w:spacing w:val="18"/>
          <w:sz w:val="25"/>
          <w:szCs w:val="25"/>
        </w:rPr>
        <w:t xml:space="preserve"> </w:t>
      </w:r>
      <w:r>
        <w:rPr>
          <w:spacing w:val="-6"/>
          <w:sz w:val="25"/>
          <w:szCs w:val="25"/>
        </w:rPr>
        <w:t>3.24</w:t>
      </w:r>
      <w:r>
        <w:rPr>
          <w:rFonts w:hint="eastAsia"/>
          <w:spacing w:val="-6"/>
          <w:sz w:val="25"/>
          <w:szCs w:val="25"/>
          <w:lang w:val="en-US" w:eastAsia="zh-CN"/>
        </w:rPr>
        <w:t xml:space="preserve"> </w:t>
      </w:r>
      <w:r>
        <w:rPr>
          <w:spacing w:val="-6"/>
          <w:sz w:val="25"/>
          <w:szCs w:val="25"/>
        </w:rPr>
        <w:t>本工程承包合同、监理合同</w:t>
      </w:r>
    </w:p>
    <w:p>
      <w:pPr>
        <w:pStyle w:val="4"/>
        <w:keepNext w:val="0"/>
        <w:keepLines w:val="0"/>
        <w:pageBreakBefore w:val="0"/>
        <w:widowControl/>
        <w:kinsoku w:val="0"/>
        <w:wordWrap/>
        <w:overflowPunct/>
        <w:topLinePunct w:val="0"/>
        <w:autoSpaceDE w:val="0"/>
        <w:autoSpaceDN w:val="0"/>
        <w:bidi w:val="0"/>
        <w:adjustRightInd w:val="0"/>
        <w:snapToGrid w:val="0"/>
        <w:spacing w:before="51" w:line="400" w:lineRule="exact"/>
        <w:ind w:left="9"/>
        <w:textAlignment w:val="baseline"/>
        <w:rPr>
          <w:sz w:val="25"/>
          <w:szCs w:val="25"/>
        </w:rPr>
      </w:pPr>
      <w:r>
        <w:rPr>
          <w:spacing w:val="2"/>
          <w:sz w:val="25"/>
          <w:szCs w:val="25"/>
        </w:rPr>
        <w:t>3.25</w:t>
      </w:r>
      <w:r>
        <w:rPr>
          <w:rFonts w:hint="eastAsia"/>
          <w:spacing w:val="2"/>
          <w:sz w:val="25"/>
          <w:szCs w:val="25"/>
          <w:lang w:val="en-US" w:eastAsia="zh-CN"/>
        </w:rPr>
        <w:t xml:space="preserve"> </w:t>
      </w:r>
      <w:r>
        <w:rPr>
          <w:spacing w:val="2"/>
          <w:sz w:val="25"/>
          <w:szCs w:val="25"/>
        </w:rPr>
        <w:t>与本工程有关的其它文件本工程勘察、设计文件</w:t>
      </w:r>
    </w:p>
    <w:p>
      <w:pPr>
        <w:pStyle w:val="4"/>
        <w:keepNext w:val="0"/>
        <w:keepLines w:val="0"/>
        <w:pageBreakBefore w:val="0"/>
        <w:widowControl/>
        <w:kinsoku w:val="0"/>
        <w:wordWrap/>
        <w:overflowPunct/>
        <w:topLinePunct w:val="0"/>
        <w:autoSpaceDE w:val="0"/>
        <w:autoSpaceDN w:val="0"/>
        <w:bidi w:val="0"/>
        <w:adjustRightInd w:val="0"/>
        <w:snapToGrid w:val="0"/>
        <w:spacing w:before="142" w:line="400" w:lineRule="exact"/>
        <w:textAlignment w:val="baseline"/>
        <w:rPr>
          <w:b/>
          <w:bCs/>
          <w:spacing w:val="-12"/>
          <w:sz w:val="25"/>
          <w:szCs w:val="25"/>
        </w:rPr>
      </w:pPr>
    </w:p>
    <w:p>
      <w:pPr>
        <w:pStyle w:val="4"/>
        <w:keepNext w:val="0"/>
        <w:keepLines w:val="0"/>
        <w:pageBreakBefore w:val="0"/>
        <w:widowControl/>
        <w:kinsoku w:val="0"/>
        <w:wordWrap/>
        <w:overflowPunct/>
        <w:topLinePunct w:val="0"/>
        <w:autoSpaceDE w:val="0"/>
        <w:autoSpaceDN w:val="0"/>
        <w:bidi w:val="0"/>
        <w:adjustRightInd w:val="0"/>
        <w:snapToGrid w:val="0"/>
        <w:spacing w:before="142" w:line="260" w:lineRule="exact"/>
        <w:ind w:left="11"/>
        <w:textAlignment w:val="baseline"/>
        <w:rPr>
          <w:sz w:val="25"/>
          <w:szCs w:val="25"/>
        </w:rPr>
      </w:pPr>
      <w:r>
        <w:rPr>
          <w:b/>
          <w:bCs/>
          <w:spacing w:val="-12"/>
          <w:sz w:val="25"/>
          <w:szCs w:val="25"/>
        </w:rPr>
        <w:t>4、监理工作程序</w:t>
      </w:r>
    </w:p>
    <w:p>
      <w:pPr>
        <w:pStyle w:val="4"/>
        <w:keepNext w:val="0"/>
        <w:keepLines w:val="0"/>
        <w:pageBreakBefore w:val="0"/>
        <w:widowControl/>
        <w:kinsoku w:val="0"/>
        <w:wordWrap/>
        <w:overflowPunct/>
        <w:topLinePunct w:val="0"/>
        <w:autoSpaceDE w:val="0"/>
        <w:autoSpaceDN w:val="0"/>
        <w:bidi w:val="0"/>
        <w:adjustRightInd w:val="0"/>
        <w:snapToGrid w:val="0"/>
        <w:spacing w:before="193" w:line="260" w:lineRule="exact"/>
        <w:ind w:left="11"/>
        <w:textAlignment w:val="baseline"/>
        <w:outlineLvl w:val="2"/>
        <w:rPr>
          <w:rFonts w:ascii="Arial"/>
          <w:sz w:val="21"/>
        </w:rPr>
      </w:pPr>
      <w:r>
        <w:drawing>
          <wp:anchor distT="0" distB="0" distL="0" distR="0" simplePos="0" relativeHeight="251668480" behindDoc="1" locked="0" layoutInCell="1" allowOverlap="1">
            <wp:simplePos x="0" y="0"/>
            <wp:positionH relativeFrom="column">
              <wp:posOffset>315595</wp:posOffset>
            </wp:positionH>
            <wp:positionV relativeFrom="paragraph">
              <wp:posOffset>151130</wp:posOffset>
            </wp:positionV>
            <wp:extent cx="5327650" cy="83502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91"/>
                    <a:stretch>
                      <a:fillRect/>
                    </a:stretch>
                  </pic:blipFill>
                  <pic:spPr>
                    <a:xfrm>
                      <a:off x="0" y="0"/>
                      <a:ext cx="5327633" cy="8350262"/>
                    </a:xfrm>
                    <a:prstGeom prst="rect">
                      <a:avLst/>
                    </a:prstGeom>
                  </pic:spPr>
                </pic:pic>
              </a:graphicData>
            </a:graphic>
          </wp:anchor>
        </w:drawing>
      </w:r>
      <w:r>
        <w:rPr>
          <w:b/>
          <w:bCs/>
          <w:spacing w:val="5"/>
          <w:sz w:val="25"/>
          <w:szCs w:val="25"/>
        </w:rPr>
        <w:t>4.1质量控制程</w:t>
      </w:r>
    </w:p>
    <w:p>
      <w:pPr>
        <w:pStyle w:val="4"/>
        <w:spacing w:before="65" w:line="219" w:lineRule="auto"/>
        <w:ind w:left="2799"/>
        <w:rPr>
          <w:sz w:val="20"/>
          <w:szCs w:val="20"/>
        </w:rPr>
      </w:pPr>
      <w:bookmarkStart w:id="38" w:name="bookmark33"/>
      <w:bookmarkEnd w:id="38"/>
      <w:r>
        <w:rPr>
          <w:spacing w:val="-14"/>
          <w:sz w:val="20"/>
          <w:szCs w:val="20"/>
        </w:rPr>
        <w:t>审批开工申请、下达开工令</w:t>
      </w:r>
    </w:p>
    <w:p>
      <w:pPr>
        <w:spacing w:line="292" w:lineRule="auto"/>
        <w:rPr>
          <w:rFonts w:ascii="Arial"/>
          <w:sz w:val="21"/>
        </w:rPr>
      </w:pPr>
    </w:p>
    <w:p>
      <w:pPr>
        <w:spacing w:line="293" w:lineRule="auto"/>
        <w:rPr>
          <w:rFonts w:ascii="Arial"/>
          <w:sz w:val="21"/>
        </w:rPr>
      </w:pPr>
    </w:p>
    <w:p>
      <w:pPr>
        <w:pStyle w:val="4"/>
        <w:spacing w:before="65" w:line="161" w:lineRule="auto"/>
        <w:ind w:left="4559"/>
        <w:rPr>
          <w:sz w:val="20"/>
          <w:szCs w:val="20"/>
        </w:rPr>
      </w:pPr>
      <w:r>
        <w:pict>
          <v:shape id="_x0000_s1026" o:spid="_x0000_s1026" o:spt="202" type="#_x0000_t202" style="position:absolute;left:0pt;margin-left:69.95pt;margin-top:2.25pt;height:28.9pt;width:76.5pt;z-index:251670528;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10"/>
                    <w:rPr>
                      <w:sz w:val="20"/>
                      <w:szCs w:val="20"/>
                    </w:rPr>
                  </w:pPr>
                  <w:r>
                    <w:rPr>
                      <w:spacing w:val="-13"/>
                      <w:sz w:val="20"/>
                      <w:szCs w:val="20"/>
                    </w:rPr>
                    <w:t>承包单位申报</w:t>
                  </w:r>
                </w:p>
                <w:p>
                  <w:pPr>
                    <w:pStyle w:val="4"/>
                    <w:spacing w:before="62" w:line="219" w:lineRule="auto"/>
                    <w:ind w:left="20"/>
                    <w:rPr>
                      <w:sz w:val="20"/>
                      <w:szCs w:val="20"/>
                    </w:rPr>
                  </w:pPr>
                  <w:r>
                    <w:rPr>
                      <w:spacing w:val="-13"/>
                      <w:sz w:val="20"/>
                      <w:szCs w:val="20"/>
                    </w:rPr>
                    <w:t>分项分部工程方案</w:t>
                  </w:r>
                </w:p>
              </w:txbxContent>
            </v:textbox>
          </v:shape>
        </w:pict>
      </w:r>
      <w:r>
        <w:rPr>
          <w:spacing w:val="-13"/>
          <w:sz w:val="20"/>
          <w:szCs w:val="20"/>
        </w:rPr>
        <w:t>承包单位申报</w:t>
      </w:r>
    </w:p>
    <w:p>
      <w:pPr>
        <w:pStyle w:val="4"/>
        <w:spacing w:line="154" w:lineRule="exact"/>
        <w:ind w:left="7139"/>
        <w:rPr>
          <w:sz w:val="20"/>
          <w:szCs w:val="20"/>
        </w:rPr>
      </w:pPr>
      <w:r>
        <w:rPr>
          <w:spacing w:val="-14"/>
          <w:position w:val="-4"/>
          <w:sz w:val="20"/>
          <w:szCs w:val="20"/>
        </w:rPr>
        <w:t>加倍复试或换材料</w:t>
      </w:r>
    </w:p>
    <w:p>
      <w:pPr>
        <w:pStyle w:val="4"/>
        <w:spacing w:line="200" w:lineRule="auto"/>
        <w:ind w:left="4269"/>
        <w:rPr>
          <w:sz w:val="20"/>
          <w:szCs w:val="20"/>
        </w:rPr>
      </w:pPr>
      <w:r>
        <w:pict>
          <v:shape id="_x0000_s1027" o:spid="_x0000_s1027" o:spt="202" type="#_x0000_t202" style="position:absolute;left:0pt;margin-left:44pt;margin-top:7.55pt;height:32pt;width:19.7pt;z-index:251671552;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189" w:lineRule="auto"/>
                    <w:ind w:left="20"/>
                    <w:rPr>
                      <w:sz w:val="20"/>
                      <w:szCs w:val="20"/>
                    </w:rPr>
                  </w:pPr>
                  <w:r>
                    <w:rPr>
                      <w:rFonts w:ascii="楷体" w:hAnsi="楷体" w:eastAsia="楷体" w:cs="楷体"/>
                      <w:spacing w:val="6"/>
                      <w:position w:val="1"/>
                      <w:sz w:val="31"/>
                      <w:szCs w:val="31"/>
                    </w:rPr>
                    <w:t>修</w:t>
                  </w:r>
                  <w:r>
                    <w:rPr>
                      <w:rFonts w:ascii="楷体" w:hAnsi="楷体" w:eastAsia="楷体" w:cs="楷体"/>
                      <w:spacing w:val="-79"/>
                      <w:position w:val="1"/>
                      <w:sz w:val="31"/>
                      <w:szCs w:val="31"/>
                    </w:rPr>
                    <w:t xml:space="preserve"> </w:t>
                  </w:r>
                  <w:r>
                    <w:rPr>
                      <w:spacing w:val="6"/>
                      <w:position w:val="-5"/>
                      <w:sz w:val="20"/>
                      <w:szCs w:val="20"/>
                    </w:rPr>
                    <w:t>改</w:t>
                  </w:r>
                </w:p>
              </w:txbxContent>
            </v:textbox>
          </v:shape>
        </w:pict>
      </w:r>
      <w:r>
        <w:rPr>
          <w:spacing w:val="-13"/>
          <w:sz w:val="20"/>
          <w:szCs w:val="20"/>
        </w:rPr>
        <w:t>材料合格证、复验单</w:t>
      </w:r>
    </w:p>
    <w:p>
      <w:pPr>
        <w:spacing w:line="296" w:lineRule="auto"/>
        <w:rPr>
          <w:rFonts w:ascii="Arial"/>
          <w:sz w:val="21"/>
        </w:rPr>
      </w:pPr>
    </w:p>
    <w:p>
      <w:pPr>
        <w:pStyle w:val="4"/>
        <w:spacing w:before="65" w:line="157" w:lineRule="auto"/>
        <w:ind w:left="6019"/>
        <w:rPr>
          <w:sz w:val="20"/>
          <w:szCs w:val="20"/>
        </w:rPr>
      </w:pPr>
      <w:r>
        <w:rPr>
          <w:spacing w:val="-3"/>
          <w:sz w:val="20"/>
          <w:szCs w:val="20"/>
        </w:rPr>
        <w:t>不合格</w:t>
      </w:r>
    </w:p>
    <w:p>
      <w:pPr>
        <w:pStyle w:val="4"/>
        <w:spacing w:line="155" w:lineRule="exact"/>
        <w:ind w:left="1729"/>
        <w:rPr>
          <w:sz w:val="20"/>
          <w:szCs w:val="20"/>
        </w:rPr>
      </w:pPr>
      <w:r>
        <w:rPr>
          <w:spacing w:val="-10"/>
          <w:position w:val="-1"/>
          <w:sz w:val="20"/>
          <w:szCs w:val="20"/>
        </w:rPr>
        <w:t>不合格</w:t>
      </w:r>
    </w:p>
    <w:p>
      <w:pPr>
        <w:pStyle w:val="4"/>
        <w:spacing w:before="1" w:line="206" w:lineRule="auto"/>
        <w:ind w:left="3319"/>
        <w:rPr>
          <w:sz w:val="20"/>
          <w:szCs w:val="20"/>
        </w:rPr>
      </w:pPr>
      <w:r>
        <w:rPr>
          <w:spacing w:val="-14"/>
          <w:sz w:val="20"/>
          <w:szCs w:val="20"/>
        </w:rPr>
        <w:t>监理审批</w:t>
      </w:r>
    </w:p>
    <w:p>
      <w:pPr>
        <w:spacing w:line="274" w:lineRule="auto"/>
        <w:rPr>
          <w:rFonts w:ascii="Arial"/>
          <w:sz w:val="21"/>
        </w:rPr>
      </w:pPr>
    </w:p>
    <w:p>
      <w:pPr>
        <w:pStyle w:val="4"/>
        <w:spacing w:before="66" w:line="175" w:lineRule="auto"/>
        <w:ind w:left="1869"/>
        <w:rPr>
          <w:sz w:val="20"/>
          <w:szCs w:val="20"/>
        </w:rPr>
      </w:pPr>
      <w:r>
        <w:rPr>
          <w:spacing w:val="-3"/>
          <w:sz w:val="20"/>
          <w:szCs w:val="20"/>
        </w:rPr>
        <w:t>整改</w:t>
      </w:r>
    </w:p>
    <w:p>
      <w:pPr>
        <w:pStyle w:val="4"/>
        <w:spacing w:line="210" w:lineRule="auto"/>
        <w:ind w:left="2869"/>
        <w:rPr>
          <w:sz w:val="20"/>
          <w:szCs w:val="20"/>
        </w:rPr>
      </w:pPr>
      <w:r>
        <w:rPr>
          <w:spacing w:val="-14"/>
          <w:sz w:val="20"/>
          <w:szCs w:val="20"/>
        </w:rPr>
        <w:t>分部、分项工程施工</w:t>
      </w:r>
    </w:p>
    <w:p>
      <w:pPr>
        <w:spacing w:line="425" w:lineRule="auto"/>
        <w:rPr>
          <w:rFonts w:ascii="Arial"/>
          <w:sz w:val="21"/>
        </w:rPr>
      </w:pPr>
      <w:r>
        <w:pict>
          <v:shape id="_x0000_s1028" o:spid="_x0000_s1028" o:spt="202" type="#_x0000_t202" style="position:absolute;left:0pt;margin-left:328.5pt;margin-top:16.45pt;height:26.65pt;width:13.35pt;z-index:251672576;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3" w:lineRule="auto"/>
                    <w:ind w:left="20"/>
                    <w:rPr>
                      <w:sz w:val="20"/>
                      <w:szCs w:val="20"/>
                    </w:rPr>
                  </w:pPr>
                  <w:r>
                    <w:rPr>
                      <w:rFonts w:ascii="仿宋" w:hAnsi="仿宋" w:eastAsia="仿宋" w:cs="仿宋"/>
                      <w:spacing w:val="2"/>
                      <w:sz w:val="20"/>
                      <w:szCs w:val="20"/>
                    </w:rPr>
                    <w:t>整</w:t>
                  </w:r>
                  <w:r>
                    <w:rPr>
                      <w:rFonts w:ascii="仿宋" w:hAnsi="仿宋" w:eastAsia="仿宋" w:cs="仿宋"/>
                      <w:spacing w:val="-12"/>
                      <w:sz w:val="20"/>
                      <w:szCs w:val="20"/>
                    </w:rPr>
                    <w:t xml:space="preserve"> </w:t>
                  </w:r>
                  <w:r>
                    <w:rPr>
                      <w:spacing w:val="2"/>
                      <w:sz w:val="20"/>
                      <w:szCs w:val="20"/>
                    </w:rPr>
                    <w:t>改</w:t>
                  </w:r>
                </w:p>
              </w:txbxContent>
            </v:textbox>
          </v:shape>
        </w:pict>
      </w:r>
    </w:p>
    <w:p>
      <w:pPr>
        <w:pStyle w:val="4"/>
        <w:spacing w:before="65" w:line="219" w:lineRule="auto"/>
        <w:ind w:left="2869"/>
        <w:rPr>
          <w:sz w:val="20"/>
          <w:szCs w:val="20"/>
        </w:rPr>
      </w:pPr>
      <w:r>
        <w:rPr>
          <w:spacing w:val="-12"/>
          <w:sz w:val="20"/>
          <w:szCs w:val="20"/>
        </w:rPr>
        <w:t>施工试验及监理取样</w:t>
      </w:r>
    </w:p>
    <w:p>
      <w:pPr>
        <w:spacing w:line="295" w:lineRule="auto"/>
        <w:rPr>
          <w:rFonts w:ascii="Arial"/>
          <w:sz w:val="21"/>
        </w:rPr>
      </w:pPr>
    </w:p>
    <w:p>
      <w:pPr>
        <w:pStyle w:val="4"/>
        <w:spacing w:before="65" w:line="166" w:lineRule="auto"/>
        <w:ind w:left="5429"/>
        <w:rPr>
          <w:sz w:val="20"/>
          <w:szCs w:val="20"/>
        </w:rPr>
      </w:pPr>
      <w:r>
        <w:rPr>
          <w:spacing w:val="-8"/>
          <w:sz w:val="20"/>
          <w:szCs w:val="20"/>
        </w:rPr>
        <w:t>不合格</w:t>
      </w:r>
    </w:p>
    <w:p>
      <w:pPr>
        <w:pStyle w:val="4"/>
        <w:spacing w:line="201" w:lineRule="auto"/>
        <w:ind w:left="2869"/>
        <w:rPr>
          <w:sz w:val="20"/>
          <w:szCs w:val="20"/>
        </w:rPr>
      </w:pPr>
      <w:r>
        <w:rPr>
          <w:spacing w:val="-13"/>
          <w:sz w:val="20"/>
          <w:szCs w:val="20"/>
        </w:rPr>
        <w:t>各分项隐蔽工程自检</w:t>
      </w:r>
    </w:p>
    <w:p>
      <w:pPr>
        <w:pStyle w:val="4"/>
        <w:spacing w:before="72" w:line="219" w:lineRule="auto"/>
        <w:ind w:left="6699"/>
        <w:rPr>
          <w:sz w:val="20"/>
          <w:szCs w:val="20"/>
        </w:rPr>
      </w:pPr>
      <w:r>
        <w:rPr>
          <w:spacing w:val="-18"/>
          <w:sz w:val="20"/>
          <w:szCs w:val="20"/>
        </w:rPr>
        <w:t>附：</w:t>
      </w:r>
    </w:p>
    <w:p>
      <w:pPr>
        <w:pStyle w:val="4"/>
        <w:spacing w:before="204" w:line="219" w:lineRule="auto"/>
        <w:ind w:left="3059"/>
        <w:rPr>
          <w:sz w:val="20"/>
          <w:szCs w:val="20"/>
        </w:rPr>
      </w:pPr>
      <w:r>
        <w:pict>
          <v:shape id="_x0000_s1029" o:spid="_x0000_s1029" o:spt="202" type="#_x0000_t202" style="position:absolute;left:0pt;margin-left:333.95pt;margin-top:1.7pt;height:60pt;width:101pt;z-index:251669504;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0"/>
                      <w:szCs w:val="20"/>
                    </w:rPr>
                  </w:pPr>
                  <w:r>
                    <w:rPr>
                      <w:spacing w:val="-10"/>
                      <w:sz w:val="20"/>
                      <w:szCs w:val="20"/>
                    </w:rPr>
                    <w:t>1、隐蔽单</w:t>
                  </w:r>
                </w:p>
                <w:p>
                  <w:pPr>
                    <w:pStyle w:val="4"/>
                    <w:spacing w:before="62" w:line="219" w:lineRule="auto"/>
                    <w:ind w:left="20"/>
                    <w:rPr>
                      <w:sz w:val="20"/>
                      <w:szCs w:val="20"/>
                    </w:rPr>
                  </w:pPr>
                  <w:r>
                    <w:rPr>
                      <w:spacing w:val="-16"/>
                      <w:sz w:val="20"/>
                      <w:szCs w:val="20"/>
                    </w:rPr>
                    <w:t>2、预检单</w:t>
                  </w:r>
                </w:p>
                <w:p>
                  <w:pPr>
                    <w:pStyle w:val="4"/>
                    <w:spacing w:before="83" w:line="220" w:lineRule="auto"/>
                    <w:ind w:left="20"/>
                    <w:rPr>
                      <w:sz w:val="20"/>
                      <w:szCs w:val="20"/>
                    </w:rPr>
                  </w:pPr>
                  <w:r>
                    <w:rPr>
                      <w:spacing w:val="-12"/>
                      <w:sz w:val="20"/>
                      <w:szCs w:val="20"/>
                    </w:rPr>
                    <w:t>3、质量保证资料</w:t>
                  </w:r>
                </w:p>
                <w:p>
                  <w:pPr>
                    <w:pStyle w:val="4"/>
                    <w:spacing w:before="61" w:line="220" w:lineRule="auto"/>
                    <w:ind w:left="20"/>
                    <w:rPr>
                      <w:sz w:val="20"/>
                      <w:szCs w:val="20"/>
                    </w:rPr>
                  </w:pPr>
                  <w:r>
                    <w:rPr>
                      <w:spacing w:val="-11"/>
                      <w:sz w:val="20"/>
                      <w:szCs w:val="20"/>
                    </w:rPr>
                    <w:t>4、分项工程质量评定表</w:t>
                  </w:r>
                </w:p>
              </w:txbxContent>
            </v:textbox>
          </v:shape>
        </w:pict>
      </w:r>
      <w:r>
        <w:rPr>
          <w:spacing w:val="-12"/>
          <w:sz w:val="20"/>
          <w:szCs w:val="20"/>
        </w:rPr>
        <w:t>填报工程报验单</w:t>
      </w:r>
    </w:p>
    <w:p>
      <w:pPr>
        <w:pStyle w:val="4"/>
        <w:spacing w:before="202" w:line="166" w:lineRule="auto"/>
        <w:ind w:left="4229"/>
        <w:rPr>
          <w:sz w:val="20"/>
          <w:szCs w:val="20"/>
        </w:rPr>
      </w:pPr>
      <w:r>
        <w:rPr>
          <w:spacing w:val="-3"/>
          <w:sz w:val="20"/>
          <w:szCs w:val="20"/>
        </w:rPr>
        <w:t>合格</w:t>
      </w:r>
    </w:p>
    <w:p>
      <w:pPr>
        <w:pStyle w:val="4"/>
        <w:spacing w:before="1" w:line="200" w:lineRule="auto"/>
        <w:ind w:left="1309"/>
        <w:rPr>
          <w:sz w:val="20"/>
          <w:szCs w:val="20"/>
        </w:rPr>
      </w:pPr>
      <w:r>
        <w:rPr>
          <w:spacing w:val="-10"/>
          <w:sz w:val="20"/>
          <w:szCs w:val="20"/>
        </w:rPr>
        <w:t>不合格</w:t>
      </w:r>
    </w:p>
    <w:p>
      <w:pPr>
        <w:pStyle w:val="4"/>
        <w:spacing w:before="81" w:line="218" w:lineRule="auto"/>
        <w:ind w:left="2319"/>
        <w:rPr>
          <w:sz w:val="20"/>
          <w:szCs w:val="20"/>
        </w:rPr>
      </w:pPr>
      <w:r>
        <w:rPr>
          <w:spacing w:val="-14"/>
          <w:sz w:val="20"/>
          <w:szCs w:val="20"/>
        </w:rPr>
        <w:t>监理工程师现场检查及审查试验报告</w:t>
      </w:r>
    </w:p>
    <w:p>
      <w:pPr>
        <w:pStyle w:val="4"/>
        <w:spacing w:before="196" w:line="219" w:lineRule="auto"/>
        <w:ind w:left="4229"/>
        <w:rPr>
          <w:sz w:val="20"/>
          <w:szCs w:val="20"/>
        </w:rPr>
      </w:pPr>
      <w:r>
        <w:rPr>
          <w:spacing w:val="-3"/>
          <w:sz w:val="20"/>
          <w:szCs w:val="20"/>
        </w:rPr>
        <w:t>合格</w:t>
      </w:r>
    </w:p>
    <w:p>
      <w:pPr>
        <w:pStyle w:val="4"/>
        <w:spacing w:before="71" w:line="219" w:lineRule="auto"/>
        <w:ind w:left="2119"/>
        <w:rPr>
          <w:sz w:val="20"/>
          <w:szCs w:val="20"/>
        </w:rPr>
      </w:pPr>
      <w:r>
        <w:rPr>
          <w:spacing w:val="-13"/>
          <w:sz w:val="20"/>
          <w:szCs w:val="20"/>
        </w:rPr>
        <w:t>签发工程检验认可书并在自检资料上签字</w:t>
      </w:r>
    </w:p>
    <w:p>
      <w:pPr>
        <w:spacing w:line="447" w:lineRule="auto"/>
        <w:rPr>
          <w:rFonts w:ascii="Arial"/>
          <w:sz w:val="21"/>
        </w:rPr>
      </w:pPr>
    </w:p>
    <w:p>
      <w:pPr>
        <w:pStyle w:val="4"/>
        <w:spacing w:before="66" w:line="221" w:lineRule="auto"/>
        <w:ind w:left="3129"/>
        <w:rPr>
          <w:sz w:val="20"/>
          <w:szCs w:val="20"/>
        </w:rPr>
      </w:pPr>
      <w:r>
        <w:rPr>
          <w:spacing w:val="-17"/>
          <w:w w:val="98"/>
          <w:sz w:val="20"/>
          <w:szCs w:val="20"/>
        </w:rPr>
        <w:t>下一道工序施工</w:t>
      </w:r>
    </w:p>
    <w:p>
      <w:pPr>
        <w:spacing w:line="292" w:lineRule="auto"/>
        <w:rPr>
          <w:rFonts w:ascii="Arial"/>
          <w:sz w:val="21"/>
        </w:rPr>
      </w:pPr>
    </w:p>
    <w:p>
      <w:pPr>
        <w:pStyle w:val="4"/>
        <w:spacing w:before="65" w:line="166" w:lineRule="auto"/>
        <w:ind w:left="1409"/>
        <w:rPr>
          <w:sz w:val="20"/>
          <w:szCs w:val="20"/>
        </w:rPr>
      </w:pPr>
      <w:r>
        <w:rPr>
          <w:spacing w:val="-8"/>
          <w:sz w:val="20"/>
          <w:szCs w:val="20"/>
        </w:rPr>
        <w:t>整改</w:t>
      </w:r>
    </w:p>
    <w:p>
      <w:pPr>
        <w:pStyle w:val="4"/>
        <w:spacing w:before="1" w:line="200" w:lineRule="auto"/>
        <w:ind w:left="3179"/>
        <w:rPr>
          <w:sz w:val="20"/>
          <w:szCs w:val="20"/>
        </w:rPr>
      </w:pPr>
      <w:r>
        <w:rPr>
          <w:spacing w:val="-15"/>
          <w:sz w:val="20"/>
          <w:szCs w:val="20"/>
        </w:rPr>
        <w:t>分部工程完成</w:t>
      </w:r>
    </w:p>
    <w:p>
      <w:pPr>
        <w:spacing w:before="231"/>
      </w:pPr>
    </w:p>
    <w:p>
      <w:pPr>
        <w:sectPr>
          <w:headerReference r:id="rId12" w:type="default"/>
          <w:footerReference r:id="rId13" w:type="default"/>
          <w:pgSz w:w="11900" w:h="16840"/>
          <w:pgMar w:top="1098" w:right="989" w:bottom="1338" w:left="1380" w:header="921" w:footer="1223" w:gutter="0"/>
          <w:pgNumType w:fmt="decimal"/>
          <w:cols w:equalWidth="0" w:num="1">
            <w:col w:w="9531"/>
          </w:cols>
        </w:sectPr>
      </w:pPr>
    </w:p>
    <w:p>
      <w:pPr>
        <w:spacing w:line="14" w:lineRule="auto"/>
        <w:rPr>
          <w:rFonts w:ascii="Arial"/>
          <w:sz w:val="21"/>
        </w:rPr>
      </w:pPr>
      <w:r>
        <w:pict>
          <v:shape id="_x0000_s1033" o:spid="_x0000_s1033" o:spt="202" type="#_x0000_t202" style="position:absolute;left:0pt;margin-left:104.75pt;margin-top:540.8pt;height:125pt;width:14.85pt;mso-position-horizontal-relative:page;mso-position-vertical-relative:page;z-index:251676672;mso-width-relative:page;mso-height-relative:page;" filled="f" stroked="f" coordsize="21600,21600" o:allowincell="f">
            <v:path/>
            <v:fill on="f" focussize="0,0"/>
            <v:stroke on="f"/>
            <v:imagedata o:title=""/>
            <o:lock v:ext="edit" aspectratio="f"/>
            <v:textbox inset="0mm,0mm,0mm,0mm" style="layout-flow:vertical-ideographic;">
              <w:txbxContent>
                <w:p>
                  <w:pPr>
                    <w:pStyle w:val="4"/>
                    <w:spacing w:before="19" w:line="209" w:lineRule="auto"/>
                    <w:ind w:left="20"/>
                    <w:rPr>
                      <w:sz w:val="22"/>
                      <w:szCs w:val="22"/>
                    </w:rPr>
                  </w:pPr>
                  <w:r>
                    <w:rPr>
                      <w:color w:val="FFFFFF"/>
                      <w:spacing w:val="-2"/>
                      <w:sz w:val="22"/>
                      <w:szCs w:val="22"/>
                    </w:rPr>
                    <w:t xml:space="preserve">基 </w:t>
                  </w:r>
                  <w:r>
                    <w:rPr>
                      <w:spacing w:val="-2"/>
                      <w:sz w:val="22"/>
                      <w:szCs w:val="22"/>
                    </w:rPr>
                    <w:t>本</w:t>
                  </w:r>
                  <w:r>
                    <w:rPr>
                      <w:spacing w:val="-36"/>
                      <w:sz w:val="22"/>
                      <w:szCs w:val="22"/>
                    </w:rPr>
                    <w:t xml:space="preserve"> </w:t>
                  </w:r>
                  <w:r>
                    <w:rPr>
                      <w:spacing w:val="-2"/>
                      <w:sz w:val="22"/>
                      <w:szCs w:val="22"/>
                    </w:rPr>
                    <w:t>符 合 计</w:t>
                  </w:r>
                  <w:r>
                    <w:rPr>
                      <w:spacing w:val="-5"/>
                      <w:sz w:val="22"/>
                      <w:szCs w:val="22"/>
                    </w:rPr>
                    <w:t xml:space="preserve"> </w:t>
                  </w:r>
                  <w:r>
                    <w:rPr>
                      <w:spacing w:val="-2"/>
                      <w:sz w:val="22"/>
                      <w:szCs w:val="22"/>
                    </w:rPr>
                    <w:t>划</w:t>
                  </w:r>
                  <w:r>
                    <w:rPr>
                      <w:spacing w:val="-5"/>
                      <w:sz w:val="22"/>
                      <w:szCs w:val="22"/>
                    </w:rPr>
                    <w:t xml:space="preserve"> </w:t>
                  </w:r>
                  <w:r>
                    <w:rPr>
                      <w:spacing w:val="-2"/>
                      <w:sz w:val="22"/>
                      <w:szCs w:val="22"/>
                    </w:rPr>
                    <w:t>要</w:t>
                  </w:r>
                  <w:r>
                    <w:rPr>
                      <w:spacing w:val="-4"/>
                      <w:sz w:val="22"/>
                      <w:szCs w:val="22"/>
                    </w:rPr>
                    <w:t xml:space="preserve"> </w:t>
                  </w:r>
                  <w:r>
                    <w:rPr>
                      <w:spacing w:val="-2"/>
                      <w:sz w:val="22"/>
                      <w:szCs w:val="22"/>
                    </w:rPr>
                    <w:t>求</w:t>
                  </w:r>
                </w:p>
              </w:txbxContent>
            </v:textbox>
          </v:shape>
        </w:pict>
      </w:r>
    </w:p>
    <w:p>
      <w:pPr>
        <w:pStyle w:val="4"/>
        <w:spacing w:before="72" w:line="220" w:lineRule="auto"/>
        <w:ind w:left="23"/>
        <w:outlineLvl w:val="2"/>
        <w:rPr>
          <w:sz w:val="22"/>
          <w:szCs w:val="22"/>
        </w:rPr>
      </w:pPr>
      <w:bookmarkStart w:id="39" w:name="bookmark34"/>
      <w:bookmarkEnd w:id="39"/>
      <w:bookmarkStart w:id="40" w:name="bookmark12"/>
      <w:bookmarkEnd w:id="40"/>
      <w:r>
        <w:rPr>
          <w:b/>
          <w:bCs/>
          <w:spacing w:val="17"/>
          <w:sz w:val="22"/>
          <w:szCs w:val="22"/>
        </w:rPr>
        <w:t>4</w:t>
      </w:r>
      <w:r>
        <w:rPr>
          <w:spacing w:val="-55"/>
          <w:sz w:val="22"/>
          <w:szCs w:val="22"/>
        </w:rPr>
        <w:t xml:space="preserve"> </w:t>
      </w:r>
      <w:r>
        <w:rPr>
          <w:b/>
          <w:bCs/>
          <w:spacing w:val="17"/>
          <w:sz w:val="22"/>
          <w:szCs w:val="22"/>
        </w:rPr>
        <w:t>.</w:t>
      </w:r>
      <w:r>
        <w:rPr>
          <w:spacing w:val="-64"/>
          <w:sz w:val="22"/>
          <w:szCs w:val="22"/>
        </w:rPr>
        <w:t xml:space="preserve"> </w:t>
      </w:r>
      <w:r>
        <w:rPr>
          <w:b/>
          <w:bCs/>
          <w:spacing w:val="17"/>
          <w:sz w:val="22"/>
          <w:szCs w:val="22"/>
        </w:rPr>
        <w:t>2进度控制程序</w:t>
      </w:r>
    </w:p>
    <w:p>
      <w:pPr>
        <w:spacing w:before="51"/>
      </w:pPr>
    </w:p>
    <w:p>
      <w:pPr>
        <w:spacing w:before="50"/>
      </w:pPr>
    </w:p>
    <w:p>
      <w:pPr>
        <w:spacing w:before="50"/>
      </w:pPr>
    </w:p>
    <w:p>
      <w:pPr>
        <w:sectPr>
          <w:headerReference r:id="rId14" w:type="default"/>
          <w:footerReference r:id="rId15" w:type="default"/>
          <w:pgSz w:w="11900" w:h="16840"/>
          <w:pgMar w:top="1170" w:right="663" w:bottom="563" w:left="1390" w:header="981" w:footer="365" w:gutter="0"/>
          <w:pgNumType w:fmt="decimal"/>
          <w:cols w:equalWidth="0" w:num="1">
            <w:col w:w="9847"/>
          </w:cols>
        </w:sectPr>
      </w:pPr>
      <w:r>
        <w:drawing>
          <wp:anchor distT="0" distB="0" distL="0" distR="0" simplePos="0" relativeHeight="251673600" behindDoc="1" locked="0" layoutInCell="1" allowOverlap="1">
            <wp:simplePos x="0" y="0"/>
            <wp:positionH relativeFrom="column">
              <wp:posOffset>193040</wp:posOffset>
            </wp:positionH>
            <wp:positionV relativeFrom="paragraph">
              <wp:posOffset>-144780</wp:posOffset>
            </wp:positionV>
            <wp:extent cx="5645150" cy="80200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92"/>
                    <a:stretch>
                      <a:fillRect/>
                    </a:stretch>
                  </pic:blipFill>
                  <pic:spPr>
                    <a:xfrm>
                      <a:off x="0" y="0"/>
                      <a:ext cx="5645159" cy="8020050"/>
                    </a:xfrm>
                    <a:prstGeom prst="rect">
                      <a:avLst/>
                    </a:prstGeom>
                  </pic:spPr>
                </pic:pic>
              </a:graphicData>
            </a:graphic>
          </wp:anchor>
        </w:drawing>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4"/>
        <w:spacing w:before="72" w:line="248" w:lineRule="auto"/>
        <w:ind w:left="880" w:right="286"/>
        <w:rPr>
          <w:sz w:val="22"/>
          <w:szCs w:val="22"/>
        </w:rPr>
      </w:pPr>
      <w:r>
        <w:rPr>
          <w:spacing w:val="-2"/>
          <w:sz w:val="22"/>
          <w:szCs w:val="22"/>
        </w:rPr>
        <w:t>监理工程师编制</w:t>
      </w:r>
      <w:r>
        <w:rPr>
          <w:spacing w:val="3"/>
          <w:sz w:val="22"/>
          <w:szCs w:val="22"/>
        </w:rPr>
        <w:t xml:space="preserve"> </w:t>
      </w:r>
      <w:r>
        <w:rPr>
          <w:spacing w:val="-1"/>
          <w:sz w:val="22"/>
          <w:szCs w:val="22"/>
        </w:rPr>
        <w:t>进度计划控制图</w:t>
      </w:r>
    </w:p>
    <w:p>
      <w:pPr>
        <w:spacing w:line="14" w:lineRule="auto"/>
        <w:rPr>
          <w:rFonts w:ascii="Arial"/>
          <w:sz w:val="2"/>
        </w:rPr>
      </w:pPr>
      <w:r>
        <w:rPr>
          <w:rFonts w:ascii="Arial" w:hAnsi="Arial" w:eastAsia="Arial" w:cs="Arial"/>
          <w:sz w:val="2"/>
          <w:szCs w:val="2"/>
        </w:rPr>
        <w:br w:type="column"/>
      </w:r>
    </w:p>
    <w:p>
      <w:pPr>
        <w:pStyle w:val="4"/>
        <w:spacing w:before="41" w:line="390" w:lineRule="auto"/>
        <w:ind w:left="819" w:right="591" w:hanging="790"/>
        <w:rPr>
          <w:sz w:val="22"/>
          <w:szCs w:val="22"/>
        </w:rPr>
      </w:pPr>
      <w:r>
        <w:rPr>
          <w:spacing w:val="-3"/>
          <w:sz w:val="22"/>
          <w:szCs w:val="22"/>
        </w:rPr>
        <w:t>在工程承包合同中，确定工期总目标</w:t>
      </w:r>
      <w:r>
        <w:rPr>
          <w:spacing w:val="5"/>
          <w:sz w:val="22"/>
          <w:szCs w:val="22"/>
        </w:rPr>
        <w:t xml:space="preserve"> </w:t>
      </w:r>
      <w:r>
        <w:rPr>
          <w:spacing w:val="-4"/>
          <w:sz w:val="22"/>
          <w:szCs w:val="22"/>
        </w:rPr>
        <w:t>承包单位、建设单位</w:t>
      </w:r>
    </w:p>
    <w:p>
      <w:pPr>
        <w:spacing w:line="268" w:lineRule="auto"/>
        <w:rPr>
          <w:rFonts w:ascii="Arial"/>
          <w:sz w:val="21"/>
        </w:rPr>
      </w:pPr>
    </w:p>
    <w:p>
      <w:pPr>
        <w:pStyle w:val="4"/>
        <w:spacing w:before="72" w:line="219" w:lineRule="auto"/>
        <w:rPr>
          <w:sz w:val="22"/>
          <w:szCs w:val="22"/>
        </w:rPr>
      </w:pPr>
      <w:r>
        <w:rPr>
          <w:spacing w:val="-1"/>
          <w:sz w:val="22"/>
          <w:szCs w:val="22"/>
        </w:rPr>
        <w:t>根据工期总目标编制施工总进度计划</w:t>
      </w:r>
    </w:p>
    <w:p>
      <w:pPr>
        <w:pStyle w:val="4"/>
        <w:spacing w:before="229" w:line="219" w:lineRule="auto"/>
        <w:ind w:left="1320"/>
        <w:rPr>
          <w:sz w:val="22"/>
          <w:szCs w:val="22"/>
        </w:rPr>
      </w:pPr>
      <w:r>
        <w:rPr>
          <w:spacing w:val="-2"/>
          <w:sz w:val="22"/>
          <w:szCs w:val="22"/>
        </w:rPr>
        <w:t>承包单位</w:t>
      </w:r>
    </w:p>
    <w:p>
      <w:pPr>
        <w:pStyle w:val="4"/>
        <w:spacing w:before="2" w:line="219" w:lineRule="auto"/>
        <w:ind w:firstLine="2240" w:firstLineChars="800"/>
        <w:rPr>
          <w:sz w:val="24"/>
          <w:szCs w:val="24"/>
        </w:rPr>
      </w:pPr>
      <w:r>
        <w:rPr>
          <w:sz w:val="28"/>
          <w:szCs w:val="28"/>
        </w:rPr>
        <w:pict>
          <v:shape id="_x0000_s1034" o:spid="_x0000_s1034" o:spt="202" type="#_x0000_t202" style="position:absolute;left:0pt;margin-left:186.5pt;margin-top:9.5pt;height:15.15pt;width:12.25pt;z-index:251675648;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2"/>
                      <w:szCs w:val="22"/>
                    </w:rPr>
                  </w:pPr>
                  <w:r>
                    <w:rPr>
                      <w:sz w:val="22"/>
                      <w:szCs w:val="22"/>
                    </w:rPr>
                    <w:t>否</w:t>
                  </w:r>
                </w:p>
              </w:txbxContent>
            </v:textbox>
          </v:shape>
        </w:pict>
      </w:r>
      <w:r>
        <w:rPr>
          <w:spacing w:val="16"/>
          <w:sz w:val="24"/>
          <w:szCs w:val="24"/>
        </w:rPr>
        <w:t>申报</w:t>
      </w:r>
    </w:p>
    <w:p>
      <w:pPr>
        <w:pStyle w:val="4"/>
        <w:spacing w:before="200" w:line="375" w:lineRule="auto"/>
        <w:ind w:left="1149" w:right="1409" w:hanging="419"/>
        <w:rPr>
          <w:sz w:val="22"/>
          <w:szCs w:val="22"/>
        </w:rPr>
      </w:pPr>
      <w:r>
        <w:rPr>
          <w:spacing w:val="-3"/>
          <w:sz w:val="22"/>
          <w:szCs w:val="22"/>
        </w:rPr>
        <w:t>审批施工总进度计划</w:t>
      </w:r>
      <w:r>
        <w:rPr>
          <w:spacing w:val="6"/>
          <w:sz w:val="22"/>
          <w:szCs w:val="22"/>
        </w:rPr>
        <w:t xml:space="preserve"> </w:t>
      </w:r>
      <w:r>
        <w:rPr>
          <w:spacing w:val="-2"/>
          <w:sz w:val="22"/>
          <w:szCs w:val="22"/>
        </w:rPr>
        <w:t>监理工程师</w:t>
      </w:r>
    </w:p>
    <w:p>
      <w:pPr>
        <w:pStyle w:val="4"/>
        <w:spacing w:before="2" w:line="222" w:lineRule="auto"/>
        <w:ind w:left="1320"/>
        <w:rPr>
          <w:sz w:val="22"/>
          <w:szCs w:val="22"/>
        </w:rPr>
      </w:pPr>
      <w:r>
        <w:rPr>
          <w:sz w:val="22"/>
          <w:szCs w:val="22"/>
        </w:rPr>
        <w:t>可</w:t>
      </w:r>
    </w:p>
    <w:p>
      <w:pPr>
        <w:pStyle w:val="4"/>
        <w:spacing w:before="120" w:line="219" w:lineRule="auto"/>
        <w:ind w:left="609"/>
        <w:rPr>
          <w:sz w:val="22"/>
          <w:szCs w:val="22"/>
        </w:rPr>
      </w:pPr>
      <w:r>
        <w:rPr>
          <w:spacing w:val="-4"/>
          <w:sz w:val="22"/>
          <w:szCs w:val="22"/>
        </w:rPr>
        <w:t>编制年、季、月度计划</w:t>
      </w:r>
    </w:p>
    <w:p>
      <w:pPr>
        <w:pStyle w:val="4"/>
        <w:spacing w:before="228" w:line="314" w:lineRule="auto"/>
        <w:ind w:left="1868" w:right="1826" w:hanging="609"/>
        <w:rPr>
          <w:sz w:val="22"/>
          <w:szCs w:val="22"/>
        </w:rPr>
      </w:pPr>
      <w:r>
        <w:pict>
          <v:shape id="_x0000_s1035" o:spid="_x0000_s1035" o:spt="202" type="#_x0000_t202" style="position:absolute;left:0pt;margin-left:147.5pt;margin-top:33.6pt;height:19.9pt;width:12.9pt;z-index:251674624;mso-width-relative:page;mso-height-relative:page;" filled="f" stroked="f" coordsize="21600,21600">
            <v:path/>
            <v:fill on="f" focussize="0,0"/>
            <v:stroke on="f"/>
            <v:imagedata o:title=""/>
            <o:lock v:ext="edit" aspectratio="f"/>
            <v:textbox inset="0mm,0mm,0mm,0mm">
              <w:txbxContent>
                <w:p>
                  <w:pPr>
                    <w:pStyle w:val="4"/>
                    <w:spacing w:before="20" w:line="220" w:lineRule="auto"/>
                    <w:jc w:val="right"/>
                    <w:rPr>
                      <w:sz w:val="30"/>
                      <w:szCs w:val="30"/>
                    </w:rPr>
                  </w:pPr>
                  <w:r>
                    <w:rPr>
                      <w:spacing w:val="-35"/>
                      <w:w w:val="84"/>
                      <w:sz w:val="30"/>
                      <w:szCs w:val="30"/>
                    </w:rPr>
                    <w:t>否</w:t>
                  </w:r>
                </w:p>
              </w:txbxContent>
            </v:textbox>
          </v:shape>
        </w:pict>
      </w:r>
      <w:r>
        <w:rPr>
          <w:spacing w:val="-3"/>
          <w:sz w:val="22"/>
          <w:szCs w:val="22"/>
        </w:rPr>
        <w:t>承包单位</w:t>
      </w:r>
      <w:r>
        <w:rPr>
          <w:spacing w:val="1"/>
          <w:sz w:val="22"/>
          <w:szCs w:val="22"/>
        </w:rPr>
        <w:t xml:space="preserve">  </w:t>
      </w:r>
      <w:r>
        <w:rPr>
          <w:spacing w:val="-19"/>
          <w:sz w:val="22"/>
          <w:szCs w:val="22"/>
        </w:rPr>
        <w:t>申报</w:t>
      </w:r>
    </w:p>
    <w:p>
      <w:pPr>
        <w:pStyle w:val="4"/>
        <w:spacing w:before="63" w:line="219" w:lineRule="auto"/>
        <w:ind w:left="609"/>
        <w:rPr>
          <w:sz w:val="22"/>
          <w:szCs w:val="22"/>
        </w:rPr>
      </w:pPr>
      <w:r>
        <w:rPr>
          <w:spacing w:val="-2"/>
          <w:sz w:val="22"/>
          <w:szCs w:val="22"/>
        </w:rPr>
        <w:t>审批年、季、月度计划</w:t>
      </w:r>
    </w:p>
    <w:p>
      <w:pPr>
        <w:pStyle w:val="4"/>
        <w:spacing w:before="209" w:line="184" w:lineRule="auto"/>
        <w:ind w:left="1150"/>
        <w:rPr>
          <w:sz w:val="22"/>
          <w:szCs w:val="22"/>
        </w:rPr>
      </w:pPr>
      <w:r>
        <w:rPr>
          <w:spacing w:val="-2"/>
          <w:sz w:val="22"/>
          <w:szCs w:val="22"/>
        </w:rPr>
        <w:t>监理工程师</w:t>
      </w:r>
    </w:p>
    <w:p>
      <w:pPr>
        <w:spacing w:line="14" w:lineRule="auto"/>
        <w:rPr>
          <w:rFonts w:ascii="Arial"/>
          <w:sz w:val="2"/>
        </w:rPr>
      </w:pPr>
      <w:r>
        <w:rPr>
          <w:rFonts w:ascii="Arial" w:hAnsi="Arial" w:eastAsia="Arial" w:cs="Arial"/>
          <w:sz w:val="2"/>
          <w:szCs w:val="2"/>
        </w:rPr>
        <w:br w:type="column"/>
      </w:r>
    </w:p>
    <w:p>
      <w:pPr>
        <w:spacing w:line="303" w:lineRule="auto"/>
        <w:rPr>
          <w:rFonts w:ascii="Arial"/>
          <w:sz w:val="21"/>
        </w:rPr>
      </w:pPr>
    </w:p>
    <w:p>
      <w:pPr>
        <w:spacing w:line="303" w:lineRule="auto"/>
        <w:rPr>
          <w:rFonts w:ascii="Arial"/>
          <w:sz w:val="21"/>
        </w:rPr>
      </w:pPr>
    </w:p>
    <w:p>
      <w:pPr>
        <w:pStyle w:val="4"/>
        <w:spacing w:before="71" w:line="219" w:lineRule="auto"/>
        <w:ind w:left="90"/>
        <w:rPr>
          <w:sz w:val="22"/>
          <w:szCs w:val="22"/>
        </w:rPr>
      </w:pPr>
      <w:r>
        <w:rPr>
          <w:spacing w:val="-16"/>
          <w:sz w:val="22"/>
          <w:szCs w:val="22"/>
        </w:rPr>
        <w:t>应附有：</w:t>
      </w:r>
    </w:p>
    <w:p>
      <w:pPr>
        <w:pStyle w:val="4"/>
        <w:spacing w:before="48" w:line="268" w:lineRule="auto"/>
        <w:ind w:left="90" w:right="636"/>
        <w:jc w:val="both"/>
        <w:rPr>
          <w:sz w:val="22"/>
          <w:szCs w:val="22"/>
        </w:rPr>
      </w:pPr>
      <w:r>
        <w:rPr>
          <w:spacing w:val="6"/>
          <w:sz w:val="22"/>
          <w:szCs w:val="22"/>
        </w:rPr>
        <w:t>编制材料设备采供计</w:t>
      </w:r>
      <w:r>
        <w:rPr>
          <w:spacing w:val="4"/>
          <w:sz w:val="22"/>
          <w:szCs w:val="22"/>
        </w:rPr>
        <w:t xml:space="preserve"> </w:t>
      </w:r>
      <w:r>
        <w:rPr>
          <w:spacing w:val="-9"/>
          <w:sz w:val="22"/>
          <w:szCs w:val="22"/>
        </w:rPr>
        <w:t>划、劳动力使用计划、</w:t>
      </w:r>
      <w:r>
        <w:rPr>
          <w:spacing w:val="8"/>
          <w:sz w:val="22"/>
          <w:szCs w:val="22"/>
        </w:rPr>
        <w:t xml:space="preserve"> </w:t>
      </w:r>
      <w:r>
        <w:rPr>
          <w:spacing w:val="-1"/>
          <w:sz w:val="22"/>
          <w:szCs w:val="22"/>
        </w:rPr>
        <w:t>施工机械使用计划</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4"/>
        <w:spacing w:before="72" w:line="219" w:lineRule="auto"/>
        <w:ind w:left="90"/>
        <w:rPr>
          <w:sz w:val="22"/>
          <w:szCs w:val="22"/>
        </w:rPr>
      </w:pPr>
      <w:r>
        <w:rPr>
          <w:spacing w:val="-5"/>
          <w:sz w:val="22"/>
          <w:szCs w:val="22"/>
        </w:rPr>
        <w:t>编制说明中应有：</w:t>
      </w:r>
    </w:p>
    <w:p>
      <w:pPr>
        <w:pStyle w:val="4"/>
        <w:spacing w:before="39" w:line="264" w:lineRule="auto"/>
        <w:ind w:right="738" w:firstLine="90"/>
        <w:rPr>
          <w:sz w:val="22"/>
          <w:szCs w:val="22"/>
        </w:rPr>
      </w:pPr>
      <w:r>
        <w:rPr>
          <w:spacing w:val="-8"/>
          <w:sz w:val="22"/>
          <w:szCs w:val="22"/>
        </w:rPr>
        <w:t>1、上月实际完成工程</w:t>
      </w:r>
      <w:r>
        <w:rPr>
          <w:spacing w:val="6"/>
          <w:sz w:val="22"/>
          <w:szCs w:val="22"/>
        </w:rPr>
        <w:t xml:space="preserve"> </w:t>
      </w:r>
      <w:r>
        <w:rPr>
          <w:spacing w:val="9"/>
          <w:sz w:val="22"/>
          <w:szCs w:val="22"/>
        </w:rPr>
        <w:t>量、工作量；</w:t>
      </w:r>
    </w:p>
    <w:p>
      <w:pPr>
        <w:pStyle w:val="4"/>
        <w:spacing w:before="1" w:line="261" w:lineRule="auto"/>
        <w:ind w:left="90" w:right="695"/>
        <w:rPr>
          <w:sz w:val="22"/>
          <w:szCs w:val="22"/>
        </w:rPr>
      </w:pPr>
      <w:r>
        <w:rPr>
          <w:spacing w:val="19"/>
          <w:sz w:val="22"/>
          <w:szCs w:val="22"/>
        </w:rPr>
        <w:t>2、当月(年)计划完</w:t>
      </w:r>
      <w:r>
        <w:rPr>
          <w:sz w:val="22"/>
          <w:szCs w:val="22"/>
        </w:rPr>
        <w:t xml:space="preserve"> </w:t>
      </w:r>
      <w:r>
        <w:rPr>
          <w:spacing w:val="-7"/>
          <w:sz w:val="22"/>
          <w:szCs w:val="22"/>
        </w:rPr>
        <w:t>成工程量、工作量；</w:t>
      </w:r>
    </w:p>
    <w:p>
      <w:pPr>
        <w:pStyle w:val="4"/>
        <w:spacing w:before="28" w:line="261" w:lineRule="auto"/>
        <w:ind w:left="90" w:right="689"/>
        <w:rPr>
          <w:sz w:val="22"/>
          <w:szCs w:val="22"/>
        </w:rPr>
      </w:pPr>
      <w:r>
        <w:rPr>
          <w:spacing w:val="-3"/>
          <w:sz w:val="22"/>
          <w:szCs w:val="22"/>
        </w:rPr>
        <w:t>3、计划提前或拖后的</w:t>
      </w:r>
      <w:r>
        <w:rPr>
          <w:spacing w:val="6"/>
          <w:sz w:val="22"/>
          <w:szCs w:val="22"/>
        </w:rPr>
        <w:t xml:space="preserve"> </w:t>
      </w:r>
      <w:r>
        <w:rPr>
          <w:spacing w:val="-7"/>
          <w:sz w:val="22"/>
          <w:szCs w:val="22"/>
        </w:rPr>
        <w:t>原因分析；</w:t>
      </w:r>
    </w:p>
    <w:p>
      <w:pPr>
        <w:pStyle w:val="4"/>
        <w:spacing w:before="76" w:line="219" w:lineRule="auto"/>
        <w:ind w:left="90"/>
        <w:rPr>
          <w:sz w:val="22"/>
          <w:szCs w:val="22"/>
        </w:rPr>
      </w:pPr>
      <w:r>
        <w:rPr>
          <w:spacing w:val="-4"/>
          <w:sz w:val="22"/>
          <w:szCs w:val="22"/>
        </w:rPr>
        <w:t>4、拟采取的对策。</w:t>
      </w:r>
    </w:p>
    <w:p>
      <w:pPr>
        <w:spacing w:line="219" w:lineRule="auto"/>
        <w:rPr>
          <w:sz w:val="22"/>
          <w:szCs w:val="22"/>
        </w:rPr>
        <w:sectPr>
          <w:type w:val="continuous"/>
          <w:pgSz w:w="11900" w:h="16840"/>
          <w:pgMar w:top="1170" w:right="663" w:bottom="563" w:left="1390" w:header="981" w:footer="365" w:gutter="0"/>
          <w:pgNumType w:fmt="decimal"/>
          <w:cols w:equalWidth="0" w:num="3">
            <w:col w:w="2700" w:space="100"/>
            <w:col w:w="4100" w:space="100"/>
            <w:col w:w="2847"/>
          </w:cols>
        </w:sectPr>
      </w:pPr>
    </w:p>
    <w:p>
      <w:pPr>
        <w:pStyle w:val="4"/>
        <w:spacing w:before="254" w:line="223" w:lineRule="auto"/>
        <w:ind w:left="4120"/>
        <w:rPr>
          <w:sz w:val="22"/>
          <w:szCs w:val="22"/>
        </w:rPr>
      </w:pPr>
      <w:r>
        <w:rPr>
          <w:sz w:val="22"/>
          <w:szCs w:val="22"/>
        </w:rPr>
        <w:t>可</w:t>
      </w:r>
    </w:p>
    <w:p>
      <w:pPr>
        <w:pStyle w:val="4"/>
        <w:spacing w:before="69" w:line="398" w:lineRule="auto"/>
        <w:ind w:left="4058" w:right="4566" w:hanging="309"/>
        <w:rPr>
          <w:sz w:val="22"/>
          <w:szCs w:val="22"/>
        </w:rPr>
      </w:pPr>
      <w:r>
        <w:rPr>
          <w:spacing w:val="-2"/>
          <w:sz w:val="22"/>
          <w:szCs w:val="22"/>
        </w:rPr>
        <w:t>按计划组织实施</w:t>
      </w:r>
      <w:r>
        <w:rPr>
          <w:spacing w:val="2"/>
          <w:sz w:val="22"/>
          <w:szCs w:val="22"/>
        </w:rPr>
        <w:t xml:space="preserve"> </w:t>
      </w:r>
      <w:r>
        <w:rPr>
          <w:spacing w:val="-2"/>
          <w:sz w:val="22"/>
          <w:szCs w:val="22"/>
        </w:rPr>
        <w:t>承包单位</w:t>
      </w:r>
    </w:p>
    <w:p>
      <w:pPr>
        <w:spacing w:before="130"/>
      </w:pPr>
    </w:p>
    <w:p>
      <w:pPr>
        <w:sectPr>
          <w:type w:val="continuous"/>
          <w:pgSz w:w="11900" w:h="16840"/>
          <w:pgMar w:top="1170" w:right="663" w:bottom="563" w:left="1390" w:header="981" w:footer="365" w:gutter="0"/>
          <w:pgNumType w:fmt="decimal"/>
          <w:cols w:equalWidth="0" w:num="1">
            <w:col w:w="9847"/>
          </w:cols>
        </w:sectPr>
      </w:pPr>
    </w:p>
    <w:p/>
    <w:p>
      <w:pPr>
        <w:spacing w:line="14" w:lineRule="auto"/>
        <w:rPr>
          <w:rFonts w:ascii="Arial"/>
          <w:sz w:val="2"/>
        </w:rPr>
      </w:pPr>
      <w:r>
        <w:rPr>
          <w:rFonts w:ascii="Arial" w:hAnsi="Arial" w:eastAsia="Arial" w:cs="Arial"/>
          <w:sz w:val="2"/>
          <w:szCs w:val="2"/>
        </w:rPr>
        <w:br w:type="column"/>
      </w: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4"/>
        <w:spacing w:before="71" w:line="263" w:lineRule="auto"/>
        <w:ind w:left="130" w:right="888" w:hanging="130"/>
        <w:rPr>
          <w:sz w:val="22"/>
          <w:szCs w:val="22"/>
        </w:rPr>
      </w:pPr>
      <w:r>
        <w:rPr>
          <w:spacing w:val="-2"/>
          <w:sz w:val="22"/>
          <w:szCs w:val="22"/>
        </w:rPr>
        <w:t>签发严重偏离</w:t>
      </w:r>
      <w:r>
        <w:rPr>
          <w:spacing w:val="2"/>
          <w:sz w:val="22"/>
          <w:szCs w:val="22"/>
        </w:rPr>
        <w:t xml:space="preserve"> </w:t>
      </w:r>
      <w:r>
        <w:rPr>
          <w:spacing w:val="-2"/>
          <w:sz w:val="22"/>
          <w:szCs w:val="22"/>
        </w:rPr>
        <w:t>计划通知书</w:t>
      </w:r>
    </w:p>
    <w:p>
      <w:pPr>
        <w:pStyle w:val="4"/>
        <w:spacing w:before="185" w:line="219" w:lineRule="auto"/>
        <w:ind w:left="110"/>
        <w:rPr>
          <w:sz w:val="22"/>
          <w:szCs w:val="22"/>
        </w:rPr>
      </w:pPr>
      <w:r>
        <w:rPr>
          <w:spacing w:val="-2"/>
          <w:sz w:val="22"/>
          <w:szCs w:val="22"/>
        </w:rPr>
        <w:t>监理工程师</w:t>
      </w:r>
    </w:p>
    <w:p>
      <w:pPr>
        <w:spacing w:line="14" w:lineRule="auto"/>
        <w:rPr>
          <w:rFonts w:ascii="Arial"/>
          <w:sz w:val="2"/>
        </w:rPr>
      </w:pPr>
      <w:r>
        <w:rPr>
          <w:rFonts w:ascii="Arial" w:hAnsi="Arial" w:eastAsia="Arial" w:cs="Arial"/>
          <w:sz w:val="2"/>
          <w:szCs w:val="2"/>
        </w:rPr>
        <w:br w:type="column"/>
      </w:r>
    </w:p>
    <w:p>
      <w:pPr>
        <w:pStyle w:val="4"/>
        <w:spacing w:before="1" w:line="380" w:lineRule="auto"/>
        <w:ind w:left="318" w:right="880" w:hanging="319"/>
        <w:rPr>
          <w:sz w:val="22"/>
          <w:szCs w:val="22"/>
        </w:rPr>
      </w:pPr>
      <w:r>
        <w:rPr>
          <w:spacing w:val="-4"/>
          <w:sz w:val="22"/>
          <w:szCs w:val="22"/>
        </w:rPr>
        <w:t>检查计划执行情况</w:t>
      </w:r>
      <w:r>
        <w:rPr>
          <w:sz w:val="22"/>
          <w:szCs w:val="22"/>
        </w:rPr>
        <w:t xml:space="preserve"> </w:t>
      </w:r>
      <w:r>
        <w:rPr>
          <w:spacing w:val="-2"/>
          <w:sz w:val="22"/>
          <w:szCs w:val="22"/>
        </w:rPr>
        <w:t>监理工程师</w:t>
      </w:r>
    </w:p>
    <w:p>
      <w:pPr>
        <w:spacing w:line="307" w:lineRule="auto"/>
        <w:rPr>
          <w:rFonts w:ascii="Arial"/>
          <w:sz w:val="21"/>
        </w:rPr>
      </w:pPr>
    </w:p>
    <w:p>
      <w:pPr>
        <w:spacing w:line="308" w:lineRule="auto"/>
        <w:rPr>
          <w:rFonts w:ascii="Arial"/>
          <w:sz w:val="21"/>
        </w:rPr>
      </w:pPr>
    </w:p>
    <w:p>
      <w:pPr>
        <w:pStyle w:val="4"/>
        <w:spacing w:before="72" w:line="390" w:lineRule="auto"/>
        <w:ind w:left="429" w:right="1083" w:hanging="209"/>
        <w:rPr>
          <w:sz w:val="22"/>
          <w:szCs w:val="22"/>
        </w:rPr>
      </w:pPr>
      <w:r>
        <w:rPr>
          <w:spacing w:val="-3"/>
          <w:sz w:val="22"/>
          <w:szCs w:val="22"/>
        </w:rPr>
        <w:t>纠正计划偏离</w:t>
      </w:r>
      <w:r>
        <w:rPr>
          <w:spacing w:val="3"/>
          <w:sz w:val="22"/>
          <w:szCs w:val="22"/>
        </w:rPr>
        <w:t xml:space="preserve"> </w:t>
      </w:r>
      <w:r>
        <w:rPr>
          <w:spacing w:val="-2"/>
          <w:sz w:val="22"/>
          <w:szCs w:val="22"/>
        </w:rPr>
        <w:t>承包单位</w:t>
      </w:r>
    </w:p>
    <w:p>
      <w:pPr>
        <w:spacing w:line="268" w:lineRule="auto"/>
        <w:rPr>
          <w:rFonts w:ascii="Arial"/>
          <w:sz w:val="21"/>
        </w:rPr>
      </w:pPr>
    </w:p>
    <w:p>
      <w:pPr>
        <w:pStyle w:val="4"/>
        <w:spacing w:before="72" w:line="302" w:lineRule="auto"/>
        <w:ind w:left="429" w:right="1308"/>
        <w:rPr>
          <w:sz w:val="22"/>
          <w:szCs w:val="22"/>
        </w:rPr>
      </w:pPr>
      <w:r>
        <w:rPr>
          <w:spacing w:val="-4"/>
          <w:sz w:val="22"/>
          <w:szCs w:val="22"/>
        </w:rPr>
        <w:t>继续施工</w:t>
      </w:r>
      <w:r>
        <w:rPr>
          <w:spacing w:val="2"/>
          <w:sz w:val="22"/>
          <w:szCs w:val="22"/>
        </w:rPr>
        <w:t xml:space="preserve"> </w:t>
      </w:r>
      <w:r>
        <w:rPr>
          <w:spacing w:val="-3"/>
          <w:sz w:val="22"/>
          <w:szCs w:val="22"/>
        </w:rPr>
        <w:t>承包单位</w:t>
      </w:r>
    </w:p>
    <w:p>
      <w:pPr>
        <w:spacing w:line="14" w:lineRule="auto"/>
        <w:rPr>
          <w:rFonts w:ascii="Arial"/>
          <w:sz w:val="2"/>
        </w:rPr>
      </w:pPr>
      <w:r>
        <w:rPr>
          <w:rFonts w:ascii="Arial" w:hAnsi="Arial" w:eastAsia="Arial" w:cs="Arial"/>
          <w:sz w:val="2"/>
          <w:szCs w:val="2"/>
        </w:rPr>
        <w:br w:type="column"/>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72" w:line="220" w:lineRule="auto"/>
        <w:rPr>
          <w:sz w:val="22"/>
          <w:szCs w:val="22"/>
        </w:rPr>
      </w:pPr>
      <w:r>
        <w:rPr>
          <w:spacing w:val="-3"/>
          <w:sz w:val="22"/>
          <w:szCs w:val="22"/>
        </w:rPr>
        <w:t>无效</w:t>
      </w:r>
    </w:p>
    <w:p>
      <w:pPr>
        <w:spacing w:line="14" w:lineRule="auto"/>
        <w:rPr>
          <w:rFonts w:ascii="Arial"/>
          <w:sz w:val="2"/>
        </w:rPr>
      </w:pPr>
      <w:r>
        <w:rPr>
          <w:rFonts w:ascii="Arial" w:hAnsi="Arial" w:eastAsia="Arial" w:cs="Arial"/>
          <w:sz w:val="2"/>
          <w:szCs w:val="2"/>
        </w:rPr>
        <w:br w:type="column"/>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2" w:line="264" w:lineRule="auto"/>
        <w:ind w:right="1216"/>
        <w:rPr>
          <w:sz w:val="22"/>
          <w:szCs w:val="22"/>
        </w:rPr>
      </w:pPr>
      <w:r>
        <w:rPr>
          <w:sz w:val="22"/>
          <w:szCs w:val="22"/>
        </w:rPr>
        <w:t xml:space="preserve">向建设单位建议 </w:t>
      </w:r>
      <w:r>
        <w:rPr>
          <w:spacing w:val="-2"/>
          <w:sz w:val="22"/>
          <w:szCs w:val="22"/>
        </w:rPr>
        <w:t>调整项目经理</w:t>
      </w:r>
    </w:p>
    <w:p>
      <w:pPr>
        <w:pStyle w:val="4"/>
        <w:spacing w:before="21" w:line="380" w:lineRule="auto"/>
        <w:ind w:left="479" w:right="1006" w:hanging="479"/>
        <w:rPr>
          <w:sz w:val="22"/>
          <w:szCs w:val="22"/>
        </w:rPr>
      </w:pPr>
      <w:r>
        <w:rPr>
          <w:spacing w:val="-2"/>
          <w:sz w:val="22"/>
          <w:szCs w:val="22"/>
        </w:rPr>
        <w:t>直至更换施工队伍</w:t>
      </w:r>
      <w:r>
        <w:rPr>
          <w:spacing w:val="4"/>
          <w:sz w:val="22"/>
          <w:szCs w:val="22"/>
        </w:rPr>
        <w:t xml:space="preserve"> </w:t>
      </w:r>
      <w:r>
        <w:rPr>
          <w:spacing w:val="2"/>
          <w:sz w:val="22"/>
          <w:szCs w:val="22"/>
        </w:rPr>
        <w:t>监理工程师</w:t>
      </w:r>
    </w:p>
    <w:p>
      <w:pPr>
        <w:spacing w:line="380" w:lineRule="auto"/>
        <w:rPr>
          <w:sz w:val="22"/>
          <w:szCs w:val="22"/>
        </w:rPr>
        <w:sectPr>
          <w:type w:val="continuous"/>
          <w:pgSz w:w="11900" w:h="16840"/>
          <w:pgMar w:top="1170" w:right="663" w:bottom="563" w:left="1390" w:header="981" w:footer="365" w:gutter="0"/>
          <w:pgNumType w:fmt="decimal"/>
          <w:cols w:equalWidth="0" w:num="5">
            <w:col w:w="1230" w:space="100"/>
            <w:col w:w="2201" w:space="100"/>
            <w:col w:w="2610" w:space="100"/>
            <w:col w:w="720" w:space="30"/>
            <w:col w:w="2757"/>
          </w:cols>
        </w:sectPr>
      </w:pPr>
    </w:p>
    <w:p>
      <w:pPr>
        <w:spacing w:line="258" w:lineRule="auto"/>
        <w:rPr>
          <w:rFonts w:ascii="Arial"/>
          <w:sz w:val="21"/>
        </w:rPr>
      </w:pPr>
    </w:p>
    <w:p>
      <w:pPr>
        <w:spacing w:line="258" w:lineRule="auto"/>
        <w:rPr>
          <w:rFonts w:ascii="Arial"/>
          <w:sz w:val="21"/>
        </w:rPr>
      </w:pPr>
    </w:p>
    <w:p>
      <w:pPr>
        <w:pStyle w:val="4"/>
        <w:spacing w:before="72" w:line="220" w:lineRule="auto"/>
        <w:ind w:left="3739"/>
        <w:rPr>
          <w:sz w:val="22"/>
          <w:szCs w:val="22"/>
        </w:rPr>
      </w:pPr>
      <w:r>
        <w:rPr>
          <w:spacing w:val="-2"/>
          <w:sz w:val="22"/>
          <w:szCs w:val="22"/>
        </w:rPr>
        <w:t>实现工期总目标</w:t>
      </w:r>
    </w:p>
    <w:p>
      <w:pPr>
        <w:spacing w:before="37" w:line="91" w:lineRule="exact"/>
        <w:ind w:left="4710"/>
        <w:rPr>
          <w:rFonts w:ascii="Times New Roman" w:hAnsi="Times New Roman" w:eastAsia="Times New Roman" w:cs="Times New Roman"/>
          <w:sz w:val="13"/>
          <w:szCs w:val="13"/>
        </w:rPr>
        <w:sectPr>
          <w:type w:val="continuous"/>
          <w:pgSz w:w="11900" w:h="16840"/>
          <w:pgMar w:top="1170" w:right="663" w:bottom="563" w:left="1390" w:header="981" w:footer="365" w:gutter="0"/>
          <w:pgNumType w:fmt="decimal"/>
          <w:cols w:equalWidth="0" w:num="1">
            <w:col w:w="9847"/>
          </w:cols>
        </w:sectPr>
      </w:pPr>
    </w:p>
    <w:p>
      <w:pPr>
        <w:pStyle w:val="4"/>
        <w:spacing w:before="72" w:line="220" w:lineRule="auto"/>
        <w:rPr>
          <w:sz w:val="22"/>
          <w:szCs w:val="22"/>
        </w:rPr>
      </w:pPr>
      <w:bookmarkStart w:id="41" w:name="bookmark35"/>
      <w:bookmarkEnd w:id="41"/>
      <w:r>
        <w:rPr>
          <w:b/>
          <w:bCs/>
          <w:spacing w:val="19"/>
          <w:sz w:val="22"/>
          <w:szCs w:val="22"/>
        </w:rPr>
        <w:t>4</w:t>
      </w:r>
      <w:r>
        <w:rPr>
          <w:spacing w:val="-58"/>
          <w:sz w:val="22"/>
          <w:szCs w:val="22"/>
        </w:rPr>
        <w:t xml:space="preserve"> </w:t>
      </w:r>
      <w:r>
        <w:rPr>
          <w:b/>
          <w:bCs/>
          <w:spacing w:val="19"/>
          <w:sz w:val="22"/>
          <w:szCs w:val="22"/>
        </w:rPr>
        <w:t>.</w:t>
      </w:r>
      <w:r>
        <w:rPr>
          <w:spacing w:val="-59"/>
          <w:sz w:val="22"/>
          <w:szCs w:val="22"/>
        </w:rPr>
        <w:t xml:space="preserve"> </w:t>
      </w:r>
      <w:r>
        <w:rPr>
          <w:b/>
          <w:bCs/>
          <w:spacing w:val="19"/>
          <w:sz w:val="22"/>
          <w:szCs w:val="22"/>
        </w:rPr>
        <w:t>3安全控制程序</w:t>
      </w:r>
    </w:p>
    <w:p>
      <w:pPr>
        <w:spacing w:line="322" w:lineRule="auto"/>
        <w:rPr>
          <w:rFonts w:ascii="Arial"/>
          <w:sz w:val="21"/>
        </w:rPr>
      </w:pPr>
    </w:p>
    <w:p>
      <w:pPr>
        <w:spacing w:line="323" w:lineRule="auto"/>
        <w:rPr>
          <w:rFonts w:ascii="Arial"/>
          <w:sz w:val="21"/>
        </w:rPr>
      </w:pPr>
    </w:p>
    <w:p>
      <w:pPr>
        <w:pStyle w:val="4"/>
        <w:spacing w:before="71" w:line="220" w:lineRule="auto"/>
        <w:ind w:left="4099"/>
        <w:rPr>
          <w:sz w:val="22"/>
          <w:szCs w:val="22"/>
        </w:rPr>
      </w:pPr>
      <w:r>
        <w:drawing>
          <wp:anchor distT="0" distB="0" distL="0" distR="0" simplePos="0" relativeHeight="251680768" behindDoc="1" locked="0" layoutInCell="1" allowOverlap="1">
            <wp:simplePos x="0" y="0"/>
            <wp:positionH relativeFrom="column">
              <wp:posOffset>145415</wp:posOffset>
            </wp:positionH>
            <wp:positionV relativeFrom="paragraph">
              <wp:posOffset>-150495</wp:posOffset>
            </wp:positionV>
            <wp:extent cx="5702300" cy="782955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93"/>
                    <a:stretch>
                      <a:fillRect/>
                    </a:stretch>
                  </pic:blipFill>
                  <pic:spPr>
                    <a:xfrm>
                      <a:off x="0" y="0"/>
                      <a:ext cx="5702362" cy="7829600"/>
                    </a:xfrm>
                    <a:prstGeom prst="rect">
                      <a:avLst/>
                    </a:prstGeom>
                  </pic:spPr>
                </pic:pic>
              </a:graphicData>
            </a:graphic>
          </wp:anchor>
        </w:drawing>
      </w:r>
      <w:r>
        <w:rPr>
          <w:spacing w:val="-9"/>
          <w:sz w:val="22"/>
          <w:szCs w:val="22"/>
        </w:rPr>
        <w:t>施工安全目标</w:t>
      </w:r>
    </w:p>
    <w:p>
      <w:pPr>
        <w:spacing w:before="20"/>
      </w:pPr>
    </w:p>
    <w:p>
      <w:pPr>
        <w:spacing w:before="19"/>
      </w:pPr>
    </w:p>
    <w:p>
      <w:pPr>
        <w:spacing w:before="19"/>
      </w:pPr>
    </w:p>
    <w:p>
      <w:pPr>
        <w:spacing w:before="19"/>
      </w:pPr>
    </w:p>
    <w:p>
      <w:pPr>
        <w:sectPr>
          <w:headerReference r:id="rId16" w:type="default"/>
          <w:footerReference r:id="rId17" w:type="default"/>
          <w:pgSz w:w="11900" w:h="16840"/>
          <w:pgMar w:top="1180" w:right="987" w:bottom="1349" w:left="1370" w:header="991" w:footer="1233" w:gutter="0"/>
          <w:pgNumType w:fmt="decimal"/>
          <w:cols w:equalWidth="0" w:num="1">
            <w:col w:w="9543"/>
          </w:cols>
        </w:sect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4"/>
        <w:spacing w:before="71" w:line="220" w:lineRule="auto"/>
        <w:ind w:left="809"/>
        <w:rPr>
          <w:sz w:val="22"/>
          <w:szCs w:val="22"/>
        </w:rPr>
      </w:pPr>
      <w:r>
        <w:rPr>
          <w:spacing w:val="-2"/>
          <w:sz w:val="22"/>
          <w:szCs w:val="22"/>
        </w:rPr>
        <w:t>协助业主组建</w:t>
      </w:r>
    </w:p>
    <w:p>
      <w:pPr>
        <w:pStyle w:val="4"/>
        <w:spacing w:before="45" w:line="219" w:lineRule="auto"/>
        <w:ind w:left="499"/>
        <w:rPr>
          <w:sz w:val="22"/>
          <w:szCs w:val="22"/>
        </w:rPr>
      </w:pPr>
      <w:r>
        <w:rPr>
          <w:spacing w:val="4"/>
          <w:sz w:val="22"/>
          <w:szCs w:val="22"/>
        </w:rPr>
        <w:t>“现场安全委员会”</w:t>
      </w: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73" w:line="219" w:lineRule="auto"/>
        <w:ind w:left="789"/>
        <w:rPr>
          <w:sz w:val="22"/>
          <w:szCs w:val="22"/>
        </w:rPr>
      </w:pPr>
      <w:r>
        <w:rPr>
          <w:spacing w:val="-7"/>
          <w:sz w:val="22"/>
          <w:szCs w:val="22"/>
        </w:rPr>
        <w:t>组织安全大检查</w:t>
      </w:r>
    </w:p>
    <w:p>
      <w:pPr>
        <w:spacing w:line="365" w:lineRule="auto"/>
        <w:rPr>
          <w:rFonts w:ascii="Arial"/>
          <w:sz w:val="21"/>
        </w:rPr>
      </w:pPr>
      <w:r>
        <w:pict>
          <v:shape id="_x0000_s1036" o:spid="_x0000_s1036" o:spt="202" type="#_x0000_t202" style="position:absolute;left:0pt;margin-left:54.5pt;margin-top:17.8pt;height:36.9pt;width:12.95pt;z-index:251683840;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196" w:lineRule="auto"/>
                    <w:ind w:left="20"/>
                    <w:rPr>
                      <w:sz w:val="20"/>
                      <w:szCs w:val="20"/>
                    </w:rPr>
                  </w:pPr>
                  <w:r>
                    <w:rPr>
                      <w:spacing w:val="32"/>
                      <w:sz w:val="20"/>
                      <w:szCs w:val="20"/>
                    </w:rPr>
                    <w:t>不正常</w:t>
                  </w:r>
                </w:p>
              </w:txbxContent>
            </v:textbox>
          </v:shape>
        </w:pict>
      </w:r>
    </w:p>
    <w:p>
      <w:pPr>
        <w:pStyle w:val="4"/>
        <w:spacing w:before="72" w:line="220" w:lineRule="auto"/>
        <w:ind w:right="31"/>
        <w:jc w:val="right"/>
        <w:rPr>
          <w:sz w:val="22"/>
          <w:szCs w:val="22"/>
        </w:rPr>
      </w:pPr>
      <w:r>
        <w:rPr>
          <w:spacing w:val="-7"/>
          <w:sz w:val="22"/>
          <w:szCs w:val="22"/>
        </w:rPr>
        <w:t>严重不正常</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4"/>
        <w:spacing w:before="72" w:line="219" w:lineRule="auto"/>
        <w:ind w:left="989"/>
        <w:rPr>
          <w:sz w:val="22"/>
          <w:szCs w:val="22"/>
        </w:rPr>
      </w:pPr>
      <w:r>
        <w:rPr>
          <w:spacing w:val="48"/>
          <w:sz w:val="22"/>
          <w:szCs w:val="22"/>
        </w:rPr>
        <w:t>处理整改</w:t>
      </w:r>
    </w:p>
    <w:p>
      <w:pPr>
        <w:pStyle w:val="4"/>
        <w:spacing w:before="200" w:line="247" w:lineRule="auto"/>
        <w:ind w:left="1979" w:firstLine="510"/>
        <w:rPr>
          <w:sz w:val="22"/>
          <w:szCs w:val="22"/>
        </w:rPr>
      </w:pPr>
      <w:r>
        <w:pict>
          <v:shape id="_x0000_s1037" o:spid="_x0000_s1037" o:spt="202" type="#_x0000_t202" style="position:absolute;left:0pt;margin-left:37.05pt;margin-top:17.15pt;height:25.1pt;width:12.9pt;z-index:251682816;mso-width-relative:page;mso-height-relative:page;" filled="f" stroked="f" coordsize="21600,21600">
            <v:path/>
            <v:fill on="f" focussize="0,0"/>
            <v:stroke on="f"/>
            <v:imagedata o:title=""/>
            <o:lock v:ext="edit" aspectratio="f"/>
            <v:textbox inset="0mm,0mm,0mm,0mm" style="layout-flow:vertical-ideographic;">
              <w:txbxContent>
                <w:p>
                  <w:pPr>
                    <w:pStyle w:val="4"/>
                    <w:spacing w:before="20" w:line="195" w:lineRule="auto"/>
                    <w:ind w:left="20"/>
                    <w:rPr>
                      <w:sz w:val="20"/>
                      <w:szCs w:val="20"/>
                    </w:rPr>
                  </w:pPr>
                  <w:r>
                    <w:rPr>
                      <w:sz w:val="20"/>
                      <w:szCs w:val="20"/>
                    </w:rPr>
                    <w:t>正</w:t>
                  </w:r>
                  <w:r>
                    <w:rPr>
                      <w:spacing w:val="-39"/>
                      <w:sz w:val="20"/>
                      <w:szCs w:val="20"/>
                    </w:rPr>
                    <w:t xml:space="preserve"> </w:t>
                  </w:r>
                  <w:r>
                    <w:rPr>
                      <w:sz w:val="20"/>
                      <w:szCs w:val="20"/>
                    </w:rPr>
                    <w:t>常</w:t>
                  </w:r>
                </w:p>
              </w:txbxContent>
            </v:textbox>
          </v:shape>
        </w:pict>
      </w:r>
      <w:r>
        <w:rPr>
          <w:spacing w:val="-24"/>
          <w:sz w:val="22"/>
          <w:szCs w:val="22"/>
        </w:rPr>
        <w:t>不</w:t>
      </w:r>
      <w:r>
        <w:rPr>
          <w:spacing w:val="-23"/>
          <w:sz w:val="22"/>
          <w:szCs w:val="22"/>
        </w:rPr>
        <w:t>正</w:t>
      </w:r>
      <w:r>
        <w:rPr>
          <w:spacing w:val="-13"/>
          <w:sz w:val="22"/>
          <w:szCs w:val="22"/>
        </w:rPr>
        <w:t>常</w:t>
      </w:r>
      <w:r>
        <w:rPr>
          <w:sz w:val="22"/>
          <w:szCs w:val="22"/>
        </w:rPr>
        <w:t xml:space="preserve"> </w:t>
      </w:r>
      <w:r>
        <w:rPr>
          <w:spacing w:val="-4"/>
          <w:sz w:val="22"/>
          <w:szCs w:val="22"/>
        </w:rPr>
        <w:t>正常</w:t>
      </w:r>
    </w:p>
    <w:p>
      <w:pPr>
        <w:spacing w:line="36" w:lineRule="exact"/>
      </w:pPr>
    </w:p>
    <w:p>
      <w:pPr>
        <w:spacing w:line="14" w:lineRule="auto"/>
        <w:rPr>
          <w:rFonts w:ascii="Arial"/>
          <w:sz w:val="2"/>
        </w:rPr>
      </w:pPr>
      <w:r>
        <w:rPr>
          <w:rFonts w:ascii="Arial" w:hAnsi="Arial" w:eastAsia="Arial" w:cs="Arial"/>
          <w:sz w:val="2"/>
          <w:szCs w:val="2"/>
        </w:rPr>
        <w:br w:type="column"/>
      </w:r>
    </w:p>
    <w:p>
      <w:pPr>
        <w:pStyle w:val="4"/>
        <w:spacing w:before="42" w:line="219" w:lineRule="auto"/>
        <w:ind w:left="170"/>
        <w:rPr>
          <w:sz w:val="22"/>
          <w:szCs w:val="22"/>
        </w:rPr>
      </w:pPr>
      <w:r>
        <w:rPr>
          <w:spacing w:val="-11"/>
          <w:sz w:val="22"/>
          <w:szCs w:val="22"/>
        </w:rPr>
        <w:t>建立安全与文明施工保证体系</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4"/>
        <w:spacing w:before="72" w:line="220" w:lineRule="auto"/>
        <w:ind w:left="690"/>
        <w:rPr>
          <w:sz w:val="22"/>
          <w:szCs w:val="22"/>
        </w:rPr>
      </w:pPr>
      <w:r>
        <w:rPr>
          <w:spacing w:val="-13"/>
          <w:sz w:val="22"/>
          <w:szCs w:val="22"/>
        </w:rPr>
        <w:t>监理审查安保体系</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72" w:line="220" w:lineRule="auto"/>
        <w:rPr>
          <w:sz w:val="22"/>
          <w:szCs w:val="22"/>
        </w:rPr>
      </w:pPr>
      <w:r>
        <w:rPr>
          <w:spacing w:val="-12"/>
          <w:sz w:val="22"/>
          <w:szCs w:val="22"/>
        </w:rPr>
        <w:t>安全目标分解，各阶段预防措施</w:t>
      </w: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4"/>
        <w:spacing w:before="72" w:line="219" w:lineRule="auto"/>
        <w:ind w:left="170"/>
        <w:rPr>
          <w:sz w:val="22"/>
          <w:szCs w:val="22"/>
        </w:rPr>
      </w:pPr>
      <w:r>
        <w:rPr>
          <w:spacing w:val="-12"/>
          <w:sz w:val="22"/>
          <w:szCs w:val="22"/>
        </w:rPr>
        <w:t>监理检查施工现场安全</w:t>
      </w:r>
    </w:p>
    <w:p>
      <w:pPr>
        <w:spacing w:line="296" w:lineRule="auto"/>
        <w:rPr>
          <w:rFonts w:ascii="Arial"/>
          <w:sz w:val="21"/>
        </w:rPr>
      </w:pPr>
    </w:p>
    <w:p>
      <w:pPr>
        <w:pStyle w:val="4"/>
        <w:spacing w:before="72" w:line="220" w:lineRule="auto"/>
        <w:ind w:left="370"/>
        <w:rPr>
          <w:sz w:val="22"/>
          <w:szCs w:val="22"/>
        </w:rPr>
      </w:pPr>
      <w:r>
        <w:rPr>
          <w:spacing w:val="-10"/>
          <w:sz w:val="22"/>
          <w:szCs w:val="22"/>
        </w:rPr>
        <w:t>(严重不正常)</w:t>
      </w:r>
    </w:p>
    <w:p>
      <w:pPr>
        <w:spacing w:line="363" w:lineRule="auto"/>
        <w:rPr>
          <w:rFonts w:ascii="Arial"/>
          <w:sz w:val="21"/>
        </w:rPr>
      </w:pPr>
      <w:r>
        <w:pict>
          <v:shape id="_x0000_s1038" o:spid="_x0000_s1038" o:spt="202" type="#_x0000_t202" style="position:absolute;left:0pt;margin-left:82.05pt;margin-top:10.55pt;height:25.1pt;width:12.9pt;z-index:251681792;mso-width-relative:page;mso-height-relative:page;" filled="f" stroked="f" coordsize="21600,21600">
            <v:path/>
            <v:fill on="f" focussize="0,0"/>
            <v:stroke on="f"/>
            <v:imagedata o:title=""/>
            <o:lock v:ext="edit" aspectratio="f"/>
            <v:textbox inset="0mm,0mm,0mm,0mm" style="layout-flow:vertical-ideographic;">
              <w:txbxContent>
                <w:p>
                  <w:pPr>
                    <w:pStyle w:val="4"/>
                    <w:spacing w:before="20" w:line="195" w:lineRule="auto"/>
                    <w:ind w:left="20"/>
                    <w:rPr>
                      <w:sz w:val="20"/>
                      <w:szCs w:val="20"/>
                    </w:rPr>
                  </w:pPr>
                  <w:r>
                    <w:rPr>
                      <w:sz w:val="20"/>
                      <w:szCs w:val="20"/>
                    </w:rPr>
                    <w:t>正</w:t>
                  </w:r>
                  <w:r>
                    <w:rPr>
                      <w:spacing w:val="-39"/>
                      <w:sz w:val="20"/>
                      <w:szCs w:val="20"/>
                    </w:rPr>
                    <w:t xml:space="preserve"> </w:t>
                  </w:r>
                  <w:r>
                    <w:rPr>
                      <w:sz w:val="20"/>
                      <w:szCs w:val="20"/>
                    </w:rPr>
                    <w:t>常</w:t>
                  </w:r>
                </w:p>
              </w:txbxContent>
            </v:textbox>
          </v:shape>
        </w:pict>
      </w:r>
    </w:p>
    <w:p>
      <w:pPr>
        <w:pStyle w:val="4"/>
        <w:spacing w:before="72" w:line="220" w:lineRule="auto"/>
        <w:ind w:left="500"/>
        <w:rPr>
          <w:sz w:val="22"/>
          <w:szCs w:val="22"/>
        </w:rPr>
      </w:pPr>
      <w:r>
        <w:rPr>
          <w:spacing w:val="-3"/>
          <w:sz w:val="22"/>
          <w:szCs w:val="22"/>
        </w:rPr>
        <w:t>停工</w:t>
      </w:r>
    </w:p>
    <w:p>
      <w:pPr>
        <w:spacing w:line="14" w:lineRule="auto"/>
        <w:rPr>
          <w:rFonts w:ascii="Arial"/>
          <w:sz w:val="2"/>
        </w:rPr>
      </w:pPr>
      <w:r>
        <w:rPr>
          <w:rFonts w:ascii="Arial" w:hAnsi="Arial" w:eastAsia="Arial" w:cs="Arial"/>
          <w:sz w:val="2"/>
          <w:szCs w:val="2"/>
        </w:rPr>
        <w:br w:type="column"/>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4"/>
        <w:spacing w:before="71" w:line="256" w:lineRule="auto"/>
        <w:ind w:right="670"/>
        <w:rPr>
          <w:sz w:val="22"/>
          <w:szCs w:val="22"/>
        </w:rPr>
      </w:pPr>
      <w:r>
        <w:rPr>
          <w:spacing w:val="-17"/>
          <w:sz w:val="22"/>
          <w:szCs w:val="22"/>
        </w:rPr>
        <w:t>1.安全例会及安全交底</w:t>
      </w:r>
      <w:r>
        <w:rPr>
          <w:spacing w:val="7"/>
          <w:sz w:val="22"/>
          <w:szCs w:val="22"/>
        </w:rPr>
        <w:t xml:space="preserve"> </w:t>
      </w:r>
      <w:r>
        <w:rPr>
          <w:spacing w:val="-13"/>
          <w:sz w:val="22"/>
          <w:szCs w:val="22"/>
        </w:rPr>
        <w:t>2.防高空坠落措施</w:t>
      </w:r>
    </w:p>
    <w:p>
      <w:pPr>
        <w:pStyle w:val="4"/>
        <w:spacing w:before="52" w:line="220" w:lineRule="auto"/>
        <w:rPr>
          <w:sz w:val="22"/>
          <w:szCs w:val="22"/>
        </w:rPr>
      </w:pPr>
      <w:r>
        <w:rPr>
          <w:spacing w:val="-12"/>
          <w:sz w:val="22"/>
          <w:szCs w:val="22"/>
        </w:rPr>
        <w:t>3.防触电措施</w:t>
      </w: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4"/>
        <w:spacing w:before="72" w:line="219" w:lineRule="auto"/>
        <w:rPr>
          <w:sz w:val="22"/>
          <w:szCs w:val="22"/>
        </w:rPr>
      </w:pPr>
      <w:r>
        <w:rPr>
          <w:spacing w:val="-9"/>
          <w:sz w:val="22"/>
          <w:szCs w:val="22"/>
        </w:rPr>
        <w:t>安全标牌语</w:t>
      </w:r>
    </w:p>
    <w:p>
      <w:pPr>
        <w:pStyle w:val="4"/>
        <w:spacing w:before="67" w:line="219" w:lineRule="auto"/>
        <w:rPr>
          <w:sz w:val="22"/>
          <w:szCs w:val="22"/>
        </w:rPr>
      </w:pPr>
      <w:r>
        <w:rPr>
          <w:spacing w:val="-9"/>
          <w:sz w:val="22"/>
          <w:szCs w:val="22"/>
        </w:rPr>
        <w:t>材料设备堆放</w:t>
      </w:r>
    </w:p>
    <w:p>
      <w:pPr>
        <w:pStyle w:val="4"/>
        <w:spacing w:before="101" w:line="268" w:lineRule="auto"/>
        <w:ind w:right="1016"/>
        <w:rPr>
          <w:sz w:val="22"/>
          <w:szCs w:val="22"/>
        </w:rPr>
      </w:pPr>
      <w:r>
        <w:rPr>
          <w:spacing w:val="-11"/>
          <w:sz w:val="22"/>
          <w:szCs w:val="22"/>
        </w:rPr>
        <w:t>安全“三宝”使用</w:t>
      </w:r>
      <w:r>
        <w:rPr>
          <w:spacing w:val="2"/>
          <w:sz w:val="22"/>
          <w:szCs w:val="22"/>
        </w:rPr>
        <w:t xml:space="preserve"> </w:t>
      </w:r>
      <w:r>
        <w:rPr>
          <w:spacing w:val="-12"/>
          <w:sz w:val="22"/>
          <w:szCs w:val="22"/>
        </w:rPr>
        <w:t>安全“六口”防护</w:t>
      </w:r>
      <w:r>
        <w:rPr>
          <w:sz w:val="22"/>
          <w:szCs w:val="22"/>
        </w:rPr>
        <w:t xml:space="preserve"> </w:t>
      </w:r>
      <w:r>
        <w:rPr>
          <w:spacing w:val="-9"/>
          <w:sz w:val="22"/>
          <w:szCs w:val="22"/>
        </w:rPr>
        <w:t>临边防护</w:t>
      </w:r>
    </w:p>
    <w:p>
      <w:pPr>
        <w:pStyle w:val="4"/>
        <w:spacing w:before="42" w:line="270" w:lineRule="auto"/>
        <w:ind w:right="1819"/>
        <w:rPr>
          <w:sz w:val="22"/>
          <w:szCs w:val="22"/>
        </w:rPr>
      </w:pPr>
      <w:r>
        <w:rPr>
          <w:spacing w:val="-12"/>
          <w:sz w:val="22"/>
          <w:szCs w:val="22"/>
        </w:rPr>
        <w:t>施工用电</w:t>
      </w:r>
      <w:r>
        <w:rPr>
          <w:sz w:val="22"/>
          <w:szCs w:val="22"/>
        </w:rPr>
        <w:t xml:space="preserve"> </w:t>
      </w:r>
      <w:r>
        <w:rPr>
          <w:spacing w:val="-2"/>
          <w:sz w:val="22"/>
          <w:szCs w:val="22"/>
        </w:rPr>
        <w:t>施工机具</w:t>
      </w:r>
    </w:p>
    <w:p>
      <w:pPr>
        <w:spacing w:line="270" w:lineRule="auto"/>
        <w:rPr>
          <w:sz w:val="22"/>
          <w:szCs w:val="22"/>
        </w:rPr>
        <w:sectPr>
          <w:type w:val="continuous"/>
          <w:pgSz w:w="11900" w:h="16840"/>
          <w:pgMar w:top="1180" w:right="987" w:bottom="1349" w:left="1370" w:header="991" w:footer="1233" w:gutter="0"/>
          <w:pgNumType w:fmt="decimal"/>
          <w:cols w:equalWidth="0" w:num="3">
            <w:col w:w="3092" w:space="88"/>
            <w:col w:w="3571" w:space="100"/>
            <w:col w:w="2693"/>
          </w:cols>
        </w:sectPr>
      </w:pPr>
    </w:p>
    <w:p>
      <w:pPr>
        <w:spacing w:line="293" w:lineRule="auto"/>
        <w:rPr>
          <w:rFonts w:ascii="Arial"/>
          <w:sz w:val="21"/>
        </w:rPr>
      </w:pPr>
    </w:p>
    <w:p>
      <w:pPr>
        <w:spacing w:line="293" w:lineRule="auto"/>
        <w:rPr>
          <w:rFonts w:ascii="Arial"/>
          <w:sz w:val="21"/>
        </w:rPr>
      </w:pPr>
    </w:p>
    <w:p>
      <w:pPr>
        <w:pStyle w:val="4"/>
        <w:spacing w:before="104" w:line="222" w:lineRule="auto"/>
        <w:ind w:left="4150"/>
        <w:rPr>
          <w:sz w:val="32"/>
          <w:szCs w:val="32"/>
        </w:rPr>
      </w:pPr>
      <w:r>
        <w:rPr>
          <w:spacing w:val="-31"/>
          <w:w w:val="96"/>
          <w:sz w:val="32"/>
          <w:szCs w:val="32"/>
        </w:rPr>
        <w:t>.施</w:t>
      </w:r>
      <w:r>
        <w:rPr>
          <w:spacing w:val="83"/>
          <w:sz w:val="32"/>
          <w:szCs w:val="32"/>
        </w:rPr>
        <w:t xml:space="preserve"> </w:t>
      </w:r>
      <w:r>
        <w:rPr>
          <w:spacing w:val="-31"/>
          <w:w w:val="96"/>
          <w:sz w:val="32"/>
          <w:szCs w:val="32"/>
        </w:rPr>
        <w:t>工</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72" w:line="219" w:lineRule="auto"/>
        <w:ind w:left="4239"/>
        <w:rPr>
          <w:sz w:val="22"/>
          <w:szCs w:val="22"/>
        </w:rPr>
      </w:pPr>
      <w:r>
        <w:rPr>
          <w:spacing w:val="-5"/>
          <w:sz w:val="22"/>
          <w:szCs w:val="22"/>
        </w:rPr>
        <w:t>竣</w:t>
      </w:r>
      <w:r>
        <w:rPr>
          <w:spacing w:val="19"/>
          <w:sz w:val="22"/>
          <w:szCs w:val="22"/>
        </w:rPr>
        <w:t xml:space="preserve">   </w:t>
      </w:r>
      <w:r>
        <w:rPr>
          <w:spacing w:val="-5"/>
          <w:sz w:val="22"/>
          <w:szCs w:val="22"/>
        </w:rPr>
        <w:t>工</w:t>
      </w: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4"/>
        <w:spacing w:before="72" w:line="184" w:lineRule="auto"/>
        <w:ind w:left="4009"/>
        <w:rPr>
          <w:sz w:val="22"/>
          <w:szCs w:val="22"/>
        </w:rPr>
        <w:sectPr>
          <w:type w:val="continuous"/>
          <w:pgSz w:w="11900" w:h="16840"/>
          <w:pgMar w:top="1180" w:right="987" w:bottom="1349" w:left="1370" w:header="991" w:footer="1233" w:gutter="0"/>
          <w:pgNumType w:fmt="decimal"/>
          <w:cols w:equalWidth="0" w:num="1">
            <w:col w:w="9543"/>
          </w:cols>
        </w:sectPr>
      </w:pPr>
      <w:r>
        <w:rPr>
          <w:spacing w:val="-9"/>
          <w:sz w:val="22"/>
          <w:szCs w:val="22"/>
        </w:rPr>
        <w:t>达到安全目标</w:t>
      </w:r>
    </w:p>
    <w:p>
      <w:pPr>
        <w:pStyle w:val="4"/>
        <w:spacing w:before="68" w:line="220" w:lineRule="auto"/>
        <w:rPr>
          <w:rFonts w:ascii="Arial"/>
          <w:sz w:val="21"/>
        </w:rPr>
      </w:pPr>
      <w:bookmarkStart w:id="42" w:name="bookmark36"/>
      <w:bookmarkEnd w:id="42"/>
      <w:r>
        <w:rPr>
          <w:b/>
          <w:bCs/>
          <w:spacing w:val="22"/>
          <w:sz w:val="21"/>
          <w:szCs w:val="21"/>
        </w:rPr>
        <w:t>4</w:t>
      </w:r>
      <w:r>
        <w:rPr>
          <w:spacing w:val="-43"/>
          <w:sz w:val="21"/>
          <w:szCs w:val="21"/>
        </w:rPr>
        <w:t xml:space="preserve"> </w:t>
      </w:r>
      <w:r>
        <w:rPr>
          <w:b/>
          <w:bCs/>
          <w:spacing w:val="22"/>
          <w:sz w:val="21"/>
          <w:szCs w:val="21"/>
        </w:rPr>
        <w:t>.</w:t>
      </w:r>
      <w:r>
        <w:rPr>
          <w:spacing w:val="-55"/>
          <w:sz w:val="21"/>
          <w:szCs w:val="21"/>
        </w:rPr>
        <w:t xml:space="preserve"> </w:t>
      </w:r>
      <w:r>
        <w:rPr>
          <w:b/>
          <w:bCs/>
          <w:spacing w:val="22"/>
          <w:sz w:val="21"/>
          <w:szCs w:val="21"/>
        </w:rPr>
        <w:t>4投资控制程序</w:t>
      </w:r>
    </w:p>
    <w:p>
      <w:pPr>
        <w:pStyle w:val="4"/>
        <w:spacing w:before="68" w:line="221" w:lineRule="auto"/>
        <w:ind w:left="3596"/>
        <w:rPr>
          <w:sz w:val="21"/>
          <w:szCs w:val="21"/>
        </w:rPr>
      </w:pPr>
      <w:r>
        <w:drawing>
          <wp:anchor distT="0" distB="0" distL="0" distR="0" simplePos="0" relativeHeight="251686912" behindDoc="1" locked="0" layoutInCell="1" allowOverlap="1">
            <wp:simplePos x="0" y="0"/>
            <wp:positionH relativeFrom="column">
              <wp:posOffset>295910</wp:posOffset>
            </wp:positionH>
            <wp:positionV relativeFrom="paragraph">
              <wp:posOffset>-83820</wp:posOffset>
            </wp:positionV>
            <wp:extent cx="5492750" cy="75882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94"/>
                    <a:stretch>
                      <a:fillRect/>
                    </a:stretch>
                  </pic:blipFill>
                  <pic:spPr>
                    <a:xfrm>
                      <a:off x="0" y="0"/>
                      <a:ext cx="5492743" cy="7588250"/>
                    </a:xfrm>
                    <a:prstGeom prst="rect">
                      <a:avLst/>
                    </a:prstGeom>
                  </pic:spPr>
                </pic:pic>
              </a:graphicData>
            </a:graphic>
          </wp:anchor>
        </w:drawing>
      </w:r>
      <w:r>
        <w:rPr>
          <w:spacing w:val="-5"/>
          <w:sz w:val="21"/>
          <w:szCs w:val="21"/>
        </w:rPr>
        <w:t>签订监理合同</w:t>
      </w:r>
    </w:p>
    <w:p>
      <w:pPr>
        <w:pStyle w:val="4"/>
        <w:spacing w:before="207" w:line="221" w:lineRule="auto"/>
        <w:ind w:left="3237"/>
        <w:rPr>
          <w:sz w:val="21"/>
          <w:szCs w:val="21"/>
        </w:rPr>
      </w:pPr>
      <w:r>
        <w:rPr>
          <w:spacing w:val="-6"/>
          <w:sz w:val="21"/>
          <w:szCs w:val="21"/>
        </w:rPr>
        <w:t>业主、施工、监理三方</w:t>
      </w:r>
    </w:p>
    <w:p>
      <w:pPr>
        <w:spacing w:line="292" w:lineRule="auto"/>
        <w:rPr>
          <w:rFonts w:ascii="Arial"/>
          <w:sz w:val="21"/>
        </w:rPr>
      </w:pPr>
    </w:p>
    <w:p>
      <w:pPr>
        <w:spacing w:line="292" w:lineRule="auto"/>
        <w:rPr>
          <w:rFonts w:ascii="Arial"/>
          <w:sz w:val="21"/>
        </w:rPr>
      </w:pPr>
    </w:p>
    <w:p>
      <w:pPr>
        <w:pStyle w:val="4"/>
        <w:spacing w:before="68" w:line="228" w:lineRule="auto"/>
        <w:ind w:left="3086"/>
        <w:rPr>
          <w:sz w:val="21"/>
          <w:szCs w:val="21"/>
        </w:rPr>
      </w:pPr>
      <w:r>
        <w:rPr>
          <w:spacing w:val="-4"/>
          <w:sz w:val="21"/>
          <w:szCs w:val="21"/>
        </w:rPr>
        <w:t>施工图纸会审                       工程预付款申请</w:t>
      </w:r>
    </w:p>
    <w:p>
      <w:pPr>
        <w:pStyle w:val="4"/>
        <w:spacing w:before="211" w:line="221" w:lineRule="auto"/>
        <w:ind w:left="2386"/>
        <w:rPr>
          <w:sz w:val="21"/>
          <w:szCs w:val="21"/>
        </w:rPr>
      </w:pPr>
      <w:r>
        <w:rPr>
          <w:spacing w:val="-5"/>
          <w:sz w:val="21"/>
          <w:szCs w:val="21"/>
        </w:rPr>
        <w:t>设计、施工、业主、监理四方                   承</w:t>
      </w:r>
      <w:r>
        <w:rPr>
          <w:spacing w:val="-6"/>
          <w:sz w:val="21"/>
          <w:szCs w:val="21"/>
        </w:rPr>
        <w:t>包单位</w:t>
      </w:r>
    </w:p>
    <w:p>
      <w:pPr>
        <w:pStyle w:val="4"/>
        <w:spacing w:before="49" w:line="220" w:lineRule="auto"/>
        <w:ind w:left="8617"/>
        <w:rPr>
          <w:sz w:val="21"/>
          <w:szCs w:val="21"/>
        </w:rPr>
      </w:pPr>
      <w:r>
        <w:rPr>
          <w:sz w:val="21"/>
          <w:szCs w:val="21"/>
        </w:rPr>
        <w:t>否</w:t>
      </w:r>
    </w:p>
    <w:p>
      <w:pPr>
        <w:spacing w:line="299" w:lineRule="auto"/>
        <w:rPr>
          <w:rFonts w:ascii="Arial"/>
          <w:sz w:val="21"/>
        </w:rPr>
      </w:pPr>
    </w:p>
    <w:p>
      <w:pPr>
        <w:pStyle w:val="4"/>
        <w:spacing w:before="69" w:line="219" w:lineRule="auto"/>
        <w:ind w:left="6746"/>
        <w:rPr>
          <w:sz w:val="21"/>
          <w:szCs w:val="21"/>
        </w:rPr>
      </w:pPr>
      <w:r>
        <w:rPr>
          <w:spacing w:val="-8"/>
          <w:sz w:val="21"/>
          <w:szCs w:val="21"/>
        </w:rPr>
        <w:t>审核预付款申请</w:t>
      </w:r>
    </w:p>
    <w:p>
      <w:pPr>
        <w:pStyle w:val="4"/>
        <w:spacing w:before="60" w:line="163" w:lineRule="auto"/>
        <w:ind w:left="4226"/>
        <w:rPr>
          <w:sz w:val="21"/>
          <w:szCs w:val="21"/>
        </w:rPr>
      </w:pPr>
      <w:r>
        <w:pict>
          <v:shape id="_x0000_s1039" o:spid="_x0000_s1039" o:spt="202" type="#_x0000_t202" style="position:absolute;left:0pt;margin-left:84.3pt;margin-top:1.55pt;height:37.45pt;width:62pt;z-index:251691008;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pacing w:val="-9"/>
                      <w:sz w:val="21"/>
                      <w:szCs w:val="21"/>
                    </w:rPr>
                    <w:t>施工图纸实施</w:t>
                  </w:r>
                </w:p>
                <w:p>
                  <w:pPr>
                    <w:pStyle w:val="4"/>
                    <w:spacing w:before="209" w:line="219" w:lineRule="auto"/>
                    <w:ind w:left="210"/>
                    <w:rPr>
                      <w:sz w:val="21"/>
                      <w:szCs w:val="21"/>
                    </w:rPr>
                  </w:pPr>
                  <w:r>
                    <w:rPr>
                      <w:spacing w:val="-7"/>
                      <w:sz w:val="21"/>
                      <w:szCs w:val="21"/>
                    </w:rPr>
                    <w:t>承包单位</w:t>
                  </w:r>
                </w:p>
              </w:txbxContent>
            </v:textbox>
          </v:shape>
        </w:pict>
      </w:r>
      <w:r>
        <w:rPr>
          <w:spacing w:val="-6"/>
          <w:sz w:val="21"/>
          <w:szCs w:val="21"/>
        </w:rPr>
        <w:t>材料设备采购</w:t>
      </w:r>
    </w:p>
    <w:p>
      <w:pPr>
        <w:pStyle w:val="4"/>
        <w:spacing w:line="197" w:lineRule="auto"/>
        <w:ind w:left="6936"/>
        <w:rPr>
          <w:sz w:val="21"/>
          <w:szCs w:val="21"/>
        </w:rPr>
      </w:pPr>
      <w:r>
        <w:rPr>
          <w:spacing w:val="-5"/>
          <w:sz w:val="21"/>
          <w:szCs w:val="21"/>
        </w:rPr>
        <w:t>监理工程师</w:t>
      </w:r>
    </w:p>
    <w:p>
      <w:pPr>
        <w:pStyle w:val="4"/>
        <w:spacing w:before="221" w:line="219" w:lineRule="auto"/>
        <w:ind w:left="6666"/>
        <w:rPr>
          <w:sz w:val="21"/>
          <w:szCs w:val="21"/>
        </w:rPr>
      </w:pPr>
      <w:r>
        <w:pict>
          <v:shape id="_x0000_s1040" o:spid="_x0000_s1040" o:spt="202" type="#_x0000_t202" style="position:absolute;left:0pt;margin-left:194.8pt;margin-top:1.55pt;height:45.45pt;width:92.9pt;z-index:251687936;mso-width-relative:page;mso-height-relative:page;" filled="f" stroked="f" coordsize="21600,21600">
            <v:path/>
            <v:fill on="f" focussize="0,0"/>
            <v:stroke on="f"/>
            <v:imagedata o:title=""/>
            <o:lock v:ext="edit" aspectratio="f"/>
            <v:textbox inset="0mm,0mm,0mm,0mm">
              <w:txbxContent>
                <w:p>
                  <w:pPr>
                    <w:pStyle w:val="4"/>
                    <w:spacing w:before="21" w:line="260" w:lineRule="auto"/>
                    <w:ind w:left="20" w:right="20"/>
                    <w:jc w:val="both"/>
                    <w:rPr>
                      <w:sz w:val="21"/>
                      <w:szCs w:val="21"/>
                    </w:rPr>
                  </w:pPr>
                  <w:r>
                    <w:rPr>
                      <w:spacing w:val="-12"/>
                      <w:sz w:val="21"/>
                      <w:szCs w:val="21"/>
                    </w:rPr>
                    <w:t>业主、监理、施工单</w:t>
                  </w:r>
                  <w:r>
                    <w:rPr>
                      <w:spacing w:val="5"/>
                      <w:sz w:val="21"/>
                      <w:szCs w:val="21"/>
                    </w:rPr>
                    <w:t xml:space="preserve"> </w:t>
                  </w:r>
                  <w:r>
                    <w:rPr>
                      <w:spacing w:val="17"/>
                      <w:sz w:val="21"/>
                      <w:szCs w:val="21"/>
                    </w:rPr>
                    <w:t>位联合考察厂家材</w:t>
                  </w:r>
                  <w:r>
                    <w:rPr>
                      <w:sz w:val="21"/>
                      <w:szCs w:val="21"/>
                    </w:rPr>
                    <w:t xml:space="preserve"> </w:t>
                  </w:r>
                  <w:r>
                    <w:rPr>
                      <w:spacing w:val="-2"/>
                      <w:sz w:val="21"/>
                      <w:szCs w:val="21"/>
                    </w:rPr>
                    <w:t>料、设备等</w:t>
                  </w:r>
                </w:p>
              </w:txbxContent>
            </v:textbox>
          </v:shape>
        </w:pict>
      </w:r>
      <w:r>
        <w:rPr>
          <w:spacing w:val="-13"/>
          <w:sz w:val="21"/>
          <w:szCs w:val="21"/>
        </w:rPr>
        <w:t>总监理工程师批准</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4"/>
        <w:spacing w:before="69" w:line="227" w:lineRule="auto"/>
        <w:ind w:left="1147"/>
        <w:rPr>
          <w:sz w:val="21"/>
          <w:szCs w:val="21"/>
        </w:rPr>
      </w:pPr>
      <w:r>
        <w:pict>
          <v:shape id="_x0000_s1041" o:spid="_x0000_s1041" o:spt="202" type="#_x0000_t202" style="position:absolute;left:0pt;margin-left:345.8pt;margin-top:3.8pt;height:14.4pt;width:62pt;z-index:251692032;mso-width-relative:page;mso-height-relative:page;" filled="f" stroked="f" coordsize="21600,21600">
            <v:path/>
            <v:fill on="f" focussize="0,0"/>
            <v:stroke on="f"/>
            <v:imagedata o:title=""/>
            <o:lock v:ext="edit" aspectratio="f"/>
            <v:textbox inset="0mm,0mm,0mm,0mm">
              <w:txbxContent>
                <w:p>
                  <w:pPr>
                    <w:pStyle w:val="4"/>
                    <w:spacing w:before="19" w:line="218" w:lineRule="auto"/>
                    <w:ind w:left="20"/>
                    <w:rPr>
                      <w:sz w:val="21"/>
                      <w:szCs w:val="21"/>
                    </w:rPr>
                  </w:pPr>
                  <w:r>
                    <w:rPr>
                      <w:spacing w:val="-9"/>
                      <w:sz w:val="21"/>
                      <w:szCs w:val="21"/>
                    </w:rPr>
                    <w:t>提出价差申请</w:t>
                  </w:r>
                </w:p>
              </w:txbxContent>
            </v:textbox>
          </v:shape>
        </w:pict>
      </w:r>
      <w:r>
        <w:rPr>
          <w:spacing w:val="-5"/>
          <w:sz w:val="21"/>
          <w:szCs w:val="21"/>
        </w:rPr>
        <w:t>设计变更及工程        申报已完成分项</w:t>
      </w:r>
    </w:p>
    <w:p>
      <w:pPr>
        <w:pStyle w:val="4"/>
        <w:spacing w:before="40" w:line="180" w:lineRule="auto"/>
        <w:ind w:left="1447"/>
        <w:rPr>
          <w:sz w:val="21"/>
          <w:szCs w:val="21"/>
        </w:rPr>
      </w:pPr>
      <w:r>
        <w:rPr>
          <w:spacing w:val="-5"/>
          <w:sz w:val="21"/>
          <w:szCs w:val="21"/>
        </w:rPr>
        <w:t>洽商申请</w:t>
      </w:r>
      <w:r>
        <w:rPr>
          <w:spacing w:val="5"/>
          <w:sz w:val="21"/>
          <w:szCs w:val="21"/>
        </w:rPr>
        <w:t xml:space="preserve">            </w:t>
      </w:r>
      <w:r>
        <w:rPr>
          <w:spacing w:val="-5"/>
          <w:sz w:val="21"/>
          <w:szCs w:val="21"/>
        </w:rPr>
        <w:t>工程报验单</w:t>
      </w:r>
    </w:p>
    <w:p>
      <w:pPr>
        <w:pStyle w:val="4"/>
        <w:spacing w:before="1" w:line="206" w:lineRule="auto"/>
        <w:ind w:left="7097"/>
        <w:rPr>
          <w:sz w:val="21"/>
          <w:szCs w:val="21"/>
        </w:rPr>
      </w:pPr>
      <w:r>
        <w:rPr>
          <w:spacing w:val="-2"/>
          <w:sz w:val="21"/>
          <w:szCs w:val="21"/>
        </w:rPr>
        <w:t>承包单位</w:t>
      </w:r>
    </w:p>
    <w:p>
      <w:pPr>
        <w:pStyle w:val="4"/>
        <w:spacing w:before="30" w:line="228" w:lineRule="auto"/>
        <w:ind w:left="1356"/>
        <w:rPr>
          <w:sz w:val="21"/>
          <w:szCs w:val="21"/>
        </w:rPr>
      </w:pPr>
      <w:r>
        <w:rPr>
          <w:spacing w:val="-4"/>
          <w:sz w:val="21"/>
          <w:szCs w:val="21"/>
        </w:rPr>
        <w:t>监理工程师             承包单位</w:t>
      </w:r>
    </w:p>
    <w:p>
      <w:pPr>
        <w:pStyle w:val="4"/>
        <w:spacing w:before="122" w:line="220" w:lineRule="auto"/>
        <w:ind w:left="2566"/>
        <w:rPr>
          <w:sz w:val="21"/>
          <w:szCs w:val="21"/>
        </w:rPr>
      </w:pPr>
      <w:r>
        <w:pict>
          <v:shape id="_x0000_s1042" o:spid="_x0000_s1042" o:spt="202" type="#_x0000_t202" style="position:absolute;left:0pt;margin-left:406.8pt;margin-top:6.55pt;height:14.55pt;width:11.8pt;z-index:25169305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z w:val="21"/>
                      <w:szCs w:val="21"/>
                    </w:rPr>
                    <w:t>否</w:t>
                  </w:r>
                </w:p>
              </w:txbxContent>
            </v:textbox>
          </v:shape>
        </w:pict>
      </w:r>
      <w:r>
        <w:rPr>
          <w:spacing w:val="-8"/>
          <w:position w:val="1"/>
          <w:sz w:val="21"/>
          <w:szCs w:val="21"/>
        </w:rPr>
        <w:t>否</w:t>
      </w:r>
      <w:r>
        <w:rPr>
          <w:position w:val="1"/>
          <w:sz w:val="21"/>
          <w:szCs w:val="21"/>
        </w:rPr>
        <w:t xml:space="preserve">                       </w:t>
      </w:r>
      <w:r>
        <w:rPr>
          <w:spacing w:val="-8"/>
          <w:position w:val="-1"/>
          <w:sz w:val="21"/>
          <w:szCs w:val="21"/>
        </w:rPr>
        <w:t>否</w:t>
      </w:r>
    </w:p>
    <w:p>
      <w:pPr>
        <w:pStyle w:val="4"/>
        <w:spacing w:before="268" w:line="229" w:lineRule="auto"/>
        <w:ind w:left="1246"/>
        <w:rPr>
          <w:sz w:val="21"/>
          <w:szCs w:val="21"/>
        </w:rPr>
      </w:pPr>
      <w:r>
        <w:pict>
          <v:shape id="_x0000_s1043" o:spid="_x0000_s1043" o:spt="202" type="#_x0000_t202" style="position:absolute;left:0pt;margin-left:350.8pt;margin-top:13.95pt;height:57.4pt;width:52.55pt;z-index:251688960;mso-width-relative:page;mso-height-relative:page;" filled="f" stroked="f" coordsize="21600,21600">
            <v:path/>
            <v:fill on="f" focussize="0,0"/>
            <v:stroke on="f"/>
            <v:imagedata o:title=""/>
            <o:lock v:ext="edit" aspectratio="f"/>
            <v:textbox inset="0mm,0mm,0mm,0mm">
              <w:txbxContent>
                <w:p>
                  <w:pPr>
                    <w:pStyle w:val="4"/>
                    <w:spacing w:before="20" w:line="220" w:lineRule="auto"/>
                    <w:ind w:left="80"/>
                    <w:rPr>
                      <w:sz w:val="21"/>
                      <w:szCs w:val="21"/>
                    </w:rPr>
                  </w:pPr>
                  <w:r>
                    <w:rPr>
                      <w:spacing w:val="-4"/>
                      <w:sz w:val="21"/>
                      <w:szCs w:val="21"/>
                    </w:rPr>
                    <w:t>审核计量</w:t>
                  </w:r>
                </w:p>
                <w:p>
                  <w:pPr>
                    <w:pStyle w:val="4"/>
                    <w:spacing w:before="209" w:line="219" w:lineRule="auto"/>
                    <w:ind w:left="20"/>
                    <w:rPr>
                      <w:sz w:val="21"/>
                      <w:szCs w:val="21"/>
                    </w:rPr>
                  </w:pPr>
                  <w:r>
                    <w:rPr>
                      <w:spacing w:val="-7"/>
                      <w:sz w:val="21"/>
                      <w:szCs w:val="21"/>
                    </w:rPr>
                    <w:t>监理工程师</w:t>
                  </w:r>
                </w:p>
                <w:p>
                  <w:pPr>
                    <w:pStyle w:val="4"/>
                    <w:spacing w:before="144" w:line="223" w:lineRule="auto"/>
                    <w:ind w:left="80"/>
                    <w:rPr>
                      <w:sz w:val="21"/>
                      <w:szCs w:val="21"/>
                    </w:rPr>
                  </w:pPr>
                  <w:r>
                    <w:rPr>
                      <w:sz w:val="21"/>
                      <w:szCs w:val="21"/>
                    </w:rPr>
                    <w:t>是</w:t>
                  </w:r>
                </w:p>
              </w:txbxContent>
            </v:textbox>
          </v:shape>
        </w:pict>
      </w:r>
      <w:r>
        <w:rPr>
          <w:spacing w:val="-3"/>
          <w:sz w:val="21"/>
          <w:szCs w:val="21"/>
        </w:rPr>
        <w:t>认可审核申请</w:t>
      </w:r>
      <w:r>
        <w:rPr>
          <w:spacing w:val="5"/>
          <w:sz w:val="21"/>
          <w:szCs w:val="21"/>
        </w:rPr>
        <w:t xml:space="preserve">            </w:t>
      </w:r>
      <w:r>
        <w:rPr>
          <w:spacing w:val="-3"/>
          <w:sz w:val="21"/>
          <w:szCs w:val="21"/>
        </w:rPr>
        <w:t>审核计量</w:t>
      </w:r>
    </w:p>
    <w:p>
      <w:pPr>
        <w:pStyle w:val="4"/>
        <w:spacing w:before="200" w:line="228" w:lineRule="auto"/>
        <w:ind w:left="1356"/>
        <w:rPr>
          <w:sz w:val="21"/>
          <w:szCs w:val="21"/>
        </w:rPr>
      </w:pPr>
      <w:r>
        <w:rPr>
          <w:spacing w:val="-4"/>
          <w:sz w:val="21"/>
          <w:szCs w:val="21"/>
        </w:rPr>
        <w:t>监理工程师</w:t>
      </w:r>
      <w:r>
        <w:rPr>
          <w:spacing w:val="6"/>
          <w:sz w:val="21"/>
          <w:szCs w:val="21"/>
        </w:rPr>
        <w:t xml:space="preserve">           </w:t>
      </w:r>
      <w:r>
        <w:rPr>
          <w:spacing w:val="-4"/>
          <w:sz w:val="21"/>
          <w:szCs w:val="21"/>
        </w:rPr>
        <w:t>监理工程师</w:t>
      </w:r>
    </w:p>
    <w:p>
      <w:pPr>
        <w:pStyle w:val="4"/>
        <w:spacing w:before="135" w:line="232" w:lineRule="auto"/>
        <w:ind w:left="2037"/>
        <w:rPr>
          <w:sz w:val="21"/>
          <w:szCs w:val="21"/>
        </w:rPr>
      </w:pPr>
      <w:r>
        <w:rPr>
          <w:spacing w:val="-3"/>
          <w:sz w:val="21"/>
          <w:szCs w:val="21"/>
        </w:rPr>
        <w:t>是                    是</w:t>
      </w:r>
    </w:p>
    <w:p>
      <w:pPr>
        <w:spacing w:line="250" w:lineRule="auto"/>
        <w:rPr>
          <w:rFonts w:ascii="Arial"/>
          <w:sz w:val="21"/>
        </w:rPr>
      </w:pPr>
    </w:p>
    <w:p>
      <w:pPr>
        <w:spacing w:line="250" w:lineRule="auto"/>
        <w:rPr>
          <w:rFonts w:ascii="Arial"/>
          <w:sz w:val="21"/>
        </w:rPr>
      </w:pPr>
    </w:p>
    <w:p>
      <w:pPr>
        <w:pStyle w:val="4"/>
        <w:spacing w:before="69" w:line="228" w:lineRule="auto"/>
        <w:ind w:left="1447"/>
        <w:rPr>
          <w:sz w:val="21"/>
          <w:szCs w:val="21"/>
        </w:rPr>
      </w:pPr>
      <w:r>
        <w:rPr>
          <w:spacing w:val="-5"/>
          <w:sz w:val="21"/>
          <w:szCs w:val="21"/>
        </w:rPr>
        <w:t>索赔申请</w:t>
      </w:r>
      <w:r>
        <w:rPr>
          <w:spacing w:val="5"/>
          <w:sz w:val="21"/>
          <w:szCs w:val="21"/>
        </w:rPr>
        <w:t xml:space="preserve">            </w:t>
      </w:r>
      <w:r>
        <w:rPr>
          <w:spacing w:val="-5"/>
          <w:sz w:val="21"/>
          <w:szCs w:val="21"/>
        </w:rPr>
        <w:t>签认付款认证</w:t>
      </w:r>
    </w:p>
    <w:p>
      <w:pPr>
        <w:pStyle w:val="4"/>
        <w:spacing w:before="201" w:line="228" w:lineRule="auto"/>
        <w:ind w:left="1447"/>
        <w:rPr>
          <w:sz w:val="21"/>
          <w:szCs w:val="21"/>
        </w:rPr>
      </w:pPr>
      <w:r>
        <w:rPr>
          <w:spacing w:val="-6"/>
          <w:position w:val="1"/>
          <w:sz w:val="21"/>
          <w:szCs w:val="21"/>
        </w:rPr>
        <w:t>承包单位</w:t>
      </w:r>
      <w:r>
        <w:rPr>
          <w:spacing w:val="4"/>
          <w:position w:val="1"/>
          <w:sz w:val="21"/>
          <w:szCs w:val="21"/>
        </w:rPr>
        <w:t xml:space="preserve">            </w:t>
      </w:r>
      <w:r>
        <w:rPr>
          <w:spacing w:val="-6"/>
          <w:position w:val="-1"/>
          <w:sz w:val="21"/>
          <w:szCs w:val="21"/>
        </w:rPr>
        <w:t>总监理工程师</w:t>
      </w:r>
    </w:p>
    <w:p>
      <w:pPr>
        <w:pStyle w:val="4"/>
        <w:spacing w:before="161" w:line="220" w:lineRule="auto"/>
        <w:ind w:left="726"/>
        <w:rPr>
          <w:sz w:val="21"/>
          <w:szCs w:val="21"/>
        </w:rPr>
      </w:pPr>
      <w:r>
        <w:rPr>
          <w:sz w:val="21"/>
          <w:szCs w:val="21"/>
        </w:rPr>
        <w:t>否</w:t>
      </w:r>
    </w:p>
    <w:p>
      <w:pPr>
        <w:pStyle w:val="4"/>
        <w:spacing w:before="79" w:line="219" w:lineRule="auto"/>
        <w:ind w:left="1447"/>
        <w:rPr>
          <w:sz w:val="21"/>
          <w:szCs w:val="21"/>
        </w:rPr>
      </w:pPr>
      <w:r>
        <w:rPr>
          <w:spacing w:val="-3"/>
          <w:sz w:val="21"/>
          <w:szCs w:val="21"/>
        </w:rPr>
        <w:t>索赔审批</w:t>
      </w:r>
    </w:p>
    <w:p>
      <w:pPr>
        <w:pStyle w:val="4"/>
        <w:spacing w:before="221" w:line="219" w:lineRule="auto"/>
        <w:ind w:left="1356"/>
        <w:rPr>
          <w:sz w:val="21"/>
          <w:szCs w:val="21"/>
        </w:rPr>
      </w:pPr>
      <w:r>
        <w:pict>
          <v:shape id="_x0000_s1044" o:spid="_x0000_s1044" o:spt="202" type="#_x0000_t202" style="position:absolute;left:0pt;margin-left:301.3pt;margin-top:11pt;height:37.6pt;width:62.95pt;z-index:251689984;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1"/>
                      <w:szCs w:val="21"/>
                    </w:rPr>
                  </w:pPr>
                  <w:r>
                    <w:rPr>
                      <w:spacing w:val="-6"/>
                      <w:sz w:val="21"/>
                      <w:szCs w:val="21"/>
                    </w:rPr>
                    <w:t>报送业主付款</w:t>
                  </w:r>
                </w:p>
                <w:p>
                  <w:pPr>
                    <w:pStyle w:val="4"/>
                    <w:spacing w:before="211" w:line="220" w:lineRule="auto"/>
                    <w:ind w:left="210"/>
                    <w:rPr>
                      <w:sz w:val="21"/>
                      <w:szCs w:val="21"/>
                    </w:rPr>
                  </w:pPr>
                  <w:r>
                    <w:rPr>
                      <w:spacing w:val="-2"/>
                      <w:sz w:val="21"/>
                      <w:szCs w:val="21"/>
                    </w:rPr>
                    <w:t>监理单位</w:t>
                  </w:r>
                </w:p>
              </w:txbxContent>
            </v:textbox>
          </v:shape>
        </w:pict>
      </w:r>
      <w:r>
        <w:rPr>
          <w:spacing w:val="-8"/>
          <w:sz w:val="21"/>
          <w:szCs w:val="21"/>
        </w:rPr>
        <w:t>监理工程师</w:t>
      </w:r>
    </w:p>
    <w:p>
      <w:pPr>
        <w:pStyle w:val="4"/>
        <w:spacing w:before="201" w:line="219" w:lineRule="auto"/>
        <w:ind w:left="1246"/>
        <w:rPr>
          <w:sz w:val="21"/>
          <w:szCs w:val="21"/>
        </w:rPr>
      </w:pPr>
      <w:r>
        <w:rPr>
          <w:spacing w:val="-6"/>
          <w:sz w:val="21"/>
          <w:szCs w:val="21"/>
        </w:rPr>
        <w:t>总监理工程师</w:t>
      </w:r>
    </w:p>
    <w:p>
      <w:pPr>
        <w:pStyle w:val="4"/>
        <w:spacing w:before="295" w:line="223" w:lineRule="auto"/>
        <w:ind w:left="2196"/>
        <w:rPr>
          <w:sz w:val="21"/>
          <w:szCs w:val="21"/>
        </w:rPr>
      </w:pPr>
      <w:r>
        <w:rPr>
          <w:sz w:val="21"/>
          <w:szCs w:val="21"/>
        </w:rPr>
        <w:t>是</w:t>
      </w:r>
    </w:p>
    <w:p>
      <w:pPr>
        <w:spacing w:line="223" w:lineRule="auto"/>
        <w:rPr>
          <w:sz w:val="21"/>
          <w:szCs w:val="21"/>
        </w:rPr>
        <w:sectPr>
          <w:headerReference r:id="rId18" w:type="default"/>
          <w:footerReference r:id="rId19" w:type="default"/>
          <w:pgSz w:w="11900" w:h="16840"/>
          <w:pgMar w:top="1148" w:right="979" w:bottom="1300" w:left="1413" w:header="971" w:footer="1183" w:gutter="0"/>
          <w:pgNumType w:fmt="decimal"/>
          <w:cols w:space="720" w:num="1"/>
        </w:sectPr>
      </w:pPr>
    </w:p>
    <w:p>
      <w:pPr>
        <w:pStyle w:val="4"/>
        <w:spacing w:before="68" w:line="219" w:lineRule="auto"/>
        <w:outlineLvl w:val="2"/>
        <w:rPr>
          <w:rFonts w:ascii="Arial"/>
          <w:sz w:val="21"/>
        </w:rPr>
      </w:pPr>
      <w:bookmarkStart w:id="43" w:name="bookmark15"/>
      <w:bookmarkEnd w:id="43"/>
      <w:r>
        <w:rPr>
          <w:b/>
          <w:bCs/>
          <w:spacing w:val="26"/>
          <w:sz w:val="21"/>
          <w:szCs w:val="21"/>
        </w:rPr>
        <w:t>4</w:t>
      </w:r>
      <w:r>
        <w:rPr>
          <w:spacing w:val="-42"/>
          <w:sz w:val="21"/>
          <w:szCs w:val="21"/>
        </w:rPr>
        <w:t xml:space="preserve"> </w:t>
      </w:r>
      <w:r>
        <w:rPr>
          <w:b/>
          <w:bCs/>
          <w:spacing w:val="26"/>
          <w:sz w:val="21"/>
          <w:szCs w:val="21"/>
        </w:rPr>
        <w:t>.</w:t>
      </w:r>
      <w:r>
        <w:rPr>
          <w:spacing w:val="-48"/>
          <w:sz w:val="21"/>
          <w:szCs w:val="21"/>
        </w:rPr>
        <w:t xml:space="preserve"> </w:t>
      </w:r>
      <w:r>
        <w:rPr>
          <w:b/>
          <w:bCs/>
          <w:spacing w:val="26"/>
          <w:sz w:val="21"/>
          <w:szCs w:val="21"/>
        </w:rPr>
        <w:t>5开工申请控制程序</w:t>
      </w:r>
    </w:p>
    <w:p>
      <w:pPr>
        <w:spacing w:line="251" w:lineRule="auto"/>
        <w:rPr>
          <w:rFonts w:ascii="Arial"/>
          <w:sz w:val="21"/>
        </w:rPr>
      </w:pPr>
    </w:p>
    <w:p>
      <w:pPr>
        <w:spacing w:line="251" w:lineRule="auto"/>
        <w:rPr>
          <w:rFonts w:ascii="Arial"/>
          <w:sz w:val="21"/>
        </w:rPr>
      </w:pPr>
    </w:p>
    <w:p>
      <w:pPr>
        <w:pStyle w:val="4"/>
        <w:spacing w:before="69" w:line="252" w:lineRule="auto"/>
        <w:ind w:left="946" w:right="2813"/>
        <w:jc w:val="both"/>
        <w:rPr>
          <w:sz w:val="21"/>
          <w:szCs w:val="21"/>
        </w:rPr>
      </w:pPr>
      <w:r>
        <w:drawing>
          <wp:anchor distT="0" distB="0" distL="0" distR="0" simplePos="0" relativeHeight="251695104" behindDoc="1" locked="0" layoutInCell="1" allowOverlap="1">
            <wp:simplePos x="0" y="0"/>
            <wp:positionH relativeFrom="column">
              <wp:posOffset>378460</wp:posOffset>
            </wp:positionH>
            <wp:positionV relativeFrom="paragraph">
              <wp:posOffset>-284480</wp:posOffset>
            </wp:positionV>
            <wp:extent cx="4870450" cy="76327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95"/>
                    <a:stretch>
                      <a:fillRect/>
                    </a:stretch>
                  </pic:blipFill>
                  <pic:spPr>
                    <a:xfrm>
                      <a:off x="0" y="0"/>
                      <a:ext cx="4870391" cy="7632629"/>
                    </a:xfrm>
                    <a:prstGeom prst="rect">
                      <a:avLst/>
                    </a:prstGeom>
                  </pic:spPr>
                </pic:pic>
              </a:graphicData>
            </a:graphic>
          </wp:anchor>
        </w:drawing>
      </w:r>
      <w:r>
        <w:rPr>
          <w:spacing w:val="-4"/>
          <w:sz w:val="21"/>
          <w:szCs w:val="21"/>
        </w:rPr>
        <w:t>第一次工地会议已开过，已经过设计、施工、监理交底，承包单</w:t>
      </w:r>
      <w:r>
        <w:rPr>
          <w:spacing w:val="9"/>
          <w:sz w:val="21"/>
          <w:szCs w:val="21"/>
        </w:rPr>
        <w:t xml:space="preserve"> </w:t>
      </w:r>
      <w:r>
        <w:rPr>
          <w:spacing w:val="8"/>
          <w:sz w:val="21"/>
          <w:szCs w:val="21"/>
        </w:rPr>
        <w:t>位项目经理部认为已具备开工条件填报“工程开工/复工报审</w:t>
      </w:r>
      <w:r>
        <w:rPr>
          <w:spacing w:val="6"/>
          <w:sz w:val="21"/>
          <w:szCs w:val="21"/>
        </w:rPr>
        <w:t xml:space="preserve"> </w:t>
      </w:r>
      <w:r>
        <w:rPr>
          <w:spacing w:val="-33"/>
          <w:sz w:val="21"/>
          <w:szCs w:val="21"/>
        </w:rPr>
        <w:t>表”。</w:t>
      </w:r>
    </w:p>
    <w:p>
      <w:pPr>
        <w:pStyle w:val="4"/>
        <w:spacing w:before="161" w:line="219" w:lineRule="auto"/>
        <w:ind w:left="2937"/>
        <w:rPr>
          <w:sz w:val="21"/>
          <w:szCs w:val="21"/>
        </w:rPr>
      </w:pPr>
      <w:r>
        <w:rPr>
          <w:spacing w:val="-3"/>
          <w:sz w:val="21"/>
          <w:szCs w:val="21"/>
        </w:rPr>
        <w:t>承包单位项目经理部</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4"/>
        <w:spacing w:before="69" w:line="220" w:lineRule="auto"/>
        <w:ind w:left="2947"/>
        <w:rPr>
          <w:sz w:val="21"/>
          <w:szCs w:val="21"/>
        </w:rPr>
      </w:pPr>
      <w:r>
        <w:rPr>
          <w:spacing w:val="-4"/>
          <w:sz w:val="21"/>
          <w:szCs w:val="21"/>
        </w:rPr>
        <w:t>审查以下施工准备情况</w:t>
      </w:r>
    </w:p>
    <w:p>
      <w:pPr>
        <w:pStyle w:val="4"/>
        <w:spacing w:before="59" w:line="219" w:lineRule="auto"/>
        <w:ind w:left="946"/>
        <w:rPr>
          <w:sz w:val="21"/>
          <w:szCs w:val="21"/>
        </w:rPr>
      </w:pPr>
      <w:r>
        <w:rPr>
          <w:spacing w:val="-4"/>
          <w:sz w:val="21"/>
          <w:szCs w:val="21"/>
        </w:rPr>
        <w:t>1.  各项开工报批手续已落实；</w:t>
      </w:r>
    </w:p>
    <w:p>
      <w:pPr>
        <w:pStyle w:val="4"/>
        <w:spacing w:before="41" w:line="221" w:lineRule="auto"/>
        <w:ind w:left="946"/>
        <w:rPr>
          <w:sz w:val="21"/>
          <w:szCs w:val="21"/>
        </w:rPr>
      </w:pPr>
      <w:r>
        <w:rPr>
          <w:spacing w:val="2"/>
          <w:sz w:val="21"/>
          <w:szCs w:val="21"/>
        </w:rPr>
        <w:t>2.</w:t>
      </w:r>
      <w:r>
        <w:rPr>
          <w:spacing w:val="65"/>
          <w:sz w:val="21"/>
          <w:szCs w:val="21"/>
        </w:rPr>
        <w:t xml:space="preserve"> </w:t>
      </w:r>
      <w:r>
        <w:rPr>
          <w:spacing w:val="2"/>
          <w:sz w:val="21"/>
          <w:szCs w:val="21"/>
        </w:rPr>
        <w:t>施工组织设计已批准；</w:t>
      </w:r>
    </w:p>
    <w:p>
      <w:pPr>
        <w:pStyle w:val="4"/>
        <w:spacing w:before="47" w:line="219" w:lineRule="auto"/>
        <w:ind w:left="946"/>
        <w:rPr>
          <w:sz w:val="21"/>
          <w:szCs w:val="21"/>
        </w:rPr>
      </w:pPr>
      <w:r>
        <w:rPr>
          <w:spacing w:val="-3"/>
          <w:sz w:val="21"/>
          <w:szCs w:val="21"/>
        </w:rPr>
        <w:t>3.  现场测量控制桩已经查验合格；</w:t>
      </w:r>
    </w:p>
    <w:p>
      <w:pPr>
        <w:pStyle w:val="4"/>
        <w:spacing w:before="39" w:line="219" w:lineRule="auto"/>
        <w:ind w:left="946"/>
        <w:rPr>
          <w:sz w:val="21"/>
          <w:szCs w:val="21"/>
        </w:rPr>
      </w:pPr>
      <w:r>
        <w:rPr>
          <w:spacing w:val="-3"/>
          <w:sz w:val="21"/>
          <w:szCs w:val="21"/>
        </w:rPr>
        <w:t>4.  现场“三通一平”已基本满足施工需要；</w:t>
      </w:r>
    </w:p>
    <w:p>
      <w:pPr>
        <w:pStyle w:val="4"/>
        <w:spacing w:before="43" w:line="219" w:lineRule="auto"/>
        <w:ind w:left="946"/>
        <w:rPr>
          <w:sz w:val="21"/>
          <w:szCs w:val="21"/>
        </w:rPr>
      </w:pPr>
      <w:r>
        <w:rPr>
          <w:spacing w:val="-2"/>
          <w:sz w:val="21"/>
          <w:szCs w:val="21"/>
        </w:rPr>
        <w:t>5.</w:t>
      </w:r>
      <w:r>
        <w:rPr>
          <w:spacing w:val="102"/>
          <w:sz w:val="21"/>
          <w:szCs w:val="21"/>
        </w:rPr>
        <w:t xml:space="preserve"> </w:t>
      </w:r>
      <w:r>
        <w:rPr>
          <w:spacing w:val="-2"/>
          <w:sz w:val="21"/>
          <w:szCs w:val="21"/>
        </w:rPr>
        <w:t>承包单位的施工、管理、技术人员已到位；</w:t>
      </w:r>
    </w:p>
    <w:p>
      <w:pPr>
        <w:pStyle w:val="4"/>
        <w:spacing w:before="51" w:line="219" w:lineRule="auto"/>
        <w:ind w:left="946"/>
        <w:rPr>
          <w:sz w:val="21"/>
          <w:szCs w:val="21"/>
        </w:rPr>
      </w:pPr>
      <w:r>
        <w:rPr>
          <w:spacing w:val="2"/>
          <w:sz w:val="21"/>
          <w:szCs w:val="21"/>
        </w:rPr>
        <w:t>6.</w:t>
      </w:r>
      <w:r>
        <w:rPr>
          <w:spacing w:val="44"/>
          <w:sz w:val="21"/>
          <w:szCs w:val="21"/>
        </w:rPr>
        <w:t xml:space="preserve"> </w:t>
      </w:r>
      <w:r>
        <w:rPr>
          <w:spacing w:val="2"/>
          <w:sz w:val="21"/>
          <w:szCs w:val="21"/>
        </w:rPr>
        <w:t>各项管理制度已建立；</w:t>
      </w:r>
    </w:p>
    <w:p>
      <w:pPr>
        <w:pStyle w:val="4"/>
        <w:spacing w:before="49" w:line="219" w:lineRule="auto"/>
        <w:ind w:left="946"/>
        <w:rPr>
          <w:sz w:val="21"/>
          <w:szCs w:val="21"/>
        </w:rPr>
      </w:pPr>
      <w:r>
        <w:rPr>
          <w:spacing w:val="-2"/>
          <w:sz w:val="21"/>
          <w:szCs w:val="21"/>
        </w:rPr>
        <w:t>7.</w:t>
      </w:r>
      <w:r>
        <w:rPr>
          <w:spacing w:val="109"/>
          <w:sz w:val="21"/>
          <w:szCs w:val="21"/>
        </w:rPr>
        <w:t xml:space="preserve"> </w:t>
      </w:r>
      <w:r>
        <w:rPr>
          <w:spacing w:val="-2"/>
          <w:sz w:val="21"/>
          <w:szCs w:val="21"/>
        </w:rPr>
        <w:t>主要建筑材料及施工设备已到场，并满足开工需要；</w:t>
      </w:r>
    </w:p>
    <w:p>
      <w:pPr>
        <w:pStyle w:val="4"/>
        <w:spacing w:before="32" w:line="219" w:lineRule="auto"/>
        <w:ind w:left="946"/>
        <w:rPr>
          <w:sz w:val="21"/>
          <w:szCs w:val="21"/>
        </w:rPr>
      </w:pPr>
      <w:r>
        <w:rPr>
          <w:sz w:val="21"/>
          <w:szCs w:val="21"/>
        </w:rPr>
        <w:t>8.  其他开工需要的条件已具备。</w:t>
      </w:r>
    </w:p>
    <w:p>
      <w:pPr>
        <w:pStyle w:val="4"/>
        <w:spacing w:before="191" w:line="219" w:lineRule="auto"/>
        <w:ind w:left="2326"/>
        <w:rPr>
          <w:sz w:val="21"/>
          <w:szCs w:val="21"/>
        </w:rPr>
      </w:pPr>
      <w:r>
        <w:rPr>
          <w:spacing w:val="-1"/>
          <w:sz w:val="21"/>
          <w:szCs w:val="21"/>
        </w:rPr>
        <w:t>总监理工程师、建设单位驻现场代表</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4"/>
        <w:spacing w:before="69" w:line="158" w:lineRule="auto"/>
        <w:ind w:left="7266"/>
        <w:rPr>
          <w:sz w:val="21"/>
          <w:szCs w:val="21"/>
        </w:rPr>
      </w:pPr>
      <w:r>
        <w:rPr>
          <w:spacing w:val="-14"/>
          <w:sz w:val="21"/>
          <w:szCs w:val="21"/>
        </w:rPr>
        <w:t>返回重报</w:t>
      </w:r>
    </w:p>
    <w:p>
      <w:pPr>
        <w:pStyle w:val="4"/>
        <w:spacing w:line="193" w:lineRule="auto"/>
        <w:ind w:left="1696"/>
        <w:rPr>
          <w:sz w:val="21"/>
          <w:szCs w:val="21"/>
        </w:rPr>
      </w:pPr>
      <w:r>
        <w:rPr>
          <w:spacing w:val="-3"/>
          <w:sz w:val="21"/>
          <w:szCs w:val="21"/>
        </w:rPr>
        <w:t>审查合格                               审查不合格</w:t>
      </w:r>
    </w:p>
    <w:p>
      <w:pPr>
        <w:spacing w:before="27"/>
      </w:pPr>
    </w:p>
    <w:p>
      <w:pPr>
        <w:spacing w:before="27"/>
      </w:pPr>
    </w:p>
    <w:p>
      <w:pPr>
        <w:spacing w:before="27"/>
      </w:pPr>
    </w:p>
    <w:p>
      <w:pPr>
        <w:spacing w:before="26"/>
      </w:pPr>
    </w:p>
    <w:tbl>
      <w:tblPr>
        <w:tblStyle w:val="10"/>
        <w:tblW w:w="5418" w:type="dxa"/>
        <w:tblInd w:w="141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90"/>
        <w:gridCol w:w="262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2790" w:type="dxa"/>
            <w:vAlign w:val="top"/>
          </w:tcPr>
          <w:p>
            <w:pPr>
              <w:pStyle w:val="11"/>
              <w:spacing w:line="220" w:lineRule="auto"/>
            </w:pPr>
            <w:r>
              <w:rPr>
                <w:spacing w:val="-9"/>
              </w:rPr>
              <w:t>在原表上签认</w:t>
            </w:r>
          </w:p>
        </w:tc>
        <w:tc>
          <w:tcPr>
            <w:tcW w:w="2628" w:type="dxa"/>
            <w:vAlign w:val="top"/>
          </w:tcPr>
          <w:p>
            <w:pPr>
              <w:pStyle w:val="11"/>
              <w:spacing w:before="19" w:line="220" w:lineRule="auto"/>
              <w:ind w:left="1700"/>
            </w:pPr>
            <w:r>
              <w:rPr>
                <w:spacing w:val="-3"/>
              </w:rPr>
              <w:t>工程开工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2790" w:type="dxa"/>
            <w:vAlign w:val="top"/>
          </w:tcPr>
          <w:p>
            <w:pPr>
              <w:pStyle w:val="11"/>
              <w:spacing w:before="104" w:line="193" w:lineRule="auto"/>
            </w:pPr>
            <w:r>
              <w:rPr>
                <w:spacing w:val="-9"/>
              </w:rPr>
              <w:t>总监理工程师</w:t>
            </w:r>
          </w:p>
        </w:tc>
        <w:tc>
          <w:tcPr>
            <w:tcW w:w="2628" w:type="dxa"/>
            <w:vAlign w:val="top"/>
          </w:tcPr>
          <w:p>
            <w:pPr>
              <w:pStyle w:val="11"/>
              <w:spacing w:before="124" w:line="175" w:lineRule="auto"/>
              <w:jc w:val="right"/>
            </w:pPr>
            <w:r>
              <w:rPr>
                <w:spacing w:val="-3"/>
              </w:rPr>
              <w:t>项目经理部</w:t>
            </w:r>
          </w:p>
        </w:tc>
      </w:tr>
    </w:tbl>
    <w:p>
      <w:pPr>
        <w:rPr>
          <w:rFonts w:ascii="Arial" w:hAnsi="Arial" w:eastAsia="Arial" w:cs="Arial"/>
          <w:sz w:val="21"/>
          <w:szCs w:val="21"/>
        </w:rPr>
        <w:sectPr>
          <w:headerReference r:id="rId20" w:type="default"/>
          <w:footerReference r:id="rId21" w:type="default"/>
          <w:pgSz w:w="11900" w:h="16840"/>
          <w:pgMar w:top="1110" w:right="968" w:bottom="1330" w:left="1383" w:header="921" w:footer="1213" w:gutter="0"/>
          <w:pgNumType w:fmt="decimal"/>
          <w:cols w:space="720" w:num="1"/>
        </w:sectPr>
      </w:pPr>
    </w:p>
    <w:p>
      <w:pPr>
        <w:pStyle w:val="4"/>
        <w:spacing w:before="228" w:line="220" w:lineRule="auto"/>
        <w:rPr>
          <w:sz w:val="25"/>
          <w:szCs w:val="25"/>
        </w:rPr>
      </w:pPr>
      <w:r>
        <w:rPr>
          <w:b/>
          <w:bCs/>
          <w:spacing w:val="-1"/>
          <w:sz w:val="25"/>
          <w:szCs w:val="25"/>
        </w:rPr>
        <w:t>4.6工程测量控制程序</w:t>
      </w:r>
    </w:p>
    <w:p>
      <w:pPr>
        <w:spacing w:line="292" w:lineRule="auto"/>
        <w:rPr>
          <w:rFonts w:ascii="Arial"/>
          <w:sz w:val="21"/>
        </w:rPr>
      </w:pPr>
    </w:p>
    <w:p>
      <w:pPr>
        <w:pStyle w:val="4"/>
        <w:spacing w:line="11160" w:lineRule="exact"/>
        <w:ind w:firstLine="636"/>
      </w:pPr>
      <w:r>
        <w:rPr>
          <w:position w:val="-223"/>
        </w:rPr>
        <w:pict>
          <v:group id="_x0000_s1045" o:spid="_x0000_s1045" o:spt="203" style="height:558.05pt;width:332.05pt;" coordsize="6640,11160">
            <o:lock v:ext="edit"/>
            <v:shape id="_x0000_s1046" o:spid="_x0000_s1046" o:spt="75" type="#_x0000_t75" style="position:absolute;left:0;top:0;height:11160;width:6640;" filled="f" stroked="f" coordsize="21600,21600">
              <v:path/>
              <v:fill on="f" focussize="0,0"/>
              <v:stroke on="f"/>
              <v:imagedata r:id="rId196" o:title=""/>
              <o:lock v:ext="edit" aspectratio="t"/>
            </v:shape>
            <v:shape id="_x0000_s1047" o:spid="_x0000_s1047" o:spt="202" type="#_x0000_t202" style="position:absolute;left:240;top:589;height:10409;width:4726;" filled="f" stroked="f" coordsize="21600,21600">
              <v:path/>
              <v:fill on="f" focussize="0,0"/>
              <v:stroke on="f"/>
              <v:imagedata o:title=""/>
              <o:lock v:ext="edit" aspectratio="f"/>
              <v:textbox inset="0mm,0mm,0mm,0mm">
                <w:txbxContent>
                  <w:p>
                    <w:pPr>
                      <w:spacing w:before="20" w:line="220" w:lineRule="auto"/>
                      <w:ind w:left="2469"/>
                      <w:rPr>
                        <w:rFonts w:ascii="宋体" w:hAnsi="宋体" w:eastAsia="宋体" w:cs="宋体"/>
                        <w:sz w:val="21"/>
                        <w:szCs w:val="21"/>
                      </w:rPr>
                    </w:pPr>
                    <w:r>
                      <w:rPr>
                        <w:rFonts w:ascii="宋体" w:hAnsi="宋体" w:eastAsia="宋体" w:cs="宋体"/>
                        <w:spacing w:val="-6"/>
                        <w:sz w:val="21"/>
                        <w:szCs w:val="21"/>
                      </w:rPr>
                      <w:t>现场施工测量</w:t>
                    </w:r>
                  </w:p>
                  <w:p>
                    <w:pPr>
                      <w:spacing w:before="29" w:line="219" w:lineRule="auto"/>
                      <w:ind w:left="20"/>
                      <w:rPr>
                        <w:rFonts w:ascii="宋体" w:hAnsi="宋体" w:eastAsia="宋体" w:cs="宋体"/>
                        <w:sz w:val="21"/>
                        <w:szCs w:val="21"/>
                      </w:rPr>
                    </w:pPr>
                    <w:r>
                      <w:rPr>
                        <w:rFonts w:ascii="宋体" w:hAnsi="宋体" w:eastAsia="宋体" w:cs="宋体"/>
                        <w:spacing w:val="-4"/>
                        <w:sz w:val="21"/>
                        <w:szCs w:val="21"/>
                      </w:rPr>
                      <w:t>1.  水准基点桩引测及高程控制网施测；</w:t>
                    </w:r>
                  </w:p>
                  <w:p>
                    <w:pPr>
                      <w:spacing w:before="31" w:line="220" w:lineRule="auto"/>
                      <w:ind w:left="20"/>
                      <w:rPr>
                        <w:rFonts w:ascii="宋体" w:hAnsi="宋体" w:eastAsia="宋体" w:cs="宋体"/>
                        <w:sz w:val="21"/>
                        <w:szCs w:val="21"/>
                      </w:rPr>
                    </w:pPr>
                    <w:r>
                      <w:rPr>
                        <w:rFonts w:ascii="宋体" w:hAnsi="宋体" w:eastAsia="宋体" w:cs="宋体"/>
                        <w:spacing w:val="8"/>
                        <w:sz w:val="21"/>
                        <w:szCs w:val="21"/>
                      </w:rPr>
                      <w:t>2.</w:t>
                    </w:r>
                    <w:r>
                      <w:rPr>
                        <w:rFonts w:ascii="宋体" w:hAnsi="宋体" w:eastAsia="宋体" w:cs="宋体"/>
                        <w:spacing w:val="3"/>
                        <w:sz w:val="21"/>
                        <w:szCs w:val="21"/>
                      </w:rPr>
                      <w:t xml:space="preserve">  </w:t>
                    </w:r>
                    <w:r>
                      <w:rPr>
                        <w:rFonts w:ascii="宋体" w:hAnsi="宋体" w:eastAsia="宋体" w:cs="宋体"/>
                        <w:spacing w:val="8"/>
                        <w:sz w:val="21"/>
                        <w:szCs w:val="21"/>
                      </w:rPr>
                      <w:t>座标控制网(控制导线)的施测；</w:t>
                    </w:r>
                  </w:p>
                  <w:p>
                    <w:pPr>
                      <w:spacing w:before="39" w:line="219" w:lineRule="auto"/>
                      <w:ind w:left="20"/>
                      <w:rPr>
                        <w:rFonts w:ascii="宋体" w:hAnsi="宋体" w:eastAsia="宋体" w:cs="宋体"/>
                        <w:sz w:val="21"/>
                        <w:szCs w:val="21"/>
                      </w:rPr>
                    </w:pPr>
                    <w:r>
                      <w:rPr>
                        <w:rFonts w:ascii="宋体" w:hAnsi="宋体" w:eastAsia="宋体" w:cs="宋体"/>
                        <w:spacing w:val="-6"/>
                        <w:sz w:val="21"/>
                        <w:szCs w:val="21"/>
                      </w:rPr>
                      <w:t>3.</w:t>
                    </w:r>
                    <w:r>
                      <w:rPr>
                        <w:rFonts w:ascii="宋体" w:hAnsi="宋体" w:eastAsia="宋体" w:cs="宋体"/>
                        <w:spacing w:val="98"/>
                        <w:sz w:val="21"/>
                        <w:szCs w:val="21"/>
                      </w:rPr>
                      <w:t xml:space="preserve"> </w:t>
                    </w:r>
                    <w:r>
                      <w:rPr>
                        <w:rFonts w:ascii="宋体" w:hAnsi="宋体" w:eastAsia="宋体" w:cs="宋体"/>
                        <w:spacing w:val="-6"/>
                        <w:sz w:val="21"/>
                        <w:szCs w:val="21"/>
                      </w:rPr>
                      <w:t>沉降观测；</w:t>
                    </w:r>
                  </w:p>
                  <w:p>
                    <w:pPr>
                      <w:spacing w:before="21" w:line="220" w:lineRule="auto"/>
                      <w:ind w:left="20"/>
                      <w:rPr>
                        <w:rFonts w:ascii="宋体" w:hAnsi="宋体" w:eastAsia="宋体" w:cs="宋体"/>
                        <w:sz w:val="21"/>
                        <w:szCs w:val="21"/>
                      </w:rPr>
                    </w:pPr>
                    <w:r>
                      <w:rPr>
                        <w:rFonts w:ascii="宋体" w:hAnsi="宋体" w:eastAsia="宋体" w:cs="宋体"/>
                        <w:spacing w:val="-4"/>
                        <w:sz w:val="21"/>
                        <w:szCs w:val="21"/>
                      </w:rPr>
                      <w:t>4.  其他测量项目。</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8" w:line="219" w:lineRule="auto"/>
                      <w:ind w:left="2159"/>
                      <w:rPr>
                        <w:rFonts w:ascii="宋体" w:hAnsi="宋体" w:eastAsia="宋体" w:cs="宋体"/>
                        <w:sz w:val="21"/>
                        <w:szCs w:val="21"/>
                      </w:rPr>
                    </w:pPr>
                    <w:r>
                      <w:rPr>
                        <w:rFonts w:ascii="宋体" w:hAnsi="宋体" w:eastAsia="宋体" w:cs="宋体"/>
                        <w:spacing w:val="-3"/>
                        <w:sz w:val="21"/>
                        <w:szCs w:val="21"/>
                      </w:rPr>
                      <w:t>承包单位项目经理部</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68" w:line="232" w:lineRule="auto"/>
                      <w:ind w:left="1259" w:right="20"/>
                      <w:jc w:val="both"/>
                      <w:rPr>
                        <w:rFonts w:ascii="宋体" w:hAnsi="宋体" w:eastAsia="宋体" w:cs="宋体"/>
                        <w:sz w:val="21"/>
                        <w:szCs w:val="21"/>
                      </w:rPr>
                    </w:pPr>
                    <w:r>
                      <w:rPr>
                        <w:rFonts w:ascii="宋体" w:hAnsi="宋体" w:eastAsia="宋体" w:cs="宋体"/>
                        <w:spacing w:val="-8"/>
                        <w:sz w:val="21"/>
                        <w:szCs w:val="21"/>
                      </w:rPr>
                      <w:t>报送测量方案，经批准后进行测量；将</w:t>
                    </w:r>
                    <w:r>
                      <w:rPr>
                        <w:rFonts w:ascii="宋体" w:hAnsi="宋体" w:eastAsia="宋体" w:cs="宋体"/>
                        <w:spacing w:val="4"/>
                        <w:sz w:val="21"/>
                        <w:szCs w:val="21"/>
                      </w:rPr>
                      <w:t xml:space="preserve"> </w:t>
                    </w:r>
                    <w:r>
                      <w:rPr>
                        <w:rFonts w:ascii="宋体" w:hAnsi="宋体" w:eastAsia="宋体" w:cs="宋体"/>
                        <w:spacing w:val="-9"/>
                        <w:sz w:val="21"/>
                        <w:szCs w:val="21"/>
                      </w:rPr>
                      <w:t>测量成果同时填报“工</w:t>
                    </w:r>
                    <w:r>
                      <w:rPr>
                        <w:rFonts w:ascii="宋体" w:hAnsi="宋体" w:eastAsia="宋体" w:cs="宋体"/>
                        <w:b/>
                        <w:bCs/>
                        <w:spacing w:val="-9"/>
                        <w:sz w:val="21"/>
                        <w:szCs w:val="21"/>
                      </w:rPr>
                      <w:t>程控制网测量报</w:t>
                    </w:r>
                    <w:r>
                      <w:rPr>
                        <w:rFonts w:ascii="宋体" w:hAnsi="宋体" w:eastAsia="宋体" w:cs="宋体"/>
                        <w:spacing w:val="12"/>
                        <w:sz w:val="21"/>
                        <w:szCs w:val="21"/>
                      </w:rPr>
                      <w:t xml:space="preserve"> </w:t>
                    </w:r>
                    <w:r>
                      <w:rPr>
                        <w:rFonts w:ascii="黑体" w:hAnsi="黑体" w:eastAsia="黑体" w:cs="黑体"/>
                        <w:spacing w:val="-4"/>
                        <w:sz w:val="21"/>
                        <w:szCs w:val="21"/>
                      </w:rPr>
                      <w:t>验单</w:t>
                    </w:r>
                    <w:r>
                      <w:rPr>
                        <w:rFonts w:ascii="宋体" w:hAnsi="宋体" w:eastAsia="宋体" w:cs="宋体"/>
                        <w:spacing w:val="-4"/>
                        <w:sz w:val="21"/>
                        <w:szCs w:val="21"/>
                      </w:rPr>
                      <w:t>”送项目监理机构。</w:t>
                    </w:r>
                  </w:p>
                  <w:p>
                    <w:pPr>
                      <w:spacing w:line="408" w:lineRule="auto"/>
                      <w:rPr>
                        <w:rFonts w:ascii="Arial"/>
                        <w:sz w:val="21"/>
                      </w:rPr>
                    </w:pPr>
                  </w:p>
                  <w:p>
                    <w:pPr>
                      <w:spacing w:before="68" w:line="219" w:lineRule="auto"/>
                      <w:ind w:left="2469"/>
                      <w:rPr>
                        <w:rFonts w:ascii="宋体" w:hAnsi="宋体" w:eastAsia="宋体" w:cs="宋体"/>
                        <w:sz w:val="21"/>
                        <w:szCs w:val="21"/>
                      </w:rPr>
                    </w:pPr>
                    <w:r>
                      <w:rPr>
                        <w:rFonts w:ascii="宋体" w:hAnsi="宋体" w:eastAsia="宋体" w:cs="宋体"/>
                        <w:spacing w:val="-8"/>
                        <w:sz w:val="21"/>
                        <w:szCs w:val="21"/>
                      </w:rPr>
                      <w:t>项目经理部</w:t>
                    </w:r>
                  </w:p>
                  <w:p>
                    <w:pPr>
                      <w:spacing w:line="269" w:lineRule="auto"/>
                      <w:rPr>
                        <w:rFonts w:ascii="Arial"/>
                        <w:sz w:val="21"/>
                      </w:rPr>
                    </w:pPr>
                  </w:p>
                  <w:p>
                    <w:pPr>
                      <w:spacing w:line="270" w:lineRule="auto"/>
                      <w:rPr>
                        <w:rFonts w:ascii="Arial"/>
                        <w:sz w:val="21"/>
                      </w:rPr>
                    </w:pPr>
                  </w:p>
                  <w:p>
                    <w:pPr>
                      <w:spacing w:before="69" w:line="219" w:lineRule="auto"/>
                      <w:ind w:left="1529"/>
                      <w:rPr>
                        <w:rFonts w:ascii="宋体" w:hAnsi="宋体" w:eastAsia="宋体" w:cs="宋体"/>
                        <w:sz w:val="21"/>
                        <w:szCs w:val="21"/>
                      </w:rPr>
                    </w:pPr>
                    <w:r>
                      <w:rPr>
                        <w:rFonts w:ascii="宋体" w:hAnsi="宋体" w:eastAsia="宋体" w:cs="宋体"/>
                        <w:spacing w:val="-3"/>
                        <w:sz w:val="21"/>
                        <w:szCs w:val="21"/>
                      </w:rPr>
                      <w:t>进行业内审核及外业复测或校核</w:t>
                    </w:r>
                  </w:p>
                  <w:p>
                    <w:pPr>
                      <w:spacing w:before="171" w:line="219" w:lineRule="auto"/>
                      <w:ind w:left="2300"/>
                      <w:rPr>
                        <w:rFonts w:ascii="宋体" w:hAnsi="宋体" w:eastAsia="宋体" w:cs="宋体"/>
                        <w:sz w:val="21"/>
                        <w:szCs w:val="21"/>
                      </w:rPr>
                    </w:pPr>
                    <w:r>
                      <w:rPr>
                        <w:rFonts w:ascii="宋体" w:hAnsi="宋体" w:eastAsia="宋体" w:cs="宋体"/>
                        <w:spacing w:val="-8"/>
                        <w:sz w:val="21"/>
                        <w:szCs w:val="21"/>
                      </w:rPr>
                      <w:t>专业监理工程师</w:t>
                    </w:r>
                  </w:p>
                  <w:p>
                    <w:pPr>
                      <w:spacing w:line="259" w:lineRule="auto"/>
                      <w:rPr>
                        <w:rFonts w:ascii="Arial"/>
                        <w:sz w:val="21"/>
                      </w:rPr>
                    </w:pPr>
                  </w:p>
                  <w:p>
                    <w:pPr>
                      <w:spacing w:line="260" w:lineRule="auto"/>
                      <w:rPr>
                        <w:rFonts w:ascii="Arial"/>
                        <w:sz w:val="21"/>
                      </w:rPr>
                    </w:pPr>
                  </w:p>
                  <w:p>
                    <w:pPr>
                      <w:spacing w:before="69" w:line="220" w:lineRule="auto"/>
                      <w:ind w:left="1990"/>
                      <w:rPr>
                        <w:rFonts w:ascii="宋体" w:hAnsi="宋体" w:eastAsia="宋体" w:cs="宋体"/>
                        <w:sz w:val="21"/>
                        <w:szCs w:val="21"/>
                      </w:rPr>
                    </w:pPr>
                    <w:r>
                      <w:rPr>
                        <w:rFonts w:ascii="宋体" w:hAnsi="宋体" w:eastAsia="宋体" w:cs="宋体"/>
                        <w:spacing w:val="-5"/>
                        <w:sz w:val="21"/>
                        <w:szCs w:val="21"/>
                      </w:rPr>
                      <w:t>审核、复测、校核结果</w:t>
                    </w:r>
                  </w:p>
                  <w:p>
                    <w:pPr>
                      <w:spacing w:before="179" w:line="219" w:lineRule="auto"/>
                      <w:ind w:left="2300"/>
                      <w:rPr>
                        <w:rFonts w:ascii="宋体" w:hAnsi="宋体" w:eastAsia="宋体" w:cs="宋体"/>
                        <w:sz w:val="21"/>
                        <w:szCs w:val="21"/>
                      </w:rPr>
                    </w:pPr>
                    <w:r>
                      <w:rPr>
                        <w:rFonts w:ascii="宋体" w:hAnsi="宋体" w:eastAsia="宋体" w:cs="宋体"/>
                        <w:spacing w:val="-8"/>
                        <w:sz w:val="21"/>
                        <w:szCs w:val="21"/>
                      </w:rPr>
                      <w:t>专业监理工程师</w:t>
                    </w:r>
                  </w:p>
                  <w:p>
                    <w:pPr>
                      <w:spacing w:line="260" w:lineRule="auto"/>
                      <w:rPr>
                        <w:rFonts w:ascii="Arial"/>
                        <w:sz w:val="21"/>
                      </w:rPr>
                    </w:pPr>
                  </w:p>
                  <w:p>
                    <w:pPr>
                      <w:spacing w:line="260" w:lineRule="auto"/>
                      <w:rPr>
                        <w:rFonts w:ascii="Arial"/>
                        <w:sz w:val="21"/>
                      </w:rPr>
                    </w:pPr>
                  </w:p>
                  <w:p>
                    <w:pPr>
                      <w:spacing w:before="69" w:line="221" w:lineRule="auto"/>
                      <w:ind w:left="2370"/>
                      <w:rPr>
                        <w:rFonts w:ascii="宋体" w:hAnsi="宋体" w:eastAsia="宋体" w:cs="宋体"/>
                        <w:sz w:val="21"/>
                        <w:szCs w:val="21"/>
                      </w:rPr>
                    </w:pPr>
                    <w:r>
                      <w:rPr>
                        <w:rFonts w:ascii="宋体" w:hAnsi="宋体" w:eastAsia="宋体" w:cs="宋体"/>
                        <w:spacing w:val="-6"/>
                        <w:sz w:val="21"/>
                        <w:szCs w:val="21"/>
                      </w:rPr>
                      <w:t>在原表上签认</w:t>
                    </w:r>
                  </w:p>
                  <w:p>
                    <w:pPr>
                      <w:spacing w:before="177" w:line="219" w:lineRule="auto"/>
                      <w:ind w:left="2300"/>
                      <w:rPr>
                        <w:rFonts w:ascii="宋体" w:hAnsi="宋体" w:eastAsia="宋体" w:cs="宋体"/>
                        <w:sz w:val="21"/>
                        <w:szCs w:val="21"/>
                      </w:rPr>
                    </w:pPr>
                    <w:r>
                      <w:rPr>
                        <w:rFonts w:ascii="宋体" w:hAnsi="宋体" w:eastAsia="宋体" w:cs="宋体"/>
                        <w:spacing w:val="-8"/>
                        <w:sz w:val="21"/>
                        <w:szCs w:val="21"/>
                      </w:rPr>
                      <w:t>主管监理工程师</w:t>
                    </w:r>
                  </w:p>
                  <w:p>
                    <w:pPr>
                      <w:spacing w:line="259" w:lineRule="auto"/>
                      <w:rPr>
                        <w:rFonts w:ascii="Arial"/>
                        <w:sz w:val="21"/>
                      </w:rPr>
                    </w:pPr>
                  </w:p>
                  <w:p>
                    <w:pPr>
                      <w:spacing w:line="260" w:lineRule="auto"/>
                      <w:rPr>
                        <w:rFonts w:ascii="Arial"/>
                        <w:sz w:val="21"/>
                      </w:rPr>
                    </w:pPr>
                  </w:p>
                  <w:p>
                    <w:pPr>
                      <w:spacing w:before="70" w:line="220" w:lineRule="auto"/>
                      <w:ind w:left="2300"/>
                      <w:rPr>
                        <w:rFonts w:ascii="宋体" w:hAnsi="宋体" w:eastAsia="宋体" w:cs="宋体"/>
                        <w:sz w:val="21"/>
                        <w:szCs w:val="21"/>
                      </w:rPr>
                    </w:pPr>
                    <w:r>
                      <w:rPr>
                        <w:rFonts w:ascii="宋体" w:hAnsi="宋体" w:eastAsia="宋体" w:cs="宋体"/>
                        <w:spacing w:val="-8"/>
                        <w:sz w:val="21"/>
                        <w:szCs w:val="21"/>
                      </w:rPr>
                      <w:t>进行下一道工序</w:t>
                    </w:r>
                  </w:p>
                  <w:p>
                    <w:pPr>
                      <w:spacing w:before="179" w:line="219" w:lineRule="auto"/>
                      <w:ind w:left="2469"/>
                      <w:rPr>
                        <w:rFonts w:ascii="宋体" w:hAnsi="宋体" w:eastAsia="宋体" w:cs="宋体"/>
                        <w:sz w:val="21"/>
                        <w:szCs w:val="21"/>
                      </w:rPr>
                    </w:pPr>
                    <w:r>
                      <w:rPr>
                        <w:rFonts w:ascii="宋体" w:hAnsi="宋体" w:eastAsia="宋体" w:cs="宋体"/>
                        <w:spacing w:val="-8"/>
                        <w:sz w:val="21"/>
                        <w:szCs w:val="21"/>
                      </w:rPr>
                      <w:t>项目经理部</w:t>
                    </w:r>
                  </w:p>
                </w:txbxContent>
              </v:textbox>
            </v:shape>
            <v:shape id="_x0000_s1048" o:spid="_x0000_s1048" o:spt="202" type="#_x0000_t202" style="position:absolute;left:5270;top:7768;height:250;width:659;"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1"/>
                        <w:szCs w:val="21"/>
                      </w:rPr>
                    </w:pPr>
                    <w:r>
                      <w:rPr>
                        <w:rFonts w:ascii="宋体" w:hAnsi="宋体" w:eastAsia="宋体" w:cs="宋体"/>
                        <w:spacing w:val="-3"/>
                        <w:sz w:val="21"/>
                        <w:szCs w:val="21"/>
                      </w:rPr>
                      <w:t>不合格</w:t>
                    </w:r>
                  </w:p>
                </w:txbxContent>
              </v:textbox>
            </v:shape>
            <w10:wrap type="none"/>
            <w10:anchorlock/>
          </v:group>
        </w:pict>
      </w:r>
    </w:p>
    <w:p>
      <w:pPr>
        <w:spacing w:line="11160" w:lineRule="exact"/>
        <w:sectPr>
          <w:headerReference r:id="rId22" w:type="default"/>
          <w:footerReference r:id="rId23" w:type="default"/>
          <w:pgSz w:w="11900" w:h="16840"/>
          <w:pgMar w:top="1059" w:right="1089" w:bottom="1340" w:left="1233" w:header="881" w:footer="1223" w:gutter="0"/>
          <w:pgNumType w:fmt="decimal"/>
          <w:cols w:space="720" w:num="1"/>
        </w:sectPr>
      </w:pPr>
    </w:p>
    <w:p>
      <w:pPr>
        <w:pStyle w:val="4"/>
        <w:spacing w:before="224" w:line="219" w:lineRule="auto"/>
        <w:ind w:left="13"/>
        <w:rPr>
          <w:sz w:val="22"/>
          <w:szCs w:val="22"/>
        </w:rPr>
      </w:pPr>
      <w:bookmarkStart w:id="44" w:name="bookmark37"/>
      <w:bookmarkEnd w:id="44"/>
      <w:r>
        <w:rPr>
          <w:b/>
          <w:bCs/>
          <w:spacing w:val="16"/>
          <w:sz w:val="22"/>
          <w:szCs w:val="22"/>
        </w:rPr>
        <w:t>4</w:t>
      </w:r>
      <w:r>
        <w:rPr>
          <w:spacing w:val="-61"/>
          <w:sz w:val="22"/>
          <w:szCs w:val="22"/>
        </w:rPr>
        <w:t xml:space="preserve"> </w:t>
      </w:r>
      <w:r>
        <w:rPr>
          <w:b/>
          <w:bCs/>
          <w:spacing w:val="16"/>
          <w:sz w:val="22"/>
          <w:szCs w:val="22"/>
        </w:rPr>
        <w:t>.</w:t>
      </w:r>
      <w:r>
        <w:rPr>
          <w:spacing w:val="-65"/>
          <w:sz w:val="22"/>
          <w:szCs w:val="22"/>
        </w:rPr>
        <w:t xml:space="preserve"> </w:t>
      </w:r>
      <w:r>
        <w:rPr>
          <w:b/>
          <w:bCs/>
          <w:spacing w:val="16"/>
          <w:sz w:val="22"/>
          <w:szCs w:val="22"/>
        </w:rPr>
        <w:t>7建筑材料控制程序</w:t>
      </w:r>
    </w:p>
    <w:p>
      <w:pPr>
        <w:spacing w:line="275" w:lineRule="auto"/>
        <w:rPr>
          <w:rFonts w:ascii="Arial"/>
          <w:sz w:val="21"/>
        </w:rPr>
      </w:pPr>
    </w:p>
    <w:p>
      <w:pPr>
        <w:spacing w:line="276" w:lineRule="auto"/>
        <w:rPr>
          <w:rFonts w:ascii="Arial"/>
          <w:sz w:val="21"/>
        </w:rPr>
      </w:pPr>
    </w:p>
    <w:p>
      <w:pPr>
        <w:pStyle w:val="4"/>
        <w:spacing w:line="11880" w:lineRule="exact"/>
        <w:ind w:firstLine="679"/>
      </w:pPr>
      <w:r>
        <w:rPr>
          <w:position w:val="-237"/>
        </w:rPr>
        <w:pict>
          <v:group id="_x0000_s1049" o:spid="_x0000_s1049" o:spt="203" style="height:594.05pt;width:378.05pt;" coordsize="7560,11880">
            <o:lock v:ext="edit"/>
            <v:shape id="_x0000_s1050" o:spid="_x0000_s1050" o:spt="75" type="#_x0000_t75" style="position:absolute;left:0;top:0;height:11880;width:7560;" filled="f" stroked="f" coordsize="21600,21600">
              <v:path/>
              <v:fill on="f" focussize="0,0"/>
              <v:stroke on="f"/>
              <v:imagedata r:id="rId197" o:title=""/>
              <o:lock v:ext="edit" aspectratio="t"/>
            </v:shape>
            <v:shape id="_x0000_s1051" o:spid="_x0000_s1051" o:spt="202" type="#_x0000_t202" style="position:absolute;left:279;top:218;height:11480;width:7062;" filled="f" stroked="f" coordsize="21600,21600">
              <v:path/>
              <v:fill on="f" focussize="0,0"/>
              <v:stroke on="f"/>
              <v:imagedata o:title=""/>
              <o:lock v:ext="edit" aspectratio="f"/>
              <v:textbox inset="0mm,0mm,0mm,0mm">
                <w:txbxContent>
                  <w:p>
                    <w:pPr>
                      <w:spacing w:before="19" w:line="260" w:lineRule="auto"/>
                      <w:ind w:left="919" w:right="1251"/>
                      <w:jc w:val="both"/>
                      <w:rPr>
                        <w:rFonts w:ascii="宋体" w:hAnsi="宋体" w:eastAsia="宋体" w:cs="宋体"/>
                        <w:sz w:val="22"/>
                        <w:szCs w:val="22"/>
                      </w:rPr>
                    </w:pPr>
                    <w:r>
                      <w:rPr>
                        <w:rFonts w:ascii="宋体" w:hAnsi="宋体" w:eastAsia="宋体" w:cs="宋体"/>
                        <w:spacing w:val="-16"/>
                        <w:sz w:val="22"/>
                        <w:szCs w:val="22"/>
                      </w:rPr>
                      <w:t>1.选定建筑材料后，报送产品合格证、材质化验单、复</w:t>
                    </w:r>
                    <w:r>
                      <w:rPr>
                        <w:rFonts w:ascii="宋体" w:hAnsi="宋体" w:eastAsia="宋体" w:cs="宋体"/>
                        <w:spacing w:val="8"/>
                        <w:sz w:val="22"/>
                        <w:szCs w:val="22"/>
                      </w:rPr>
                      <w:t xml:space="preserve"> </w:t>
                    </w:r>
                    <w:r>
                      <w:rPr>
                        <w:rFonts w:ascii="宋体" w:hAnsi="宋体" w:eastAsia="宋体" w:cs="宋体"/>
                        <w:spacing w:val="-16"/>
                        <w:sz w:val="22"/>
                        <w:szCs w:val="22"/>
                      </w:rPr>
                      <w:t>试合格证等有关规定的资料，并填报“工程材料/构件/</w:t>
                    </w:r>
                    <w:r>
                      <w:rPr>
                        <w:rFonts w:ascii="宋体" w:hAnsi="宋体" w:eastAsia="宋体" w:cs="宋体"/>
                        <w:spacing w:val="7"/>
                        <w:sz w:val="22"/>
                        <w:szCs w:val="22"/>
                      </w:rPr>
                      <w:t xml:space="preserve"> </w:t>
                    </w:r>
                    <w:r>
                      <w:rPr>
                        <w:rFonts w:ascii="宋体" w:hAnsi="宋体" w:eastAsia="宋体" w:cs="宋体"/>
                        <w:spacing w:val="-24"/>
                        <w:sz w:val="22"/>
                        <w:szCs w:val="22"/>
                      </w:rPr>
                      <w:t>设备报审表”;</w:t>
                    </w:r>
                  </w:p>
                  <w:p>
                    <w:pPr>
                      <w:spacing w:before="11" w:line="247" w:lineRule="auto"/>
                      <w:ind w:left="919" w:right="1251"/>
                      <w:rPr>
                        <w:rFonts w:ascii="宋体" w:hAnsi="宋体" w:eastAsia="宋体" w:cs="宋体"/>
                        <w:sz w:val="22"/>
                        <w:szCs w:val="22"/>
                      </w:rPr>
                    </w:pPr>
                    <w:r>
                      <w:rPr>
                        <w:rFonts w:ascii="宋体" w:hAnsi="宋体" w:eastAsia="宋体" w:cs="宋体"/>
                        <w:spacing w:val="-16"/>
                        <w:sz w:val="22"/>
                        <w:szCs w:val="22"/>
                      </w:rPr>
                      <w:t>2.选定建筑构配件厂后，报送工厂资质、产品合格证等</w:t>
                    </w:r>
                    <w:r>
                      <w:rPr>
                        <w:rFonts w:ascii="宋体" w:hAnsi="宋体" w:eastAsia="宋体" w:cs="宋体"/>
                        <w:spacing w:val="8"/>
                        <w:sz w:val="22"/>
                        <w:szCs w:val="22"/>
                      </w:rPr>
                      <w:t xml:space="preserve"> </w:t>
                    </w:r>
                    <w:r>
                      <w:rPr>
                        <w:rFonts w:ascii="宋体" w:hAnsi="宋体" w:eastAsia="宋体" w:cs="宋体"/>
                        <w:spacing w:val="-14"/>
                        <w:sz w:val="22"/>
                        <w:szCs w:val="22"/>
                      </w:rPr>
                      <w:t>有关规定的文件资料，并填报表；</w:t>
                    </w:r>
                  </w:p>
                  <w:p>
                    <w:pPr>
                      <w:spacing w:before="30" w:line="256" w:lineRule="auto"/>
                      <w:ind w:left="919" w:right="1171"/>
                      <w:rPr>
                        <w:rFonts w:ascii="宋体" w:hAnsi="宋体" w:eastAsia="宋体" w:cs="宋体"/>
                        <w:sz w:val="22"/>
                        <w:szCs w:val="22"/>
                      </w:rPr>
                    </w:pPr>
                    <w:r>
                      <w:rPr>
                        <w:rFonts w:ascii="宋体" w:hAnsi="宋体" w:eastAsia="宋体" w:cs="宋体"/>
                        <w:spacing w:val="-13"/>
                        <w:sz w:val="22"/>
                        <w:szCs w:val="22"/>
                      </w:rPr>
                      <w:t>3.选定设备制造厂家后，报送工厂资质、产品说明书、</w:t>
                    </w:r>
                    <w:r>
                      <w:rPr>
                        <w:rFonts w:ascii="宋体" w:hAnsi="宋体" w:eastAsia="宋体" w:cs="宋体"/>
                        <w:spacing w:val="14"/>
                        <w:sz w:val="22"/>
                        <w:szCs w:val="22"/>
                      </w:rPr>
                      <w:t xml:space="preserve"> </w:t>
                    </w:r>
                    <w:r>
                      <w:rPr>
                        <w:rFonts w:ascii="宋体" w:hAnsi="宋体" w:eastAsia="宋体" w:cs="宋体"/>
                        <w:spacing w:val="-12"/>
                        <w:sz w:val="22"/>
                        <w:szCs w:val="22"/>
                      </w:rPr>
                      <w:t>产品合格证等有关文件资料，并填报表。</w:t>
                    </w:r>
                  </w:p>
                  <w:p>
                    <w:pPr>
                      <w:spacing w:before="179" w:line="219" w:lineRule="auto"/>
                      <w:ind w:left="919"/>
                      <w:rPr>
                        <w:rFonts w:ascii="宋体" w:hAnsi="宋体" w:eastAsia="宋体" w:cs="宋体"/>
                        <w:sz w:val="22"/>
                        <w:szCs w:val="22"/>
                      </w:rPr>
                    </w:pPr>
                    <w:r>
                      <w:rPr>
                        <w:rFonts w:ascii="宋体" w:hAnsi="宋体" w:eastAsia="宋体" w:cs="宋体"/>
                        <w:spacing w:val="-5"/>
                        <w:sz w:val="22"/>
                        <w:szCs w:val="22"/>
                      </w:rPr>
                      <w:t>承包单位(直接供应材料、构配件、设备的建设单位)</w:t>
                    </w:r>
                  </w:p>
                  <w:p>
                    <w:pPr>
                      <w:spacing w:line="297" w:lineRule="auto"/>
                      <w:rPr>
                        <w:rFonts w:ascii="Arial"/>
                        <w:sz w:val="21"/>
                      </w:rPr>
                    </w:pPr>
                  </w:p>
                  <w:p>
                    <w:pPr>
                      <w:spacing w:line="297" w:lineRule="auto"/>
                      <w:rPr>
                        <w:rFonts w:ascii="Arial"/>
                        <w:sz w:val="21"/>
                      </w:rPr>
                    </w:pPr>
                  </w:p>
                  <w:p>
                    <w:pPr>
                      <w:spacing w:before="71" w:line="239" w:lineRule="auto"/>
                      <w:ind w:left="1100" w:right="1434"/>
                      <w:rPr>
                        <w:rFonts w:ascii="宋体" w:hAnsi="宋体" w:eastAsia="宋体" w:cs="宋体"/>
                        <w:sz w:val="22"/>
                        <w:szCs w:val="22"/>
                      </w:rPr>
                    </w:pPr>
                    <w:r>
                      <w:rPr>
                        <w:rFonts w:ascii="宋体" w:hAnsi="宋体" w:eastAsia="宋体" w:cs="宋体"/>
                        <w:spacing w:val="-14"/>
                        <w:sz w:val="22"/>
                        <w:szCs w:val="22"/>
                      </w:rPr>
                      <w:t>1.对报来的建筑材料的质量资料进行审核，对材料</w:t>
                    </w:r>
                    <w:r>
                      <w:rPr>
                        <w:rFonts w:ascii="宋体" w:hAnsi="宋体" w:eastAsia="宋体" w:cs="宋体"/>
                        <w:spacing w:val="8"/>
                        <w:sz w:val="22"/>
                        <w:szCs w:val="22"/>
                      </w:rPr>
                      <w:t xml:space="preserve"> </w:t>
                    </w:r>
                    <w:r>
                      <w:rPr>
                        <w:rFonts w:ascii="宋体" w:hAnsi="宋体" w:eastAsia="宋体" w:cs="宋体"/>
                        <w:spacing w:val="-1"/>
                        <w:sz w:val="22"/>
                        <w:szCs w:val="22"/>
                      </w:rPr>
                      <w:t>实物进行检查签定(需要时);</w:t>
                    </w:r>
                  </w:p>
                  <w:p>
                    <w:pPr>
                      <w:spacing w:before="49" w:line="257" w:lineRule="auto"/>
                      <w:ind w:left="1100" w:right="1331"/>
                      <w:rPr>
                        <w:rFonts w:ascii="宋体" w:hAnsi="宋体" w:eastAsia="宋体" w:cs="宋体"/>
                        <w:sz w:val="22"/>
                        <w:szCs w:val="22"/>
                      </w:rPr>
                    </w:pPr>
                    <w:r>
                      <w:rPr>
                        <w:rFonts w:ascii="宋体" w:hAnsi="宋体" w:eastAsia="宋体" w:cs="宋体"/>
                        <w:spacing w:val="-9"/>
                        <w:sz w:val="22"/>
                        <w:szCs w:val="22"/>
                      </w:rPr>
                      <w:t>2.会同建设、承包、设计(必要时)对建筑构配件、</w:t>
                    </w:r>
                    <w:r>
                      <w:rPr>
                        <w:rFonts w:ascii="宋体" w:hAnsi="宋体" w:eastAsia="宋体" w:cs="宋体"/>
                        <w:spacing w:val="4"/>
                        <w:sz w:val="22"/>
                        <w:szCs w:val="22"/>
                      </w:rPr>
                      <w:t xml:space="preserve"> </w:t>
                    </w:r>
                    <w:r>
                      <w:rPr>
                        <w:rFonts w:ascii="宋体" w:hAnsi="宋体" w:eastAsia="宋体" w:cs="宋体"/>
                        <w:spacing w:val="-10"/>
                        <w:sz w:val="22"/>
                        <w:szCs w:val="22"/>
                      </w:rPr>
                      <w:t>设备、建筑材料(必要时)制造厂家进行考察认定；</w:t>
                    </w:r>
                    <w:r>
                      <w:rPr>
                        <w:rFonts w:ascii="宋体" w:hAnsi="宋体" w:eastAsia="宋体" w:cs="宋体"/>
                        <w:spacing w:val="18"/>
                        <w:sz w:val="22"/>
                        <w:szCs w:val="22"/>
                      </w:rPr>
                      <w:t xml:space="preserve"> </w:t>
                    </w:r>
                    <w:r>
                      <w:rPr>
                        <w:rFonts w:ascii="宋体" w:hAnsi="宋体" w:eastAsia="宋体" w:cs="宋体"/>
                        <w:spacing w:val="-10"/>
                        <w:sz w:val="22"/>
                        <w:szCs w:val="22"/>
                      </w:rPr>
                      <w:t>3.对产品是否影响结构安全、耐久性、使用功能、</w:t>
                    </w:r>
                    <w:r>
                      <w:rPr>
                        <w:rFonts w:ascii="宋体" w:hAnsi="宋体" w:eastAsia="宋体" w:cs="宋体"/>
                        <w:spacing w:val="18"/>
                        <w:sz w:val="22"/>
                        <w:szCs w:val="22"/>
                      </w:rPr>
                      <w:t xml:space="preserve"> </w:t>
                    </w:r>
                    <w:r>
                      <w:rPr>
                        <w:rFonts w:ascii="宋体" w:hAnsi="宋体" w:eastAsia="宋体" w:cs="宋体"/>
                        <w:spacing w:val="-14"/>
                        <w:sz w:val="22"/>
                        <w:szCs w:val="22"/>
                      </w:rPr>
                      <w:t>观感效果，以及是否符合设计要求及是否违</w:t>
                    </w:r>
                    <w:r>
                      <w:rPr>
                        <w:rFonts w:ascii="宋体" w:hAnsi="宋体" w:eastAsia="宋体" w:cs="宋体"/>
                        <w:spacing w:val="-15"/>
                        <w:sz w:val="22"/>
                        <w:szCs w:val="22"/>
                      </w:rPr>
                      <w:t>反现行</w:t>
                    </w:r>
                    <w:r>
                      <w:rPr>
                        <w:rFonts w:ascii="宋体" w:hAnsi="宋体" w:eastAsia="宋体" w:cs="宋体"/>
                        <w:sz w:val="22"/>
                        <w:szCs w:val="22"/>
                      </w:rPr>
                      <w:t xml:space="preserve">  </w:t>
                    </w:r>
                    <w:r>
                      <w:rPr>
                        <w:rFonts w:ascii="宋体" w:hAnsi="宋体" w:eastAsia="宋体" w:cs="宋体"/>
                        <w:spacing w:val="-12"/>
                        <w:sz w:val="22"/>
                        <w:szCs w:val="22"/>
                      </w:rPr>
                      <w:t>法令、法规的规定，进行严格的控制。</w:t>
                    </w:r>
                  </w:p>
                  <w:p>
                    <w:pPr>
                      <w:spacing w:before="190" w:line="219" w:lineRule="auto"/>
                      <w:ind w:left="2760"/>
                      <w:rPr>
                        <w:rFonts w:ascii="宋体" w:hAnsi="宋体" w:eastAsia="宋体" w:cs="宋体"/>
                        <w:sz w:val="22"/>
                        <w:szCs w:val="22"/>
                      </w:rPr>
                    </w:pPr>
                    <w:r>
                      <w:rPr>
                        <w:rFonts w:ascii="宋体" w:hAnsi="宋体" w:eastAsia="宋体" w:cs="宋体"/>
                        <w:spacing w:val="-11"/>
                        <w:sz w:val="22"/>
                        <w:szCs w:val="22"/>
                      </w:rPr>
                      <w:t>项目监理机构</w:t>
                    </w:r>
                  </w:p>
                  <w:p>
                    <w:pPr>
                      <w:spacing w:before="89"/>
                    </w:pPr>
                  </w:p>
                  <w:p>
                    <w:pPr>
                      <w:spacing w:before="88"/>
                    </w:pPr>
                  </w:p>
                  <w:tbl>
                    <w:tblPr>
                      <w:tblStyle w:val="10"/>
                      <w:tblW w:w="5499"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10"/>
                      <w:gridCol w:w="288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2610" w:type="dxa"/>
                          <w:vAlign w:val="top"/>
                        </w:tcPr>
                        <w:p>
                          <w:pPr>
                            <w:spacing w:line="219" w:lineRule="auto"/>
                            <w:rPr>
                              <w:rFonts w:ascii="宋体" w:hAnsi="宋体" w:eastAsia="宋体" w:cs="宋体"/>
                              <w:sz w:val="22"/>
                              <w:szCs w:val="22"/>
                            </w:rPr>
                          </w:pPr>
                          <w:r>
                            <w:rPr>
                              <w:rFonts w:ascii="宋体" w:hAnsi="宋体" w:eastAsia="宋体" w:cs="宋体"/>
                              <w:spacing w:val="-14"/>
                              <w:sz w:val="22"/>
                              <w:szCs w:val="22"/>
                            </w:rPr>
                            <w:t>同意使用，签认表</w:t>
                          </w:r>
                        </w:p>
                      </w:tc>
                      <w:tc>
                        <w:tcPr>
                          <w:tcW w:w="2889" w:type="dxa"/>
                          <w:vAlign w:val="top"/>
                        </w:tcPr>
                        <w:p>
                          <w:pPr>
                            <w:spacing w:before="10" w:line="219" w:lineRule="auto"/>
                            <w:jc w:val="right"/>
                            <w:rPr>
                              <w:rFonts w:ascii="宋体" w:hAnsi="宋体" w:eastAsia="宋体" w:cs="宋体"/>
                              <w:sz w:val="22"/>
                              <w:szCs w:val="22"/>
                            </w:rPr>
                          </w:pPr>
                          <w:r>
                            <w:rPr>
                              <w:rFonts w:ascii="宋体" w:hAnsi="宋体" w:eastAsia="宋体" w:cs="宋体"/>
                              <w:spacing w:val="-13"/>
                              <w:sz w:val="22"/>
                              <w:szCs w:val="22"/>
                            </w:rPr>
                            <w:t>不</w:t>
                          </w:r>
                          <w:r>
                            <w:rPr>
                              <w:rFonts w:ascii="宋体" w:hAnsi="宋体" w:eastAsia="宋体" w:cs="宋体"/>
                              <w:spacing w:val="-12"/>
                              <w:sz w:val="22"/>
                              <w:szCs w:val="22"/>
                            </w:rPr>
                            <w:t>同意使用，签认复</w:t>
                          </w:r>
                          <w:r>
                            <w:rPr>
                              <w:rFonts w:ascii="宋体" w:hAnsi="宋体" w:eastAsia="宋体" w:cs="宋体"/>
                              <w:spacing w:val="-11"/>
                              <w:sz w:val="22"/>
                              <w:szCs w:val="22"/>
                            </w:rPr>
                            <w:t>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610" w:type="dxa"/>
                          <w:vAlign w:val="top"/>
                        </w:tcPr>
                        <w:p>
                          <w:pPr>
                            <w:spacing w:before="126" w:line="175" w:lineRule="auto"/>
                            <w:ind w:left="790"/>
                            <w:rPr>
                              <w:rFonts w:ascii="宋体" w:hAnsi="宋体" w:eastAsia="宋体" w:cs="宋体"/>
                              <w:sz w:val="22"/>
                              <w:szCs w:val="22"/>
                            </w:rPr>
                          </w:pPr>
                          <w:r>
                            <w:rPr>
                              <w:rFonts w:ascii="宋体" w:hAnsi="宋体" w:eastAsia="宋体" w:cs="宋体"/>
                              <w:spacing w:val="-13"/>
                              <w:sz w:val="22"/>
                              <w:szCs w:val="22"/>
                            </w:rPr>
                            <w:t>监理工程师</w:t>
                          </w:r>
                        </w:p>
                      </w:tc>
                      <w:tc>
                        <w:tcPr>
                          <w:tcW w:w="2889" w:type="dxa"/>
                          <w:vAlign w:val="top"/>
                        </w:tcPr>
                        <w:p>
                          <w:pPr>
                            <w:spacing w:before="126" w:line="175" w:lineRule="auto"/>
                            <w:ind w:left="1560"/>
                            <w:rPr>
                              <w:rFonts w:ascii="宋体" w:hAnsi="宋体" w:eastAsia="宋体" w:cs="宋体"/>
                              <w:sz w:val="22"/>
                              <w:szCs w:val="22"/>
                            </w:rPr>
                          </w:pPr>
                          <w:r>
                            <w:rPr>
                              <w:rFonts w:ascii="宋体" w:hAnsi="宋体" w:eastAsia="宋体" w:cs="宋体"/>
                              <w:spacing w:val="-8"/>
                              <w:sz w:val="22"/>
                              <w:szCs w:val="22"/>
                            </w:rPr>
                            <w:t>监理工程师</w:t>
                          </w:r>
                        </w:p>
                      </w:tc>
                    </w:tr>
                  </w:tbl>
                  <w:p>
                    <w:pPr>
                      <w:spacing w:line="312" w:lineRule="auto"/>
                      <w:rPr>
                        <w:rFonts w:ascii="Arial"/>
                        <w:sz w:val="21"/>
                      </w:rPr>
                    </w:pPr>
                  </w:p>
                  <w:p>
                    <w:pPr>
                      <w:spacing w:line="313" w:lineRule="auto"/>
                      <w:rPr>
                        <w:rFonts w:ascii="Arial"/>
                        <w:sz w:val="21"/>
                      </w:rPr>
                    </w:pPr>
                  </w:p>
                  <w:p>
                    <w:pPr>
                      <w:spacing w:before="72" w:line="247" w:lineRule="auto"/>
                      <w:ind w:left="190" w:right="1253"/>
                      <w:rPr>
                        <w:rFonts w:ascii="宋体" w:hAnsi="宋体" w:eastAsia="宋体" w:cs="宋体"/>
                        <w:sz w:val="22"/>
                        <w:szCs w:val="22"/>
                      </w:rPr>
                    </w:pPr>
                    <w:r>
                      <w:rPr>
                        <w:rFonts w:ascii="宋体" w:hAnsi="宋体" w:eastAsia="宋体" w:cs="宋体"/>
                        <w:spacing w:val="-12"/>
                        <w:sz w:val="22"/>
                        <w:szCs w:val="22"/>
                      </w:rPr>
                      <w:t>1.对到场的建筑材料、构配件进行检查核对，并按有关规定进</w:t>
                    </w:r>
                    <w:r>
                      <w:rPr>
                        <w:rFonts w:ascii="宋体" w:hAnsi="宋体" w:eastAsia="宋体" w:cs="宋体"/>
                        <w:spacing w:val="13"/>
                        <w:sz w:val="22"/>
                        <w:szCs w:val="22"/>
                      </w:rPr>
                      <w:t xml:space="preserve"> </w:t>
                    </w:r>
                    <w:r>
                      <w:rPr>
                        <w:rFonts w:ascii="宋体" w:hAnsi="宋体" w:eastAsia="宋体" w:cs="宋体"/>
                        <w:spacing w:val="-13"/>
                        <w:sz w:val="22"/>
                        <w:szCs w:val="22"/>
                      </w:rPr>
                      <w:t>行平行检验、监理见证取样送检；</w:t>
                    </w:r>
                  </w:p>
                  <w:p>
                    <w:pPr>
                      <w:spacing w:before="30" w:line="219" w:lineRule="auto"/>
                      <w:ind w:left="190"/>
                      <w:rPr>
                        <w:rFonts w:ascii="宋体" w:hAnsi="宋体" w:eastAsia="宋体" w:cs="宋体"/>
                        <w:sz w:val="22"/>
                        <w:szCs w:val="22"/>
                      </w:rPr>
                    </w:pPr>
                    <w:r>
                      <w:rPr>
                        <w:rFonts w:ascii="宋体" w:hAnsi="宋体" w:eastAsia="宋体" w:cs="宋体"/>
                        <w:spacing w:val="-8"/>
                        <w:sz w:val="22"/>
                        <w:szCs w:val="22"/>
                      </w:rPr>
                      <w:t>2.对到场设备进行开箱检验清点(必要时会同设备安装单位)。</w:t>
                    </w:r>
                  </w:p>
                  <w:p>
                    <w:pPr>
                      <w:spacing w:before="18"/>
                    </w:pPr>
                  </w:p>
                  <w:p>
                    <w:pPr>
                      <w:spacing w:before="18"/>
                    </w:pPr>
                  </w:p>
                  <w:tbl>
                    <w:tblPr>
                      <w:tblStyle w:val="10"/>
                      <w:tblW w:w="7021" w:type="dxa"/>
                      <w:tblInd w:w="20" w:type="dxa"/>
                      <w:tblLayout w:type="fixed"/>
                      <w:tblCellMar>
                        <w:top w:w="0" w:type="dxa"/>
                        <w:left w:w="0" w:type="dxa"/>
                        <w:bottom w:w="0" w:type="dxa"/>
                        <w:right w:w="0" w:type="dxa"/>
                      </w:tblCellMar>
                    </w:tblPr>
                    <w:tblGrid>
                      <w:gridCol w:w="1990"/>
                      <w:gridCol w:w="1787"/>
                      <w:gridCol w:w="1828"/>
                      <w:gridCol w:w="1416"/>
                    </w:tblGrid>
                    <w:tr>
                      <w:tblPrEx>
                        <w:tblCellMar>
                          <w:top w:w="0" w:type="dxa"/>
                          <w:left w:w="0" w:type="dxa"/>
                          <w:bottom w:w="0" w:type="dxa"/>
                          <w:right w:w="0" w:type="dxa"/>
                        </w:tblCellMar>
                      </w:tblPrEx>
                      <w:trPr>
                        <w:trHeight w:val="2100" w:hRule="atLeast"/>
                      </w:trPr>
                      <w:tc>
                        <w:tcPr>
                          <w:tcW w:w="1990"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239" w:lineRule="auto"/>
                            <w:ind w:right="349"/>
                            <w:rPr>
                              <w:rFonts w:ascii="宋体" w:hAnsi="宋体" w:eastAsia="宋体" w:cs="宋体"/>
                              <w:sz w:val="22"/>
                              <w:szCs w:val="22"/>
                            </w:rPr>
                          </w:pPr>
                          <w:r>
                            <w:rPr>
                              <w:rFonts w:ascii="宋体" w:hAnsi="宋体" w:eastAsia="宋体" w:cs="宋体"/>
                              <w:spacing w:val="-14"/>
                              <w:sz w:val="22"/>
                              <w:szCs w:val="22"/>
                            </w:rPr>
                            <w:t>1.材料、构配件使</w:t>
                          </w:r>
                          <w:r>
                            <w:rPr>
                              <w:rFonts w:ascii="宋体" w:hAnsi="宋体" w:eastAsia="宋体" w:cs="宋体"/>
                              <w:spacing w:val="5"/>
                              <w:sz w:val="22"/>
                              <w:szCs w:val="22"/>
                            </w:rPr>
                            <w:t xml:space="preserve"> </w:t>
                          </w:r>
                          <w:r>
                            <w:rPr>
                              <w:rFonts w:ascii="宋体" w:hAnsi="宋体" w:eastAsia="宋体" w:cs="宋体"/>
                              <w:spacing w:val="-18"/>
                              <w:sz w:val="22"/>
                              <w:szCs w:val="22"/>
                            </w:rPr>
                            <w:t>用于指定部位；</w:t>
                          </w:r>
                        </w:p>
                        <w:p>
                          <w:pPr>
                            <w:spacing w:before="51" w:line="222" w:lineRule="auto"/>
                            <w:ind w:right="350"/>
                            <w:rPr>
                              <w:rFonts w:ascii="宋体" w:hAnsi="宋体" w:eastAsia="宋体" w:cs="宋体"/>
                              <w:sz w:val="22"/>
                              <w:szCs w:val="22"/>
                            </w:rPr>
                          </w:pPr>
                          <w:r>
                            <w:rPr>
                              <w:rFonts w:ascii="宋体" w:hAnsi="宋体" w:eastAsia="宋体" w:cs="宋体"/>
                              <w:spacing w:val="-14"/>
                              <w:sz w:val="22"/>
                              <w:szCs w:val="22"/>
                            </w:rPr>
                            <w:t>2.设备入库，准备</w:t>
                          </w:r>
                          <w:r>
                            <w:rPr>
                              <w:rFonts w:ascii="宋体" w:hAnsi="宋体" w:eastAsia="宋体" w:cs="宋体"/>
                              <w:spacing w:val="4"/>
                              <w:sz w:val="22"/>
                              <w:szCs w:val="22"/>
                            </w:rPr>
                            <w:t xml:space="preserve"> </w:t>
                          </w:r>
                          <w:r>
                            <w:rPr>
                              <w:rFonts w:ascii="宋体" w:hAnsi="宋体" w:eastAsia="宋体" w:cs="宋体"/>
                              <w:spacing w:val="-18"/>
                              <w:sz w:val="22"/>
                              <w:szCs w:val="22"/>
                            </w:rPr>
                            <w:t>移交安装单位。</w:t>
                          </w:r>
                        </w:p>
                      </w:tc>
                      <w:tc>
                        <w:tcPr>
                          <w:tcW w:w="1787" w:type="dxa"/>
                          <w:vAlign w:val="top"/>
                        </w:tcPr>
                        <w:p>
                          <w:pPr>
                            <w:spacing w:line="218" w:lineRule="auto"/>
                            <w:ind w:left="389"/>
                            <w:rPr>
                              <w:rFonts w:ascii="宋体" w:hAnsi="宋体" w:eastAsia="宋体" w:cs="宋体"/>
                              <w:sz w:val="22"/>
                              <w:szCs w:val="22"/>
                            </w:rPr>
                          </w:pPr>
                          <w:r>
                            <w:rPr>
                              <w:rFonts w:ascii="宋体" w:hAnsi="宋体" w:eastAsia="宋体" w:cs="宋体"/>
                              <w:spacing w:val="-11"/>
                              <w:sz w:val="22"/>
                              <w:szCs w:val="22"/>
                            </w:rPr>
                            <w:t>项目监理机构</w:t>
                          </w:r>
                        </w:p>
                        <w:p>
                          <w:pPr>
                            <w:spacing w:line="302" w:lineRule="auto"/>
                            <w:rPr>
                              <w:rFonts w:ascii="Arial"/>
                              <w:sz w:val="21"/>
                            </w:rPr>
                          </w:pPr>
                        </w:p>
                        <w:p>
                          <w:pPr>
                            <w:spacing w:line="303" w:lineRule="auto"/>
                            <w:rPr>
                              <w:rFonts w:ascii="Arial"/>
                              <w:sz w:val="21"/>
                            </w:rPr>
                          </w:pPr>
                        </w:p>
                        <w:p>
                          <w:pPr>
                            <w:spacing w:before="72" w:line="238" w:lineRule="auto"/>
                            <w:ind w:left="349" w:right="367"/>
                            <w:rPr>
                              <w:rFonts w:ascii="宋体" w:hAnsi="宋体" w:eastAsia="宋体" w:cs="宋体"/>
                              <w:sz w:val="22"/>
                              <w:szCs w:val="22"/>
                            </w:rPr>
                          </w:pPr>
                          <w:r>
                            <w:rPr>
                              <w:rFonts w:ascii="宋体" w:hAnsi="宋体" w:eastAsia="宋体" w:cs="宋体"/>
                              <w:spacing w:val="-6"/>
                              <w:sz w:val="22"/>
                              <w:szCs w:val="22"/>
                            </w:rPr>
                            <w:t>检查合格，</w:t>
                          </w:r>
                          <w:r>
                            <w:rPr>
                              <w:rFonts w:ascii="宋体" w:hAnsi="宋体" w:eastAsia="宋体" w:cs="宋体"/>
                              <w:sz w:val="22"/>
                              <w:szCs w:val="22"/>
                            </w:rPr>
                            <w:t xml:space="preserve"> </w:t>
                          </w:r>
                          <w:r>
                            <w:rPr>
                              <w:rFonts w:ascii="宋体" w:hAnsi="宋体" w:eastAsia="宋体" w:cs="宋体"/>
                              <w:spacing w:val="-10"/>
                              <w:sz w:val="22"/>
                              <w:szCs w:val="22"/>
                            </w:rPr>
                            <w:t>准予验收</w:t>
                          </w:r>
                        </w:p>
                        <w:p>
                          <w:pPr>
                            <w:spacing w:line="278" w:lineRule="auto"/>
                            <w:rPr>
                              <w:rFonts w:ascii="Arial"/>
                              <w:sz w:val="21"/>
                            </w:rPr>
                          </w:pPr>
                        </w:p>
                        <w:p>
                          <w:pPr>
                            <w:spacing w:before="71" w:line="193" w:lineRule="auto"/>
                            <w:ind w:left="409"/>
                            <w:rPr>
                              <w:rFonts w:ascii="宋体" w:hAnsi="宋体" w:eastAsia="宋体" w:cs="宋体"/>
                              <w:sz w:val="22"/>
                              <w:szCs w:val="22"/>
                            </w:rPr>
                          </w:pPr>
                          <w:r>
                            <w:rPr>
                              <w:rFonts w:ascii="宋体" w:hAnsi="宋体" w:eastAsia="宋体" w:cs="宋体"/>
                              <w:spacing w:val="-13"/>
                              <w:sz w:val="22"/>
                              <w:szCs w:val="22"/>
                            </w:rPr>
                            <w:t>监理工程师</w:t>
                          </w:r>
                        </w:p>
                      </w:tc>
                      <w:tc>
                        <w:tcPr>
                          <w:tcW w:w="1828" w:type="dxa"/>
                          <w:vAlign w:val="top"/>
                        </w:tcPr>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238" w:lineRule="auto"/>
                            <w:ind w:left="153" w:right="374" w:firstLine="9"/>
                            <w:rPr>
                              <w:rFonts w:ascii="宋体" w:hAnsi="宋体" w:eastAsia="宋体" w:cs="宋体"/>
                              <w:sz w:val="22"/>
                              <w:szCs w:val="22"/>
                            </w:rPr>
                          </w:pPr>
                          <w:r>
                            <w:rPr>
                              <w:rFonts w:ascii="宋体" w:hAnsi="宋体" w:eastAsia="宋体" w:cs="宋体"/>
                              <w:spacing w:val="-6"/>
                              <w:sz w:val="22"/>
                              <w:szCs w:val="22"/>
                            </w:rPr>
                            <w:t>检查不合格，</w:t>
                          </w:r>
                          <w:r>
                            <w:rPr>
                              <w:rFonts w:ascii="宋体" w:hAnsi="宋体" w:eastAsia="宋体" w:cs="宋体"/>
                              <w:spacing w:val="4"/>
                              <w:sz w:val="22"/>
                              <w:szCs w:val="22"/>
                            </w:rPr>
                            <w:t xml:space="preserve"> </w:t>
                          </w:r>
                          <w:r>
                            <w:rPr>
                              <w:rFonts w:ascii="宋体" w:hAnsi="宋体" w:eastAsia="宋体" w:cs="宋体"/>
                              <w:spacing w:val="-6"/>
                              <w:sz w:val="22"/>
                              <w:szCs w:val="22"/>
                            </w:rPr>
                            <w:t>拒绝验收</w:t>
                          </w:r>
                        </w:p>
                        <w:p>
                          <w:pPr>
                            <w:spacing w:line="298" w:lineRule="auto"/>
                            <w:rPr>
                              <w:rFonts w:ascii="Arial"/>
                              <w:sz w:val="21"/>
                            </w:rPr>
                          </w:pPr>
                        </w:p>
                        <w:p>
                          <w:pPr>
                            <w:spacing w:before="72" w:line="176" w:lineRule="auto"/>
                            <w:ind w:left="323"/>
                            <w:rPr>
                              <w:rFonts w:ascii="宋体" w:hAnsi="宋体" w:eastAsia="宋体" w:cs="宋体"/>
                              <w:sz w:val="22"/>
                              <w:szCs w:val="22"/>
                            </w:rPr>
                          </w:pPr>
                          <w:r>
                            <w:rPr>
                              <w:rFonts w:ascii="宋体" w:hAnsi="宋体" w:eastAsia="宋体" w:cs="宋体"/>
                              <w:spacing w:val="-15"/>
                              <w:sz w:val="22"/>
                              <w:szCs w:val="22"/>
                            </w:rPr>
                            <w:t>监理工程师</w:t>
                          </w:r>
                        </w:p>
                      </w:tc>
                      <w:tc>
                        <w:tcPr>
                          <w:tcW w:w="1416"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1" w:line="219" w:lineRule="auto"/>
                            <w:ind w:left="454"/>
                            <w:rPr>
                              <w:rFonts w:ascii="宋体" w:hAnsi="宋体" w:eastAsia="宋体" w:cs="宋体"/>
                              <w:sz w:val="22"/>
                              <w:szCs w:val="22"/>
                            </w:rPr>
                          </w:pPr>
                          <w:r>
                            <w:rPr>
                              <w:rFonts w:ascii="宋体" w:hAnsi="宋体" w:eastAsia="宋体" w:cs="宋体"/>
                              <w:spacing w:val="-9"/>
                              <w:sz w:val="22"/>
                              <w:szCs w:val="22"/>
                            </w:rPr>
                            <w:t>清除出厂</w:t>
                          </w:r>
                        </w:p>
                        <w:p>
                          <w:pPr>
                            <w:spacing w:before="208" w:line="176" w:lineRule="auto"/>
                            <w:jc w:val="right"/>
                            <w:rPr>
                              <w:rFonts w:ascii="宋体" w:hAnsi="宋体" w:eastAsia="宋体" w:cs="宋体"/>
                              <w:sz w:val="22"/>
                              <w:szCs w:val="22"/>
                            </w:rPr>
                          </w:pPr>
                          <w:r>
                            <w:rPr>
                              <w:rFonts w:ascii="宋体" w:hAnsi="宋体" w:eastAsia="宋体" w:cs="宋体"/>
                              <w:spacing w:val="-12"/>
                              <w:sz w:val="22"/>
                              <w:szCs w:val="22"/>
                            </w:rPr>
                            <w:t>项目经理部</w:t>
                          </w:r>
                        </w:p>
                      </w:tc>
                    </w:tr>
                  </w:tbl>
                  <w:p>
                    <w:pPr>
                      <w:rPr>
                        <w:rFonts w:ascii="Arial"/>
                        <w:sz w:val="21"/>
                      </w:rPr>
                    </w:pPr>
                  </w:p>
                </w:txbxContent>
              </v:textbox>
            </v:shape>
            <w10:wrap type="none"/>
            <w10:anchorlock/>
          </v:group>
        </w:pict>
      </w:r>
    </w:p>
    <w:p>
      <w:pPr>
        <w:spacing w:line="11880" w:lineRule="exact"/>
        <w:sectPr>
          <w:headerReference r:id="rId24" w:type="default"/>
          <w:footerReference r:id="rId25" w:type="default"/>
          <w:pgSz w:w="11900" w:h="16840"/>
          <w:pgMar w:top="1060" w:right="1107" w:bottom="1369" w:left="1229" w:header="871" w:footer="1251" w:gutter="0"/>
          <w:pgNumType w:fmt="decimal" w:start="1"/>
          <w:cols w:space="720" w:num="1"/>
        </w:sectPr>
      </w:pPr>
    </w:p>
    <w:p>
      <w:pPr>
        <w:spacing w:line="360" w:lineRule="auto"/>
        <w:rPr>
          <w:rFonts w:ascii="Arial"/>
          <w:sz w:val="21"/>
        </w:rPr>
      </w:pPr>
    </w:p>
    <w:p>
      <w:pPr>
        <w:pStyle w:val="4"/>
        <w:spacing w:before="85" w:line="219" w:lineRule="auto"/>
        <w:ind w:left="13"/>
        <w:rPr>
          <w:sz w:val="26"/>
          <w:szCs w:val="26"/>
        </w:rPr>
      </w:pPr>
      <w:r>
        <w:rPr>
          <w:b/>
          <w:bCs/>
          <w:spacing w:val="-20"/>
          <w:sz w:val="26"/>
          <w:szCs w:val="26"/>
        </w:rPr>
        <w:t>4.8</w:t>
      </w:r>
      <w:r>
        <w:rPr>
          <w:rFonts w:hint="eastAsia"/>
          <w:b/>
          <w:bCs/>
          <w:spacing w:val="-20"/>
          <w:sz w:val="26"/>
          <w:szCs w:val="26"/>
          <w:lang w:val="en-US" w:eastAsia="zh-CN"/>
        </w:rPr>
        <w:t xml:space="preserve">  </w:t>
      </w:r>
      <w:r>
        <w:rPr>
          <w:b/>
          <w:bCs/>
          <w:spacing w:val="-20"/>
          <w:sz w:val="26"/>
          <w:szCs w:val="26"/>
        </w:rPr>
        <w:t>预验收、隐蔽、分项、分部工程验收程序</w:t>
      </w:r>
    </w:p>
    <w:p>
      <w:pPr>
        <w:spacing w:line="431" w:lineRule="auto"/>
        <w:rPr>
          <w:rFonts w:ascii="Arial"/>
          <w:sz w:val="21"/>
        </w:rPr>
      </w:pPr>
    </w:p>
    <w:p>
      <w:pPr>
        <w:pStyle w:val="4"/>
        <w:spacing w:line="12520" w:lineRule="exact"/>
        <w:ind w:firstLine="379"/>
      </w:pPr>
      <w:r>
        <w:rPr>
          <w:position w:val="-250"/>
        </w:rPr>
        <w:pict>
          <v:group id="_x0000_s1052" o:spid="_x0000_s1052" o:spt="203" style="height:626.05pt;width:339.55pt;" coordsize="6790,12520">
            <o:lock v:ext="edit"/>
            <v:shape id="_x0000_s1053" o:spid="_x0000_s1053" o:spt="75" type="#_x0000_t75" style="position:absolute;left:0;top:0;height:12520;width:6790;" filled="f" stroked="f" coordsize="21600,21600">
              <v:path/>
              <v:fill on="f" focussize="0,0"/>
              <v:stroke on="f"/>
              <v:imagedata r:id="rId198" o:title=""/>
              <o:lock v:ext="edit" aspectratio="t"/>
            </v:shape>
            <v:shape id="_x0000_s1054" o:spid="_x0000_s1054" o:spt="202" type="#_x0000_t202" style="position:absolute;left:220;top:237;height:12150;width:6359;" filled="f" stroked="f" coordsize="21600,21600">
              <v:path/>
              <v:fill on="f" focussize="0,0"/>
              <v:stroke on="f"/>
              <v:imagedata o:title=""/>
              <o:lock v:ext="edit" aspectratio="f"/>
              <v:textbox inset="0mm,0mm,0mm,0mm">
                <w:txbxContent>
                  <w:p>
                    <w:pPr>
                      <w:spacing w:before="20" w:line="254" w:lineRule="auto"/>
                      <w:ind w:left="550" w:right="3111" w:firstLine="549"/>
                      <w:rPr>
                        <w:rFonts w:ascii="宋体" w:hAnsi="宋体" w:eastAsia="宋体" w:cs="宋体"/>
                        <w:sz w:val="20"/>
                        <w:szCs w:val="20"/>
                      </w:rPr>
                    </w:pPr>
                    <w:r>
                      <w:rPr>
                        <w:rFonts w:ascii="宋体" w:hAnsi="宋体" w:eastAsia="宋体" w:cs="宋体"/>
                        <w:spacing w:val="-5"/>
                        <w:sz w:val="20"/>
                        <w:szCs w:val="20"/>
                      </w:rPr>
                      <w:t>分项工程预检、隐检项目</w:t>
                    </w:r>
                    <w:r>
                      <w:rPr>
                        <w:rFonts w:ascii="宋体" w:hAnsi="宋体" w:eastAsia="宋体" w:cs="宋体"/>
                        <w:spacing w:val="1"/>
                        <w:sz w:val="20"/>
                        <w:szCs w:val="20"/>
                      </w:rPr>
                      <w:t xml:space="preserve"> </w:t>
                    </w:r>
                    <w:r>
                      <w:rPr>
                        <w:rFonts w:ascii="宋体" w:hAnsi="宋体" w:eastAsia="宋体" w:cs="宋体"/>
                        <w:spacing w:val="-13"/>
                        <w:sz w:val="20"/>
                        <w:szCs w:val="20"/>
                      </w:rPr>
                      <w:t>1.施工人员自检合格；</w:t>
                    </w:r>
                  </w:p>
                  <w:p>
                    <w:pPr>
                      <w:spacing w:before="38" w:line="236" w:lineRule="auto"/>
                      <w:ind w:left="550" w:right="2978"/>
                      <w:rPr>
                        <w:rFonts w:ascii="宋体" w:hAnsi="宋体" w:eastAsia="宋体" w:cs="宋体"/>
                        <w:sz w:val="20"/>
                        <w:szCs w:val="20"/>
                      </w:rPr>
                    </w:pPr>
                    <w:r>
                      <w:rPr>
                        <w:rFonts w:ascii="宋体" w:hAnsi="宋体" w:eastAsia="宋体" w:cs="宋体"/>
                        <w:spacing w:val="-15"/>
                        <w:sz w:val="20"/>
                        <w:szCs w:val="20"/>
                      </w:rPr>
                      <w:t>2.填报“预检/隐检报验申请表”;</w:t>
                    </w:r>
                    <w:r>
                      <w:rPr>
                        <w:rFonts w:ascii="宋体" w:hAnsi="宋体" w:eastAsia="宋体" w:cs="宋体"/>
                        <w:spacing w:val="1"/>
                        <w:sz w:val="20"/>
                        <w:szCs w:val="20"/>
                      </w:rPr>
                      <w:t xml:space="preserve">  </w:t>
                    </w:r>
                    <w:r>
                      <w:rPr>
                        <w:rFonts w:ascii="宋体" w:hAnsi="宋体" w:eastAsia="宋体" w:cs="宋体"/>
                        <w:spacing w:val="-11"/>
                        <w:sz w:val="20"/>
                        <w:szCs w:val="20"/>
                      </w:rPr>
                      <w:t>3.监理工程师检验合格，签认表；</w:t>
                    </w:r>
                  </w:p>
                  <w:p>
                    <w:pPr>
                      <w:spacing w:line="431" w:lineRule="auto"/>
                      <w:rPr>
                        <w:rFonts w:ascii="Arial"/>
                        <w:sz w:val="21"/>
                      </w:rPr>
                    </w:pPr>
                  </w:p>
                  <w:p>
                    <w:pPr>
                      <w:spacing w:before="65" w:line="219" w:lineRule="auto"/>
                      <w:ind w:left="989"/>
                      <w:rPr>
                        <w:rFonts w:ascii="宋体" w:hAnsi="宋体" w:eastAsia="宋体" w:cs="宋体"/>
                        <w:sz w:val="20"/>
                        <w:szCs w:val="20"/>
                      </w:rPr>
                    </w:pPr>
                    <w:r>
                      <w:rPr>
                        <w:rFonts w:ascii="宋体" w:hAnsi="宋体" w:eastAsia="宋体" w:cs="宋体"/>
                        <w:spacing w:val="-4"/>
                        <w:sz w:val="20"/>
                        <w:szCs w:val="20"/>
                      </w:rPr>
                      <w:t>施工人员、专业监理工程师</w:t>
                    </w:r>
                  </w:p>
                  <w:p>
                    <w:pPr>
                      <w:spacing w:before="75"/>
                    </w:pPr>
                  </w:p>
                  <w:p>
                    <w:pPr>
                      <w:spacing w:before="74"/>
                    </w:pPr>
                  </w:p>
                  <w:tbl>
                    <w:tblPr>
                      <w:tblStyle w:val="10"/>
                      <w:tblW w:w="6208" w:type="dxa"/>
                      <w:tblInd w:w="130" w:type="dxa"/>
                      <w:tblLayout w:type="fixed"/>
                      <w:tblCellMar>
                        <w:top w:w="0" w:type="dxa"/>
                        <w:left w:w="0" w:type="dxa"/>
                        <w:bottom w:w="0" w:type="dxa"/>
                        <w:right w:w="0" w:type="dxa"/>
                      </w:tblCellMar>
                    </w:tblPr>
                    <w:tblGrid>
                      <w:gridCol w:w="4097"/>
                      <w:gridCol w:w="2111"/>
                    </w:tblGrid>
                    <w:tr>
                      <w:tblPrEx>
                        <w:tblCellMar>
                          <w:top w:w="0" w:type="dxa"/>
                          <w:left w:w="0" w:type="dxa"/>
                          <w:bottom w:w="0" w:type="dxa"/>
                          <w:right w:w="0" w:type="dxa"/>
                        </w:tblCellMar>
                      </w:tblPrEx>
                      <w:trPr>
                        <w:trHeight w:val="4459" w:hRule="atLeast"/>
                      </w:trPr>
                      <w:tc>
                        <w:tcPr>
                          <w:tcW w:w="4097" w:type="dxa"/>
                          <w:vAlign w:val="top"/>
                        </w:tcPr>
                        <w:p>
                          <w:pPr>
                            <w:spacing w:before="1" w:line="263" w:lineRule="auto"/>
                            <w:ind w:left="419" w:right="976"/>
                            <w:rPr>
                              <w:rFonts w:ascii="宋体" w:hAnsi="宋体" w:eastAsia="宋体" w:cs="宋体"/>
                              <w:sz w:val="20"/>
                              <w:szCs w:val="20"/>
                            </w:rPr>
                          </w:pPr>
                          <w:r>
                            <w:rPr>
                              <w:rFonts w:ascii="宋体" w:hAnsi="宋体" w:eastAsia="宋体" w:cs="宋体"/>
                              <w:spacing w:val="-8"/>
                              <w:sz w:val="20"/>
                              <w:szCs w:val="20"/>
                            </w:rPr>
                            <w:t>分项工程完成，自检合格报送：</w:t>
                          </w:r>
                          <w:r>
                            <w:rPr>
                              <w:rFonts w:ascii="宋体" w:hAnsi="宋体" w:eastAsia="宋体" w:cs="宋体"/>
                              <w:spacing w:val="11"/>
                              <w:sz w:val="20"/>
                              <w:szCs w:val="20"/>
                            </w:rPr>
                            <w:t xml:space="preserve"> </w:t>
                          </w:r>
                          <w:r>
                            <w:rPr>
                              <w:rFonts w:ascii="宋体" w:hAnsi="宋体" w:eastAsia="宋体" w:cs="宋体"/>
                              <w:spacing w:val="-10"/>
                              <w:sz w:val="20"/>
                              <w:szCs w:val="20"/>
                            </w:rPr>
                            <w:t>1.已签认的预检，隐检的表；</w:t>
                          </w:r>
                        </w:p>
                        <w:p>
                          <w:pPr>
                            <w:spacing w:before="19" w:line="264" w:lineRule="auto"/>
                            <w:ind w:left="419" w:right="1426"/>
                            <w:rPr>
                              <w:rFonts w:ascii="宋体" w:hAnsi="宋体" w:eastAsia="宋体" w:cs="宋体"/>
                              <w:sz w:val="20"/>
                              <w:szCs w:val="20"/>
                            </w:rPr>
                          </w:pPr>
                          <w:r>
                            <w:rPr>
                              <w:rFonts w:ascii="宋体" w:hAnsi="宋体" w:eastAsia="宋体" w:cs="宋体"/>
                              <w:spacing w:val="-12"/>
                              <w:sz w:val="20"/>
                              <w:szCs w:val="20"/>
                            </w:rPr>
                            <w:t>2.分项工程质量验评记录；</w:t>
                          </w:r>
                          <w:r>
                            <w:rPr>
                              <w:rFonts w:ascii="宋体" w:hAnsi="宋体" w:eastAsia="宋体" w:cs="宋体"/>
                              <w:spacing w:val="5"/>
                              <w:sz w:val="20"/>
                              <w:szCs w:val="20"/>
                            </w:rPr>
                            <w:t xml:space="preserve"> </w:t>
                          </w:r>
                          <w:r>
                            <w:rPr>
                              <w:rFonts w:ascii="宋体" w:hAnsi="宋体" w:eastAsia="宋体" w:cs="宋体"/>
                              <w:spacing w:val="-11"/>
                              <w:sz w:val="20"/>
                              <w:szCs w:val="20"/>
                            </w:rPr>
                            <w:t>3.质量保证资料；</w:t>
                          </w:r>
                        </w:p>
                        <w:p>
                          <w:pPr>
                            <w:spacing w:before="17" w:line="219" w:lineRule="auto"/>
                            <w:ind w:left="419"/>
                            <w:rPr>
                              <w:rFonts w:ascii="宋体" w:hAnsi="宋体" w:eastAsia="宋体" w:cs="宋体"/>
                              <w:sz w:val="20"/>
                              <w:szCs w:val="20"/>
                            </w:rPr>
                          </w:pPr>
                          <w:r>
                            <w:rPr>
                              <w:rFonts w:ascii="宋体" w:hAnsi="宋体" w:eastAsia="宋体" w:cs="宋体"/>
                              <w:spacing w:val="-16"/>
                              <w:sz w:val="20"/>
                              <w:szCs w:val="20"/>
                            </w:rPr>
                            <w:t>4.“分项工程报验申请表”。</w:t>
                          </w:r>
                        </w:p>
                        <w:p>
                          <w:pPr>
                            <w:spacing w:before="202" w:line="219" w:lineRule="auto"/>
                            <w:ind w:left="1169"/>
                            <w:rPr>
                              <w:rFonts w:ascii="宋体" w:hAnsi="宋体" w:eastAsia="宋体" w:cs="宋体"/>
                              <w:sz w:val="20"/>
                              <w:szCs w:val="20"/>
                            </w:rPr>
                          </w:pPr>
                          <w:r>
                            <w:rPr>
                              <w:rFonts w:ascii="宋体" w:hAnsi="宋体" w:eastAsia="宋体" w:cs="宋体"/>
                              <w:spacing w:val="-5"/>
                              <w:sz w:val="20"/>
                              <w:szCs w:val="20"/>
                            </w:rPr>
                            <w:t>承包单位项目经理部</w:t>
                          </w:r>
                        </w:p>
                        <w:p>
                          <w:pPr>
                            <w:spacing w:line="287" w:lineRule="auto"/>
                            <w:rPr>
                              <w:rFonts w:ascii="Arial"/>
                              <w:sz w:val="21"/>
                            </w:rPr>
                          </w:pPr>
                        </w:p>
                        <w:p>
                          <w:pPr>
                            <w:spacing w:line="287" w:lineRule="auto"/>
                            <w:rPr>
                              <w:rFonts w:ascii="Arial"/>
                              <w:sz w:val="21"/>
                            </w:rPr>
                          </w:pPr>
                        </w:p>
                        <w:p>
                          <w:pPr>
                            <w:spacing w:before="65" w:line="219" w:lineRule="auto"/>
                            <w:ind w:left="90"/>
                            <w:rPr>
                              <w:rFonts w:ascii="宋体" w:hAnsi="宋体" w:eastAsia="宋体" w:cs="宋体"/>
                              <w:sz w:val="20"/>
                              <w:szCs w:val="20"/>
                            </w:rPr>
                          </w:pPr>
                          <w:r>
                            <w:rPr>
                              <w:rFonts w:ascii="宋体" w:hAnsi="宋体" w:eastAsia="宋体" w:cs="宋体"/>
                              <w:spacing w:val="-3"/>
                              <w:sz w:val="20"/>
                              <w:szCs w:val="20"/>
                            </w:rPr>
                            <w:t>进行分项工程验收，按规定进行现场平行检验</w:t>
                          </w:r>
                        </w:p>
                        <w:p>
                          <w:pPr>
                            <w:spacing w:before="203" w:line="219" w:lineRule="auto"/>
                            <w:rPr>
                              <w:rFonts w:ascii="宋体" w:hAnsi="宋体" w:eastAsia="宋体" w:cs="宋体"/>
                              <w:sz w:val="20"/>
                              <w:szCs w:val="20"/>
                            </w:rPr>
                          </w:pPr>
                          <w:r>
                            <w:rPr>
                              <w:rFonts w:ascii="宋体" w:hAnsi="宋体" w:eastAsia="宋体" w:cs="宋体"/>
                              <w:spacing w:val="3"/>
                              <w:sz w:val="20"/>
                              <w:szCs w:val="20"/>
                            </w:rPr>
                            <w:t>专业监理工程师(地基验收勘察设计单位参加)</w:t>
                          </w:r>
                        </w:p>
                        <w:p>
                          <w:pPr>
                            <w:spacing w:before="193" w:line="219" w:lineRule="auto"/>
                            <w:ind w:left="2099"/>
                            <w:rPr>
                              <w:rFonts w:ascii="宋体" w:hAnsi="宋体" w:eastAsia="宋体" w:cs="宋体"/>
                              <w:sz w:val="20"/>
                              <w:szCs w:val="20"/>
                            </w:rPr>
                          </w:pPr>
                          <w:r>
                            <w:rPr>
                              <w:rFonts w:ascii="宋体" w:hAnsi="宋体" w:eastAsia="宋体" w:cs="宋体"/>
                              <w:spacing w:val="-3"/>
                              <w:sz w:val="20"/>
                              <w:szCs w:val="20"/>
                            </w:rPr>
                            <w:t>合格</w:t>
                          </w:r>
                        </w:p>
                        <w:p>
                          <w:pPr>
                            <w:spacing w:before="213" w:line="221" w:lineRule="auto"/>
                            <w:ind w:left="1759"/>
                            <w:rPr>
                              <w:rFonts w:ascii="宋体" w:hAnsi="宋体" w:eastAsia="宋体" w:cs="宋体"/>
                              <w:sz w:val="20"/>
                              <w:szCs w:val="20"/>
                            </w:rPr>
                          </w:pPr>
                          <w:r>
                            <w:rPr>
                              <w:rFonts w:ascii="宋体" w:hAnsi="宋体" w:eastAsia="宋体" w:cs="宋体"/>
                              <w:spacing w:val="-10"/>
                              <w:sz w:val="20"/>
                              <w:szCs w:val="20"/>
                            </w:rPr>
                            <w:t>签认表</w:t>
                          </w:r>
                        </w:p>
                        <w:p>
                          <w:pPr>
                            <w:spacing w:before="200" w:line="175" w:lineRule="auto"/>
                            <w:ind w:left="1349"/>
                            <w:rPr>
                              <w:rFonts w:ascii="宋体" w:hAnsi="宋体" w:eastAsia="宋体" w:cs="宋体"/>
                              <w:sz w:val="20"/>
                              <w:szCs w:val="20"/>
                            </w:rPr>
                          </w:pPr>
                          <w:r>
                            <w:rPr>
                              <w:rFonts w:ascii="宋体" w:hAnsi="宋体" w:eastAsia="宋体" w:cs="宋体"/>
                              <w:spacing w:val="-7"/>
                              <w:sz w:val="20"/>
                              <w:szCs w:val="20"/>
                            </w:rPr>
                            <w:t>专业监理工程师</w:t>
                          </w:r>
                        </w:p>
                      </w:tc>
                      <w:tc>
                        <w:tcPr>
                          <w:tcW w:w="2111"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65" w:line="219" w:lineRule="auto"/>
                            <w:ind w:left="33"/>
                            <w:rPr>
                              <w:rFonts w:ascii="宋体" w:hAnsi="宋体" w:eastAsia="宋体" w:cs="宋体"/>
                              <w:sz w:val="20"/>
                              <w:szCs w:val="20"/>
                            </w:rPr>
                          </w:pPr>
                          <w:r>
                            <w:rPr>
                              <w:rFonts w:ascii="宋体" w:hAnsi="宋体" w:eastAsia="宋体" w:cs="宋体"/>
                              <w:spacing w:val="-8"/>
                              <w:sz w:val="20"/>
                              <w:szCs w:val="20"/>
                            </w:rPr>
                            <w:t>修整后重新报</w:t>
                          </w: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65" w:line="253" w:lineRule="auto"/>
                            <w:ind w:left="1023"/>
                            <w:rPr>
                              <w:rFonts w:ascii="宋体" w:hAnsi="宋体" w:eastAsia="宋体" w:cs="宋体"/>
                              <w:sz w:val="20"/>
                              <w:szCs w:val="20"/>
                            </w:rPr>
                          </w:pPr>
                          <w:r>
                            <w:rPr>
                              <w:rFonts w:ascii="宋体" w:hAnsi="宋体" w:eastAsia="宋体" w:cs="宋体"/>
                              <w:spacing w:val="17"/>
                              <w:sz w:val="20"/>
                              <w:szCs w:val="20"/>
                            </w:rPr>
                            <w:t>在原表上签</w:t>
                          </w:r>
                          <w:r>
                            <w:rPr>
                              <w:rFonts w:ascii="宋体" w:hAnsi="宋体" w:eastAsia="宋体" w:cs="宋体"/>
                              <w:spacing w:val="1"/>
                              <w:sz w:val="20"/>
                              <w:szCs w:val="20"/>
                            </w:rPr>
                            <w:t xml:space="preserve"> </w:t>
                          </w:r>
                          <w:r>
                            <w:rPr>
                              <w:rFonts w:ascii="宋体" w:hAnsi="宋体" w:eastAsia="宋体" w:cs="宋体"/>
                              <w:spacing w:val="-7"/>
                              <w:sz w:val="20"/>
                              <w:szCs w:val="20"/>
                            </w:rPr>
                            <w:t>批不合格</w:t>
                          </w:r>
                        </w:p>
                        <w:p>
                          <w:pPr>
                            <w:spacing w:line="266" w:lineRule="auto"/>
                            <w:rPr>
                              <w:rFonts w:ascii="Arial"/>
                              <w:sz w:val="21"/>
                            </w:rPr>
                          </w:pPr>
                        </w:p>
                        <w:p>
                          <w:pPr>
                            <w:spacing w:line="266" w:lineRule="auto"/>
                            <w:rPr>
                              <w:rFonts w:ascii="Arial"/>
                              <w:sz w:val="21"/>
                            </w:rPr>
                          </w:pPr>
                        </w:p>
                        <w:p>
                          <w:pPr>
                            <w:spacing w:before="65" w:line="219" w:lineRule="auto"/>
                            <w:ind w:left="1023"/>
                            <w:rPr>
                              <w:rFonts w:ascii="宋体" w:hAnsi="宋体" w:eastAsia="宋体" w:cs="宋体"/>
                              <w:sz w:val="20"/>
                              <w:szCs w:val="20"/>
                            </w:rPr>
                          </w:pPr>
                          <w:r>
                            <w:rPr>
                              <w:rFonts w:ascii="宋体" w:hAnsi="宋体" w:eastAsia="宋体" w:cs="宋体"/>
                              <w:spacing w:val="-5"/>
                              <w:sz w:val="20"/>
                              <w:szCs w:val="20"/>
                            </w:rPr>
                            <w:t>监理工程师</w:t>
                          </w:r>
                        </w:p>
                      </w:tc>
                    </w:tr>
                  </w:tbl>
                  <w:p>
                    <w:pPr>
                      <w:spacing w:line="308" w:lineRule="auto"/>
                      <w:rPr>
                        <w:rFonts w:ascii="Arial"/>
                        <w:sz w:val="21"/>
                      </w:rPr>
                    </w:pPr>
                  </w:p>
                  <w:p>
                    <w:pPr>
                      <w:spacing w:line="309" w:lineRule="auto"/>
                      <w:rPr>
                        <w:rFonts w:ascii="Arial"/>
                        <w:sz w:val="21"/>
                      </w:rPr>
                    </w:pPr>
                  </w:p>
                  <w:p>
                    <w:pPr>
                      <w:spacing w:before="66" w:line="239" w:lineRule="auto"/>
                      <w:ind w:left="40" w:right="1988"/>
                      <w:rPr>
                        <w:rFonts w:ascii="宋体" w:hAnsi="宋体" w:eastAsia="宋体" w:cs="宋体"/>
                        <w:sz w:val="20"/>
                        <w:szCs w:val="20"/>
                      </w:rPr>
                    </w:pPr>
                    <w:r>
                      <w:rPr>
                        <w:rFonts w:ascii="宋体" w:hAnsi="宋体" w:eastAsia="宋体" w:cs="宋体"/>
                        <w:spacing w:val="-8"/>
                        <w:sz w:val="20"/>
                        <w:szCs w:val="20"/>
                      </w:rPr>
                      <w:t>承包单位施工至分部工程完成，自检合格，,报送：</w:t>
                    </w:r>
                    <w:r>
                      <w:rPr>
                        <w:rFonts w:ascii="宋体" w:hAnsi="宋体" w:eastAsia="宋体" w:cs="宋体"/>
                        <w:spacing w:val="13"/>
                        <w:sz w:val="20"/>
                        <w:szCs w:val="20"/>
                      </w:rPr>
                      <w:t xml:space="preserve"> </w:t>
                    </w:r>
                    <w:r>
                      <w:rPr>
                        <w:rFonts w:ascii="宋体" w:hAnsi="宋体" w:eastAsia="宋体" w:cs="宋体"/>
                        <w:spacing w:val="-9"/>
                        <w:sz w:val="20"/>
                        <w:szCs w:val="20"/>
                      </w:rPr>
                      <w:t>所属分项工程验收记录；</w:t>
                    </w:r>
                  </w:p>
                  <w:p>
                    <w:pPr>
                      <w:spacing w:before="76" w:line="245" w:lineRule="auto"/>
                      <w:ind w:left="20" w:right="4078" w:firstLine="20"/>
                      <w:rPr>
                        <w:rFonts w:ascii="宋体" w:hAnsi="宋体" w:eastAsia="宋体" w:cs="宋体"/>
                        <w:sz w:val="20"/>
                        <w:szCs w:val="20"/>
                      </w:rPr>
                    </w:pPr>
                    <w:r>
                      <w:rPr>
                        <w:rFonts w:ascii="宋体" w:hAnsi="宋体" w:eastAsia="宋体" w:cs="宋体"/>
                        <w:spacing w:val="-1"/>
                        <w:sz w:val="20"/>
                        <w:szCs w:val="20"/>
                      </w:rPr>
                      <w:t>分部工程质量验评记录；</w:t>
                    </w:r>
                    <w:r>
                      <w:rPr>
                        <w:rFonts w:ascii="宋体" w:hAnsi="宋体" w:eastAsia="宋体" w:cs="宋体"/>
                        <w:sz w:val="20"/>
                        <w:szCs w:val="20"/>
                      </w:rPr>
                      <w:t xml:space="preserve"> </w:t>
                    </w:r>
                    <w:r>
                      <w:rPr>
                        <w:rFonts w:ascii="宋体" w:hAnsi="宋体" w:eastAsia="宋体" w:cs="宋体"/>
                        <w:spacing w:val="-12"/>
                        <w:sz w:val="20"/>
                        <w:szCs w:val="20"/>
                      </w:rPr>
                      <w:t>“分部工程报验申请表”。</w:t>
                    </w:r>
                  </w:p>
                  <w:p>
                    <w:pPr>
                      <w:spacing w:before="179" w:line="219" w:lineRule="auto"/>
                      <w:ind w:left="1700"/>
                      <w:rPr>
                        <w:rFonts w:ascii="宋体" w:hAnsi="宋体" w:eastAsia="宋体" w:cs="宋体"/>
                        <w:sz w:val="20"/>
                        <w:szCs w:val="20"/>
                      </w:rPr>
                    </w:pPr>
                    <w:r>
                      <w:rPr>
                        <w:rFonts w:ascii="宋体" w:hAnsi="宋体" w:eastAsia="宋体" w:cs="宋体"/>
                        <w:spacing w:val="-2"/>
                        <w:sz w:val="20"/>
                        <w:szCs w:val="20"/>
                      </w:rPr>
                      <w:t>项目经理部</w:t>
                    </w:r>
                  </w:p>
                  <w:p>
                    <w:pPr>
                      <w:spacing w:line="287" w:lineRule="auto"/>
                      <w:rPr>
                        <w:rFonts w:ascii="Arial"/>
                        <w:sz w:val="21"/>
                      </w:rPr>
                    </w:pPr>
                  </w:p>
                  <w:p>
                    <w:pPr>
                      <w:spacing w:line="287" w:lineRule="auto"/>
                      <w:rPr>
                        <w:rFonts w:ascii="Arial"/>
                        <w:sz w:val="21"/>
                      </w:rPr>
                    </w:pPr>
                  </w:p>
                  <w:p>
                    <w:pPr>
                      <w:spacing w:before="65" w:line="219" w:lineRule="auto"/>
                      <w:ind w:left="1400"/>
                      <w:rPr>
                        <w:rFonts w:ascii="宋体" w:hAnsi="宋体" w:eastAsia="宋体" w:cs="宋体"/>
                        <w:sz w:val="20"/>
                        <w:szCs w:val="20"/>
                      </w:rPr>
                    </w:pPr>
                    <w:r>
                      <w:rPr>
                        <w:rFonts w:ascii="宋体" w:hAnsi="宋体" w:eastAsia="宋体" w:cs="宋体"/>
                        <w:spacing w:val="-6"/>
                        <w:sz w:val="20"/>
                        <w:szCs w:val="20"/>
                      </w:rPr>
                      <w:t>进行分部工程验收</w:t>
                    </w:r>
                  </w:p>
                  <w:p>
                    <w:pPr>
                      <w:spacing w:before="214" w:line="221" w:lineRule="auto"/>
                      <w:ind w:left="40" w:right="2078"/>
                      <w:rPr>
                        <w:rFonts w:ascii="宋体" w:hAnsi="宋体" w:eastAsia="宋体" w:cs="宋体"/>
                        <w:sz w:val="20"/>
                        <w:szCs w:val="20"/>
                      </w:rPr>
                    </w:pPr>
                    <w:r>
                      <w:rPr>
                        <w:rFonts w:ascii="宋体" w:hAnsi="宋体" w:eastAsia="宋体" w:cs="宋体"/>
                        <w:spacing w:val="-8"/>
                        <w:sz w:val="20"/>
                        <w:szCs w:val="20"/>
                      </w:rPr>
                      <w:t>总监理工程师主持，专业监理工程师参加。基础及</w:t>
                    </w:r>
                    <w:r>
                      <w:rPr>
                        <w:rFonts w:ascii="宋体" w:hAnsi="宋体" w:eastAsia="宋体" w:cs="宋体"/>
                        <w:spacing w:val="15"/>
                        <w:sz w:val="20"/>
                        <w:szCs w:val="20"/>
                      </w:rPr>
                      <w:t xml:space="preserve"> </w:t>
                    </w:r>
                    <w:r>
                      <w:rPr>
                        <w:rFonts w:ascii="宋体" w:hAnsi="宋体" w:eastAsia="宋体" w:cs="宋体"/>
                        <w:spacing w:val="-6"/>
                        <w:sz w:val="20"/>
                        <w:szCs w:val="20"/>
                      </w:rPr>
                      <w:t>主体结构验收时，建设、设计单位参加。</w:t>
                    </w:r>
                  </w:p>
                  <w:p>
                    <w:pPr>
                      <w:spacing w:line="201" w:lineRule="auto"/>
                      <w:ind w:left="5250"/>
                      <w:rPr>
                        <w:rFonts w:ascii="宋体" w:hAnsi="宋体" w:eastAsia="宋体" w:cs="宋体"/>
                        <w:sz w:val="20"/>
                        <w:szCs w:val="20"/>
                      </w:rPr>
                    </w:pPr>
                    <w:r>
                      <w:rPr>
                        <w:rFonts w:ascii="宋体" w:hAnsi="宋体" w:eastAsia="宋体" w:cs="宋体"/>
                        <w:spacing w:val="-5"/>
                        <w:sz w:val="20"/>
                        <w:szCs w:val="20"/>
                      </w:rPr>
                      <w:t>监理工程师</w:t>
                    </w:r>
                  </w:p>
                  <w:p>
                    <w:pPr>
                      <w:spacing w:before="33" w:line="219" w:lineRule="auto"/>
                      <w:ind w:left="2229"/>
                      <w:rPr>
                        <w:rFonts w:ascii="宋体" w:hAnsi="宋体" w:eastAsia="宋体" w:cs="宋体"/>
                        <w:sz w:val="20"/>
                        <w:szCs w:val="20"/>
                      </w:rPr>
                    </w:pPr>
                    <w:r>
                      <w:rPr>
                        <w:rFonts w:ascii="宋体" w:hAnsi="宋体" w:eastAsia="宋体" w:cs="宋体"/>
                        <w:spacing w:val="-3"/>
                        <w:sz w:val="20"/>
                        <w:szCs w:val="20"/>
                      </w:rPr>
                      <w:t>合格</w:t>
                    </w:r>
                  </w:p>
                  <w:p>
                    <w:pPr>
                      <w:spacing w:before="213" w:line="221" w:lineRule="auto"/>
                      <w:ind w:left="1770"/>
                      <w:rPr>
                        <w:rFonts w:ascii="宋体" w:hAnsi="宋体" w:eastAsia="宋体" w:cs="宋体"/>
                        <w:sz w:val="20"/>
                        <w:szCs w:val="20"/>
                      </w:rPr>
                    </w:pPr>
                    <w:r>
                      <w:rPr>
                        <w:rFonts w:ascii="宋体" w:hAnsi="宋体" w:eastAsia="宋体" w:cs="宋体"/>
                        <w:spacing w:val="-2"/>
                        <w:sz w:val="20"/>
                        <w:szCs w:val="20"/>
                      </w:rPr>
                      <w:t>签认原表</w:t>
                    </w:r>
                  </w:p>
                  <w:p>
                    <w:pPr>
                      <w:spacing w:before="240" w:line="219" w:lineRule="auto"/>
                      <w:ind w:left="1560"/>
                      <w:rPr>
                        <w:rFonts w:ascii="宋体" w:hAnsi="宋体" w:eastAsia="宋体" w:cs="宋体"/>
                        <w:sz w:val="20"/>
                        <w:szCs w:val="20"/>
                      </w:rPr>
                    </w:pPr>
                    <w:r>
                      <w:rPr>
                        <w:rFonts w:ascii="宋体" w:hAnsi="宋体" w:eastAsia="宋体" w:cs="宋体"/>
                        <w:spacing w:val="-2"/>
                        <w:sz w:val="20"/>
                        <w:szCs w:val="20"/>
                      </w:rPr>
                      <w:t>总监理工程师</w:t>
                    </w:r>
                  </w:p>
                </w:txbxContent>
              </v:textbox>
            </v:shape>
            <v:shape id="_x0000_s1055" o:spid="_x0000_s1055" o:spt="202" type="#_x0000_t202" style="position:absolute;left:5450;top:9929;height:529;width:1089;" filled="f" stroked="f" coordsize="21600,21600">
              <v:path/>
              <v:fill on="f" focussize="0,0"/>
              <v:stroke on="f"/>
              <v:imagedata o:title=""/>
              <o:lock v:ext="edit" aspectratio="f"/>
              <v:textbox inset="0mm,0mm,0mm,0mm">
                <w:txbxContent>
                  <w:p>
                    <w:pPr>
                      <w:spacing w:before="20" w:line="252" w:lineRule="auto"/>
                      <w:ind w:left="20" w:right="20"/>
                      <w:rPr>
                        <w:rFonts w:ascii="宋体" w:hAnsi="宋体" w:eastAsia="宋体" w:cs="宋体"/>
                        <w:sz w:val="20"/>
                        <w:szCs w:val="20"/>
                      </w:rPr>
                    </w:pPr>
                    <w:r>
                      <w:rPr>
                        <w:rFonts w:ascii="宋体" w:hAnsi="宋体" w:eastAsia="宋体" w:cs="宋体"/>
                        <w:spacing w:val="9"/>
                        <w:sz w:val="20"/>
                        <w:szCs w:val="20"/>
                      </w:rPr>
                      <w:t>在原表上签</w:t>
                    </w:r>
                    <w:r>
                      <w:rPr>
                        <w:rFonts w:ascii="宋体" w:hAnsi="宋体" w:eastAsia="宋体" w:cs="宋体"/>
                        <w:spacing w:val="2"/>
                        <w:sz w:val="20"/>
                        <w:szCs w:val="20"/>
                      </w:rPr>
                      <w:t xml:space="preserve"> </w:t>
                    </w:r>
                    <w:r>
                      <w:rPr>
                        <w:rFonts w:ascii="宋体" w:hAnsi="宋体" w:eastAsia="宋体" w:cs="宋体"/>
                        <w:spacing w:val="-6"/>
                        <w:sz w:val="20"/>
                        <w:szCs w:val="20"/>
                      </w:rPr>
                      <w:t>批不合格</w:t>
                    </w:r>
                  </w:p>
                </w:txbxContent>
              </v:textbox>
            </v:shape>
            <v:shape id="_x0000_s1056" o:spid="_x0000_s1056" o:spt="202" type="#_x0000_t202" style="position:absolute;left:4789;top:8468;height:240;width:1200;"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20"/>
                        <w:szCs w:val="20"/>
                      </w:rPr>
                    </w:pPr>
                    <w:r>
                      <w:rPr>
                        <w:rFonts w:ascii="宋体" w:hAnsi="宋体" w:eastAsia="宋体" w:cs="宋体"/>
                        <w:spacing w:val="-6"/>
                        <w:sz w:val="20"/>
                        <w:szCs w:val="20"/>
                      </w:rPr>
                      <w:t>修整后重新报</w:t>
                    </w:r>
                  </w:p>
                </w:txbxContent>
              </v:textbox>
            </v:shape>
            <v:shape id="_x0000_s1057" o:spid="_x0000_s1057" o:spt="202" type="#_x0000_t202" style="position:absolute;left:4957;top:9998;height:625;width:206;" filled="f" stroked="f" coordsize="21600,21600">
              <v:path/>
              <v:fill on="f" focussize="0,0"/>
              <v:stroke on="f"/>
              <v:imagedata o:title=""/>
              <o:lock v:ext="edit" aspectratio="f"/>
              <v:textbox inset="0mm,0mm,0mm,0mm" style="layout-flow:vertical-ideographic;">
                <w:txbxContent>
                  <w:p>
                    <w:pPr>
                      <w:spacing w:before="20" w:line="200" w:lineRule="auto"/>
                      <w:ind w:left="20"/>
                      <w:rPr>
                        <w:rFonts w:ascii="宋体" w:hAnsi="宋体" w:eastAsia="宋体" w:cs="宋体"/>
                        <w:sz w:val="18"/>
                        <w:szCs w:val="18"/>
                      </w:rPr>
                    </w:pPr>
                    <w:r>
                      <w:rPr>
                        <w:rFonts w:ascii="宋体" w:hAnsi="宋体" w:eastAsia="宋体" w:cs="宋体"/>
                        <w:spacing w:val="15"/>
                        <w:sz w:val="18"/>
                        <w:szCs w:val="18"/>
                      </w:rPr>
                      <w:t>不合格</w:t>
                    </w:r>
                  </w:p>
                </w:txbxContent>
              </v:textbox>
            </v:shape>
            <v:shape id="_x0000_s1058" o:spid="_x0000_s1058" o:spt="202" type="#_x0000_t202" style="position:absolute;left:4952;top:4858;height:625;width:206;" filled="f" stroked="f" coordsize="21600,21600">
              <v:path/>
              <v:fill on="f" focussize="0,0"/>
              <v:stroke on="f"/>
              <v:imagedata o:title=""/>
              <o:lock v:ext="edit" aspectratio="f"/>
              <v:textbox inset="0mm,0mm,0mm,0mm" style="layout-flow:vertical-ideographic;">
                <w:txbxContent>
                  <w:p>
                    <w:pPr>
                      <w:spacing w:before="20" w:line="200" w:lineRule="auto"/>
                      <w:ind w:left="20"/>
                      <w:rPr>
                        <w:rFonts w:ascii="宋体" w:hAnsi="宋体" w:eastAsia="宋体" w:cs="宋体"/>
                        <w:sz w:val="18"/>
                        <w:szCs w:val="18"/>
                      </w:rPr>
                    </w:pPr>
                    <w:r>
                      <w:rPr>
                        <w:rFonts w:ascii="宋体" w:hAnsi="宋体" w:eastAsia="宋体" w:cs="宋体"/>
                        <w:spacing w:val="15"/>
                        <w:sz w:val="18"/>
                        <w:szCs w:val="18"/>
                      </w:rPr>
                      <w:t>不合格</w:t>
                    </w:r>
                  </w:p>
                </w:txbxContent>
              </v:textbox>
            </v:shape>
            <w10:wrap type="none"/>
            <w10:anchorlock/>
          </v:group>
        </w:pict>
      </w:r>
    </w:p>
    <w:p>
      <w:pPr>
        <w:spacing w:line="12520" w:lineRule="exact"/>
        <w:sectPr>
          <w:headerReference r:id="rId26" w:type="default"/>
          <w:footerReference r:id="rId27" w:type="default"/>
          <w:pgSz w:w="12100" w:h="16980"/>
          <w:pgMar w:top="1299" w:right="1179" w:bottom="1336" w:left="1610" w:header="1051" w:footer="1209" w:gutter="0"/>
          <w:pgNumType w:fmt="decimal"/>
          <w:cols w:space="720" w:num="1"/>
        </w:sectPr>
      </w:pPr>
    </w:p>
    <w:p>
      <w:pPr>
        <w:spacing w:line="359" w:lineRule="auto"/>
        <w:rPr>
          <w:rFonts w:ascii="Arial"/>
          <w:sz w:val="21"/>
        </w:rPr>
      </w:pPr>
    </w:p>
    <w:p>
      <w:pPr>
        <w:pStyle w:val="4"/>
        <w:spacing w:before="81" w:line="220" w:lineRule="auto"/>
        <w:ind w:left="3"/>
        <w:rPr>
          <w:sz w:val="25"/>
          <w:szCs w:val="25"/>
        </w:rPr>
      </w:pPr>
      <w:bookmarkStart w:id="45" w:name="bookmark38"/>
      <w:bookmarkEnd w:id="45"/>
      <w:r>
        <w:rPr>
          <w:b/>
          <w:bCs/>
          <w:spacing w:val="-17"/>
          <w:sz w:val="25"/>
          <w:szCs w:val="25"/>
        </w:rPr>
        <w:t>5、监理工作的质量目标及控制要点：</w:t>
      </w:r>
    </w:p>
    <w:p>
      <w:pPr>
        <w:pStyle w:val="4"/>
        <w:spacing w:before="184" w:line="219" w:lineRule="auto"/>
        <w:rPr>
          <w:sz w:val="25"/>
          <w:szCs w:val="25"/>
        </w:rPr>
      </w:pPr>
      <w:r>
        <w:rPr>
          <w:spacing w:val="-7"/>
          <w:sz w:val="25"/>
          <w:szCs w:val="25"/>
        </w:rPr>
        <w:t>5.1监理质量目标：达到合格级标准。</w:t>
      </w:r>
    </w:p>
    <w:p>
      <w:pPr>
        <w:pStyle w:val="4"/>
        <w:spacing w:before="163" w:line="333" w:lineRule="auto"/>
        <w:ind w:right="849"/>
        <w:rPr>
          <w:sz w:val="25"/>
          <w:szCs w:val="25"/>
        </w:rPr>
      </w:pPr>
      <w:r>
        <w:rPr>
          <w:spacing w:val="-9"/>
          <w:sz w:val="25"/>
          <w:szCs w:val="25"/>
        </w:rPr>
        <w:t>5.2专业工程特点：本工程土建主要为预</w:t>
      </w:r>
      <w:r>
        <w:rPr>
          <w:spacing w:val="-10"/>
          <w:sz w:val="25"/>
          <w:szCs w:val="25"/>
        </w:rPr>
        <w:t>应力管桩、箱变，集电线路塔机基础等。</w:t>
      </w:r>
      <w:r>
        <w:rPr>
          <w:sz w:val="25"/>
          <w:szCs w:val="25"/>
        </w:rPr>
        <w:t xml:space="preserve"> </w:t>
      </w:r>
      <w:r>
        <w:rPr>
          <w:spacing w:val="-6"/>
          <w:sz w:val="25"/>
          <w:szCs w:val="25"/>
        </w:rPr>
        <w:t>5.3原材料质量控制的重点</w:t>
      </w:r>
    </w:p>
    <w:p>
      <w:pPr>
        <w:pStyle w:val="4"/>
        <w:spacing w:before="36" w:line="219" w:lineRule="auto"/>
        <w:rPr>
          <w:sz w:val="25"/>
          <w:szCs w:val="25"/>
        </w:rPr>
      </w:pPr>
      <w:r>
        <w:rPr>
          <w:spacing w:val="-7"/>
          <w:sz w:val="25"/>
          <w:szCs w:val="25"/>
        </w:rPr>
        <w:t>5.3.1原材料及构配件的采购和检验</w:t>
      </w:r>
    </w:p>
    <w:p>
      <w:pPr>
        <w:pStyle w:val="4"/>
        <w:spacing w:before="163" w:line="310" w:lineRule="auto"/>
        <w:ind w:right="105"/>
        <w:rPr>
          <w:sz w:val="25"/>
          <w:szCs w:val="25"/>
        </w:rPr>
      </w:pPr>
      <w:r>
        <w:fldChar w:fldCharType="begin"/>
      </w:r>
      <w:r>
        <w:instrText xml:space="preserve"> HYPERLINK "5.3.1.1" </w:instrText>
      </w:r>
      <w:r>
        <w:fldChar w:fldCharType="separate"/>
      </w:r>
      <w:r>
        <w:rPr>
          <w:spacing w:val="-9"/>
          <w:sz w:val="25"/>
          <w:szCs w:val="25"/>
        </w:rPr>
        <w:t>5.3.1.1</w:t>
      </w:r>
      <w:r>
        <w:rPr>
          <w:spacing w:val="-9"/>
          <w:sz w:val="25"/>
          <w:szCs w:val="25"/>
        </w:rPr>
        <w:fldChar w:fldCharType="end"/>
      </w:r>
      <w:r>
        <w:rPr>
          <w:spacing w:val="-9"/>
          <w:sz w:val="25"/>
          <w:szCs w:val="25"/>
        </w:rPr>
        <w:t>对于原材料及构配件的质量控制，应从材料的采购、运输、装卸、存放、使用等</w:t>
      </w:r>
      <w:r>
        <w:rPr>
          <w:spacing w:val="13"/>
          <w:sz w:val="25"/>
          <w:szCs w:val="25"/>
        </w:rPr>
        <w:t xml:space="preserve"> </w:t>
      </w:r>
      <w:r>
        <w:rPr>
          <w:spacing w:val="-12"/>
          <w:sz w:val="25"/>
          <w:szCs w:val="25"/>
        </w:rPr>
        <w:t>环节进行全过程、全面和系统性的监督与控制。对于本工</w:t>
      </w:r>
      <w:r>
        <w:rPr>
          <w:spacing w:val="-13"/>
          <w:sz w:val="25"/>
          <w:szCs w:val="25"/>
        </w:rPr>
        <w:t>程，应进行重点控制的原材料和</w:t>
      </w:r>
      <w:r>
        <w:rPr>
          <w:sz w:val="25"/>
          <w:szCs w:val="25"/>
        </w:rPr>
        <w:t xml:space="preserve"> </w:t>
      </w:r>
      <w:r>
        <w:rPr>
          <w:spacing w:val="-13"/>
          <w:sz w:val="25"/>
          <w:szCs w:val="25"/>
        </w:rPr>
        <w:t>构配件包括但不仅限于：水泥、钢筋、钢板、型钢、沙石骨料、砌筑材料、门窗、保温材</w:t>
      </w:r>
      <w:r>
        <w:rPr>
          <w:spacing w:val="14"/>
          <w:sz w:val="25"/>
          <w:szCs w:val="25"/>
        </w:rPr>
        <w:t xml:space="preserve"> </w:t>
      </w:r>
      <w:r>
        <w:rPr>
          <w:spacing w:val="-11"/>
          <w:sz w:val="25"/>
          <w:szCs w:val="25"/>
        </w:rPr>
        <w:t>料等。</w:t>
      </w:r>
    </w:p>
    <w:p>
      <w:pPr>
        <w:pStyle w:val="4"/>
        <w:spacing w:before="192" w:line="276" w:lineRule="auto"/>
        <w:ind w:right="81"/>
        <w:rPr>
          <w:sz w:val="25"/>
          <w:szCs w:val="25"/>
        </w:rPr>
      </w:pPr>
      <w:r>
        <w:fldChar w:fldCharType="begin"/>
      </w:r>
      <w:r>
        <w:instrText xml:space="preserve"> HYPERLINK "5.3.1.2" </w:instrText>
      </w:r>
      <w:r>
        <w:fldChar w:fldCharType="separate"/>
      </w:r>
      <w:r>
        <w:rPr>
          <w:spacing w:val="-8"/>
          <w:sz w:val="25"/>
          <w:szCs w:val="25"/>
        </w:rPr>
        <w:t>5.3.1.2</w:t>
      </w:r>
      <w:r>
        <w:rPr>
          <w:spacing w:val="-8"/>
          <w:sz w:val="25"/>
          <w:szCs w:val="25"/>
        </w:rPr>
        <w:fldChar w:fldCharType="end"/>
      </w:r>
      <w:r>
        <w:rPr>
          <w:spacing w:val="-8"/>
          <w:sz w:val="25"/>
          <w:szCs w:val="25"/>
        </w:rPr>
        <w:t>对于上述对工程质量有重要影响的原材料及构配件，承包人在采购前应向监理工</w:t>
      </w:r>
      <w:r>
        <w:rPr>
          <w:spacing w:val="3"/>
          <w:sz w:val="25"/>
          <w:szCs w:val="25"/>
        </w:rPr>
        <w:t xml:space="preserve"> </w:t>
      </w:r>
      <w:r>
        <w:rPr>
          <w:spacing w:val="-13"/>
          <w:sz w:val="25"/>
          <w:szCs w:val="25"/>
        </w:rPr>
        <w:t>程师申报。</w:t>
      </w:r>
    </w:p>
    <w:p>
      <w:pPr>
        <w:pStyle w:val="4"/>
        <w:spacing w:before="194" w:line="299" w:lineRule="auto"/>
        <w:ind w:right="84"/>
        <w:rPr>
          <w:sz w:val="25"/>
          <w:szCs w:val="25"/>
        </w:rPr>
      </w:pPr>
      <w:r>
        <w:fldChar w:fldCharType="begin"/>
      </w:r>
      <w:r>
        <w:instrText xml:space="preserve"> HYPERLINK "5.3.1.3" </w:instrText>
      </w:r>
      <w:r>
        <w:fldChar w:fldCharType="separate"/>
      </w:r>
      <w:r>
        <w:rPr>
          <w:spacing w:val="-8"/>
          <w:sz w:val="25"/>
          <w:szCs w:val="25"/>
        </w:rPr>
        <w:t>5.3.1.3</w:t>
      </w:r>
      <w:r>
        <w:rPr>
          <w:spacing w:val="-8"/>
          <w:sz w:val="25"/>
          <w:szCs w:val="25"/>
        </w:rPr>
        <w:fldChar w:fldCharType="end"/>
      </w:r>
      <w:r>
        <w:rPr>
          <w:spacing w:val="-8"/>
          <w:sz w:val="25"/>
          <w:szCs w:val="25"/>
        </w:rPr>
        <w:t>承包人按照监理工程师的批准，进行原材料及构配件的采购，在原材料及构配件</w:t>
      </w:r>
      <w:r>
        <w:rPr>
          <w:sz w:val="25"/>
          <w:szCs w:val="25"/>
        </w:rPr>
        <w:t xml:space="preserve"> </w:t>
      </w:r>
      <w:r>
        <w:rPr>
          <w:spacing w:val="-12"/>
          <w:sz w:val="25"/>
          <w:szCs w:val="25"/>
        </w:rPr>
        <w:t>进场时，监理工程师应对准备进场的原材料及构配件进行书面检查和外观检查，未经正式</w:t>
      </w:r>
      <w:r>
        <w:rPr>
          <w:spacing w:val="6"/>
          <w:sz w:val="25"/>
          <w:szCs w:val="25"/>
        </w:rPr>
        <w:t xml:space="preserve"> </w:t>
      </w:r>
      <w:r>
        <w:rPr>
          <w:spacing w:val="-12"/>
          <w:sz w:val="25"/>
          <w:szCs w:val="25"/>
        </w:rPr>
        <w:t>批准的材料或构配件、无出厂合格证明文件的不</w:t>
      </w:r>
      <w:r>
        <w:rPr>
          <w:spacing w:val="-13"/>
          <w:sz w:val="25"/>
          <w:szCs w:val="25"/>
        </w:rPr>
        <w:t>得进场。</w:t>
      </w:r>
    </w:p>
    <w:p>
      <w:pPr>
        <w:pStyle w:val="4"/>
        <w:spacing w:before="170" w:line="320" w:lineRule="auto"/>
        <w:rPr>
          <w:sz w:val="25"/>
          <w:szCs w:val="25"/>
        </w:rPr>
      </w:pPr>
      <w:r>
        <w:fldChar w:fldCharType="begin"/>
      </w:r>
      <w:r>
        <w:instrText xml:space="preserve"> HYPERLINK "5.3.1.4" </w:instrText>
      </w:r>
      <w:r>
        <w:fldChar w:fldCharType="separate"/>
      </w:r>
      <w:r>
        <w:rPr>
          <w:spacing w:val="-8"/>
          <w:sz w:val="25"/>
          <w:szCs w:val="25"/>
        </w:rPr>
        <w:t>5.3.1.4</w:t>
      </w:r>
      <w:r>
        <w:rPr>
          <w:spacing w:val="-8"/>
          <w:sz w:val="25"/>
          <w:szCs w:val="25"/>
        </w:rPr>
        <w:fldChar w:fldCharType="end"/>
      </w:r>
      <w:r>
        <w:rPr>
          <w:spacing w:val="-8"/>
          <w:sz w:val="25"/>
          <w:szCs w:val="25"/>
        </w:rPr>
        <w:t>在监理工程师允许原材料及构配件检查后，监督承包人按照技术规范的要求进行</w:t>
      </w:r>
      <w:r>
        <w:rPr>
          <w:spacing w:val="2"/>
          <w:sz w:val="25"/>
          <w:szCs w:val="25"/>
        </w:rPr>
        <w:t xml:space="preserve"> </w:t>
      </w:r>
      <w:r>
        <w:rPr>
          <w:spacing w:val="-13"/>
          <w:sz w:val="25"/>
          <w:szCs w:val="25"/>
        </w:rPr>
        <w:t>见证取样，送检试验。对试验不合格的原材料及构配件，在监理工程师的监督下进行撤除</w:t>
      </w:r>
      <w:r>
        <w:rPr>
          <w:spacing w:val="9"/>
          <w:sz w:val="25"/>
          <w:szCs w:val="25"/>
        </w:rPr>
        <w:t xml:space="preserve">  </w:t>
      </w:r>
      <w:r>
        <w:rPr>
          <w:spacing w:val="-13"/>
          <w:sz w:val="25"/>
          <w:szCs w:val="25"/>
        </w:rPr>
        <w:t>现场，并可以根据不合格程度要求承包人重新选择供货厂家。监理工程师对贮存条件进行</w:t>
      </w:r>
      <w:r>
        <w:rPr>
          <w:spacing w:val="9"/>
          <w:sz w:val="25"/>
          <w:szCs w:val="25"/>
        </w:rPr>
        <w:t xml:space="preserve">  </w:t>
      </w:r>
      <w:r>
        <w:rPr>
          <w:spacing w:val="-16"/>
          <w:sz w:val="25"/>
          <w:szCs w:val="25"/>
        </w:rPr>
        <w:t>检查，在材料贮存过程中，监理工程师将定期不定期地对贮存的原材料及构配件进行检查，</w:t>
      </w:r>
      <w:r>
        <w:rPr>
          <w:spacing w:val="13"/>
          <w:sz w:val="25"/>
          <w:szCs w:val="25"/>
        </w:rPr>
        <w:t xml:space="preserve"> </w:t>
      </w:r>
      <w:r>
        <w:rPr>
          <w:spacing w:val="-12"/>
          <w:sz w:val="25"/>
          <w:szCs w:val="25"/>
        </w:rPr>
        <w:t>如果发现原材料及构配件在贮存过程中发生变质或损坏，在监理工程师的监督下销毁或撤</w:t>
      </w:r>
      <w:r>
        <w:rPr>
          <w:spacing w:val="6"/>
          <w:sz w:val="25"/>
          <w:szCs w:val="25"/>
        </w:rPr>
        <w:t xml:space="preserve"> </w:t>
      </w:r>
      <w:r>
        <w:rPr>
          <w:spacing w:val="-12"/>
          <w:sz w:val="25"/>
          <w:szCs w:val="25"/>
        </w:rPr>
        <w:t>离现场。在材料将用于工程前，还应对原材料及构配件的质量进行一次最后检查。</w:t>
      </w:r>
    </w:p>
    <w:p>
      <w:pPr>
        <w:pStyle w:val="4"/>
        <w:spacing w:before="195" w:line="219" w:lineRule="auto"/>
        <w:rPr>
          <w:sz w:val="25"/>
          <w:szCs w:val="25"/>
        </w:rPr>
      </w:pPr>
      <w:r>
        <w:rPr>
          <w:spacing w:val="-6"/>
          <w:sz w:val="25"/>
          <w:szCs w:val="25"/>
        </w:rPr>
        <w:t>5.3.2现场取样过程的监督</w:t>
      </w:r>
    </w:p>
    <w:p>
      <w:pPr>
        <w:pStyle w:val="4"/>
        <w:spacing w:before="173" w:line="290" w:lineRule="auto"/>
        <w:ind w:right="85"/>
        <w:rPr>
          <w:sz w:val="25"/>
          <w:szCs w:val="25"/>
        </w:rPr>
      </w:pPr>
      <w:r>
        <w:fldChar w:fldCharType="begin"/>
      </w:r>
      <w:r>
        <w:instrText xml:space="preserve"> HYPERLINK "5.3.2.1" </w:instrText>
      </w:r>
      <w:r>
        <w:fldChar w:fldCharType="separate"/>
      </w:r>
      <w:r>
        <w:rPr>
          <w:spacing w:val="-8"/>
          <w:sz w:val="25"/>
          <w:szCs w:val="25"/>
        </w:rPr>
        <w:t>5.3.2.1</w:t>
      </w:r>
      <w:r>
        <w:rPr>
          <w:spacing w:val="-8"/>
          <w:sz w:val="25"/>
          <w:szCs w:val="25"/>
        </w:rPr>
        <w:fldChar w:fldCharType="end"/>
      </w:r>
      <w:r>
        <w:rPr>
          <w:spacing w:val="-8"/>
          <w:sz w:val="25"/>
          <w:szCs w:val="25"/>
        </w:rPr>
        <w:t>承包人将试验项目委托给其他试验机构进行，该试验机构必须是技术质量监督机</w:t>
      </w:r>
      <w:r>
        <w:rPr>
          <w:sz w:val="25"/>
          <w:szCs w:val="25"/>
        </w:rPr>
        <w:t xml:space="preserve"> </w:t>
      </w:r>
      <w:r>
        <w:rPr>
          <w:spacing w:val="-13"/>
          <w:sz w:val="25"/>
          <w:szCs w:val="25"/>
        </w:rPr>
        <w:t>构认可的试验室，其试验成果才会得到监理确认。</w:t>
      </w:r>
    </w:p>
    <w:p>
      <w:pPr>
        <w:pStyle w:val="4"/>
        <w:spacing w:before="144" w:line="305" w:lineRule="auto"/>
        <w:ind w:right="76"/>
        <w:rPr>
          <w:sz w:val="25"/>
          <w:szCs w:val="25"/>
        </w:rPr>
      </w:pPr>
      <w:r>
        <w:fldChar w:fldCharType="begin"/>
      </w:r>
      <w:r>
        <w:instrText xml:space="preserve"> HYPERLINK "5.3.2.2" </w:instrText>
      </w:r>
      <w:r>
        <w:fldChar w:fldCharType="separate"/>
      </w:r>
      <w:r>
        <w:rPr>
          <w:spacing w:val="-8"/>
          <w:sz w:val="25"/>
          <w:szCs w:val="25"/>
        </w:rPr>
        <w:t>5.3.2.2</w:t>
      </w:r>
      <w:r>
        <w:rPr>
          <w:spacing w:val="-8"/>
          <w:sz w:val="25"/>
          <w:szCs w:val="25"/>
        </w:rPr>
        <w:fldChar w:fldCharType="end"/>
      </w:r>
      <w:r>
        <w:rPr>
          <w:spacing w:val="-8"/>
          <w:sz w:val="25"/>
          <w:szCs w:val="25"/>
        </w:rPr>
        <w:t>在承包人进行仪器设备的校验以及任何材料、构配件工程的半成品或成品有关的</w:t>
      </w:r>
      <w:r>
        <w:rPr>
          <w:spacing w:val="8"/>
          <w:sz w:val="25"/>
          <w:szCs w:val="25"/>
        </w:rPr>
        <w:t xml:space="preserve"> </w:t>
      </w:r>
      <w:r>
        <w:rPr>
          <w:spacing w:val="-12"/>
          <w:sz w:val="25"/>
          <w:szCs w:val="25"/>
        </w:rPr>
        <w:t>质量检验试验时，监理工程师在现场进行见证，并对试验条件和试验操作的全过程进行跟</w:t>
      </w:r>
      <w:r>
        <w:rPr>
          <w:spacing w:val="7"/>
          <w:sz w:val="25"/>
          <w:szCs w:val="25"/>
        </w:rPr>
        <w:t xml:space="preserve"> </w:t>
      </w:r>
      <w:r>
        <w:rPr>
          <w:spacing w:val="-12"/>
          <w:sz w:val="25"/>
          <w:szCs w:val="25"/>
        </w:rPr>
        <w:t>踪，以保证试验成果的有效性和可靠性。</w:t>
      </w:r>
    </w:p>
    <w:p>
      <w:pPr>
        <w:pStyle w:val="4"/>
        <w:spacing w:before="157" w:line="285" w:lineRule="auto"/>
        <w:ind w:right="85"/>
        <w:rPr>
          <w:sz w:val="25"/>
          <w:szCs w:val="25"/>
        </w:rPr>
      </w:pPr>
      <w:r>
        <w:fldChar w:fldCharType="begin"/>
      </w:r>
      <w:r>
        <w:instrText xml:space="preserve"> HYPERLINK "5.3.2.3" </w:instrText>
      </w:r>
      <w:r>
        <w:fldChar w:fldCharType="separate"/>
      </w:r>
      <w:r>
        <w:rPr>
          <w:spacing w:val="-5"/>
          <w:sz w:val="25"/>
          <w:szCs w:val="25"/>
        </w:rPr>
        <w:t>5.3.2.3</w:t>
      </w:r>
      <w:r>
        <w:rPr>
          <w:spacing w:val="-5"/>
          <w:sz w:val="25"/>
          <w:szCs w:val="25"/>
        </w:rPr>
        <w:fldChar w:fldCharType="end"/>
      </w:r>
      <w:r>
        <w:rPr>
          <w:spacing w:val="-5"/>
          <w:sz w:val="25"/>
          <w:szCs w:val="25"/>
        </w:rPr>
        <w:t>施工现场必须准备数量足够的试验取样设备(试摸盒、环刀、量具等),并建立符</w:t>
      </w:r>
      <w:r>
        <w:rPr>
          <w:spacing w:val="3"/>
          <w:sz w:val="25"/>
          <w:szCs w:val="25"/>
        </w:rPr>
        <w:t xml:space="preserve"> </w:t>
      </w:r>
      <w:r>
        <w:rPr>
          <w:spacing w:val="-12"/>
          <w:sz w:val="25"/>
          <w:szCs w:val="25"/>
        </w:rPr>
        <w:t>合规范要求的养护间等必要试验场所，并报监</w:t>
      </w:r>
      <w:r>
        <w:rPr>
          <w:spacing w:val="-13"/>
          <w:sz w:val="25"/>
          <w:szCs w:val="25"/>
        </w:rPr>
        <w:t>理单位检查验收；</w:t>
      </w:r>
    </w:p>
    <w:p>
      <w:pPr>
        <w:pStyle w:val="4"/>
        <w:spacing w:before="171" w:line="219" w:lineRule="auto"/>
        <w:rPr>
          <w:sz w:val="25"/>
          <w:szCs w:val="25"/>
        </w:rPr>
      </w:pPr>
      <w:r>
        <w:fldChar w:fldCharType="begin"/>
      </w:r>
      <w:r>
        <w:instrText xml:space="preserve"> HYPERLINK "5.3.2.4" </w:instrText>
      </w:r>
      <w:r>
        <w:fldChar w:fldCharType="separate"/>
      </w:r>
      <w:r>
        <w:rPr>
          <w:spacing w:val="-6"/>
          <w:sz w:val="25"/>
          <w:szCs w:val="25"/>
        </w:rPr>
        <w:t>5.3.2.4</w:t>
      </w:r>
      <w:r>
        <w:rPr>
          <w:spacing w:val="-6"/>
          <w:sz w:val="25"/>
          <w:szCs w:val="25"/>
        </w:rPr>
        <w:fldChar w:fldCharType="end"/>
      </w:r>
      <w:r>
        <w:rPr>
          <w:spacing w:val="-6"/>
          <w:sz w:val="25"/>
          <w:szCs w:val="25"/>
        </w:rPr>
        <w:t>原材料检验批次及要求</w:t>
      </w:r>
    </w:p>
    <w:p>
      <w:pPr>
        <w:spacing w:line="219" w:lineRule="auto"/>
        <w:rPr>
          <w:sz w:val="25"/>
          <w:szCs w:val="25"/>
        </w:rPr>
        <w:sectPr>
          <w:headerReference r:id="rId28" w:type="default"/>
          <w:footerReference r:id="rId29" w:type="default"/>
          <w:pgSz w:w="11900" w:h="16840"/>
          <w:pgMar w:top="1244" w:right="1105" w:bottom="1240" w:left="1420" w:header="1011" w:footer="1123" w:gutter="0"/>
          <w:pgNumType w:fmt="decimal"/>
          <w:cols w:space="720" w:num="1"/>
        </w:sectPr>
      </w:pPr>
    </w:p>
    <w:p>
      <w:pPr>
        <w:spacing w:line="414" w:lineRule="auto"/>
        <w:rPr>
          <w:rFonts w:ascii="Arial"/>
          <w:sz w:val="21"/>
        </w:rPr>
      </w:pPr>
    </w:p>
    <w:p>
      <w:pPr>
        <w:pStyle w:val="4"/>
        <w:spacing w:before="81" w:line="334" w:lineRule="auto"/>
        <w:ind w:left="165" w:right="788" w:firstLine="489"/>
        <w:rPr>
          <w:sz w:val="25"/>
          <w:szCs w:val="25"/>
        </w:rPr>
      </w:pPr>
      <w:r>
        <w:rPr>
          <w:rFonts w:ascii="Arial" w:hAnsi="Arial" w:eastAsia="Arial" w:cs="Arial"/>
          <w:spacing w:val="-5"/>
          <w:sz w:val="25"/>
          <w:szCs w:val="25"/>
        </w:rPr>
        <w:t>a</w:t>
      </w:r>
      <w:r>
        <w:rPr>
          <w:spacing w:val="-5"/>
          <w:sz w:val="25"/>
          <w:szCs w:val="25"/>
        </w:rPr>
        <w:t>、水泥：同厂、同炉、同批号现场每100</w:t>
      </w:r>
      <w:r>
        <w:rPr>
          <w:rFonts w:ascii="Arial" w:hAnsi="Arial" w:eastAsia="Arial" w:cs="Arial"/>
          <w:spacing w:val="-5"/>
          <w:sz w:val="25"/>
          <w:szCs w:val="25"/>
        </w:rPr>
        <w:t>T</w:t>
      </w:r>
      <w:r>
        <w:rPr>
          <w:spacing w:val="-5"/>
          <w:sz w:val="25"/>
          <w:szCs w:val="25"/>
        </w:rPr>
        <w:t>抽检一次，不足100</w:t>
      </w:r>
      <w:r>
        <w:rPr>
          <w:rFonts w:ascii="Arial" w:hAnsi="Arial" w:eastAsia="Arial" w:cs="Arial"/>
          <w:spacing w:val="-5"/>
          <w:sz w:val="25"/>
          <w:szCs w:val="25"/>
        </w:rPr>
        <w:t>T</w:t>
      </w:r>
      <w:r>
        <w:rPr>
          <w:spacing w:val="-5"/>
          <w:sz w:val="25"/>
          <w:szCs w:val="25"/>
        </w:rPr>
        <w:t>者，按一次抽检，</w:t>
      </w:r>
      <w:r>
        <w:rPr>
          <w:spacing w:val="9"/>
          <w:sz w:val="25"/>
          <w:szCs w:val="25"/>
        </w:rPr>
        <w:t xml:space="preserve"> </w:t>
      </w:r>
      <w:r>
        <w:rPr>
          <w:spacing w:val="-13"/>
          <w:sz w:val="25"/>
          <w:szCs w:val="25"/>
        </w:rPr>
        <w:t>主要指标包括：安定性、细度模数、初、终凝时间、抗压强度、抗</w:t>
      </w:r>
      <w:r>
        <w:rPr>
          <w:spacing w:val="-14"/>
          <w:sz w:val="25"/>
          <w:szCs w:val="25"/>
        </w:rPr>
        <w:t>折强度；</w:t>
      </w:r>
    </w:p>
    <w:p>
      <w:pPr>
        <w:pStyle w:val="4"/>
        <w:spacing w:before="46" w:line="219" w:lineRule="auto"/>
        <w:ind w:left="654"/>
        <w:rPr>
          <w:sz w:val="25"/>
          <w:szCs w:val="25"/>
        </w:rPr>
      </w:pPr>
      <w:r>
        <w:rPr>
          <w:spacing w:val="-5"/>
          <w:sz w:val="25"/>
          <w:szCs w:val="25"/>
        </w:rPr>
        <w:t>b、钢筋：同厂、同炉、同批号现场每60T抽检一次，不足60T者，按一次抽检；</w:t>
      </w:r>
    </w:p>
    <w:p>
      <w:pPr>
        <w:pStyle w:val="4"/>
        <w:spacing w:before="143" w:line="341" w:lineRule="auto"/>
        <w:ind w:left="165" w:right="734" w:firstLine="489"/>
        <w:rPr>
          <w:sz w:val="25"/>
          <w:szCs w:val="25"/>
        </w:rPr>
      </w:pPr>
      <w:r>
        <w:rPr>
          <w:rFonts w:ascii="Times New Roman" w:hAnsi="Times New Roman" w:eastAsia="Times New Roman" w:cs="Times New Roman"/>
          <w:spacing w:val="-11"/>
          <w:sz w:val="25"/>
          <w:szCs w:val="25"/>
        </w:rPr>
        <w:t>c</w:t>
      </w:r>
      <w:r>
        <w:rPr>
          <w:spacing w:val="-11"/>
          <w:sz w:val="25"/>
          <w:szCs w:val="25"/>
        </w:rPr>
        <w:t>、砂：同一料场每200立方米者抽检一次，主要指标包括：各种状态下的密度、颗粒</w:t>
      </w:r>
      <w:r>
        <w:rPr>
          <w:sz w:val="25"/>
          <w:szCs w:val="25"/>
        </w:rPr>
        <w:t xml:space="preserve"> </w:t>
      </w:r>
      <w:r>
        <w:rPr>
          <w:spacing w:val="-13"/>
          <w:sz w:val="25"/>
          <w:szCs w:val="25"/>
        </w:rPr>
        <w:t>级配、含泥量、泥块含量、云母含量、坚固性；</w:t>
      </w:r>
    </w:p>
    <w:p>
      <w:pPr>
        <w:pStyle w:val="4"/>
        <w:spacing w:before="15" w:line="334" w:lineRule="auto"/>
        <w:ind w:left="165" w:right="733" w:firstLine="489"/>
        <w:rPr>
          <w:sz w:val="25"/>
          <w:szCs w:val="25"/>
        </w:rPr>
      </w:pPr>
      <w:r>
        <w:rPr>
          <w:spacing w:val="-5"/>
          <w:sz w:val="25"/>
          <w:szCs w:val="25"/>
        </w:rPr>
        <w:t>d、石子：同一料场每200立方米抽检一次，主要指标包括：各种状态下的密度</w:t>
      </w:r>
      <w:r>
        <w:rPr>
          <w:spacing w:val="-6"/>
          <w:sz w:val="25"/>
          <w:szCs w:val="25"/>
        </w:rPr>
        <w:t>、颗</w:t>
      </w:r>
      <w:r>
        <w:rPr>
          <w:sz w:val="25"/>
          <w:szCs w:val="25"/>
        </w:rPr>
        <w:t xml:space="preserve"> </w:t>
      </w:r>
      <w:r>
        <w:rPr>
          <w:spacing w:val="-12"/>
          <w:sz w:val="25"/>
          <w:szCs w:val="25"/>
        </w:rPr>
        <w:t>粒级配、含泥量、泥块含量、针片状颗粒含量、压碎指</w:t>
      </w:r>
      <w:r>
        <w:rPr>
          <w:spacing w:val="-13"/>
          <w:sz w:val="25"/>
          <w:szCs w:val="25"/>
        </w:rPr>
        <w:t>标；</w:t>
      </w:r>
    </w:p>
    <w:p>
      <w:pPr>
        <w:pStyle w:val="4"/>
        <w:spacing w:before="14" w:line="340" w:lineRule="auto"/>
        <w:ind w:left="165" w:right="733" w:firstLine="489"/>
        <w:rPr>
          <w:sz w:val="25"/>
          <w:szCs w:val="25"/>
        </w:rPr>
      </w:pPr>
      <w:r>
        <w:rPr>
          <w:rFonts w:ascii="Times New Roman" w:hAnsi="Times New Roman" w:eastAsia="Times New Roman" w:cs="Times New Roman"/>
          <w:spacing w:val="-8"/>
          <w:sz w:val="25"/>
          <w:szCs w:val="25"/>
        </w:rPr>
        <w:t>e</w:t>
      </w:r>
      <w:r>
        <w:rPr>
          <w:spacing w:val="-8"/>
          <w:sz w:val="25"/>
          <w:szCs w:val="25"/>
        </w:rPr>
        <w:t>、拌和用水：本工程用水我施工场区外的村民生活用水，施工单位</w:t>
      </w:r>
      <w:r>
        <w:rPr>
          <w:spacing w:val="-9"/>
          <w:sz w:val="25"/>
          <w:szCs w:val="25"/>
        </w:rPr>
        <w:t>在开工前应对拌</w:t>
      </w:r>
      <w:r>
        <w:rPr>
          <w:sz w:val="25"/>
          <w:szCs w:val="25"/>
        </w:rPr>
        <w:t xml:space="preserve"> </w:t>
      </w:r>
      <w:r>
        <w:rPr>
          <w:spacing w:val="-12"/>
          <w:sz w:val="25"/>
          <w:szCs w:val="25"/>
        </w:rPr>
        <w:t>和用水委托有资质的检测单位进行一次检测，并</w:t>
      </w:r>
      <w:r>
        <w:rPr>
          <w:spacing w:val="-13"/>
          <w:sz w:val="25"/>
          <w:szCs w:val="25"/>
        </w:rPr>
        <w:t>提供详细的检测报告；</w:t>
      </w:r>
    </w:p>
    <w:p>
      <w:pPr>
        <w:pStyle w:val="4"/>
        <w:spacing w:before="20" w:line="334" w:lineRule="auto"/>
        <w:ind w:left="165" w:right="1108" w:firstLine="489"/>
        <w:rPr>
          <w:sz w:val="25"/>
          <w:szCs w:val="25"/>
        </w:rPr>
      </w:pPr>
      <w:r>
        <w:rPr>
          <w:rFonts w:ascii="Times New Roman" w:hAnsi="Times New Roman" w:eastAsia="Times New Roman" w:cs="Times New Roman"/>
          <w:spacing w:val="-11"/>
          <w:sz w:val="25"/>
          <w:szCs w:val="25"/>
        </w:rPr>
        <w:t>f</w:t>
      </w:r>
      <w:r>
        <w:rPr>
          <w:spacing w:val="-11"/>
          <w:sz w:val="25"/>
          <w:szCs w:val="25"/>
        </w:rPr>
        <w:t>、预埋件自购或外加工时，要求承办商提交材质证明及合格证并进行现</w:t>
      </w:r>
      <w:r>
        <w:rPr>
          <w:spacing w:val="-12"/>
          <w:sz w:val="25"/>
          <w:szCs w:val="25"/>
        </w:rPr>
        <w:t>场抽检。</w:t>
      </w:r>
      <w:r>
        <w:rPr>
          <w:sz w:val="25"/>
          <w:szCs w:val="25"/>
        </w:rPr>
        <w:t xml:space="preserve"> </w:t>
      </w:r>
      <w:r>
        <w:rPr>
          <w:spacing w:val="-6"/>
          <w:sz w:val="25"/>
          <w:szCs w:val="25"/>
        </w:rPr>
        <w:t>5.4支架管桩基础的施工质量控制</w:t>
      </w:r>
    </w:p>
    <w:p>
      <w:pPr>
        <w:pStyle w:val="4"/>
        <w:spacing w:before="36" w:line="334" w:lineRule="auto"/>
        <w:ind w:left="165" w:right="732"/>
        <w:rPr>
          <w:sz w:val="25"/>
          <w:szCs w:val="25"/>
        </w:rPr>
      </w:pPr>
      <w:r>
        <w:rPr>
          <w:spacing w:val="-8"/>
          <w:sz w:val="25"/>
          <w:szCs w:val="25"/>
        </w:rPr>
        <w:t>5.4.1本工程支架基础采用预制管桩，主要质量控制点：桩体质量检验、桩位偏差、承载</w:t>
      </w:r>
      <w:r>
        <w:rPr>
          <w:spacing w:val="2"/>
          <w:sz w:val="25"/>
          <w:szCs w:val="25"/>
        </w:rPr>
        <w:t xml:space="preserve"> </w:t>
      </w:r>
      <w:r>
        <w:rPr>
          <w:spacing w:val="-14"/>
          <w:sz w:val="25"/>
          <w:szCs w:val="25"/>
        </w:rPr>
        <w:t>力、桩长、桩身垂直度、桩顶标高的质量。</w:t>
      </w:r>
    </w:p>
    <w:p>
      <w:pPr>
        <w:spacing w:before="159"/>
      </w:pPr>
    </w:p>
    <w:tbl>
      <w:tblPr>
        <w:tblStyle w:val="10"/>
        <w:tblW w:w="96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669"/>
        <w:gridCol w:w="1618"/>
        <w:gridCol w:w="2398"/>
        <w:gridCol w:w="2378"/>
        <w:gridCol w:w="999"/>
        <w:gridCol w:w="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614" w:type="dxa"/>
            <w:vAlign w:val="top"/>
          </w:tcPr>
          <w:p>
            <w:pPr>
              <w:pStyle w:val="11"/>
              <w:spacing w:before="82" w:line="220" w:lineRule="auto"/>
              <w:ind w:left="135"/>
              <w:rPr>
                <w:sz w:val="16"/>
                <w:szCs w:val="16"/>
              </w:rPr>
            </w:pPr>
            <w:r>
              <w:rPr>
                <w:spacing w:val="-5"/>
                <w:sz w:val="16"/>
                <w:szCs w:val="16"/>
              </w:rPr>
              <w:t>项 目</w:t>
            </w:r>
          </w:p>
        </w:tc>
        <w:tc>
          <w:tcPr>
            <w:tcW w:w="669" w:type="dxa"/>
            <w:vAlign w:val="top"/>
          </w:tcPr>
          <w:p>
            <w:pPr>
              <w:pStyle w:val="11"/>
              <w:spacing w:before="82" w:line="221" w:lineRule="auto"/>
              <w:ind w:left="170"/>
              <w:rPr>
                <w:sz w:val="15"/>
                <w:szCs w:val="15"/>
              </w:rPr>
            </w:pPr>
            <w:r>
              <w:rPr>
                <w:spacing w:val="-2"/>
                <w:sz w:val="15"/>
                <w:szCs w:val="15"/>
              </w:rPr>
              <w:t>序号</w:t>
            </w:r>
          </w:p>
        </w:tc>
        <w:tc>
          <w:tcPr>
            <w:tcW w:w="1618" w:type="dxa"/>
            <w:vAlign w:val="top"/>
          </w:tcPr>
          <w:p>
            <w:pPr>
              <w:pStyle w:val="11"/>
              <w:spacing w:before="82" w:line="220" w:lineRule="auto"/>
              <w:ind w:left="191"/>
              <w:rPr>
                <w:sz w:val="16"/>
                <w:szCs w:val="16"/>
              </w:rPr>
            </w:pPr>
            <w:r>
              <w:rPr>
                <w:spacing w:val="2"/>
                <w:sz w:val="16"/>
                <w:szCs w:val="16"/>
              </w:rPr>
              <w:t>主要质量控制点</w:t>
            </w:r>
          </w:p>
        </w:tc>
        <w:tc>
          <w:tcPr>
            <w:tcW w:w="2398" w:type="dxa"/>
            <w:vAlign w:val="top"/>
          </w:tcPr>
          <w:p>
            <w:pPr>
              <w:pStyle w:val="11"/>
              <w:spacing w:before="79" w:line="219" w:lineRule="auto"/>
              <w:ind w:left="846"/>
              <w:rPr>
                <w:sz w:val="16"/>
                <w:szCs w:val="16"/>
              </w:rPr>
            </w:pPr>
            <w:r>
              <w:rPr>
                <w:b/>
                <w:bCs/>
                <w:spacing w:val="-3"/>
                <w:sz w:val="16"/>
                <w:szCs w:val="16"/>
              </w:rPr>
              <w:t>技术规范</w:t>
            </w:r>
          </w:p>
        </w:tc>
        <w:tc>
          <w:tcPr>
            <w:tcW w:w="2378" w:type="dxa"/>
            <w:vAlign w:val="top"/>
          </w:tcPr>
          <w:p>
            <w:pPr>
              <w:pStyle w:val="11"/>
              <w:spacing w:before="46" w:line="207" w:lineRule="auto"/>
              <w:ind w:left="995"/>
              <w:rPr>
                <w:sz w:val="23"/>
                <w:szCs w:val="23"/>
              </w:rPr>
            </w:pPr>
            <w:r>
              <w:rPr>
                <w:spacing w:val="6"/>
                <w:sz w:val="23"/>
                <w:szCs w:val="23"/>
              </w:rPr>
              <w:t>工具</w:t>
            </w:r>
          </w:p>
        </w:tc>
        <w:tc>
          <w:tcPr>
            <w:tcW w:w="999" w:type="dxa"/>
            <w:vAlign w:val="top"/>
          </w:tcPr>
          <w:p>
            <w:pPr>
              <w:pStyle w:val="11"/>
              <w:spacing w:before="82" w:line="220" w:lineRule="auto"/>
              <w:ind w:left="158"/>
              <w:rPr>
                <w:sz w:val="16"/>
                <w:szCs w:val="16"/>
              </w:rPr>
            </w:pPr>
            <w:r>
              <w:rPr>
                <w:spacing w:val="-2"/>
                <w:sz w:val="16"/>
                <w:szCs w:val="16"/>
              </w:rPr>
              <w:t>作业情况</w:t>
            </w:r>
          </w:p>
        </w:tc>
        <w:tc>
          <w:tcPr>
            <w:tcW w:w="974" w:type="dxa"/>
            <w:vAlign w:val="top"/>
          </w:tcPr>
          <w:p>
            <w:pPr>
              <w:pStyle w:val="11"/>
              <w:spacing w:before="82" w:line="221" w:lineRule="auto"/>
              <w:ind w:left="319"/>
              <w:rPr>
                <w:sz w:val="16"/>
                <w:szCs w:val="16"/>
              </w:rPr>
            </w:pPr>
            <w:r>
              <w:rPr>
                <w:spacing w:val="-3"/>
                <w:sz w:val="16"/>
                <w:szCs w:val="16"/>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restart"/>
            <w:tcBorders>
              <w:bottom w:val="nil"/>
            </w:tcBorders>
            <w:textDirection w:val="tbRlV"/>
            <w:vAlign w:val="top"/>
          </w:tcPr>
          <w:p>
            <w:pPr>
              <w:pStyle w:val="11"/>
              <w:spacing w:before="197" w:line="209" w:lineRule="auto"/>
              <w:ind w:left="81"/>
              <w:rPr>
                <w:sz w:val="23"/>
                <w:szCs w:val="23"/>
              </w:rPr>
            </w:pPr>
            <w:r>
              <w:rPr>
                <w:spacing w:val="11"/>
                <w:sz w:val="23"/>
                <w:szCs w:val="23"/>
              </w:rPr>
              <w:t>主控</w:t>
            </w:r>
            <w:r>
              <w:rPr>
                <w:spacing w:val="-43"/>
                <w:sz w:val="23"/>
                <w:szCs w:val="23"/>
              </w:rPr>
              <w:t xml:space="preserve"> </w:t>
            </w:r>
            <w:r>
              <w:rPr>
                <w:spacing w:val="11"/>
                <w:sz w:val="23"/>
                <w:szCs w:val="23"/>
              </w:rPr>
              <w:t>项目</w:t>
            </w:r>
          </w:p>
        </w:tc>
        <w:tc>
          <w:tcPr>
            <w:tcW w:w="669" w:type="dxa"/>
            <w:vAlign w:val="top"/>
          </w:tcPr>
          <w:p>
            <w:pPr>
              <w:pStyle w:val="11"/>
              <w:spacing w:before="98" w:line="161" w:lineRule="auto"/>
              <w:ind w:left="261"/>
              <w:rPr>
                <w:sz w:val="23"/>
                <w:szCs w:val="23"/>
              </w:rPr>
            </w:pPr>
            <w:r>
              <w:rPr>
                <w:sz w:val="23"/>
                <w:szCs w:val="23"/>
              </w:rPr>
              <w:t>1</w:t>
            </w:r>
          </w:p>
        </w:tc>
        <w:tc>
          <w:tcPr>
            <w:tcW w:w="1618" w:type="dxa"/>
            <w:vAlign w:val="top"/>
          </w:tcPr>
          <w:p>
            <w:pPr>
              <w:pStyle w:val="11"/>
              <w:spacing w:before="39" w:line="208" w:lineRule="auto"/>
              <w:ind w:left="92"/>
              <w:rPr>
                <w:sz w:val="23"/>
                <w:szCs w:val="23"/>
              </w:rPr>
            </w:pPr>
            <w:r>
              <w:rPr>
                <w:spacing w:val="-2"/>
                <w:sz w:val="23"/>
                <w:szCs w:val="23"/>
              </w:rPr>
              <w:t>桩体质量检验</w:t>
            </w:r>
          </w:p>
        </w:tc>
        <w:tc>
          <w:tcPr>
            <w:tcW w:w="2398" w:type="dxa"/>
            <w:vAlign w:val="top"/>
          </w:tcPr>
          <w:p>
            <w:pPr>
              <w:pStyle w:val="11"/>
              <w:spacing w:before="39" w:line="208" w:lineRule="auto"/>
              <w:ind w:left="114"/>
              <w:rPr>
                <w:sz w:val="23"/>
                <w:szCs w:val="23"/>
              </w:rPr>
            </w:pPr>
            <w:r>
              <w:rPr>
                <w:spacing w:val="1"/>
                <w:sz w:val="23"/>
                <w:szCs w:val="23"/>
              </w:rPr>
              <w:t>按基桩检测技术规范</w:t>
            </w:r>
          </w:p>
        </w:tc>
        <w:tc>
          <w:tcPr>
            <w:tcW w:w="2378" w:type="dxa"/>
            <w:vAlign w:val="top"/>
          </w:tcPr>
          <w:p>
            <w:pPr>
              <w:rPr>
                <w:rFonts w:ascii="Arial"/>
                <w:sz w:val="21"/>
              </w:rPr>
            </w:pP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continue"/>
            <w:tcBorders>
              <w:top w:val="nil"/>
              <w:bottom w:val="nil"/>
            </w:tcBorders>
            <w:textDirection w:val="tbRlV"/>
            <w:vAlign w:val="top"/>
          </w:tcPr>
          <w:p>
            <w:pPr>
              <w:rPr>
                <w:rFonts w:ascii="Arial"/>
                <w:sz w:val="21"/>
              </w:rPr>
            </w:pPr>
          </w:p>
        </w:tc>
        <w:tc>
          <w:tcPr>
            <w:tcW w:w="669" w:type="dxa"/>
            <w:vAlign w:val="top"/>
          </w:tcPr>
          <w:p>
            <w:pPr>
              <w:pStyle w:val="11"/>
              <w:spacing w:before="100" w:line="159" w:lineRule="auto"/>
              <w:ind w:left="261"/>
              <w:rPr>
                <w:sz w:val="23"/>
                <w:szCs w:val="23"/>
              </w:rPr>
            </w:pPr>
            <w:r>
              <w:rPr>
                <w:sz w:val="23"/>
                <w:szCs w:val="23"/>
              </w:rPr>
              <w:t>2</w:t>
            </w:r>
          </w:p>
        </w:tc>
        <w:tc>
          <w:tcPr>
            <w:tcW w:w="1618" w:type="dxa"/>
            <w:vAlign w:val="top"/>
          </w:tcPr>
          <w:p>
            <w:pPr>
              <w:pStyle w:val="11"/>
              <w:spacing w:before="41" w:line="207" w:lineRule="auto"/>
              <w:ind w:left="92"/>
              <w:rPr>
                <w:sz w:val="23"/>
                <w:szCs w:val="23"/>
              </w:rPr>
            </w:pPr>
            <w:r>
              <w:rPr>
                <w:spacing w:val="3"/>
                <w:sz w:val="23"/>
                <w:szCs w:val="23"/>
              </w:rPr>
              <w:t>桩位偏差</w:t>
            </w:r>
          </w:p>
        </w:tc>
        <w:tc>
          <w:tcPr>
            <w:tcW w:w="2398" w:type="dxa"/>
            <w:vAlign w:val="top"/>
          </w:tcPr>
          <w:p>
            <w:pPr>
              <w:pStyle w:val="11"/>
              <w:spacing w:before="64" w:line="188" w:lineRule="auto"/>
              <w:ind w:left="114"/>
              <w:rPr>
                <w:sz w:val="23"/>
                <w:szCs w:val="23"/>
              </w:rPr>
            </w:pPr>
            <w:r>
              <w:rPr>
                <w:spacing w:val="-4"/>
                <w:sz w:val="23"/>
                <w:szCs w:val="23"/>
              </w:rPr>
              <w:t>&lt;5</w:t>
            </w:r>
          </w:p>
        </w:tc>
        <w:tc>
          <w:tcPr>
            <w:tcW w:w="2378" w:type="dxa"/>
            <w:vAlign w:val="top"/>
          </w:tcPr>
          <w:p>
            <w:pPr>
              <w:pStyle w:val="11"/>
              <w:spacing w:before="41" w:line="207" w:lineRule="auto"/>
              <w:ind w:left="56"/>
              <w:rPr>
                <w:sz w:val="23"/>
                <w:szCs w:val="23"/>
              </w:rPr>
            </w:pPr>
            <w:r>
              <w:rPr>
                <w:spacing w:val="2"/>
                <w:sz w:val="23"/>
                <w:szCs w:val="23"/>
              </w:rPr>
              <w:t>用钢尺检查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continue"/>
            <w:tcBorders>
              <w:top w:val="nil"/>
              <w:bottom w:val="nil"/>
            </w:tcBorders>
            <w:textDirection w:val="tbRlV"/>
            <w:vAlign w:val="top"/>
          </w:tcPr>
          <w:p>
            <w:pPr>
              <w:rPr>
                <w:rFonts w:ascii="Arial"/>
                <w:sz w:val="21"/>
              </w:rPr>
            </w:pPr>
          </w:p>
        </w:tc>
        <w:tc>
          <w:tcPr>
            <w:tcW w:w="669" w:type="dxa"/>
            <w:vAlign w:val="top"/>
          </w:tcPr>
          <w:p>
            <w:pPr>
              <w:pStyle w:val="11"/>
              <w:spacing w:before="102" w:line="158" w:lineRule="auto"/>
              <w:ind w:left="261"/>
              <w:rPr>
                <w:sz w:val="23"/>
                <w:szCs w:val="23"/>
              </w:rPr>
            </w:pPr>
            <w:r>
              <w:rPr>
                <w:sz w:val="23"/>
                <w:szCs w:val="23"/>
              </w:rPr>
              <w:t>3</w:t>
            </w:r>
          </w:p>
        </w:tc>
        <w:tc>
          <w:tcPr>
            <w:tcW w:w="1618" w:type="dxa"/>
            <w:vAlign w:val="top"/>
          </w:tcPr>
          <w:p>
            <w:pPr>
              <w:pStyle w:val="11"/>
              <w:spacing w:before="42" w:line="206" w:lineRule="auto"/>
              <w:ind w:left="92"/>
              <w:rPr>
                <w:sz w:val="23"/>
                <w:szCs w:val="23"/>
              </w:rPr>
            </w:pPr>
            <w:r>
              <w:rPr>
                <w:spacing w:val="6"/>
                <w:sz w:val="23"/>
                <w:szCs w:val="23"/>
              </w:rPr>
              <w:t>承载力</w:t>
            </w:r>
          </w:p>
        </w:tc>
        <w:tc>
          <w:tcPr>
            <w:tcW w:w="2398" w:type="dxa"/>
            <w:vAlign w:val="top"/>
          </w:tcPr>
          <w:p>
            <w:pPr>
              <w:pStyle w:val="11"/>
              <w:spacing w:before="42" w:line="206" w:lineRule="auto"/>
              <w:ind w:left="114"/>
              <w:rPr>
                <w:sz w:val="23"/>
                <w:szCs w:val="23"/>
              </w:rPr>
            </w:pPr>
            <w:r>
              <w:rPr>
                <w:spacing w:val="1"/>
                <w:sz w:val="23"/>
                <w:szCs w:val="23"/>
              </w:rPr>
              <w:t>按基桩检测技术规范</w:t>
            </w:r>
          </w:p>
        </w:tc>
        <w:tc>
          <w:tcPr>
            <w:tcW w:w="2378" w:type="dxa"/>
            <w:vAlign w:val="top"/>
          </w:tcPr>
          <w:p>
            <w:pPr>
              <w:rPr>
                <w:rFonts w:ascii="Arial"/>
                <w:sz w:val="21"/>
              </w:rPr>
            </w:pP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614" w:type="dxa"/>
            <w:vMerge w:val="continue"/>
            <w:tcBorders>
              <w:top w:val="nil"/>
            </w:tcBorders>
            <w:textDirection w:val="tbRlV"/>
            <w:vAlign w:val="top"/>
          </w:tcPr>
          <w:p>
            <w:pPr>
              <w:rPr>
                <w:rFonts w:ascii="Arial"/>
                <w:sz w:val="21"/>
              </w:rPr>
            </w:pPr>
          </w:p>
        </w:tc>
        <w:tc>
          <w:tcPr>
            <w:tcW w:w="669" w:type="dxa"/>
            <w:vAlign w:val="top"/>
          </w:tcPr>
          <w:p>
            <w:pPr>
              <w:pStyle w:val="11"/>
              <w:spacing w:before="102" w:line="158" w:lineRule="auto"/>
              <w:ind w:left="261"/>
              <w:rPr>
                <w:sz w:val="23"/>
                <w:szCs w:val="23"/>
              </w:rPr>
            </w:pPr>
            <w:r>
              <w:rPr>
                <w:sz w:val="23"/>
                <w:szCs w:val="23"/>
              </w:rPr>
              <w:t>4</w:t>
            </w:r>
          </w:p>
        </w:tc>
        <w:tc>
          <w:tcPr>
            <w:tcW w:w="1618" w:type="dxa"/>
            <w:vAlign w:val="top"/>
          </w:tcPr>
          <w:p>
            <w:pPr>
              <w:pStyle w:val="11"/>
              <w:spacing w:before="43" w:line="205" w:lineRule="auto"/>
              <w:ind w:left="92"/>
              <w:rPr>
                <w:sz w:val="23"/>
                <w:szCs w:val="23"/>
              </w:rPr>
            </w:pPr>
            <w:r>
              <w:rPr>
                <w:spacing w:val="-3"/>
                <w:sz w:val="23"/>
                <w:szCs w:val="23"/>
              </w:rPr>
              <w:t>桩长</w:t>
            </w:r>
          </w:p>
        </w:tc>
        <w:tc>
          <w:tcPr>
            <w:tcW w:w="2398" w:type="dxa"/>
            <w:vAlign w:val="top"/>
          </w:tcPr>
          <w:p>
            <w:pPr>
              <w:pStyle w:val="11"/>
              <w:spacing w:before="102" w:line="158" w:lineRule="auto"/>
              <w:ind w:left="114"/>
              <w:rPr>
                <w:sz w:val="23"/>
                <w:szCs w:val="23"/>
              </w:rPr>
            </w:pPr>
            <w:r>
              <w:rPr>
                <w:spacing w:val="-3"/>
                <w:sz w:val="23"/>
                <w:szCs w:val="23"/>
              </w:rPr>
              <w:t>+10</w:t>
            </w:r>
          </w:p>
        </w:tc>
        <w:tc>
          <w:tcPr>
            <w:tcW w:w="2378" w:type="dxa"/>
            <w:vAlign w:val="top"/>
          </w:tcPr>
          <w:p>
            <w:pPr>
              <w:pStyle w:val="11"/>
              <w:spacing w:before="42" w:line="206" w:lineRule="auto"/>
              <w:ind w:left="56"/>
              <w:rPr>
                <w:sz w:val="23"/>
                <w:szCs w:val="23"/>
              </w:rPr>
            </w:pPr>
            <w:r>
              <w:rPr>
                <w:spacing w:val="2"/>
                <w:sz w:val="23"/>
                <w:szCs w:val="23"/>
              </w:rPr>
              <w:t>用钢尺检查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614" w:type="dxa"/>
            <w:vMerge w:val="restart"/>
            <w:tcBorders>
              <w:bottom w:val="nil"/>
            </w:tcBorders>
            <w:textDirection w:val="tbRlV"/>
            <w:vAlign w:val="top"/>
          </w:tcPr>
          <w:p>
            <w:pPr>
              <w:pStyle w:val="11"/>
              <w:spacing w:before="198" w:line="202" w:lineRule="auto"/>
              <w:ind w:left="154"/>
              <w:rPr>
                <w:sz w:val="23"/>
                <w:szCs w:val="23"/>
              </w:rPr>
            </w:pPr>
            <w:r>
              <w:rPr>
                <w:sz w:val="23"/>
                <w:szCs w:val="23"/>
              </w:rPr>
              <w:t>般</w:t>
            </w:r>
            <w:r>
              <w:rPr>
                <w:spacing w:val="9"/>
                <w:sz w:val="23"/>
                <w:szCs w:val="23"/>
              </w:rPr>
              <w:t xml:space="preserve"> </w:t>
            </w:r>
            <w:r>
              <w:rPr>
                <w:sz w:val="23"/>
                <w:szCs w:val="23"/>
              </w:rPr>
              <w:t>项</w:t>
            </w:r>
            <w:r>
              <w:rPr>
                <w:spacing w:val="9"/>
                <w:sz w:val="23"/>
                <w:szCs w:val="23"/>
              </w:rPr>
              <w:t xml:space="preserve"> </w:t>
            </w:r>
            <w:r>
              <w:rPr>
                <w:sz w:val="23"/>
                <w:szCs w:val="23"/>
              </w:rPr>
              <w:t>目</w:t>
            </w:r>
          </w:p>
        </w:tc>
        <w:tc>
          <w:tcPr>
            <w:tcW w:w="669" w:type="dxa"/>
            <w:vAlign w:val="top"/>
          </w:tcPr>
          <w:p>
            <w:pPr>
              <w:pStyle w:val="11"/>
              <w:spacing w:before="115" w:line="192" w:lineRule="exact"/>
              <w:ind w:left="261"/>
              <w:rPr>
                <w:sz w:val="23"/>
                <w:szCs w:val="23"/>
              </w:rPr>
            </w:pPr>
            <w:r>
              <w:rPr>
                <w:position w:val="-2"/>
                <w:sz w:val="23"/>
                <w:szCs w:val="23"/>
              </w:rPr>
              <w:t>5</w:t>
            </w:r>
          </w:p>
        </w:tc>
        <w:tc>
          <w:tcPr>
            <w:tcW w:w="1618" w:type="dxa"/>
            <w:vAlign w:val="top"/>
          </w:tcPr>
          <w:p>
            <w:pPr>
              <w:pStyle w:val="11"/>
              <w:spacing w:before="53" w:line="204" w:lineRule="auto"/>
              <w:ind w:left="92"/>
              <w:rPr>
                <w:sz w:val="23"/>
                <w:szCs w:val="23"/>
              </w:rPr>
            </w:pPr>
            <w:r>
              <w:rPr>
                <w:spacing w:val="2"/>
                <w:sz w:val="23"/>
                <w:szCs w:val="23"/>
              </w:rPr>
              <w:t>桩身垂直度</w:t>
            </w:r>
          </w:p>
        </w:tc>
        <w:tc>
          <w:tcPr>
            <w:tcW w:w="2398" w:type="dxa"/>
            <w:vAlign w:val="top"/>
          </w:tcPr>
          <w:p>
            <w:pPr>
              <w:pStyle w:val="11"/>
              <w:spacing w:before="60" w:line="199" w:lineRule="auto"/>
              <w:ind w:left="114"/>
              <w:rPr>
                <w:sz w:val="23"/>
                <w:szCs w:val="23"/>
              </w:rPr>
            </w:pPr>
            <w:r>
              <w:rPr>
                <w:spacing w:val="-2"/>
                <w:sz w:val="23"/>
                <w:szCs w:val="23"/>
              </w:rPr>
              <w:t>&lt;1mm/1m</w:t>
            </w:r>
          </w:p>
        </w:tc>
        <w:tc>
          <w:tcPr>
            <w:tcW w:w="2378" w:type="dxa"/>
            <w:vAlign w:val="top"/>
          </w:tcPr>
          <w:p>
            <w:pPr>
              <w:pStyle w:val="11"/>
              <w:spacing w:before="53" w:line="204" w:lineRule="auto"/>
              <w:ind w:left="56"/>
              <w:rPr>
                <w:sz w:val="23"/>
                <w:szCs w:val="23"/>
              </w:rPr>
            </w:pPr>
            <w:r>
              <w:rPr>
                <w:spacing w:val="1"/>
                <w:sz w:val="23"/>
                <w:szCs w:val="23"/>
              </w:rPr>
              <w:t>线锤、钢尺检查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614" w:type="dxa"/>
            <w:vMerge w:val="continue"/>
            <w:tcBorders>
              <w:top w:val="nil"/>
              <w:bottom w:val="nil"/>
            </w:tcBorders>
            <w:textDirection w:val="tbRlV"/>
            <w:vAlign w:val="top"/>
          </w:tcPr>
          <w:p>
            <w:pPr>
              <w:rPr>
                <w:rFonts w:ascii="Arial"/>
                <w:sz w:val="21"/>
              </w:rPr>
            </w:pPr>
          </w:p>
        </w:tc>
        <w:tc>
          <w:tcPr>
            <w:tcW w:w="669" w:type="dxa"/>
            <w:vAlign w:val="top"/>
          </w:tcPr>
          <w:p>
            <w:pPr>
              <w:pStyle w:val="11"/>
              <w:spacing w:before="105" w:line="184" w:lineRule="exact"/>
              <w:ind w:left="261"/>
              <w:rPr>
                <w:sz w:val="23"/>
                <w:szCs w:val="23"/>
              </w:rPr>
            </w:pPr>
            <w:r>
              <w:rPr>
                <w:position w:val="-3"/>
                <w:sz w:val="23"/>
                <w:szCs w:val="23"/>
              </w:rPr>
              <w:t>6</w:t>
            </w:r>
          </w:p>
        </w:tc>
        <w:tc>
          <w:tcPr>
            <w:tcW w:w="1618" w:type="dxa"/>
            <w:vAlign w:val="top"/>
          </w:tcPr>
          <w:p>
            <w:pPr>
              <w:pStyle w:val="11"/>
              <w:spacing w:before="46" w:line="195" w:lineRule="auto"/>
              <w:ind w:left="92"/>
              <w:rPr>
                <w:sz w:val="23"/>
                <w:szCs w:val="23"/>
              </w:rPr>
            </w:pPr>
            <w:r>
              <w:rPr>
                <w:spacing w:val="-2"/>
                <w:sz w:val="23"/>
                <w:szCs w:val="23"/>
              </w:rPr>
              <w:t>桩顶标高</w:t>
            </w:r>
          </w:p>
        </w:tc>
        <w:tc>
          <w:tcPr>
            <w:tcW w:w="2398" w:type="dxa"/>
            <w:vAlign w:val="top"/>
          </w:tcPr>
          <w:p>
            <w:pPr>
              <w:pStyle w:val="11"/>
              <w:spacing w:before="65" w:line="179" w:lineRule="auto"/>
              <w:ind w:left="114"/>
              <w:rPr>
                <w:sz w:val="23"/>
                <w:szCs w:val="23"/>
              </w:rPr>
            </w:pPr>
            <w:r>
              <w:rPr>
                <w:spacing w:val="-12"/>
                <w:sz w:val="23"/>
                <w:szCs w:val="23"/>
              </w:rPr>
              <w:t>±5</w:t>
            </w:r>
          </w:p>
        </w:tc>
        <w:tc>
          <w:tcPr>
            <w:tcW w:w="2378" w:type="dxa"/>
            <w:vAlign w:val="top"/>
          </w:tcPr>
          <w:p>
            <w:pPr>
              <w:pStyle w:val="11"/>
              <w:spacing w:before="46" w:line="195" w:lineRule="auto"/>
              <w:ind w:left="56"/>
              <w:rPr>
                <w:sz w:val="23"/>
                <w:szCs w:val="23"/>
              </w:rPr>
            </w:pPr>
            <w:r>
              <w:rPr>
                <w:spacing w:val="2"/>
                <w:sz w:val="23"/>
                <w:szCs w:val="23"/>
              </w:rPr>
              <w:t>用钢尺检查</w:t>
            </w:r>
          </w:p>
        </w:tc>
        <w:tc>
          <w:tcPr>
            <w:tcW w:w="999" w:type="dxa"/>
            <w:vAlign w:val="top"/>
          </w:tcPr>
          <w:p>
            <w:pPr>
              <w:rPr>
                <w:rFonts w:ascii="Arial"/>
                <w:sz w:val="21"/>
              </w:rPr>
            </w:pPr>
          </w:p>
        </w:tc>
        <w:tc>
          <w:tcPr>
            <w:tcW w:w="97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614" w:type="dxa"/>
            <w:vMerge w:val="continue"/>
            <w:tcBorders>
              <w:top w:val="nil"/>
            </w:tcBorders>
            <w:textDirection w:val="tbRlV"/>
            <w:vAlign w:val="top"/>
          </w:tcPr>
          <w:p>
            <w:pPr>
              <w:rPr>
                <w:rFonts w:ascii="Arial"/>
                <w:sz w:val="21"/>
              </w:rPr>
            </w:pPr>
          </w:p>
        </w:tc>
        <w:tc>
          <w:tcPr>
            <w:tcW w:w="669" w:type="dxa"/>
            <w:vAlign w:val="top"/>
          </w:tcPr>
          <w:p>
            <w:pPr>
              <w:rPr>
                <w:rFonts w:ascii="Arial"/>
                <w:sz w:val="21"/>
              </w:rPr>
            </w:pPr>
          </w:p>
        </w:tc>
        <w:tc>
          <w:tcPr>
            <w:tcW w:w="1618" w:type="dxa"/>
            <w:vAlign w:val="top"/>
          </w:tcPr>
          <w:p>
            <w:pPr>
              <w:rPr>
                <w:rFonts w:ascii="Arial"/>
                <w:sz w:val="21"/>
              </w:rPr>
            </w:pPr>
          </w:p>
        </w:tc>
        <w:tc>
          <w:tcPr>
            <w:tcW w:w="2398" w:type="dxa"/>
            <w:vAlign w:val="top"/>
          </w:tcPr>
          <w:p>
            <w:pPr>
              <w:rPr>
                <w:rFonts w:ascii="Arial"/>
                <w:sz w:val="21"/>
              </w:rPr>
            </w:pPr>
          </w:p>
        </w:tc>
        <w:tc>
          <w:tcPr>
            <w:tcW w:w="2378" w:type="dxa"/>
            <w:vAlign w:val="top"/>
          </w:tcPr>
          <w:p>
            <w:pPr>
              <w:rPr>
                <w:rFonts w:ascii="Arial"/>
                <w:sz w:val="21"/>
              </w:rPr>
            </w:pPr>
          </w:p>
        </w:tc>
        <w:tc>
          <w:tcPr>
            <w:tcW w:w="999" w:type="dxa"/>
            <w:vAlign w:val="top"/>
          </w:tcPr>
          <w:p>
            <w:pPr>
              <w:rPr>
                <w:rFonts w:ascii="Arial"/>
                <w:sz w:val="21"/>
              </w:rPr>
            </w:pPr>
          </w:p>
        </w:tc>
        <w:tc>
          <w:tcPr>
            <w:tcW w:w="974" w:type="dxa"/>
            <w:vAlign w:val="top"/>
          </w:tcPr>
          <w:p>
            <w:pPr>
              <w:rPr>
                <w:rFonts w:ascii="Arial"/>
                <w:sz w:val="21"/>
              </w:rPr>
            </w:pPr>
          </w:p>
        </w:tc>
      </w:tr>
    </w:tbl>
    <w:p>
      <w:pPr>
        <w:spacing w:line="470" w:lineRule="auto"/>
        <w:rPr>
          <w:rFonts w:ascii="Arial"/>
          <w:sz w:val="21"/>
        </w:rPr>
      </w:pPr>
    </w:p>
    <w:p>
      <w:pPr>
        <w:pStyle w:val="4"/>
        <w:spacing w:before="81" w:line="282" w:lineRule="auto"/>
        <w:ind w:left="165" w:right="731"/>
        <w:rPr>
          <w:sz w:val="25"/>
          <w:szCs w:val="25"/>
        </w:rPr>
      </w:pPr>
      <w:r>
        <w:rPr>
          <w:spacing w:val="-8"/>
          <w:sz w:val="25"/>
          <w:szCs w:val="25"/>
        </w:rPr>
        <w:t>5.4.2工程的测量放线要准确，放线完成要复查保证放线误差符合设计标准要求；管桩等</w:t>
      </w:r>
      <w:r>
        <w:rPr>
          <w:spacing w:val="3"/>
          <w:sz w:val="25"/>
          <w:szCs w:val="25"/>
        </w:rPr>
        <w:t xml:space="preserve"> </w:t>
      </w:r>
      <w:r>
        <w:rPr>
          <w:spacing w:val="-12"/>
          <w:sz w:val="25"/>
          <w:szCs w:val="25"/>
        </w:rPr>
        <w:t>原材料必须要有合格证以及复试报告，连接质量应符合设计要求。</w:t>
      </w:r>
    </w:p>
    <w:p>
      <w:pPr>
        <w:pStyle w:val="4"/>
        <w:spacing w:before="148" w:line="220" w:lineRule="auto"/>
        <w:ind w:left="165"/>
        <w:rPr>
          <w:sz w:val="25"/>
          <w:szCs w:val="25"/>
        </w:rPr>
      </w:pPr>
      <w:r>
        <w:rPr>
          <w:spacing w:val="4"/>
          <w:sz w:val="25"/>
          <w:szCs w:val="25"/>
        </w:rPr>
        <w:t>5.4.3支架的安装</w:t>
      </w:r>
    </w:p>
    <w:p>
      <w:pPr>
        <w:pStyle w:val="4"/>
        <w:spacing w:before="182" w:line="220" w:lineRule="auto"/>
        <w:ind w:left="165"/>
        <w:rPr>
          <w:sz w:val="25"/>
          <w:szCs w:val="25"/>
        </w:rPr>
      </w:pPr>
      <w:r>
        <w:fldChar w:fldCharType="begin"/>
      </w:r>
      <w:r>
        <w:instrText xml:space="preserve"> HYPERLINK "5.4.3.1" </w:instrText>
      </w:r>
      <w:r>
        <w:fldChar w:fldCharType="separate"/>
      </w:r>
      <w:r>
        <w:rPr>
          <w:spacing w:val="-2"/>
          <w:sz w:val="25"/>
          <w:szCs w:val="25"/>
        </w:rPr>
        <w:t>5.4.3.1</w:t>
      </w:r>
      <w:r>
        <w:rPr>
          <w:spacing w:val="-2"/>
          <w:sz w:val="25"/>
          <w:szCs w:val="25"/>
        </w:rPr>
        <w:fldChar w:fldCharType="end"/>
      </w:r>
      <w:r>
        <w:rPr>
          <w:spacing w:val="-2"/>
          <w:sz w:val="25"/>
          <w:szCs w:val="25"/>
        </w:rPr>
        <w:t>安装前准备</w:t>
      </w:r>
    </w:p>
    <w:p>
      <w:pPr>
        <w:pStyle w:val="4"/>
        <w:spacing w:before="169" w:line="305" w:lineRule="auto"/>
        <w:ind w:left="165" w:right="731"/>
        <w:rPr>
          <w:sz w:val="25"/>
          <w:szCs w:val="25"/>
        </w:rPr>
      </w:pPr>
      <w:r>
        <w:rPr>
          <w:spacing w:val="-7"/>
          <w:sz w:val="25"/>
          <w:szCs w:val="25"/>
        </w:rPr>
        <w:t>5.4.3.1.1支架安装前应按材料进</w:t>
      </w:r>
      <w:r>
        <w:rPr>
          <w:spacing w:val="-8"/>
          <w:sz w:val="25"/>
          <w:szCs w:val="25"/>
        </w:rPr>
        <w:t>场检验要求进行全检，并根据图纸检查支架零部件的尺</w:t>
      </w:r>
      <w:r>
        <w:rPr>
          <w:sz w:val="25"/>
          <w:szCs w:val="25"/>
        </w:rPr>
        <w:t xml:space="preserve"> </w:t>
      </w:r>
      <w:r>
        <w:rPr>
          <w:spacing w:val="-12"/>
          <w:sz w:val="25"/>
          <w:szCs w:val="25"/>
        </w:rPr>
        <w:t>寸应符合设计要求。检查是否变形，出现变形应及时校正。不允许有倒刺和毛边现象。所</w:t>
      </w:r>
      <w:r>
        <w:rPr>
          <w:spacing w:val="15"/>
          <w:sz w:val="25"/>
          <w:szCs w:val="25"/>
        </w:rPr>
        <w:t xml:space="preserve"> </w:t>
      </w:r>
      <w:r>
        <w:rPr>
          <w:spacing w:val="-12"/>
          <w:sz w:val="25"/>
          <w:szCs w:val="25"/>
        </w:rPr>
        <w:t>有零部件均应按图纸设计要求进行表面防腐处理，保证不生锈，不腐蚀。</w:t>
      </w:r>
    </w:p>
    <w:p>
      <w:pPr>
        <w:pStyle w:val="4"/>
        <w:spacing w:before="172" w:line="219" w:lineRule="auto"/>
        <w:ind w:left="165"/>
        <w:rPr>
          <w:spacing w:val="-8"/>
          <w:sz w:val="25"/>
          <w:szCs w:val="25"/>
        </w:rPr>
      </w:pPr>
      <w:r>
        <w:rPr>
          <w:spacing w:val="-7"/>
          <w:sz w:val="25"/>
          <w:szCs w:val="25"/>
        </w:rPr>
        <w:t>5.4.3.1.2支架联接紧固件必须符合国家标准要求，采用镀锌</w:t>
      </w:r>
      <w:r>
        <w:rPr>
          <w:spacing w:val="-8"/>
          <w:sz w:val="25"/>
          <w:szCs w:val="25"/>
        </w:rPr>
        <w:t>件，达到保证其寿命和防腐</w:t>
      </w:r>
    </w:p>
    <w:p>
      <w:pPr>
        <w:spacing w:line="283" w:lineRule="exact"/>
        <w:rPr>
          <w:position w:val="-5"/>
        </w:rPr>
      </w:pPr>
    </w:p>
    <w:p>
      <w:pPr>
        <w:spacing w:line="283" w:lineRule="exact"/>
      </w:pPr>
    </w:p>
    <w:p>
      <w:pPr>
        <w:spacing w:line="283" w:lineRule="exact"/>
        <w:rPr>
          <w:rFonts w:hint="default" w:eastAsia="宋体"/>
          <w:lang w:val="en-US" w:eastAsia="zh-CN"/>
        </w:rPr>
      </w:pPr>
      <w:r>
        <w:rPr>
          <w:rFonts w:hint="eastAsia" w:eastAsia="宋体"/>
          <w:lang w:val="en-US" w:eastAsia="zh-CN"/>
        </w:rPr>
        <w:t xml:space="preserve">                                                                         </w:t>
      </w:r>
      <w:r>
        <w:rPr>
          <w:rFonts w:hint="eastAsia" w:eastAsia="宋体"/>
          <w:sz w:val="15"/>
          <w:szCs w:val="15"/>
          <w:lang w:val="en-US" w:eastAsia="zh-CN"/>
        </w:rPr>
        <w:t xml:space="preserve">                13</w:t>
      </w:r>
    </w:p>
    <w:p>
      <w:pPr>
        <w:pStyle w:val="2"/>
        <w:ind w:left="0" w:leftChars="0" w:firstLine="0" w:firstLineChars="0"/>
        <w:rPr>
          <w:rFonts w:hint="default" w:eastAsia="仿宋"/>
          <w:lang w:val="en-US" w:eastAsia="zh-CN"/>
        </w:rPr>
        <w:sectPr>
          <w:headerReference r:id="rId30" w:type="default"/>
          <w:footerReference r:id="rId31" w:type="default"/>
          <w:pgSz w:w="12050" w:h="16940"/>
          <w:pgMar w:top="1221" w:right="476" w:bottom="279" w:left="1374" w:header="1020" w:footer="0" w:gutter="0"/>
          <w:pgNumType w:fmt="decimal"/>
          <w:cols w:space="720" w:num="1"/>
        </w:sectPr>
      </w:pPr>
    </w:p>
    <w:p>
      <w:pPr>
        <w:pStyle w:val="4"/>
        <w:spacing w:before="81" w:line="342" w:lineRule="auto"/>
        <w:ind w:right="829"/>
        <w:rPr>
          <w:sz w:val="25"/>
          <w:szCs w:val="25"/>
        </w:rPr>
      </w:pPr>
      <w:r>
        <w:rPr>
          <w:spacing w:val="-13"/>
          <w:sz w:val="25"/>
          <w:szCs w:val="25"/>
        </w:rPr>
        <w:t>紧固的目的。螺栓、螺母、平垫圈、弹簧垫圈数量、规格型号和品种应齐全，符合设计要</w:t>
      </w:r>
      <w:r>
        <w:rPr>
          <w:spacing w:val="18"/>
          <w:sz w:val="25"/>
          <w:szCs w:val="25"/>
        </w:rPr>
        <w:t xml:space="preserve"> </w:t>
      </w:r>
      <w:r>
        <w:rPr>
          <w:spacing w:val="-9"/>
          <w:sz w:val="25"/>
          <w:szCs w:val="25"/>
        </w:rPr>
        <w:t>求。每个螺栓紧固之后，螺栓露出部位长度</w:t>
      </w:r>
      <w:r>
        <w:rPr>
          <w:spacing w:val="-10"/>
          <w:sz w:val="25"/>
          <w:szCs w:val="25"/>
        </w:rPr>
        <w:t>应为螺栓直径的2/3。</w:t>
      </w:r>
    </w:p>
    <w:p>
      <w:pPr>
        <w:pStyle w:val="4"/>
        <w:spacing w:before="13" w:line="342" w:lineRule="auto"/>
        <w:ind w:left="19" w:right="802"/>
        <w:rPr>
          <w:sz w:val="25"/>
          <w:szCs w:val="25"/>
        </w:rPr>
      </w:pPr>
      <w:r>
        <w:rPr>
          <w:spacing w:val="-8"/>
          <w:sz w:val="25"/>
          <w:szCs w:val="25"/>
        </w:rPr>
        <w:t>5.4.3.1.3需要工具有：套筒扳手、开口扳手、梅花扳手、水准仪、指北针、钢卷尺等必</w:t>
      </w:r>
      <w:r>
        <w:rPr>
          <w:spacing w:val="7"/>
          <w:sz w:val="25"/>
          <w:szCs w:val="25"/>
        </w:rPr>
        <w:t xml:space="preserve"> </w:t>
      </w:r>
      <w:r>
        <w:rPr>
          <w:spacing w:val="-14"/>
          <w:sz w:val="25"/>
          <w:szCs w:val="25"/>
        </w:rPr>
        <w:t>须符合工程施工需要及质量检测要求。</w:t>
      </w:r>
    </w:p>
    <w:p>
      <w:pPr>
        <w:pStyle w:val="4"/>
        <w:spacing w:before="26" w:line="220" w:lineRule="auto"/>
        <w:ind w:left="19"/>
        <w:rPr>
          <w:sz w:val="25"/>
          <w:szCs w:val="25"/>
        </w:rPr>
      </w:pPr>
      <w:r>
        <w:fldChar w:fldCharType="begin"/>
      </w:r>
      <w:r>
        <w:instrText xml:space="preserve"> HYPERLINK "5.4.3.2" </w:instrText>
      </w:r>
      <w:r>
        <w:fldChar w:fldCharType="separate"/>
      </w:r>
      <w:r>
        <w:rPr>
          <w:spacing w:val="-2"/>
          <w:sz w:val="25"/>
          <w:szCs w:val="25"/>
        </w:rPr>
        <w:t>5.4.3.2</w:t>
      </w:r>
      <w:r>
        <w:rPr>
          <w:spacing w:val="-2"/>
          <w:sz w:val="25"/>
          <w:szCs w:val="25"/>
        </w:rPr>
        <w:fldChar w:fldCharType="end"/>
      </w:r>
      <w:r>
        <w:rPr>
          <w:spacing w:val="-2"/>
          <w:sz w:val="25"/>
          <w:szCs w:val="25"/>
        </w:rPr>
        <w:t>安装工艺</w:t>
      </w:r>
    </w:p>
    <w:p>
      <w:pPr>
        <w:pStyle w:val="4"/>
        <w:spacing w:before="140" w:line="287" w:lineRule="auto"/>
        <w:ind w:left="19" w:right="782"/>
        <w:rPr>
          <w:sz w:val="25"/>
          <w:szCs w:val="25"/>
        </w:rPr>
      </w:pPr>
      <w:r>
        <w:rPr>
          <w:spacing w:val="-9"/>
          <w:sz w:val="25"/>
          <w:szCs w:val="25"/>
        </w:rPr>
        <w:t>5.4.3.2.1工序为：作业准备→支架基础复测→前后柱安装→</w:t>
      </w:r>
      <w:r>
        <w:rPr>
          <w:spacing w:val="-93"/>
          <w:sz w:val="25"/>
          <w:szCs w:val="25"/>
        </w:rPr>
        <w:t xml:space="preserve"> </w:t>
      </w:r>
      <w:r>
        <w:rPr>
          <w:spacing w:val="-9"/>
          <w:sz w:val="25"/>
          <w:szCs w:val="25"/>
        </w:rPr>
        <w:t>固定块安装→</w:t>
      </w:r>
      <w:r>
        <w:rPr>
          <w:spacing w:val="-87"/>
          <w:sz w:val="25"/>
          <w:szCs w:val="25"/>
        </w:rPr>
        <w:t xml:space="preserve"> </w:t>
      </w:r>
      <w:r>
        <w:rPr>
          <w:spacing w:val="-9"/>
          <w:sz w:val="25"/>
          <w:szCs w:val="25"/>
        </w:rPr>
        <w:t>电池板固定杆</w:t>
      </w:r>
      <w:r>
        <w:rPr>
          <w:sz w:val="25"/>
          <w:szCs w:val="25"/>
        </w:rPr>
        <w:t xml:space="preserve"> </w:t>
      </w:r>
      <w:r>
        <w:rPr>
          <w:spacing w:val="-13"/>
          <w:sz w:val="25"/>
          <w:szCs w:val="25"/>
        </w:rPr>
        <w:t>安装→支撑安装→横拉杆安装→检查调整</w:t>
      </w:r>
    </w:p>
    <w:p>
      <w:pPr>
        <w:pStyle w:val="4"/>
        <w:spacing w:before="150" w:line="322" w:lineRule="auto"/>
        <w:ind w:left="19" w:right="780"/>
        <w:rPr>
          <w:sz w:val="25"/>
          <w:szCs w:val="25"/>
        </w:rPr>
      </w:pPr>
      <w:r>
        <w:rPr>
          <w:spacing w:val="-7"/>
          <w:sz w:val="25"/>
          <w:szCs w:val="25"/>
        </w:rPr>
        <w:t>5.4.3.2.2立柱安装：将前、后柱的地脚螺栓孔放置在已</w:t>
      </w:r>
      <w:r>
        <w:rPr>
          <w:spacing w:val="-8"/>
          <w:sz w:val="25"/>
          <w:szCs w:val="25"/>
        </w:rPr>
        <w:t>施工完成的砼基础上的地脚螺栓</w:t>
      </w:r>
      <w:r>
        <w:rPr>
          <w:sz w:val="25"/>
          <w:szCs w:val="25"/>
        </w:rPr>
        <w:t xml:space="preserve"> </w:t>
      </w:r>
      <w:r>
        <w:rPr>
          <w:spacing w:val="-9"/>
          <w:sz w:val="25"/>
          <w:szCs w:val="25"/>
        </w:rPr>
        <w:t>上；检查前、后柱是否正确；连接底拉杆，调整前后柱长度方向中心线与(混凝土基础轴</w:t>
      </w:r>
      <w:r>
        <w:rPr>
          <w:spacing w:val="12"/>
          <w:sz w:val="25"/>
          <w:szCs w:val="25"/>
        </w:rPr>
        <w:t xml:space="preserve"> </w:t>
      </w:r>
      <w:r>
        <w:rPr>
          <w:spacing w:val="-8"/>
          <w:sz w:val="25"/>
          <w:szCs w:val="25"/>
        </w:rPr>
        <w:t>线)支柱中心线重合，用水准仪测量调整前</w:t>
      </w:r>
      <w:r>
        <w:rPr>
          <w:spacing w:val="-9"/>
          <w:sz w:val="25"/>
          <w:szCs w:val="25"/>
        </w:rPr>
        <w:t>后柱的水平度，用垫块将前后柱垫平然后紧固</w:t>
      </w:r>
      <w:r>
        <w:rPr>
          <w:sz w:val="25"/>
          <w:szCs w:val="25"/>
        </w:rPr>
        <w:t xml:space="preserve"> </w:t>
      </w:r>
      <w:r>
        <w:rPr>
          <w:spacing w:val="-12"/>
          <w:sz w:val="25"/>
          <w:szCs w:val="25"/>
        </w:rPr>
        <w:t>地脚螺栓，检查支架底框平整度和对角线误差，并调整前后梁确保误差在规定范围内，用</w:t>
      </w:r>
      <w:r>
        <w:rPr>
          <w:spacing w:val="15"/>
          <w:sz w:val="25"/>
          <w:szCs w:val="25"/>
        </w:rPr>
        <w:t xml:space="preserve"> </w:t>
      </w:r>
      <w:r>
        <w:rPr>
          <w:spacing w:val="-12"/>
          <w:sz w:val="25"/>
          <w:szCs w:val="25"/>
        </w:rPr>
        <w:t>扳手紧固螺栓。</w:t>
      </w:r>
    </w:p>
    <w:p>
      <w:pPr>
        <w:pStyle w:val="4"/>
        <w:spacing w:before="163" w:line="315" w:lineRule="auto"/>
        <w:ind w:left="19" w:right="782"/>
        <w:rPr>
          <w:sz w:val="25"/>
          <w:szCs w:val="25"/>
        </w:rPr>
      </w:pPr>
      <w:r>
        <w:rPr>
          <w:spacing w:val="-7"/>
          <w:sz w:val="25"/>
          <w:szCs w:val="25"/>
        </w:rPr>
        <w:t>5.4.3.2.3横、拉杆安装：用螺栓、平垫圈、弹簧垫</w:t>
      </w:r>
      <w:r>
        <w:rPr>
          <w:spacing w:val="-8"/>
          <w:sz w:val="25"/>
          <w:szCs w:val="25"/>
        </w:rPr>
        <w:t>圈、螺母将支撑杆、固定杆和固定块</w:t>
      </w:r>
      <w:r>
        <w:rPr>
          <w:sz w:val="25"/>
          <w:szCs w:val="25"/>
        </w:rPr>
        <w:t xml:space="preserve"> </w:t>
      </w:r>
      <w:r>
        <w:rPr>
          <w:spacing w:val="-12"/>
          <w:sz w:val="25"/>
          <w:szCs w:val="25"/>
        </w:rPr>
        <w:t>安装在前、后柱上，用扳手轻轻扳紧螺母，从侧面看成人字型，固定杆，支撑杆分别</w:t>
      </w:r>
      <w:r>
        <w:rPr>
          <w:spacing w:val="-13"/>
          <w:sz w:val="25"/>
          <w:szCs w:val="25"/>
        </w:rPr>
        <w:t>排成</w:t>
      </w:r>
      <w:r>
        <w:rPr>
          <w:sz w:val="25"/>
          <w:szCs w:val="25"/>
        </w:rPr>
        <w:t xml:space="preserve"> </w:t>
      </w:r>
      <w:r>
        <w:rPr>
          <w:spacing w:val="-12"/>
          <w:sz w:val="25"/>
          <w:szCs w:val="25"/>
        </w:rPr>
        <w:t>一条直线。然后用螺栓、平垫圈、弹簧垫圈、螺母将横拉杆安装在支撑杆上，用</w:t>
      </w:r>
      <w:r>
        <w:rPr>
          <w:spacing w:val="-13"/>
          <w:sz w:val="25"/>
          <w:szCs w:val="25"/>
        </w:rPr>
        <w:t>扳手轻轻</w:t>
      </w:r>
      <w:r>
        <w:rPr>
          <w:sz w:val="25"/>
          <w:szCs w:val="25"/>
        </w:rPr>
        <w:t xml:space="preserve"> </w:t>
      </w:r>
      <w:r>
        <w:rPr>
          <w:spacing w:val="-14"/>
          <w:sz w:val="25"/>
          <w:szCs w:val="25"/>
        </w:rPr>
        <w:t>扳紧螺母。安装过程中做好施工记录。</w:t>
      </w:r>
    </w:p>
    <w:p>
      <w:pPr>
        <w:pStyle w:val="4"/>
        <w:spacing w:before="174" w:line="219" w:lineRule="auto"/>
        <w:ind w:left="19"/>
        <w:outlineLvl w:val="2"/>
        <w:rPr>
          <w:sz w:val="25"/>
          <w:szCs w:val="25"/>
        </w:rPr>
      </w:pPr>
      <w:bookmarkStart w:id="46" w:name="bookmark23"/>
      <w:bookmarkEnd w:id="46"/>
      <w:r>
        <w:rPr>
          <w:spacing w:val="-2"/>
          <w:sz w:val="25"/>
          <w:szCs w:val="25"/>
        </w:rPr>
        <w:t>5.5钢筋工程质量控制</w:t>
      </w:r>
    </w:p>
    <w:p>
      <w:pPr>
        <w:pStyle w:val="4"/>
        <w:spacing w:before="173" w:line="219" w:lineRule="auto"/>
        <w:ind w:left="19"/>
        <w:rPr>
          <w:sz w:val="25"/>
          <w:szCs w:val="25"/>
        </w:rPr>
      </w:pPr>
      <w:r>
        <w:rPr>
          <w:spacing w:val="-8"/>
          <w:sz w:val="25"/>
          <w:szCs w:val="25"/>
        </w:rPr>
        <w:t>5.5.1钢筋进场的质量控制：</w:t>
      </w:r>
    </w:p>
    <w:p>
      <w:pPr>
        <w:pStyle w:val="4"/>
        <w:spacing w:before="143" w:line="309" w:lineRule="auto"/>
        <w:ind w:left="19" w:right="780"/>
        <w:rPr>
          <w:sz w:val="25"/>
          <w:szCs w:val="25"/>
        </w:rPr>
      </w:pPr>
      <w:r>
        <w:fldChar w:fldCharType="begin"/>
      </w:r>
      <w:r>
        <w:instrText xml:space="preserve"> HYPERLINK "5.5.1.1" </w:instrText>
      </w:r>
      <w:r>
        <w:fldChar w:fldCharType="separate"/>
      </w:r>
      <w:r>
        <w:rPr>
          <w:spacing w:val="-7"/>
          <w:sz w:val="25"/>
          <w:szCs w:val="25"/>
        </w:rPr>
        <w:t>5.5.1.1</w:t>
      </w:r>
      <w:r>
        <w:rPr>
          <w:spacing w:val="-7"/>
          <w:sz w:val="25"/>
          <w:szCs w:val="25"/>
        </w:rPr>
        <w:fldChar w:fldCharType="end"/>
      </w:r>
      <w:r>
        <w:rPr>
          <w:spacing w:val="-7"/>
          <w:sz w:val="25"/>
          <w:szCs w:val="25"/>
        </w:rPr>
        <w:t>钢筋进入现场后，监理工程师应</w:t>
      </w:r>
      <w:r>
        <w:rPr>
          <w:spacing w:val="-8"/>
          <w:sz w:val="25"/>
          <w:szCs w:val="25"/>
        </w:rPr>
        <w:t>进行外观检查。钢筋表面无裂缝，结疤、折叠，</w:t>
      </w:r>
      <w:r>
        <w:rPr>
          <w:sz w:val="25"/>
          <w:szCs w:val="25"/>
        </w:rPr>
        <w:t xml:space="preserve"> </w:t>
      </w:r>
      <w:r>
        <w:rPr>
          <w:spacing w:val="-11"/>
          <w:sz w:val="25"/>
          <w:szCs w:val="25"/>
        </w:rPr>
        <w:t>如有凸块不得超过螺纹的高度，其他缺陷的高度和深度不得大于</w:t>
      </w:r>
      <w:r>
        <w:rPr>
          <w:spacing w:val="-12"/>
          <w:sz w:val="25"/>
          <w:szCs w:val="25"/>
        </w:rPr>
        <w:t>所在部位的允许偏差，表</w:t>
      </w:r>
      <w:r>
        <w:rPr>
          <w:sz w:val="25"/>
          <w:szCs w:val="25"/>
        </w:rPr>
        <w:t xml:space="preserve"> </w:t>
      </w:r>
      <w:r>
        <w:rPr>
          <w:spacing w:val="-12"/>
          <w:sz w:val="25"/>
          <w:szCs w:val="25"/>
        </w:rPr>
        <w:t>面不得沾有油污。外观检查不符合要求的，应勒令施工单位将其清退出场。</w:t>
      </w:r>
    </w:p>
    <w:p>
      <w:pPr>
        <w:pStyle w:val="4"/>
        <w:spacing w:before="154" w:line="315" w:lineRule="auto"/>
        <w:ind w:left="19" w:right="762"/>
        <w:rPr>
          <w:sz w:val="25"/>
          <w:szCs w:val="25"/>
        </w:rPr>
      </w:pPr>
      <w:r>
        <w:fldChar w:fldCharType="begin"/>
      </w:r>
      <w:r>
        <w:instrText xml:space="preserve"> HYPERLINK "5.5.1.2" </w:instrText>
      </w:r>
      <w:r>
        <w:fldChar w:fldCharType="separate"/>
      </w:r>
      <w:r>
        <w:rPr>
          <w:spacing w:val="-7"/>
          <w:sz w:val="25"/>
          <w:szCs w:val="25"/>
        </w:rPr>
        <w:t>5.5.1.2</w:t>
      </w:r>
      <w:r>
        <w:rPr>
          <w:spacing w:val="-7"/>
          <w:sz w:val="25"/>
          <w:szCs w:val="25"/>
        </w:rPr>
        <w:fldChar w:fldCharType="end"/>
      </w:r>
      <w:r>
        <w:rPr>
          <w:spacing w:val="-7"/>
          <w:sz w:val="25"/>
          <w:szCs w:val="25"/>
        </w:rPr>
        <w:t>审查施工单位报送的钢筋出厂质量证明书及材质报</w:t>
      </w:r>
      <w:r>
        <w:rPr>
          <w:spacing w:val="-8"/>
          <w:sz w:val="25"/>
          <w:szCs w:val="25"/>
        </w:rPr>
        <w:t>告单，如为复印件，应加盖原</w:t>
      </w:r>
      <w:r>
        <w:rPr>
          <w:sz w:val="25"/>
          <w:szCs w:val="25"/>
        </w:rPr>
        <w:t xml:space="preserve"> </w:t>
      </w:r>
      <w:r>
        <w:rPr>
          <w:spacing w:val="-11"/>
          <w:sz w:val="25"/>
          <w:szCs w:val="25"/>
        </w:rPr>
        <w:t>件所在单位的印章。监理工程师对单位工程钢筋须实行有见证取样和送检制度，次数不得</w:t>
      </w:r>
      <w:r>
        <w:rPr>
          <w:spacing w:val="7"/>
          <w:sz w:val="25"/>
          <w:szCs w:val="25"/>
        </w:rPr>
        <w:t xml:space="preserve"> </w:t>
      </w:r>
      <w:r>
        <w:rPr>
          <w:spacing w:val="-8"/>
          <w:sz w:val="25"/>
          <w:szCs w:val="25"/>
        </w:rPr>
        <w:t>少于试验总数的30%。监理工程师审查施工单位报送的钢筋复验报告，对于复试不合格的</w:t>
      </w:r>
      <w:r>
        <w:rPr>
          <w:spacing w:val="12"/>
          <w:sz w:val="25"/>
          <w:szCs w:val="25"/>
        </w:rPr>
        <w:t xml:space="preserve"> </w:t>
      </w:r>
      <w:r>
        <w:rPr>
          <w:spacing w:val="-14"/>
          <w:sz w:val="25"/>
          <w:szCs w:val="25"/>
        </w:rPr>
        <w:t>钢筋应责令施工单位限期撤出现场。</w:t>
      </w:r>
    </w:p>
    <w:p>
      <w:pPr>
        <w:pStyle w:val="4"/>
        <w:spacing w:before="177" w:line="331" w:lineRule="auto"/>
        <w:ind w:left="19" w:right="720" w:firstLine="399"/>
        <w:jc w:val="both"/>
        <w:rPr>
          <w:sz w:val="25"/>
          <w:szCs w:val="25"/>
        </w:rPr>
      </w:pPr>
      <w:r>
        <w:rPr>
          <w:spacing w:val="-8"/>
          <w:sz w:val="25"/>
          <w:szCs w:val="25"/>
        </w:rPr>
        <w:t>监理工程师必须充分熟悉设计图纸，明确各结构部位设计钢筋的品种、规格、绑扎或</w:t>
      </w:r>
      <w:r>
        <w:rPr>
          <w:spacing w:val="16"/>
          <w:sz w:val="25"/>
          <w:szCs w:val="25"/>
        </w:rPr>
        <w:t xml:space="preserve"> </w:t>
      </w:r>
      <w:r>
        <w:rPr>
          <w:spacing w:val="-11"/>
          <w:sz w:val="25"/>
          <w:szCs w:val="25"/>
        </w:rPr>
        <w:t>焊接要求，特别应注意结构某些部位配筋的特殊处理，对有关配筋变化的图纸会审</w:t>
      </w:r>
      <w:r>
        <w:rPr>
          <w:spacing w:val="-12"/>
          <w:sz w:val="25"/>
          <w:szCs w:val="25"/>
        </w:rPr>
        <w:t>记录和</w:t>
      </w:r>
      <w:r>
        <w:rPr>
          <w:sz w:val="25"/>
          <w:szCs w:val="25"/>
        </w:rPr>
        <w:t xml:space="preserve"> </w:t>
      </w:r>
      <w:r>
        <w:rPr>
          <w:spacing w:val="-12"/>
          <w:sz w:val="25"/>
          <w:szCs w:val="25"/>
        </w:rPr>
        <w:t>设计变更通知单，应及时标注在相应的结构施工图上。</w:t>
      </w:r>
    </w:p>
    <w:p>
      <w:pPr>
        <w:pStyle w:val="4"/>
        <w:spacing w:before="54" w:line="219" w:lineRule="auto"/>
        <w:ind w:left="19"/>
        <w:rPr>
          <w:sz w:val="25"/>
          <w:szCs w:val="25"/>
        </w:rPr>
      </w:pPr>
      <w:r>
        <w:rPr>
          <w:spacing w:val="-8"/>
          <w:sz w:val="25"/>
          <w:szCs w:val="25"/>
        </w:rPr>
        <w:t>5.5.2钢筋施工中的质量控制：</w:t>
      </w:r>
    </w:p>
    <w:p>
      <w:pPr>
        <w:spacing w:line="246" w:lineRule="auto"/>
        <w:rPr>
          <w:rFonts w:ascii="Arial"/>
          <w:sz w:val="21"/>
        </w:rPr>
      </w:pPr>
    </w:p>
    <w:p>
      <w:pPr>
        <w:spacing w:line="246" w:lineRule="auto"/>
        <w:rPr>
          <w:rFonts w:ascii="Arial"/>
          <w:sz w:val="21"/>
        </w:rPr>
      </w:pPr>
    </w:p>
    <w:p>
      <w:pPr>
        <w:spacing w:before="37" w:line="188" w:lineRule="auto"/>
        <w:ind w:left="4619"/>
        <w:rPr>
          <w:rFonts w:hint="eastAsia" w:ascii="Times New Roman" w:hAnsi="Times New Roman" w:eastAsia="宋体" w:cs="Times New Roman"/>
          <w:sz w:val="15"/>
          <w:szCs w:val="15"/>
          <w:lang w:val="en-US" w:eastAsia="zh-CN"/>
        </w:rPr>
      </w:pPr>
      <w:r>
        <w:rPr>
          <w:rFonts w:ascii="Times New Roman" w:hAnsi="Times New Roman" w:eastAsia="Times New Roman" w:cs="Times New Roman"/>
          <w:spacing w:val="-4"/>
          <w:sz w:val="15"/>
          <w:szCs w:val="15"/>
        </w:rPr>
        <w:t>1</w:t>
      </w:r>
      <w:r>
        <w:rPr>
          <w:rFonts w:hint="eastAsia" w:ascii="Times New Roman" w:hAnsi="Times New Roman" w:eastAsia="宋体" w:cs="Times New Roman"/>
          <w:spacing w:val="-4"/>
          <w:sz w:val="15"/>
          <w:szCs w:val="15"/>
          <w:lang w:val="en-US" w:eastAsia="zh-CN"/>
        </w:rPr>
        <w:t>4</w:t>
      </w:r>
    </w:p>
    <w:p>
      <w:pPr>
        <w:spacing w:line="317" w:lineRule="auto"/>
        <w:rPr>
          <w:rFonts w:ascii="Arial"/>
          <w:sz w:val="21"/>
        </w:rPr>
      </w:pPr>
    </w:p>
    <w:p>
      <w:pPr>
        <w:spacing w:line="318" w:lineRule="auto"/>
        <w:rPr>
          <w:rFonts w:ascii="Arial"/>
          <w:sz w:val="21"/>
        </w:rPr>
      </w:pPr>
    </w:p>
    <w:p>
      <w:pPr>
        <w:spacing w:line="289" w:lineRule="exact"/>
        <w:ind w:firstLine="9845"/>
      </w:pPr>
      <w:r>
        <w:rPr>
          <w:position w:val="-5"/>
        </w:rPr>
        <w:drawing>
          <wp:inline distT="0" distB="0" distL="0" distR="0">
            <wp:extent cx="168910" cy="18288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99"/>
                    <a:stretch>
                      <a:fillRect/>
                    </a:stretch>
                  </pic:blipFill>
                  <pic:spPr>
                    <a:xfrm>
                      <a:off x="0" y="0"/>
                      <a:ext cx="169316" cy="183020"/>
                    </a:xfrm>
                    <a:prstGeom prst="rect">
                      <a:avLst/>
                    </a:prstGeom>
                  </pic:spPr>
                </pic:pic>
              </a:graphicData>
            </a:graphic>
          </wp:inline>
        </w:drawing>
      </w:r>
    </w:p>
    <w:p>
      <w:pPr>
        <w:spacing w:line="289" w:lineRule="exact"/>
        <w:sectPr>
          <w:headerReference r:id="rId32" w:type="default"/>
          <w:pgSz w:w="11900" w:h="16840"/>
          <w:pgMar w:top="1215" w:right="358" w:bottom="215" w:left="1430" w:header="1041" w:footer="0" w:gutter="0"/>
          <w:pgNumType w:fmt="decimal"/>
          <w:cols w:space="720" w:num="1"/>
        </w:sectPr>
      </w:pPr>
    </w:p>
    <w:p>
      <w:pPr>
        <w:pStyle w:val="4"/>
        <w:spacing w:before="78" w:line="219" w:lineRule="auto"/>
        <w:rPr>
          <w:sz w:val="24"/>
          <w:szCs w:val="24"/>
        </w:rPr>
      </w:pPr>
      <w:r>
        <w:fldChar w:fldCharType="begin"/>
      </w:r>
      <w:r>
        <w:instrText xml:space="preserve"> HYPERLINK "5.5.2.1" </w:instrText>
      </w:r>
      <w:r>
        <w:fldChar w:fldCharType="separate"/>
      </w:r>
      <w:r>
        <w:rPr>
          <w:sz w:val="24"/>
          <w:szCs w:val="24"/>
        </w:rPr>
        <w:t>5.5.2.1</w:t>
      </w:r>
      <w:r>
        <w:rPr>
          <w:sz w:val="24"/>
          <w:szCs w:val="24"/>
        </w:rPr>
        <w:fldChar w:fldCharType="end"/>
      </w:r>
      <w:r>
        <w:rPr>
          <w:sz w:val="24"/>
          <w:szCs w:val="24"/>
        </w:rPr>
        <w:t>钢筋绑扎工程质量要求见下表：</w:t>
      </w:r>
    </w:p>
    <w:p>
      <w:pPr>
        <w:spacing w:line="100" w:lineRule="exact"/>
      </w:pPr>
    </w:p>
    <w:tbl>
      <w:tblPr>
        <w:tblStyle w:val="10"/>
        <w:tblW w:w="8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499"/>
        <w:gridCol w:w="969"/>
        <w:gridCol w:w="1119"/>
        <w:gridCol w:w="419"/>
        <w:gridCol w:w="300"/>
        <w:gridCol w:w="1279"/>
        <w:gridCol w:w="1428"/>
        <w:gridCol w:w="2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6627" w:type="dxa"/>
            <w:gridSpan w:val="8"/>
            <w:vAlign w:val="top"/>
          </w:tcPr>
          <w:p>
            <w:pPr>
              <w:pStyle w:val="11"/>
              <w:spacing w:before="106" w:line="224" w:lineRule="auto"/>
              <w:ind w:left="2204"/>
              <w:rPr>
                <w:sz w:val="24"/>
                <w:szCs w:val="24"/>
              </w:rPr>
            </w:pPr>
            <w:r>
              <w:rPr>
                <w:spacing w:val="-7"/>
                <w:position w:val="1"/>
                <w:sz w:val="24"/>
                <w:szCs w:val="24"/>
              </w:rPr>
              <w:t>项</w:t>
            </w:r>
            <w:r>
              <w:rPr>
                <w:position w:val="1"/>
                <w:sz w:val="24"/>
                <w:szCs w:val="24"/>
              </w:rPr>
              <w:t xml:space="preserve">               </w:t>
            </w:r>
            <w:r>
              <w:rPr>
                <w:spacing w:val="-7"/>
                <w:position w:val="-1"/>
                <w:sz w:val="24"/>
                <w:szCs w:val="24"/>
              </w:rPr>
              <w:t>目</w:t>
            </w:r>
          </w:p>
        </w:tc>
        <w:tc>
          <w:tcPr>
            <w:tcW w:w="2202" w:type="dxa"/>
            <w:vAlign w:val="top"/>
          </w:tcPr>
          <w:p>
            <w:pPr>
              <w:pStyle w:val="11"/>
              <w:spacing w:before="125" w:line="220" w:lineRule="auto"/>
              <w:ind w:left="617"/>
              <w:rPr>
                <w:sz w:val="24"/>
                <w:szCs w:val="24"/>
              </w:rPr>
            </w:pPr>
            <w:r>
              <w:rPr>
                <w:spacing w:val="2"/>
                <w:sz w:val="24"/>
                <w:szCs w:val="24"/>
              </w:rPr>
              <w:t>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614" w:type="dxa"/>
            <w:vMerge w:val="restart"/>
            <w:tcBorders>
              <w:bottom w:val="nil"/>
            </w:tcBorders>
            <w:textDirection w:val="tbRlV"/>
            <w:vAlign w:val="top"/>
          </w:tcPr>
          <w:p>
            <w:pPr>
              <w:pStyle w:val="11"/>
              <w:spacing w:before="198" w:line="202" w:lineRule="auto"/>
              <w:ind w:left="1053"/>
              <w:rPr>
                <w:sz w:val="24"/>
                <w:szCs w:val="24"/>
              </w:rPr>
            </w:pPr>
            <w:r>
              <w:rPr>
                <w:sz w:val="24"/>
                <w:szCs w:val="24"/>
              </w:rPr>
              <w:t>主</w:t>
            </w:r>
            <w:r>
              <w:rPr>
                <w:spacing w:val="115"/>
                <w:sz w:val="24"/>
                <w:szCs w:val="24"/>
              </w:rPr>
              <w:t xml:space="preserve"> </w:t>
            </w:r>
            <w:r>
              <w:rPr>
                <w:sz w:val="24"/>
                <w:szCs w:val="24"/>
              </w:rPr>
              <w:t>控</w:t>
            </w:r>
            <w:r>
              <w:rPr>
                <w:spacing w:val="115"/>
                <w:sz w:val="24"/>
                <w:szCs w:val="24"/>
              </w:rPr>
              <w:t xml:space="preserve"> </w:t>
            </w:r>
            <w:r>
              <w:rPr>
                <w:sz w:val="24"/>
                <w:szCs w:val="24"/>
              </w:rPr>
              <w:t>项</w:t>
            </w:r>
            <w:r>
              <w:rPr>
                <w:spacing w:val="115"/>
                <w:sz w:val="24"/>
                <w:szCs w:val="24"/>
              </w:rPr>
              <w:t xml:space="preserve"> </w:t>
            </w:r>
            <w:r>
              <w:rPr>
                <w:sz w:val="24"/>
                <w:szCs w:val="24"/>
              </w:rPr>
              <w:t>目</w:t>
            </w:r>
          </w:p>
        </w:tc>
        <w:tc>
          <w:tcPr>
            <w:tcW w:w="499" w:type="dxa"/>
            <w:vAlign w:val="top"/>
          </w:tcPr>
          <w:p>
            <w:pPr>
              <w:pStyle w:val="11"/>
              <w:spacing w:before="171" w:line="184" w:lineRule="auto"/>
              <w:ind w:left="180"/>
              <w:rPr>
                <w:sz w:val="24"/>
                <w:szCs w:val="24"/>
              </w:rPr>
            </w:pPr>
            <w:r>
              <w:rPr>
                <w:sz w:val="24"/>
                <w:szCs w:val="24"/>
              </w:rPr>
              <w:t>1</w:t>
            </w:r>
          </w:p>
        </w:tc>
        <w:tc>
          <w:tcPr>
            <w:tcW w:w="5514" w:type="dxa"/>
            <w:gridSpan w:val="6"/>
            <w:vAlign w:val="top"/>
          </w:tcPr>
          <w:p>
            <w:pPr>
              <w:pStyle w:val="11"/>
              <w:spacing w:before="111" w:line="219" w:lineRule="auto"/>
              <w:ind w:left="71"/>
              <w:rPr>
                <w:sz w:val="24"/>
                <w:szCs w:val="24"/>
              </w:rPr>
            </w:pPr>
            <w:r>
              <w:rPr>
                <w:spacing w:val="1"/>
                <w:sz w:val="24"/>
                <w:szCs w:val="24"/>
              </w:rPr>
              <w:t>力学性能检验</w:t>
            </w:r>
          </w:p>
        </w:tc>
        <w:tc>
          <w:tcPr>
            <w:tcW w:w="2202" w:type="dxa"/>
            <w:vAlign w:val="top"/>
          </w:tcPr>
          <w:p>
            <w:pPr>
              <w:pStyle w:val="11"/>
              <w:spacing w:before="111" w:line="219" w:lineRule="auto"/>
              <w:ind w:left="557"/>
              <w:rPr>
                <w:sz w:val="24"/>
                <w:szCs w:val="24"/>
              </w:rPr>
            </w:pPr>
            <w:r>
              <w:rPr>
                <w:spacing w:val="1"/>
                <w:sz w:val="24"/>
                <w:szCs w:val="24"/>
              </w:rPr>
              <w:t>第5.2.1条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1"/>
              <w:spacing w:before="182" w:line="183" w:lineRule="auto"/>
              <w:ind w:left="180"/>
              <w:rPr>
                <w:sz w:val="24"/>
                <w:szCs w:val="24"/>
              </w:rPr>
            </w:pPr>
            <w:r>
              <w:rPr>
                <w:sz w:val="24"/>
                <w:szCs w:val="24"/>
              </w:rPr>
              <w:t>2</w:t>
            </w:r>
          </w:p>
        </w:tc>
        <w:tc>
          <w:tcPr>
            <w:tcW w:w="5514" w:type="dxa"/>
            <w:gridSpan w:val="6"/>
            <w:vAlign w:val="top"/>
          </w:tcPr>
          <w:p>
            <w:pPr>
              <w:pStyle w:val="11"/>
              <w:spacing w:before="120" w:line="219" w:lineRule="auto"/>
              <w:ind w:left="71"/>
              <w:rPr>
                <w:sz w:val="24"/>
                <w:szCs w:val="24"/>
              </w:rPr>
            </w:pPr>
            <w:r>
              <w:rPr>
                <w:spacing w:val="-1"/>
                <w:sz w:val="24"/>
                <w:szCs w:val="24"/>
              </w:rPr>
              <w:t>抗震用钢筋强度实测值</w:t>
            </w:r>
          </w:p>
        </w:tc>
        <w:tc>
          <w:tcPr>
            <w:tcW w:w="2202" w:type="dxa"/>
            <w:vAlign w:val="top"/>
          </w:tcPr>
          <w:p>
            <w:pPr>
              <w:pStyle w:val="11"/>
              <w:spacing w:before="120" w:line="219" w:lineRule="auto"/>
              <w:ind w:left="557"/>
              <w:rPr>
                <w:sz w:val="24"/>
                <w:szCs w:val="24"/>
              </w:rPr>
            </w:pPr>
            <w:r>
              <w:rPr>
                <w:spacing w:val="-1"/>
                <w:sz w:val="24"/>
                <w:szCs w:val="24"/>
              </w:rPr>
              <w:t>第5.2.2条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1"/>
              <w:spacing w:before="183" w:line="183" w:lineRule="auto"/>
              <w:ind w:left="180"/>
              <w:rPr>
                <w:sz w:val="24"/>
                <w:szCs w:val="24"/>
              </w:rPr>
            </w:pPr>
            <w:r>
              <w:rPr>
                <w:sz w:val="24"/>
                <w:szCs w:val="24"/>
              </w:rPr>
              <w:t>3</w:t>
            </w:r>
          </w:p>
        </w:tc>
        <w:tc>
          <w:tcPr>
            <w:tcW w:w="5514" w:type="dxa"/>
            <w:gridSpan w:val="6"/>
            <w:vAlign w:val="top"/>
          </w:tcPr>
          <w:p>
            <w:pPr>
              <w:pStyle w:val="11"/>
              <w:spacing w:before="122" w:line="219" w:lineRule="auto"/>
              <w:ind w:left="71"/>
              <w:rPr>
                <w:sz w:val="24"/>
                <w:szCs w:val="24"/>
              </w:rPr>
            </w:pPr>
            <w:r>
              <w:rPr>
                <w:spacing w:val="1"/>
                <w:sz w:val="24"/>
                <w:szCs w:val="24"/>
              </w:rPr>
              <w:t>化学成份等专项检查</w:t>
            </w:r>
          </w:p>
        </w:tc>
        <w:tc>
          <w:tcPr>
            <w:tcW w:w="2202" w:type="dxa"/>
            <w:vAlign w:val="top"/>
          </w:tcPr>
          <w:p>
            <w:pPr>
              <w:pStyle w:val="11"/>
              <w:spacing w:before="122" w:line="219" w:lineRule="auto"/>
              <w:ind w:left="557"/>
              <w:rPr>
                <w:sz w:val="24"/>
                <w:szCs w:val="24"/>
              </w:rPr>
            </w:pPr>
            <w:r>
              <w:rPr>
                <w:sz w:val="24"/>
                <w:szCs w:val="24"/>
              </w:rPr>
              <w:t>第5.2.3条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1"/>
              <w:spacing w:before="174" w:line="183" w:lineRule="auto"/>
              <w:ind w:left="180"/>
              <w:rPr>
                <w:sz w:val="24"/>
                <w:szCs w:val="24"/>
              </w:rPr>
            </w:pPr>
            <w:r>
              <w:rPr>
                <w:sz w:val="24"/>
                <w:szCs w:val="24"/>
              </w:rPr>
              <w:t>4</w:t>
            </w:r>
          </w:p>
        </w:tc>
        <w:tc>
          <w:tcPr>
            <w:tcW w:w="5514" w:type="dxa"/>
            <w:gridSpan w:val="6"/>
            <w:vAlign w:val="top"/>
          </w:tcPr>
          <w:p>
            <w:pPr>
              <w:pStyle w:val="11"/>
              <w:spacing w:before="113" w:line="219" w:lineRule="auto"/>
              <w:ind w:left="71"/>
              <w:rPr>
                <w:sz w:val="24"/>
                <w:szCs w:val="24"/>
              </w:rPr>
            </w:pPr>
            <w:r>
              <w:rPr>
                <w:spacing w:val="1"/>
                <w:sz w:val="24"/>
                <w:szCs w:val="24"/>
              </w:rPr>
              <w:t>受力钢筋的弯钩和弯折</w:t>
            </w:r>
          </w:p>
        </w:tc>
        <w:tc>
          <w:tcPr>
            <w:tcW w:w="2202" w:type="dxa"/>
            <w:vAlign w:val="top"/>
          </w:tcPr>
          <w:p>
            <w:pPr>
              <w:pStyle w:val="11"/>
              <w:spacing w:before="113" w:line="219" w:lineRule="auto"/>
              <w:ind w:left="557"/>
              <w:rPr>
                <w:sz w:val="24"/>
                <w:szCs w:val="24"/>
              </w:rPr>
            </w:pPr>
            <w:r>
              <w:rPr>
                <w:spacing w:val="1"/>
                <w:sz w:val="24"/>
                <w:szCs w:val="24"/>
              </w:rPr>
              <w:t>第5.3.1条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1"/>
              <w:spacing w:before="186" w:line="182" w:lineRule="auto"/>
              <w:ind w:left="180"/>
              <w:rPr>
                <w:sz w:val="24"/>
                <w:szCs w:val="24"/>
              </w:rPr>
            </w:pPr>
            <w:r>
              <w:rPr>
                <w:sz w:val="24"/>
                <w:szCs w:val="24"/>
              </w:rPr>
              <w:t>5</w:t>
            </w:r>
          </w:p>
        </w:tc>
        <w:tc>
          <w:tcPr>
            <w:tcW w:w="5514" w:type="dxa"/>
            <w:gridSpan w:val="6"/>
            <w:vAlign w:val="top"/>
          </w:tcPr>
          <w:p>
            <w:pPr>
              <w:pStyle w:val="11"/>
              <w:spacing w:before="122" w:line="219" w:lineRule="auto"/>
              <w:ind w:left="71"/>
              <w:rPr>
                <w:sz w:val="24"/>
                <w:szCs w:val="24"/>
              </w:rPr>
            </w:pPr>
            <w:r>
              <w:rPr>
                <w:spacing w:val="1"/>
                <w:sz w:val="24"/>
                <w:szCs w:val="24"/>
              </w:rPr>
              <w:t>箍筋弯钩形式</w:t>
            </w:r>
          </w:p>
        </w:tc>
        <w:tc>
          <w:tcPr>
            <w:tcW w:w="2202" w:type="dxa"/>
            <w:vAlign w:val="top"/>
          </w:tcPr>
          <w:p>
            <w:pPr>
              <w:pStyle w:val="11"/>
              <w:spacing w:before="122" w:line="219" w:lineRule="auto"/>
              <w:ind w:left="557"/>
              <w:rPr>
                <w:sz w:val="24"/>
                <w:szCs w:val="24"/>
              </w:rPr>
            </w:pPr>
            <w:r>
              <w:rPr>
                <w:spacing w:val="-1"/>
                <w:sz w:val="24"/>
                <w:szCs w:val="24"/>
              </w:rPr>
              <w:t>第5.3.2条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1"/>
              <w:spacing w:before="184" w:line="183" w:lineRule="auto"/>
              <w:ind w:left="180"/>
              <w:rPr>
                <w:sz w:val="24"/>
                <w:szCs w:val="24"/>
              </w:rPr>
            </w:pPr>
            <w:r>
              <w:rPr>
                <w:sz w:val="24"/>
                <w:szCs w:val="24"/>
              </w:rPr>
              <w:t>6</w:t>
            </w:r>
          </w:p>
        </w:tc>
        <w:tc>
          <w:tcPr>
            <w:tcW w:w="5514" w:type="dxa"/>
            <w:gridSpan w:val="6"/>
            <w:vAlign w:val="top"/>
          </w:tcPr>
          <w:p>
            <w:pPr>
              <w:pStyle w:val="11"/>
              <w:spacing w:before="123" w:line="219" w:lineRule="auto"/>
              <w:ind w:left="71"/>
              <w:rPr>
                <w:sz w:val="24"/>
                <w:szCs w:val="24"/>
              </w:rPr>
            </w:pPr>
            <w:r>
              <w:rPr>
                <w:sz w:val="24"/>
                <w:szCs w:val="24"/>
              </w:rPr>
              <w:t>纵向受力钢筋的连接方式</w:t>
            </w:r>
          </w:p>
        </w:tc>
        <w:tc>
          <w:tcPr>
            <w:tcW w:w="2202" w:type="dxa"/>
            <w:vAlign w:val="top"/>
          </w:tcPr>
          <w:p>
            <w:pPr>
              <w:pStyle w:val="11"/>
              <w:spacing w:before="123" w:line="219" w:lineRule="auto"/>
              <w:ind w:left="557"/>
              <w:rPr>
                <w:sz w:val="24"/>
                <w:szCs w:val="24"/>
              </w:rPr>
            </w:pPr>
            <w:r>
              <w:rPr>
                <w:spacing w:val="1"/>
                <w:sz w:val="24"/>
                <w:szCs w:val="24"/>
              </w:rPr>
              <w:t>第5.4.1条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textDirection w:val="tbRlV"/>
            <w:vAlign w:val="top"/>
          </w:tcPr>
          <w:p>
            <w:pPr>
              <w:rPr>
                <w:rFonts w:ascii="Arial"/>
                <w:sz w:val="21"/>
              </w:rPr>
            </w:pPr>
          </w:p>
        </w:tc>
        <w:tc>
          <w:tcPr>
            <w:tcW w:w="499" w:type="dxa"/>
            <w:vAlign w:val="top"/>
          </w:tcPr>
          <w:p>
            <w:pPr>
              <w:pStyle w:val="11"/>
              <w:spacing w:before="177" w:line="182" w:lineRule="auto"/>
              <w:ind w:left="180"/>
              <w:rPr>
                <w:sz w:val="24"/>
                <w:szCs w:val="24"/>
              </w:rPr>
            </w:pPr>
            <w:r>
              <w:rPr>
                <w:sz w:val="24"/>
                <w:szCs w:val="24"/>
              </w:rPr>
              <w:t>7</w:t>
            </w:r>
          </w:p>
        </w:tc>
        <w:tc>
          <w:tcPr>
            <w:tcW w:w="5514" w:type="dxa"/>
            <w:gridSpan w:val="6"/>
            <w:vAlign w:val="top"/>
          </w:tcPr>
          <w:p>
            <w:pPr>
              <w:pStyle w:val="11"/>
              <w:spacing w:before="112" w:line="219" w:lineRule="auto"/>
              <w:ind w:left="71"/>
              <w:rPr>
                <w:sz w:val="24"/>
                <w:szCs w:val="24"/>
              </w:rPr>
            </w:pPr>
            <w:r>
              <w:rPr>
                <w:sz w:val="24"/>
                <w:szCs w:val="24"/>
              </w:rPr>
              <w:t>机械连接和焊接接头的力学性能</w:t>
            </w:r>
          </w:p>
        </w:tc>
        <w:tc>
          <w:tcPr>
            <w:tcW w:w="2202" w:type="dxa"/>
            <w:vAlign w:val="top"/>
          </w:tcPr>
          <w:p>
            <w:pPr>
              <w:pStyle w:val="11"/>
              <w:spacing w:before="114" w:line="219" w:lineRule="auto"/>
              <w:ind w:left="557"/>
              <w:rPr>
                <w:sz w:val="24"/>
                <w:szCs w:val="24"/>
              </w:rPr>
            </w:pPr>
            <w:r>
              <w:rPr>
                <w:spacing w:val="-1"/>
                <w:sz w:val="24"/>
                <w:szCs w:val="24"/>
              </w:rPr>
              <w:t>第5.4.2条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tcBorders>
            <w:textDirection w:val="tbRlV"/>
            <w:vAlign w:val="top"/>
          </w:tcPr>
          <w:p>
            <w:pPr>
              <w:rPr>
                <w:rFonts w:ascii="Arial"/>
                <w:sz w:val="21"/>
              </w:rPr>
            </w:pPr>
          </w:p>
        </w:tc>
        <w:tc>
          <w:tcPr>
            <w:tcW w:w="499" w:type="dxa"/>
            <w:vAlign w:val="top"/>
          </w:tcPr>
          <w:p>
            <w:pPr>
              <w:pStyle w:val="11"/>
              <w:spacing w:before="185" w:line="183" w:lineRule="auto"/>
              <w:ind w:left="180"/>
              <w:rPr>
                <w:sz w:val="24"/>
                <w:szCs w:val="24"/>
              </w:rPr>
            </w:pPr>
            <w:r>
              <w:rPr>
                <w:sz w:val="24"/>
                <w:szCs w:val="24"/>
              </w:rPr>
              <w:t>8</w:t>
            </w:r>
          </w:p>
        </w:tc>
        <w:tc>
          <w:tcPr>
            <w:tcW w:w="5514" w:type="dxa"/>
            <w:gridSpan w:val="6"/>
            <w:vAlign w:val="top"/>
          </w:tcPr>
          <w:p>
            <w:pPr>
              <w:pStyle w:val="11"/>
              <w:spacing w:before="124" w:line="219" w:lineRule="auto"/>
              <w:ind w:left="71"/>
              <w:rPr>
                <w:sz w:val="24"/>
                <w:szCs w:val="24"/>
              </w:rPr>
            </w:pPr>
            <w:r>
              <w:rPr>
                <w:sz w:val="24"/>
                <w:szCs w:val="24"/>
              </w:rPr>
              <w:t>受力钢筋的品种、级别、规格和数量</w:t>
            </w:r>
          </w:p>
        </w:tc>
        <w:tc>
          <w:tcPr>
            <w:tcW w:w="2202" w:type="dxa"/>
            <w:vAlign w:val="top"/>
          </w:tcPr>
          <w:p>
            <w:pPr>
              <w:pStyle w:val="11"/>
              <w:spacing w:before="124" w:line="219" w:lineRule="auto"/>
              <w:ind w:left="557"/>
              <w:rPr>
                <w:sz w:val="24"/>
                <w:szCs w:val="24"/>
              </w:rPr>
            </w:pPr>
            <w:r>
              <w:rPr>
                <w:spacing w:val="1"/>
                <w:sz w:val="24"/>
                <w:szCs w:val="24"/>
              </w:rPr>
              <w:t>第5.5.1条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restart"/>
            <w:tcBorders>
              <w:bottom w:val="nil"/>
            </w:tcBorders>
            <w:vAlign w:val="top"/>
          </w:tcPr>
          <w:p>
            <w:pPr>
              <w:rPr>
                <w:rFonts w:ascii="Arial"/>
                <w:sz w:val="21"/>
              </w:rPr>
            </w:pPr>
          </w:p>
        </w:tc>
        <w:tc>
          <w:tcPr>
            <w:tcW w:w="499" w:type="dxa"/>
            <w:vAlign w:val="top"/>
          </w:tcPr>
          <w:p>
            <w:pPr>
              <w:pStyle w:val="11"/>
              <w:spacing w:before="175" w:line="184" w:lineRule="auto"/>
              <w:ind w:left="180"/>
              <w:rPr>
                <w:sz w:val="24"/>
                <w:szCs w:val="24"/>
              </w:rPr>
            </w:pPr>
            <w:r>
              <w:rPr>
                <w:sz w:val="24"/>
                <w:szCs w:val="24"/>
              </w:rPr>
              <w:t>1</w:t>
            </w:r>
          </w:p>
        </w:tc>
        <w:tc>
          <w:tcPr>
            <w:tcW w:w="5514" w:type="dxa"/>
            <w:gridSpan w:val="6"/>
            <w:vAlign w:val="top"/>
          </w:tcPr>
          <w:p>
            <w:pPr>
              <w:pStyle w:val="11"/>
              <w:spacing w:before="115" w:line="220" w:lineRule="auto"/>
              <w:ind w:left="71"/>
              <w:rPr>
                <w:sz w:val="24"/>
                <w:szCs w:val="24"/>
              </w:rPr>
            </w:pPr>
            <w:r>
              <w:rPr>
                <w:spacing w:val="2"/>
                <w:sz w:val="24"/>
                <w:szCs w:val="24"/>
              </w:rPr>
              <w:t>外观质量</w:t>
            </w:r>
          </w:p>
        </w:tc>
        <w:tc>
          <w:tcPr>
            <w:tcW w:w="2202" w:type="dxa"/>
            <w:vAlign w:val="top"/>
          </w:tcPr>
          <w:p>
            <w:pPr>
              <w:pStyle w:val="11"/>
              <w:spacing w:before="115" w:line="219" w:lineRule="auto"/>
              <w:ind w:left="557"/>
              <w:rPr>
                <w:sz w:val="24"/>
                <w:szCs w:val="24"/>
              </w:rPr>
            </w:pPr>
            <w:r>
              <w:rPr>
                <w:spacing w:val="-2"/>
                <w:sz w:val="24"/>
                <w:szCs w:val="24"/>
              </w:rPr>
              <w:t>第5.2.4条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Align w:val="top"/>
          </w:tcPr>
          <w:p>
            <w:pPr>
              <w:pStyle w:val="11"/>
              <w:spacing w:before="186" w:line="183" w:lineRule="auto"/>
              <w:ind w:left="180"/>
              <w:rPr>
                <w:sz w:val="24"/>
                <w:szCs w:val="24"/>
              </w:rPr>
            </w:pPr>
            <w:r>
              <w:rPr>
                <w:sz w:val="24"/>
                <w:szCs w:val="24"/>
              </w:rPr>
              <w:t>2</w:t>
            </w:r>
          </w:p>
        </w:tc>
        <w:tc>
          <w:tcPr>
            <w:tcW w:w="5514" w:type="dxa"/>
            <w:gridSpan w:val="6"/>
            <w:vAlign w:val="top"/>
          </w:tcPr>
          <w:p>
            <w:pPr>
              <w:pStyle w:val="11"/>
              <w:spacing w:before="124" w:line="219" w:lineRule="auto"/>
              <w:ind w:left="71"/>
              <w:rPr>
                <w:sz w:val="24"/>
                <w:szCs w:val="24"/>
              </w:rPr>
            </w:pPr>
            <w:r>
              <w:rPr>
                <w:spacing w:val="-2"/>
                <w:sz w:val="24"/>
                <w:szCs w:val="24"/>
              </w:rPr>
              <w:t>钢筋调直</w:t>
            </w:r>
          </w:p>
        </w:tc>
        <w:tc>
          <w:tcPr>
            <w:tcW w:w="2202" w:type="dxa"/>
            <w:vAlign w:val="top"/>
          </w:tcPr>
          <w:p>
            <w:pPr>
              <w:pStyle w:val="11"/>
              <w:spacing w:before="124" w:line="219" w:lineRule="auto"/>
              <w:ind w:left="557"/>
              <w:rPr>
                <w:sz w:val="24"/>
                <w:szCs w:val="24"/>
              </w:rPr>
            </w:pPr>
            <w:r>
              <w:rPr>
                <w:sz w:val="24"/>
                <w:szCs w:val="24"/>
              </w:rPr>
              <w:t>第5.3.3条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614" w:type="dxa"/>
            <w:vMerge w:val="continue"/>
            <w:tcBorders>
              <w:top w:val="nil"/>
              <w:bottom w:val="nil"/>
            </w:tcBorders>
            <w:vAlign w:val="top"/>
          </w:tcPr>
          <w:p>
            <w:pPr>
              <w:rPr>
                <w:rFonts w:ascii="Arial"/>
                <w:sz w:val="21"/>
              </w:rPr>
            </w:pPr>
          </w:p>
        </w:tc>
        <w:tc>
          <w:tcPr>
            <w:tcW w:w="499"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11"/>
              <w:spacing w:before="78" w:line="183" w:lineRule="auto"/>
              <w:ind w:left="180"/>
              <w:rPr>
                <w:sz w:val="24"/>
                <w:szCs w:val="24"/>
              </w:rPr>
            </w:pPr>
            <w:r>
              <w:rPr>
                <w:sz w:val="24"/>
                <w:szCs w:val="24"/>
              </w:rPr>
              <w:t>3</w:t>
            </w:r>
          </w:p>
        </w:tc>
        <w:tc>
          <w:tcPr>
            <w:tcW w:w="2088" w:type="dxa"/>
            <w:gridSpan w:val="2"/>
            <w:vMerge w:val="restart"/>
            <w:tcBorders>
              <w:bottom w:val="nil"/>
            </w:tcBorders>
            <w:vAlign w:val="top"/>
          </w:tcPr>
          <w:p>
            <w:pPr>
              <w:spacing w:line="241" w:lineRule="auto"/>
              <w:rPr>
                <w:rFonts w:ascii="Arial"/>
                <w:sz w:val="21"/>
              </w:rPr>
            </w:pPr>
          </w:p>
          <w:p>
            <w:pPr>
              <w:spacing w:line="242" w:lineRule="auto"/>
              <w:rPr>
                <w:rFonts w:ascii="Arial"/>
                <w:sz w:val="21"/>
              </w:rPr>
            </w:pPr>
          </w:p>
          <w:p>
            <w:pPr>
              <w:pStyle w:val="11"/>
              <w:spacing w:before="78" w:line="356" w:lineRule="auto"/>
              <w:ind w:left="91" w:right="1007"/>
              <w:rPr>
                <w:sz w:val="24"/>
                <w:szCs w:val="24"/>
              </w:rPr>
            </w:pPr>
            <w:r>
              <w:rPr>
                <w:spacing w:val="4"/>
                <w:sz w:val="24"/>
                <w:szCs w:val="24"/>
              </w:rPr>
              <w:t>钢筋加的</w:t>
            </w:r>
            <w:r>
              <w:rPr>
                <w:spacing w:val="1"/>
                <w:sz w:val="24"/>
                <w:szCs w:val="24"/>
              </w:rPr>
              <w:t xml:space="preserve"> </w:t>
            </w:r>
            <w:r>
              <w:rPr>
                <w:spacing w:val="3"/>
                <w:sz w:val="24"/>
                <w:szCs w:val="24"/>
              </w:rPr>
              <w:t>形状、寸</w:t>
            </w:r>
          </w:p>
        </w:tc>
        <w:tc>
          <w:tcPr>
            <w:tcW w:w="3426" w:type="dxa"/>
            <w:gridSpan w:val="4"/>
            <w:vAlign w:val="top"/>
          </w:tcPr>
          <w:p>
            <w:pPr>
              <w:pStyle w:val="11"/>
              <w:spacing w:before="105" w:line="313" w:lineRule="auto"/>
              <w:ind w:left="93" w:right="190"/>
              <w:rPr>
                <w:sz w:val="24"/>
                <w:szCs w:val="24"/>
              </w:rPr>
            </w:pPr>
            <w:r>
              <w:rPr>
                <w:sz w:val="24"/>
                <w:szCs w:val="24"/>
              </w:rPr>
              <w:t>受力钢筋顺长度方向全长的净</w:t>
            </w:r>
            <w:r>
              <w:rPr>
                <w:spacing w:val="10"/>
                <w:sz w:val="24"/>
                <w:szCs w:val="24"/>
              </w:rPr>
              <w:t xml:space="preserve"> </w:t>
            </w:r>
            <w:r>
              <w:rPr>
                <w:spacing w:val="6"/>
                <w:sz w:val="24"/>
                <w:szCs w:val="24"/>
              </w:rPr>
              <w:t>尺寸</w:t>
            </w:r>
          </w:p>
        </w:tc>
        <w:tc>
          <w:tcPr>
            <w:tcW w:w="2202" w:type="dxa"/>
            <w:vAlign w:val="top"/>
          </w:tcPr>
          <w:p>
            <w:pPr>
              <w:spacing w:line="295" w:lineRule="auto"/>
              <w:rPr>
                <w:rFonts w:ascii="Arial"/>
                <w:sz w:val="21"/>
              </w:rPr>
            </w:pPr>
          </w:p>
          <w:p>
            <w:pPr>
              <w:pStyle w:val="11"/>
              <w:spacing w:before="78"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2088" w:type="dxa"/>
            <w:gridSpan w:val="2"/>
            <w:vMerge w:val="continue"/>
            <w:tcBorders>
              <w:top w:val="nil"/>
              <w:bottom w:val="nil"/>
            </w:tcBorders>
            <w:vAlign w:val="top"/>
          </w:tcPr>
          <w:p>
            <w:pPr>
              <w:rPr>
                <w:rFonts w:ascii="Arial"/>
                <w:sz w:val="21"/>
              </w:rPr>
            </w:pPr>
          </w:p>
        </w:tc>
        <w:tc>
          <w:tcPr>
            <w:tcW w:w="3426" w:type="dxa"/>
            <w:gridSpan w:val="4"/>
            <w:vAlign w:val="top"/>
          </w:tcPr>
          <w:p>
            <w:pPr>
              <w:pStyle w:val="11"/>
              <w:spacing w:before="126" w:line="219" w:lineRule="auto"/>
              <w:ind w:left="93"/>
              <w:rPr>
                <w:sz w:val="24"/>
                <w:szCs w:val="24"/>
              </w:rPr>
            </w:pPr>
            <w:r>
              <w:rPr>
                <w:sz w:val="24"/>
                <w:szCs w:val="24"/>
              </w:rPr>
              <w:t>弯起钢筋的弯折位置</w:t>
            </w:r>
          </w:p>
        </w:tc>
        <w:tc>
          <w:tcPr>
            <w:tcW w:w="2202" w:type="dxa"/>
            <w:vAlign w:val="top"/>
          </w:tcPr>
          <w:p>
            <w:pPr>
              <w:pStyle w:val="11"/>
              <w:spacing w:before="146" w:line="235" w:lineRule="auto"/>
              <w:ind w:left="738"/>
              <w:rPr>
                <w:sz w:val="24"/>
                <w:szCs w:val="24"/>
              </w:rPr>
            </w:pPr>
            <w:r>
              <w:rPr>
                <w:spacing w:val="-7"/>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tcBorders>
            <w:vAlign w:val="top"/>
          </w:tcPr>
          <w:p>
            <w:pPr>
              <w:rPr>
                <w:rFonts w:ascii="Arial"/>
                <w:sz w:val="21"/>
              </w:rPr>
            </w:pPr>
          </w:p>
        </w:tc>
        <w:tc>
          <w:tcPr>
            <w:tcW w:w="2088" w:type="dxa"/>
            <w:gridSpan w:val="2"/>
            <w:vMerge w:val="continue"/>
            <w:tcBorders>
              <w:top w:val="nil"/>
            </w:tcBorders>
            <w:vAlign w:val="top"/>
          </w:tcPr>
          <w:p>
            <w:pPr>
              <w:rPr>
                <w:rFonts w:ascii="Arial"/>
                <w:sz w:val="21"/>
              </w:rPr>
            </w:pPr>
          </w:p>
        </w:tc>
        <w:tc>
          <w:tcPr>
            <w:tcW w:w="3426" w:type="dxa"/>
            <w:gridSpan w:val="4"/>
            <w:vAlign w:val="top"/>
          </w:tcPr>
          <w:p>
            <w:pPr>
              <w:pStyle w:val="11"/>
              <w:spacing w:before="115" w:line="219" w:lineRule="auto"/>
              <w:ind w:left="93"/>
              <w:rPr>
                <w:sz w:val="24"/>
                <w:szCs w:val="24"/>
              </w:rPr>
            </w:pPr>
            <w:r>
              <w:rPr>
                <w:spacing w:val="2"/>
                <w:sz w:val="24"/>
                <w:szCs w:val="24"/>
              </w:rPr>
              <w:t>箍筋内净尺寸</w:t>
            </w:r>
          </w:p>
        </w:tc>
        <w:tc>
          <w:tcPr>
            <w:tcW w:w="2202" w:type="dxa"/>
            <w:vAlign w:val="top"/>
          </w:tcPr>
          <w:p>
            <w:pPr>
              <w:pStyle w:val="11"/>
              <w:spacing w:before="136" w:line="234" w:lineRule="auto"/>
              <w:ind w:left="798"/>
              <w:rPr>
                <w:sz w:val="24"/>
                <w:szCs w:val="24"/>
              </w:rPr>
            </w:pPr>
            <w:r>
              <w:rPr>
                <w:spacing w:val="-3"/>
                <w:sz w:val="24"/>
                <w:szCs w:val="24"/>
              </w:rPr>
              <w:t>士5mm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Align w:val="top"/>
          </w:tcPr>
          <w:p>
            <w:pPr>
              <w:pStyle w:val="11"/>
              <w:spacing w:before="178" w:line="183" w:lineRule="auto"/>
              <w:ind w:left="180"/>
              <w:rPr>
                <w:sz w:val="24"/>
                <w:szCs w:val="24"/>
              </w:rPr>
            </w:pPr>
            <w:r>
              <w:rPr>
                <w:sz w:val="24"/>
                <w:szCs w:val="24"/>
              </w:rPr>
              <w:t>4</w:t>
            </w:r>
          </w:p>
        </w:tc>
        <w:tc>
          <w:tcPr>
            <w:tcW w:w="5514" w:type="dxa"/>
            <w:gridSpan w:val="6"/>
            <w:vAlign w:val="top"/>
          </w:tcPr>
          <w:p>
            <w:pPr>
              <w:pStyle w:val="11"/>
              <w:spacing w:before="117" w:line="219" w:lineRule="auto"/>
              <w:ind w:left="71"/>
              <w:rPr>
                <w:sz w:val="24"/>
                <w:szCs w:val="24"/>
              </w:rPr>
            </w:pPr>
            <w:r>
              <w:rPr>
                <w:spacing w:val="-2"/>
                <w:sz w:val="24"/>
                <w:szCs w:val="24"/>
              </w:rPr>
              <w:t>接头位置和数量</w:t>
            </w:r>
          </w:p>
        </w:tc>
        <w:tc>
          <w:tcPr>
            <w:tcW w:w="2202" w:type="dxa"/>
            <w:vAlign w:val="top"/>
          </w:tcPr>
          <w:p>
            <w:pPr>
              <w:pStyle w:val="11"/>
              <w:spacing w:before="117" w:line="219" w:lineRule="auto"/>
              <w:ind w:left="557"/>
              <w:rPr>
                <w:sz w:val="24"/>
                <w:szCs w:val="24"/>
              </w:rPr>
            </w:pPr>
            <w:r>
              <w:rPr>
                <w:sz w:val="24"/>
                <w:szCs w:val="24"/>
              </w:rPr>
              <w:t>第5.4.3条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Align w:val="top"/>
          </w:tcPr>
          <w:p>
            <w:pPr>
              <w:pStyle w:val="11"/>
              <w:spacing w:before="190" w:line="182" w:lineRule="auto"/>
              <w:ind w:left="180"/>
              <w:rPr>
                <w:sz w:val="24"/>
                <w:szCs w:val="24"/>
              </w:rPr>
            </w:pPr>
            <w:r>
              <w:rPr>
                <w:sz w:val="24"/>
                <w:szCs w:val="24"/>
              </w:rPr>
              <w:t>5</w:t>
            </w:r>
          </w:p>
        </w:tc>
        <w:tc>
          <w:tcPr>
            <w:tcW w:w="5514" w:type="dxa"/>
            <w:gridSpan w:val="6"/>
            <w:vAlign w:val="top"/>
          </w:tcPr>
          <w:p>
            <w:pPr>
              <w:pStyle w:val="11"/>
              <w:spacing w:before="125" w:line="219" w:lineRule="auto"/>
              <w:ind w:left="71"/>
              <w:rPr>
                <w:sz w:val="24"/>
                <w:szCs w:val="24"/>
              </w:rPr>
            </w:pPr>
            <w:r>
              <w:rPr>
                <w:spacing w:val="-1"/>
                <w:sz w:val="24"/>
                <w:szCs w:val="24"/>
              </w:rPr>
              <w:t>机械连接和焊接的外观质量</w:t>
            </w:r>
          </w:p>
        </w:tc>
        <w:tc>
          <w:tcPr>
            <w:tcW w:w="2202" w:type="dxa"/>
            <w:vAlign w:val="top"/>
          </w:tcPr>
          <w:p>
            <w:pPr>
              <w:pStyle w:val="11"/>
              <w:spacing w:before="126" w:line="219" w:lineRule="auto"/>
              <w:ind w:left="557"/>
              <w:rPr>
                <w:sz w:val="24"/>
                <w:szCs w:val="24"/>
              </w:rPr>
            </w:pPr>
            <w:r>
              <w:rPr>
                <w:spacing w:val="-2"/>
                <w:sz w:val="24"/>
                <w:szCs w:val="24"/>
              </w:rPr>
              <w:t>第5.4.4条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vAlign w:val="top"/>
          </w:tcPr>
          <w:p>
            <w:pPr>
              <w:rPr>
                <w:rFonts w:ascii="Arial"/>
                <w:sz w:val="21"/>
              </w:rPr>
            </w:pPr>
          </w:p>
        </w:tc>
        <w:tc>
          <w:tcPr>
            <w:tcW w:w="499" w:type="dxa"/>
            <w:vAlign w:val="top"/>
          </w:tcPr>
          <w:p>
            <w:pPr>
              <w:pStyle w:val="11"/>
              <w:spacing w:before="188" w:line="183" w:lineRule="auto"/>
              <w:ind w:left="180"/>
              <w:rPr>
                <w:sz w:val="24"/>
                <w:szCs w:val="24"/>
              </w:rPr>
            </w:pPr>
            <w:r>
              <w:rPr>
                <w:sz w:val="24"/>
                <w:szCs w:val="24"/>
              </w:rPr>
              <w:t>6</w:t>
            </w:r>
          </w:p>
        </w:tc>
        <w:tc>
          <w:tcPr>
            <w:tcW w:w="5514" w:type="dxa"/>
            <w:gridSpan w:val="6"/>
            <w:vAlign w:val="top"/>
          </w:tcPr>
          <w:p>
            <w:pPr>
              <w:pStyle w:val="11"/>
              <w:spacing w:before="125" w:line="219" w:lineRule="auto"/>
              <w:ind w:left="71"/>
              <w:rPr>
                <w:sz w:val="24"/>
                <w:szCs w:val="24"/>
              </w:rPr>
            </w:pPr>
            <w:r>
              <w:rPr>
                <w:spacing w:val="-1"/>
                <w:sz w:val="24"/>
                <w:szCs w:val="24"/>
              </w:rPr>
              <w:t>机械连接和焊接的接头面积百分率</w:t>
            </w:r>
          </w:p>
        </w:tc>
        <w:tc>
          <w:tcPr>
            <w:tcW w:w="2202" w:type="dxa"/>
            <w:vAlign w:val="top"/>
          </w:tcPr>
          <w:p>
            <w:pPr>
              <w:pStyle w:val="11"/>
              <w:spacing w:before="127" w:line="219" w:lineRule="auto"/>
              <w:ind w:left="557"/>
              <w:rPr>
                <w:sz w:val="24"/>
                <w:szCs w:val="24"/>
              </w:rPr>
            </w:pPr>
            <w:r>
              <w:rPr>
                <w:sz w:val="24"/>
                <w:szCs w:val="24"/>
              </w:rPr>
              <w:t>第5.4.5条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614" w:type="dxa"/>
            <w:vMerge w:val="continue"/>
            <w:tcBorders>
              <w:top w:val="nil"/>
              <w:bottom w:val="nil"/>
            </w:tcBorders>
            <w:vAlign w:val="top"/>
          </w:tcPr>
          <w:p>
            <w:pPr>
              <w:rPr>
                <w:rFonts w:ascii="Arial"/>
                <w:sz w:val="21"/>
              </w:rPr>
            </w:pPr>
          </w:p>
        </w:tc>
        <w:tc>
          <w:tcPr>
            <w:tcW w:w="499" w:type="dxa"/>
            <w:vAlign w:val="top"/>
          </w:tcPr>
          <w:p>
            <w:pPr>
              <w:pStyle w:val="11"/>
              <w:spacing w:before="191" w:line="182" w:lineRule="auto"/>
              <w:ind w:left="180"/>
              <w:rPr>
                <w:sz w:val="24"/>
                <w:szCs w:val="24"/>
              </w:rPr>
            </w:pPr>
            <w:r>
              <w:rPr>
                <w:sz w:val="24"/>
                <w:szCs w:val="24"/>
              </w:rPr>
              <w:t>7</w:t>
            </w:r>
          </w:p>
        </w:tc>
        <w:tc>
          <w:tcPr>
            <w:tcW w:w="5514" w:type="dxa"/>
            <w:gridSpan w:val="6"/>
            <w:vAlign w:val="top"/>
          </w:tcPr>
          <w:p>
            <w:pPr>
              <w:pStyle w:val="11"/>
              <w:spacing w:before="128" w:line="219" w:lineRule="auto"/>
              <w:ind w:left="71"/>
              <w:rPr>
                <w:sz w:val="24"/>
                <w:szCs w:val="24"/>
              </w:rPr>
            </w:pPr>
            <w:r>
              <w:rPr>
                <w:sz w:val="24"/>
                <w:szCs w:val="24"/>
              </w:rPr>
              <w:t>绑扎搭接接头面积百分率和搭接长度</w:t>
            </w:r>
          </w:p>
        </w:tc>
        <w:tc>
          <w:tcPr>
            <w:tcW w:w="2202" w:type="dxa"/>
            <w:vAlign w:val="top"/>
          </w:tcPr>
          <w:p>
            <w:pPr>
              <w:pStyle w:val="11"/>
              <w:spacing w:before="126" w:line="219" w:lineRule="auto"/>
              <w:ind w:left="257"/>
              <w:rPr>
                <w:sz w:val="24"/>
                <w:szCs w:val="24"/>
              </w:rPr>
            </w:pPr>
            <w:r>
              <w:rPr>
                <w:spacing w:val="-1"/>
                <w:sz w:val="24"/>
                <w:szCs w:val="24"/>
              </w:rPr>
              <w:t>第5.4.6条附录B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tcBorders>
            <w:vAlign w:val="top"/>
          </w:tcPr>
          <w:p>
            <w:pPr>
              <w:rPr>
                <w:rFonts w:ascii="Arial"/>
                <w:sz w:val="21"/>
              </w:rPr>
            </w:pPr>
          </w:p>
        </w:tc>
        <w:tc>
          <w:tcPr>
            <w:tcW w:w="499" w:type="dxa"/>
            <w:vAlign w:val="top"/>
          </w:tcPr>
          <w:p>
            <w:pPr>
              <w:pStyle w:val="11"/>
              <w:spacing w:before="180" w:line="183" w:lineRule="auto"/>
              <w:ind w:left="180"/>
              <w:rPr>
                <w:sz w:val="24"/>
                <w:szCs w:val="24"/>
              </w:rPr>
            </w:pPr>
            <w:r>
              <w:rPr>
                <w:sz w:val="24"/>
                <w:szCs w:val="24"/>
              </w:rPr>
              <w:t>8</w:t>
            </w:r>
          </w:p>
        </w:tc>
        <w:tc>
          <w:tcPr>
            <w:tcW w:w="5514" w:type="dxa"/>
            <w:gridSpan w:val="6"/>
            <w:vAlign w:val="top"/>
          </w:tcPr>
          <w:p>
            <w:pPr>
              <w:pStyle w:val="11"/>
              <w:spacing w:before="119" w:line="219" w:lineRule="auto"/>
              <w:ind w:left="71"/>
              <w:rPr>
                <w:sz w:val="24"/>
                <w:szCs w:val="24"/>
              </w:rPr>
            </w:pPr>
            <w:r>
              <w:rPr>
                <w:spacing w:val="1"/>
                <w:sz w:val="24"/>
                <w:szCs w:val="24"/>
              </w:rPr>
              <w:t>搭接长度范围内的箍筋</w:t>
            </w:r>
          </w:p>
        </w:tc>
        <w:tc>
          <w:tcPr>
            <w:tcW w:w="2202" w:type="dxa"/>
            <w:vAlign w:val="top"/>
          </w:tcPr>
          <w:p>
            <w:pPr>
              <w:pStyle w:val="11"/>
              <w:spacing w:before="119" w:line="219" w:lineRule="auto"/>
              <w:ind w:left="557"/>
              <w:rPr>
                <w:sz w:val="24"/>
                <w:szCs w:val="24"/>
              </w:rPr>
            </w:pPr>
            <w:r>
              <w:rPr>
                <w:sz w:val="24"/>
                <w:szCs w:val="24"/>
              </w:rPr>
              <w:t>第5.4.7条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restart"/>
            <w:tcBorders>
              <w:bottom w:val="nil"/>
            </w:tcBorders>
            <w:vAlign w:val="top"/>
          </w:tcPr>
          <w:p>
            <w:pPr>
              <w:rPr>
                <w:rFonts w:ascii="Arial"/>
                <w:sz w:val="21"/>
              </w:rPr>
            </w:pPr>
          </w:p>
        </w:tc>
        <w:tc>
          <w:tcPr>
            <w:tcW w:w="499"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1"/>
              <w:spacing w:before="78" w:line="183" w:lineRule="auto"/>
              <w:ind w:left="180"/>
              <w:rPr>
                <w:sz w:val="24"/>
                <w:szCs w:val="24"/>
              </w:rPr>
            </w:pPr>
            <w:r>
              <w:rPr>
                <w:sz w:val="24"/>
                <w:szCs w:val="24"/>
              </w:rPr>
              <w:t>9</w:t>
            </w:r>
          </w:p>
        </w:tc>
        <w:tc>
          <w:tcPr>
            <w:tcW w:w="969"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11"/>
              <w:spacing w:before="78" w:line="345" w:lineRule="auto"/>
              <w:ind w:left="231" w:right="231"/>
              <w:jc w:val="both"/>
              <w:rPr>
                <w:sz w:val="24"/>
                <w:szCs w:val="24"/>
              </w:rPr>
            </w:pPr>
            <w:r>
              <w:rPr>
                <w:spacing w:val="7"/>
                <w:sz w:val="24"/>
                <w:szCs w:val="24"/>
              </w:rPr>
              <w:t>钢筋</w:t>
            </w:r>
            <w:r>
              <w:rPr>
                <w:sz w:val="24"/>
                <w:szCs w:val="24"/>
              </w:rPr>
              <w:t xml:space="preserve"> </w:t>
            </w:r>
            <w:r>
              <w:rPr>
                <w:spacing w:val="5"/>
                <w:sz w:val="24"/>
                <w:szCs w:val="24"/>
              </w:rPr>
              <w:t>安装</w:t>
            </w:r>
            <w:r>
              <w:rPr>
                <w:sz w:val="24"/>
                <w:szCs w:val="24"/>
              </w:rPr>
              <w:t xml:space="preserve"> </w:t>
            </w:r>
            <w:r>
              <w:rPr>
                <w:spacing w:val="4"/>
                <w:sz w:val="24"/>
                <w:szCs w:val="24"/>
              </w:rPr>
              <w:t>允许</w:t>
            </w:r>
            <w:r>
              <w:rPr>
                <w:sz w:val="24"/>
                <w:szCs w:val="24"/>
              </w:rPr>
              <w:t xml:space="preserve"> </w:t>
            </w:r>
            <w:r>
              <w:rPr>
                <w:spacing w:val="6"/>
                <w:sz w:val="24"/>
                <w:szCs w:val="24"/>
              </w:rPr>
              <w:t>偏差</w:t>
            </w:r>
          </w:p>
        </w:tc>
        <w:tc>
          <w:tcPr>
            <w:tcW w:w="1838" w:type="dxa"/>
            <w:gridSpan w:val="3"/>
            <w:vMerge w:val="restart"/>
            <w:tcBorders>
              <w:bottom w:val="nil"/>
            </w:tcBorders>
            <w:vAlign w:val="top"/>
          </w:tcPr>
          <w:p>
            <w:pPr>
              <w:spacing w:line="279" w:lineRule="auto"/>
              <w:rPr>
                <w:rFonts w:ascii="Arial"/>
                <w:sz w:val="21"/>
              </w:rPr>
            </w:pPr>
          </w:p>
          <w:p>
            <w:pPr>
              <w:pStyle w:val="11"/>
              <w:spacing w:before="78" w:line="219" w:lineRule="auto"/>
              <w:ind w:left="152"/>
              <w:rPr>
                <w:sz w:val="24"/>
                <w:szCs w:val="24"/>
              </w:rPr>
            </w:pPr>
            <w:r>
              <w:rPr>
                <w:spacing w:val="4"/>
                <w:sz w:val="24"/>
                <w:szCs w:val="24"/>
              </w:rPr>
              <w:t>绑扎钢筋网</w:t>
            </w:r>
          </w:p>
        </w:tc>
        <w:tc>
          <w:tcPr>
            <w:tcW w:w="2707" w:type="dxa"/>
            <w:gridSpan w:val="2"/>
            <w:vAlign w:val="top"/>
          </w:tcPr>
          <w:p>
            <w:pPr>
              <w:pStyle w:val="11"/>
              <w:spacing w:before="119" w:line="220" w:lineRule="auto"/>
              <w:ind w:left="175"/>
              <w:rPr>
                <w:sz w:val="24"/>
                <w:szCs w:val="24"/>
              </w:rPr>
            </w:pPr>
            <w:r>
              <w:rPr>
                <w:spacing w:val="6"/>
                <w:sz w:val="24"/>
                <w:szCs w:val="24"/>
              </w:rPr>
              <w:t>长、宽</w:t>
            </w:r>
          </w:p>
        </w:tc>
        <w:tc>
          <w:tcPr>
            <w:tcW w:w="2202" w:type="dxa"/>
            <w:vAlign w:val="top"/>
          </w:tcPr>
          <w:p>
            <w:pPr>
              <w:pStyle w:val="11"/>
              <w:spacing w:before="139"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838" w:type="dxa"/>
            <w:gridSpan w:val="3"/>
            <w:vMerge w:val="continue"/>
            <w:tcBorders>
              <w:top w:val="nil"/>
            </w:tcBorders>
            <w:vAlign w:val="top"/>
          </w:tcPr>
          <w:p>
            <w:pPr>
              <w:rPr>
                <w:rFonts w:ascii="Arial"/>
                <w:sz w:val="21"/>
              </w:rPr>
            </w:pPr>
          </w:p>
        </w:tc>
        <w:tc>
          <w:tcPr>
            <w:tcW w:w="2707" w:type="dxa"/>
            <w:gridSpan w:val="2"/>
            <w:vAlign w:val="top"/>
          </w:tcPr>
          <w:p>
            <w:pPr>
              <w:pStyle w:val="11"/>
              <w:spacing w:before="127" w:line="219" w:lineRule="auto"/>
              <w:ind w:left="175"/>
              <w:rPr>
                <w:sz w:val="24"/>
                <w:szCs w:val="24"/>
              </w:rPr>
            </w:pPr>
            <w:r>
              <w:rPr>
                <w:spacing w:val="3"/>
                <w:sz w:val="24"/>
                <w:szCs w:val="24"/>
              </w:rPr>
              <w:t>网眼尺寸</w:t>
            </w:r>
          </w:p>
        </w:tc>
        <w:tc>
          <w:tcPr>
            <w:tcW w:w="2202" w:type="dxa"/>
            <w:vAlign w:val="top"/>
          </w:tcPr>
          <w:p>
            <w:pPr>
              <w:pStyle w:val="11"/>
              <w:spacing w:before="149" w:line="235" w:lineRule="auto"/>
              <w:ind w:left="738"/>
              <w:rPr>
                <w:sz w:val="24"/>
                <w:szCs w:val="24"/>
              </w:rPr>
            </w:pPr>
            <w:r>
              <w:rPr>
                <w:spacing w:val="-7"/>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838" w:type="dxa"/>
            <w:gridSpan w:val="3"/>
            <w:vMerge w:val="restart"/>
            <w:tcBorders>
              <w:bottom w:val="nil"/>
            </w:tcBorders>
            <w:vAlign w:val="top"/>
          </w:tcPr>
          <w:p>
            <w:pPr>
              <w:spacing w:line="289" w:lineRule="auto"/>
              <w:rPr>
                <w:rFonts w:ascii="Arial"/>
                <w:sz w:val="21"/>
              </w:rPr>
            </w:pPr>
          </w:p>
          <w:p>
            <w:pPr>
              <w:pStyle w:val="11"/>
              <w:spacing w:before="78" w:line="219" w:lineRule="auto"/>
              <w:ind w:left="152"/>
              <w:rPr>
                <w:sz w:val="24"/>
                <w:szCs w:val="24"/>
              </w:rPr>
            </w:pPr>
            <w:r>
              <w:rPr>
                <w:spacing w:val="2"/>
                <w:sz w:val="24"/>
                <w:szCs w:val="24"/>
              </w:rPr>
              <w:t>绑扎钢筋骨架</w:t>
            </w:r>
          </w:p>
        </w:tc>
        <w:tc>
          <w:tcPr>
            <w:tcW w:w="2707" w:type="dxa"/>
            <w:gridSpan w:val="2"/>
            <w:vAlign w:val="top"/>
          </w:tcPr>
          <w:p>
            <w:pPr>
              <w:pStyle w:val="11"/>
              <w:spacing w:before="123" w:line="223" w:lineRule="auto"/>
              <w:ind w:left="175"/>
              <w:rPr>
                <w:sz w:val="24"/>
                <w:szCs w:val="24"/>
              </w:rPr>
            </w:pPr>
            <w:r>
              <w:rPr>
                <w:sz w:val="24"/>
                <w:szCs w:val="24"/>
              </w:rPr>
              <w:t>长</w:t>
            </w:r>
          </w:p>
        </w:tc>
        <w:tc>
          <w:tcPr>
            <w:tcW w:w="2202" w:type="dxa"/>
            <w:vAlign w:val="top"/>
          </w:tcPr>
          <w:p>
            <w:pPr>
              <w:pStyle w:val="11"/>
              <w:spacing w:before="139" w:line="235" w:lineRule="auto"/>
              <w:ind w:left="738"/>
              <w:rPr>
                <w:sz w:val="24"/>
                <w:szCs w:val="24"/>
              </w:rPr>
            </w:pPr>
            <w:r>
              <w:rPr>
                <w:spacing w:val="-7"/>
                <w:sz w:val="24"/>
                <w:szCs w:val="24"/>
              </w:rPr>
              <w:t>±21mm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838" w:type="dxa"/>
            <w:gridSpan w:val="3"/>
            <w:vMerge w:val="continue"/>
            <w:tcBorders>
              <w:top w:val="nil"/>
            </w:tcBorders>
            <w:vAlign w:val="top"/>
          </w:tcPr>
          <w:p>
            <w:pPr>
              <w:rPr>
                <w:rFonts w:ascii="Arial"/>
                <w:sz w:val="21"/>
              </w:rPr>
            </w:pPr>
          </w:p>
        </w:tc>
        <w:tc>
          <w:tcPr>
            <w:tcW w:w="2707" w:type="dxa"/>
            <w:gridSpan w:val="2"/>
            <w:vAlign w:val="top"/>
          </w:tcPr>
          <w:p>
            <w:pPr>
              <w:pStyle w:val="11"/>
              <w:spacing w:before="129" w:line="219" w:lineRule="auto"/>
              <w:ind w:left="175"/>
              <w:rPr>
                <w:sz w:val="24"/>
                <w:szCs w:val="24"/>
              </w:rPr>
            </w:pPr>
            <w:r>
              <w:rPr>
                <w:spacing w:val="3"/>
                <w:sz w:val="24"/>
                <w:szCs w:val="24"/>
              </w:rPr>
              <w:t>宽、高</w:t>
            </w:r>
          </w:p>
        </w:tc>
        <w:tc>
          <w:tcPr>
            <w:tcW w:w="2202" w:type="dxa"/>
            <w:vAlign w:val="top"/>
          </w:tcPr>
          <w:p>
            <w:pPr>
              <w:pStyle w:val="11"/>
              <w:spacing w:before="148" w:line="234" w:lineRule="auto"/>
              <w:ind w:left="798"/>
              <w:rPr>
                <w:sz w:val="24"/>
                <w:szCs w:val="24"/>
              </w:rPr>
            </w:pPr>
            <w:r>
              <w:rPr>
                <w:spacing w:val="-3"/>
                <w:sz w:val="24"/>
                <w:szCs w:val="24"/>
              </w:rPr>
              <w:t>士5mm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538" w:type="dxa"/>
            <w:gridSpan w:val="2"/>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11"/>
              <w:spacing w:before="78" w:line="219" w:lineRule="auto"/>
              <w:ind w:left="92"/>
              <w:rPr>
                <w:sz w:val="24"/>
                <w:szCs w:val="24"/>
              </w:rPr>
            </w:pPr>
            <w:r>
              <w:rPr>
                <w:spacing w:val="3"/>
                <w:sz w:val="24"/>
                <w:szCs w:val="24"/>
              </w:rPr>
              <w:t>受力钢筋</w:t>
            </w:r>
          </w:p>
        </w:tc>
        <w:tc>
          <w:tcPr>
            <w:tcW w:w="3007" w:type="dxa"/>
            <w:gridSpan w:val="3"/>
            <w:vAlign w:val="top"/>
          </w:tcPr>
          <w:p>
            <w:pPr>
              <w:pStyle w:val="11"/>
              <w:spacing w:before="122" w:line="222" w:lineRule="auto"/>
              <w:ind w:left="175"/>
              <w:rPr>
                <w:sz w:val="24"/>
                <w:szCs w:val="24"/>
              </w:rPr>
            </w:pPr>
            <w:r>
              <w:rPr>
                <w:spacing w:val="5"/>
                <w:sz w:val="24"/>
                <w:szCs w:val="24"/>
              </w:rPr>
              <w:t>间距</w:t>
            </w:r>
          </w:p>
        </w:tc>
        <w:tc>
          <w:tcPr>
            <w:tcW w:w="2202" w:type="dxa"/>
            <w:vAlign w:val="top"/>
          </w:tcPr>
          <w:p>
            <w:pPr>
              <w:pStyle w:val="11"/>
              <w:spacing w:before="139"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538" w:type="dxa"/>
            <w:gridSpan w:val="2"/>
            <w:vMerge w:val="continue"/>
            <w:tcBorders>
              <w:top w:val="nil"/>
              <w:bottom w:val="nil"/>
            </w:tcBorders>
            <w:vAlign w:val="top"/>
          </w:tcPr>
          <w:p>
            <w:pPr>
              <w:rPr>
                <w:rFonts w:ascii="Arial"/>
                <w:sz w:val="21"/>
              </w:rPr>
            </w:pPr>
          </w:p>
        </w:tc>
        <w:tc>
          <w:tcPr>
            <w:tcW w:w="3007" w:type="dxa"/>
            <w:gridSpan w:val="3"/>
            <w:vAlign w:val="top"/>
          </w:tcPr>
          <w:p>
            <w:pPr>
              <w:pStyle w:val="11"/>
              <w:spacing w:before="133" w:line="221" w:lineRule="auto"/>
              <w:ind w:left="175"/>
              <w:rPr>
                <w:sz w:val="24"/>
                <w:szCs w:val="24"/>
              </w:rPr>
            </w:pPr>
            <w:r>
              <w:rPr>
                <w:spacing w:val="5"/>
                <w:sz w:val="24"/>
                <w:szCs w:val="24"/>
              </w:rPr>
              <w:t>排距</w:t>
            </w:r>
          </w:p>
        </w:tc>
        <w:tc>
          <w:tcPr>
            <w:tcW w:w="2202" w:type="dxa"/>
            <w:vAlign w:val="top"/>
          </w:tcPr>
          <w:p>
            <w:pPr>
              <w:pStyle w:val="11"/>
              <w:spacing w:before="150" w:line="235" w:lineRule="auto"/>
              <w:ind w:left="798"/>
              <w:rPr>
                <w:sz w:val="24"/>
                <w:szCs w:val="24"/>
              </w:rPr>
            </w:pPr>
            <w:r>
              <w:rPr>
                <w:spacing w:val="-8"/>
                <w:sz w:val="24"/>
                <w:szCs w:val="24"/>
              </w:rPr>
              <w:t>±5mm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61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69" w:type="dxa"/>
            <w:vMerge w:val="continue"/>
            <w:tcBorders>
              <w:top w:val="nil"/>
              <w:bottom w:val="nil"/>
            </w:tcBorders>
            <w:vAlign w:val="top"/>
          </w:tcPr>
          <w:p>
            <w:pPr>
              <w:rPr>
                <w:rFonts w:ascii="Arial"/>
                <w:sz w:val="21"/>
              </w:rPr>
            </w:pPr>
          </w:p>
        </w:tc>
        <w:tc>
          <w:tcPr>
            <w:tcW w:w="1538" w:type="dxa"/>
            <w:gridSpan w:val="2"/>
            <w:vMerge w:val="continue"/>
            <w:tcBorders>
              <w:top w:val="nil"/>
              <w:bottom w:val="nil"/>
            </w:tcBorders>
            <w:vAlign w:val="top"/>
          </w:tcPr>
          <w:p>
            <w:pPr>
              <w:rPr>
                <w:rFonts w:ascii="Arial"/>
                <w:sz w:val="21"/>
              </w:rPr>
            </w:pPr>
          </w:p>
        </w:tc>
        <w:tc>
          <w:tcPr>
            <w:tcW w:w="1579" w:type="dxa"/>
            <w:gridSpan w:val="2"/>
            <w:vMerge w:val="restart"/>
            <w:tcBorders>
              <w:bottom w:val="nil"/>
            </w:tcBorders>
            <w:vAlign w:val="top"/>
          </w:tcPr>
          <w:p>
            <w:pPr>
              <w:spacing w:line="280" w:lineRule="auto"/>
              <w:rPr>
                <w:rFonts w:ascii="Arial"/>
                <w:sz w:val="21"/>
              </w:rPr>
            </w:pPr>
          </w:p>
          <w:p>
            <w:pPr>
              <w:pStyle w:val="11"/>
              <w:spacing w:before="78" w:line="219" w:lineRule="auto"/>
              <w:ind w:left="114"/>
              <w:rPr>
                <w:sz w:val="24"/>
                <w:szCs w:val="24"/>
              </w:rPr>
            </w:pPr>
            <w:r>
              <w:rPr>
                <w:spacing w:val="2"/>
                <w:sz w:val="24"/>
                <w:szCs w:val="24"/>
              </w:rPr>
              <w:t>保护层厚度</w:t>
            </w:r>
          </w:p>
        </w:tc>
        <w:tc>
          <w:tcPr>
            <w:tcW w:w="1428" w:type="dxa"/>
            <w:vAlign w:val="top"/>
          </w:tcPr>
          <w:p>
            <w:pPr>
              <w:pStyle w:val="11"/>
              <w:spacing w:before="127" w:line="225" w:lineRule="auto"/>
              <w:ind w:left="146"/>
              <w:rPr>
                <w:sz w:val="24"/>
                <w:szCs w:val="24"/>
              </w:rPr>
            </w:pPr>
            <w:r>
              <w:rPr>
                <w:spacing w:val="6"/>
                <w:sz w:val="24"/>
                <w:szCs w:val="24"/>
              </w:rPr>
              <w:t>基础</w:t>
            </w:r>
          </w:p>
        </w:tc>
        <w:tc>
          <w:tcPr>
            <w:tcW w:w="2202" w:type="dxa"/>
            <w:vAlign w:val="top"/>
          </w:tcPr>
          <w:p>
            <w:pPr>
              <w:pStyle w:val="11"/>
              <w:spacing w:before="140" w:line="235" w:lineRule="auto"/>
              <w:ind w:left="738"/>
              <w:rPr>
                <w:sz w:val="24"/>
                <w:szCs w:val="24"/>
              </w:rPr>
            </w:pPr>
            <w:r>
              <w:rPr>
                <w:spacing w:val="-7"/>
                <w:sz w:val="24"/>
                <w:szCs w:val="24"/>
              </w:rPr>
              <w:t>±10mm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614" w:type="dxa"/>
            <w:vMerge w:val="continue"/>
            <w:tcBorders>
              <w:top w:val="nil"/>
            </w:tcBorders>
            <w:vAlign w:val="top"/>
          </w:tcPr>
          <w:p>
            <w:pPr>
              <w:rPr>
                <w:rFonts w:ascii="Arial"/>
                <w:sz w:val="21"/>
              </w:rPr>
            </w:pPr>
          </w:p>
        </w:tc>
        <w:tc>
          <w:tcPr>
            <w:tcW w:w="499" w:type="dxa"/>
            <w:vMerge w:val="continue"/>
            <w:tcBorders>
              <w:top w:val="nil"/>
            </w:tcBorders>
            <w:vAlign w:val="top"/>
          </w:tcPr>
          <w:p>
            <w:pPr>
              <w:rPr>
                <w:rFonts w:ascii="Arial"/>
                <w:sz w:val="21"/>
              </w:rPr>
            </w:pPr>
          </w:p>
        </w:tc>
        <w:tc>
          <w:tcPr>
            <w:tcW w:w="969" w:type="dxa"/>
            <w:vMerge w:val="continue"/>
            <w:tcBorders>
              <w:top w:val="nil"/>
            </w:tcBorders>
            <w:vAlign w:val="top"/>
          </w:tcPr>
          <w:p>
            <w:pPr>
              <w:rPr>
                <w:rFonts w:ascii="Arial"/>
                <w:sz w:val="21"/>
              </w:rPr>
            </w:pPr>
          </w:p>
        </w:tc>
        <w:tc>
          <w:tcPr>
            <w:tcW w:w="1538" w:type="dxa"/>
            <w:gridSpan w:val="2"/>
            <w:vMerge w:val="continue"/>
            <w:tcBorders>
              <w:top w:val="nil"/>
            </w:tcBorders>
            <w:vAlign w:val="top"/>
          </w:tcPr>
          <w:p>
            <w:pPr>
              <w:rPr>
                <w:rFonts w:ascii="Arial"/>
                <w:sz w:val="21"/>
              </w:rPr>
            </w:pPr>
          </w:p>
        </w:tc>
        <w:tc>
          <w:tcPr>
            <w:tcW w:w="1579" w:type="dxa"/>
            <w:gridSpan w:val="2"/>
            <w:vMerge w:val="continue"/>
            <w:tcBorders>
              <w:top w:val="nil"/>
            </w:tcBorders>
            <w:vAlign w:val="top"/>
          </w:tcPr>
          <w:p>
            <w:pPr>
              <w:rPr>
                <w:rFonts w:ascii="Arial"/>
                <w:sz w:val="21"/>
              </w:rPr>
            </w:pPr>
          </w:p>
        </w:tc>
        <w:tc>
          <w:tcPr>
            <w:tcW w:w="1428" w:type="dxa"/>
            <w:vAlign w:val="top"/>
          </w:tcPr>
          <w:p>
            <w:pPr>
              <w:pStyle w:val="11"/>
              <w:spacing w:before="119" w:line="219" w:lineRule="auto"/>
              <w:ind w:left="146"/>
              <w:rPr>
                <w:sz w:val="24"/>
                <w:szCs w:val="24"/>
              </w:rPr>
            </w:pPr>
            <w:r>
              <w:rPr>
                <w:spacing w:val="3"/>
                <w:sz w:val="24"/>
                <w:szCs w:val="24"/>
              </w:rPr>
              <w:t>柱、梁</w:t>
            </w:r>
          </w:p>
        </w:tc>
        <w:tc>
          <w:tcPr>
            <w:tcW w:w="2202" w:type="dxa"/>
            <w:vAlign w:val="top"/>
          </w:tcPr>
          <w:p>
            <w:pPr>
              <w:pStyle w:val="11"/>
              <w:spacing w:before="140" w:line="235" w:lineRule="auto"/>
              <w:ind w:left="798"/>
              <w:rPr>
                <w:sz w:val="24"/>
                <w:szCs w:val="24"/>
              </w:rPr>
            </w:pPr>
            <w:r>
              <w:rPr>
                <w:spacing w:val="-8"/>
                <w:sz w:val="24"/>
                <w:szCs w:val="24"/>
              </w:rPr>
              <w:t>±5mm</w:t>
            </w:r>
          </w:p>
        </w:tc>
      </w:tr>
    </w:tbl>
    <w:p>
      <w:pPr>
        <w:spacing w:before="214" w:line="188" w:lineRule="auto"/>
        <w:ind w:left="4735"/>
        <w:rPr>
          <w:rFonts w:hint="eastAsia" w:ascii="Times New Roman" w:hAnsi="Times New Roman" w:eastAsia="宋体" w:cs="Times New Roman"/>
          <w:sz w:val="15"/>
          <w:szCs w:val="15"/>
          <w:lang w:val="en-US" w:eastAsia="zh-CN"/>
        </w:rPr>
      </w:pPr>
      <w:r>
        <w:rPr>
          <w:rFonts w:ascii="Times New Roman" w:hAnsi="Times New Roman" w:eastAsia="Times New Roman" w:cs="Times New Roman"/>
          <w:spacing w:val="-4"/>
          <w:sz w:val="15"/>
          <w:szCs w:val="15"/>
        </w:rPr>
        <w:t>1</w:t>
      </w:r>
      <w:r>
        <w:rPr>
          <w:rFonts w:hint="eastAsia" w:ascii="Times New Roman" w:hAnsi="Times New Roman" w:eastAsia="宋体" w:cs="Times New Roman"/>
          <w:spacing w:val="-4"/>
          <w:sz w:val="15"/>
          <w:szCs w:val="15"/>
          <w:lang w:val="en-US" w:eastAsia="zh-CN"/>
        </w:rPr>
        <w:t>5</w:t>
      </w:r>
    </w:p>
    <w:p>
      <w:pPr>
        <w:spacing w:line="291" w:lineRule="auto"/>
        <w:rPr>
          <w:rFonts w:ascii="Arial"/>
          <w:sz w:val="21"/>
        </w:rPr>
      </w:pPr>
    </w:p>
    <w:p>
      <w:pPr>
        <w:spacing w:line="291" w:lineRule="auto"/>
        <w:rPr>
          <w:rFonts w:ascii="Arial"/>
          <w:sz w:val="21"/>
        </w:rPr>
      </w:pPr>
    </w:p>
    <w:p>
      <w:pPr>
        <w:spacing w:line="261" w:lineRule="exact"/>
        <w:ind w:firstLine="9765"/>
        <w:rPr>
          <w:rFonts w:hint="eastAsia" w:eastAsia="宋体"/>
          <w:lang w:val="en-US" w:eastAsia="zh-CN"/>
        </w:rPr>
        <w:sectPr>
          <w:headerReference r:id="rId33" w:type="default"/>
          <w:pgSz w:w="11900" w:h="16840"/>
          <w:pgMar w:top="1225" w:right="436" w:bottom="276" w:left="1425" w:header="1051" w:footer="0" w:gutter="0"/>
          <w:pgNumType w:fmt="decimal"/>
          <w:cols w:space="720" w:num="1"/>
        </w:sectPr>
      </w:pPr>
    </w:p>
    <w:p>
      <w:pPr>
        <w:spacing w:before="97"/>
      </w:pPr>
    </w:p>
    <w:tbl>
      <w:tblPr>
        <w:tblStyle w:val="10"/>
        <w:tblW w:w="87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
        <w:gridCol w:w="499"/>
        <w:gridCol w:w="989"/>
        <w:gridCol w:w="1518"/>
        <w:gridCol w:w="509"/>
        <w:gridCol w:w="1059"/>
        <w:gridCol w:w="1438"/>
        <w:gridCol w:w="2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604" w:type="dxa"/>
            <w:vMerge w:val="restart"/>
            <w:tcBorders>
              <w:bottom w:val="nil"/>
            </w:tcBorders>
            <w:vAlign w:val="top"/>
          </w:tcPr>
          <w:p>
            <w:pPr>
              <w:rPr>
                <w:rFonts w:ascii="Arial"/>
                <w:sz w:val="21"/>
              </w:rPr>
            </w:pPr>
          </w:p>
        </w:tc>
        <w:tc>
          <w:tcPr>
            <w:tcW w:w="499" w:type="dxa"/>
            <w:vMerge w:val="restart"/>
            <w:tcBorders>
              <w:bottom w:val="nil"/>
            </w:tcBorders>
            <w:vAlign w:val="top"/>
          </w:tcPr>
          <w:p>
            <w:pPr>
              <w:rPr>
                <w:rFonts w:ascii="Arial"/>
                <w:sz w:val="21"/>
              </w:rPr>
            </w:pPr>
          </w:p>
        </w:tc>
        <w:tc>
          <w:tcPr>
            <w:tcW w:w="989" w:type="dxa"/>
            <w:vMerge w:val="restart"/>
            <w:tcBorders>
              <w:bottom w:val="nil"/>
            </w:tcBorders>
            <w:vAlign w:val="top"/>
          </w:tcPr>
          <w:p>
            <w:pPr>
              <w:rPr>
                <w:rFonts w:ascii="Arial"/>
                <w:sz w:val="21"/>
              </w:rPr>
            </w:pPr>
          </w:p>
        </w:tc>
        <w:tc>
          <w:tcPr>
            <w:tcW w:w="1518" w:type="dxa"/>
            <w:vAlign w:val="top"/>
          </w:tcPr>
          <w:p>
            <w:pPr>
              <w:rPr>
                <w:rFonts w:ascii="Arial"/>
                <w:sz w:val="21"/>
              </w:rPr>
            </w:pPr>
          </w:p>
        </w:tc>
        <w:tc>
          <w:tcPr>
            <w:tcW w:w="1568" w:type="dxa"/>
            <w:gridSpan w:val="2"/>
            <w:vAlign w:val="top"/>
          </w:tcPr>
          <w:p>
            <w:pPr>
              <w:rPr>
                <w:rFonts w:ascii="Arial"/>
                <w:sz w:val="21"/>
              </w:rPr>
            </w:pPr>
          </w:p>
        </w:tc>
        <w:tc>
          <w:tcPr>
            <w:tcW w:w="1438" w:type="dxa"/>
            <w:vAlign w:val="top"/>
          </w:tcPr>
          <w:p>
            <w:pPr>
              <w:pStyle w:val="11"/>
              <w:spacing w:before="113" w:line="219" w:lineRule="auto"/>
              <w:ind w:left="116"/>
              <w:rPr>
                <w:sz w:val="24"/>
                <w:szCs w:val="24"/>
              </w:rPr>
            </w:pPr>
            <w:r>
              <w:rPr>
                <w:spacing w:val="-2"/>
                <w:sz w:val="24"/>
                <w:szCs w:val="24"/>
              </w:rPr>
              <w:t>板、墙、壳</w:t>
            </w:r>
          </w:p>
        </w:tc>
        <w:tc>
          <w:tcPr>
            <w:tcW w:w="2183" w:type="dxa"/>
            <w:vAlign w:val="top"/>
          </w:tcPr>
          <w:p>
            <w:pPr>
              <w:pStyle w:val="11"/>
              <w:spacing w:before="135" w:line="235" w:lineRule="auto"/>
              <w:ind w:left="788"/>
              <w:rPr>
                <w:sz w:val="24"/>
                <w:szCs w:val="24"/>
              </w:rPr>
            </w:pPr>
            <w:r>
              <w:rPr>
                <w:spacing w:val="-8"/>
                <w:sz w:val="24"/>
                <w:szCs w:val="24"/>
              </w:rPr>
              <w:t>±3mm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60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89" w:type="dxa"/>
            <w:vMerge w:val="continue"/>
            <w:tcBorders>
              <w:top w:val="nil"/>
              <w:bottom w:val="nil"/>
            </w:tcBorders>
            <w:vAlign w:val="top"/>
          </w:tcPr>
          <w:p>
            <w:pPr>
              <w:rPr>
                <w:rFonts w:ascii="Arial"/>
                <w:sz w:val="21"/>
              </w:rPr>
            </w:pPr>
          </w:p>
        </w:tc>
        <w:tc>
          <w:tcPr>
            <w:tcW w:w="4524" w:type="dxa"/>
            <w:gridSpan w:val="4"/>
            <w:vAlign w:val="top"/>
          </w:tcPr>
          <w:p>
            <w:pPr>
              <w:pStyle w:val="11"/>
              <w:spacing w:before="122" w:line="219" w:lineRule="auto"/>
              <w:ind w:left="112"/>
              <w:rPr>
                <w:sz w:val="24"/>
                <w:szCs w:val="24"/>
              </w:rPr>
            </w:pPr>
            <w:r>
              <w:rPr>
                <w:spacing w:val="1"/>
                <w:sz w:val="24"/>
                <w:szCs w:val="24"/>
              </w:rPr>
              <w:t>绑扎箍筋、横向间距</w:t>
            </w:r>
          </w:p>
        </w:tc>
        <w:tc>
          <w:tcPr>
            <w:tcW w:w="2183" w:type="dxa"/>
            <w:vAlign w:val="top"/>
          </w:tcPr>
          <w:p>
            <w:pPr>
              <w:pStyle w:val="11"/>
              <w:spacing w:before="142" w:line="235" w:lineRule="auto"/>
              <w:ind w:left="728"/>
              <w:rPr>
                <w:sz w:val="24"/>
                <w:szCs w:val="24"/>
              </w:rPr>
            </w:pPr>
            <w:r>
              <w:rPr>
                <w:spacing w:val="-7"/>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60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89" w:type="dxa"/>
            <w:vMerge w:val="continue"/>
            <w:tcBorders>
              <w:top w:val="nil"/>
              <w:bottom w:val="nil"/>
            </w:tcBorders>
            <w:vAlign w:val="top"/>
          </w:tcPr>
          <w:p>
            <w:pPr>
              <w:rPr>
                <w:rFonts w:ascii="Arial"/>
                <w:sz w:val="21"/>
              </w:rPr>
            </w:pPr>
          </w:p>
        </w:tc>
        <w:tc>
          <w:tcPr>
            <w:tcW w:w="4524" w:type="dxa"/>
            <w:gridSpan w:val="4"/>
            <w:vAlign w:val="top"/>
          </w:tcPr>
          <w:p>
            <w:pPr>
              <w:pStyle w:val="11"/>
              <w:spacing w:before="124" w:line="219" w:lineRule="auto"/>
              <w:ind w:left="112"/>
              <w:rPr>
                <w:sz w:val="24"/>
                <w:szCs w:val="24"/>
              </w:rPr>
            </w:pPr>
            <w:r>
              <w:rPr>
                <w:spacing w:val="-1"/>
                <w:sz w:val="24"/>
                <w:szCs w:val="24"/>
              </w:rPr>
              <w:t>钢筋弯起点位置</w:t>
            </w:r>
          </w:p>
        </w:tc>
        <w:tc>
          <w:tcPr>
            <w:tcW w:w="2183" w:type="dxa"/>
            <w:vAlign w:val="top"/>
          </w:tcPr>
          <w:p>
            <w:pPr>
              <w:pStyle w:val="11"/>
              <w:spacing w:before="185" w:line="183" w:lineRule="auto"/>
              <w:ind w:left="848"/>
              <w:rPr>
                <w:sz w:val="24"/>
                <w:szCs w:val="24"/>
              </w:rPr>
            </w:pPr>
            <w:r>
              <w:rPr>
                <w:spacing w:val="-3"/>
                <w:sz w:val="24"/>
                <w:szCs w:val="24"/>
              </w:rPr>
              <w:t>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604" w:type="dxa"/>
            <w:vMerge w:val="continue"/>
            <w:tcBorders>
              <w:top w:val="nil"/>
              <w:bottom w:val="nil"/>
            </w:tcBorders>
            <w:vAlign w:val="top"/>
          </w:tcPr>
          <w:p>
            <w:pPr>
              <w:rPr>
                <w:rFonts w:ascii="Arial"/>
                <w:sz w:val="21"/>
              </w:rPr>
            </w:pPr>
          </w:p>
        </w:tc>
        <w:tc>
          <w:tcPr>
            <w:tcW w:w="499" w:type="dxa"/>
            <w:vMerge w:val="continue"/>
            <w:tcBorders>
              <w:top w:val="nil"/>
              <w:bottom w:val="nil"/>
            </w:tcBorders>
            <w:vAlign w:val="top"/>
          </w:tcPr>
          <w:p>
            <w:pPr>
              <w:rPr>
                <w:rFonts w:ascii="Arial"/>
                <w:sz w:val="21"/>
              </w:rPr>
            </w:pPr>
          </w:p>
        </w:tc>
        <w:tc>
          <w:tcPr>
            <w:tcW w:w="989" w:type="dxa"/>
            <w:vMerge w:val="continue"/>
            <w:tcBorders>
              <w:top w:val="nil"/>
              <w:bottom w:val="nil"/>
            </w:tcBorders>
            <w:vAlign w:val="top"/>
          </w:tcPr>
          <w:p>
            <w:pPr>
              <w:rPr>
                <w:rFonts w:ascii="Arial"/>
                <w:sz w:val="21"/>
              </w:rPr>
            </w:pPr>
          </w:p>
        </w:tc>
        <w:tc>
          <w:tcPr>
            <w:tcW w:w="2027" w:type="dxa"/>
            <w:gridSpan w:val="2"/>
            <w:vMerge w:val="restart"/>
            <w:tcBorders>
              <w:bottom w:val="nil"/>
            </w:tcBorders>
            <w:vAlign w:val="top"/>
          </w:tcPr>
          <w:p>
            <w:pPr>
              <w:spacing w:line="277" w:lineRule="auto"/>
              <w:rPr>
                <w:rFonts w:ascii="Arial"/>
                <w:sz w:val="21"/>
              </w:rPr>
            </w:pPr>
          </w:p>
          <w:p>
            <w:pPr>
              <w:pStyle w:val="11"/>
              <w:spacing w:before="78" w:line="219" w:lineRule="auto"/>
              <w:ind w:left="112"/>
              <w:rPr>
                <w:sz w:val="24"/>
                <w:szCs w:val="24"/>
              </w:rPr>
            </w:pPr>
            <w:r>
              <w:rPr>
                <w:spacing w:val="3"/>
                <w:sz w:val="24"/>
                <w:szCs w:val="24"/>
              </w:rPr>
              <w:t>预埋件</w:t>
            </w:r>
          </w:p>
        </w:tc>
        <w:tc>
          <w:tcPr>
            <w:tcW w:w="2497" w:type="dxa"/>
            <w:gridSpan w:val="2"/>
            <w:vAlign w:val="top"/>
          </w:tcPr>
          <w:p>
            <w:pPr>
              <w:pStyle w:val="11"/>
              <w:spacing w:before="117" w:line="220" w:lineRule="auto"/>
              <w:ind w:left="85"/>
              <w:rPr>
                <w:sz w:val="24"/>
                <w:szCs w:val="24"/>
              </w:rPr>
            </w:pPr>
            <w:r>
              <w:rPr>
                <w:spacing w:val="1"/>
                <w:sz w:val="24"/>
                <w:szCs w:val="24"/>
              </w:rPr>
              <w:t>中心线位置</w:t>
            </w:r>
          </w:p>
        </w:tc>
        <w:tc>
          <w:tcPr>
            <w:tcW w:w="2183" w:type="dxa"/>
            <w:vAlign w:val="top"/>
          </w:tcPr>
          <w:p>
            <w:pPr>
              <w:pStyle w:val="11"/>
              <w:spacing w:before="180" w:line="182" w:lineRule="auto"/>
              <w:ind w:left="908"/>
              <w:rPr>
                <w:sz w:val="24"/>
                <w:szCs w:val="24"/>
              </w:rPr>
            </w:pPr>
            <w:r>
              <w:rPr>
                <w:spacing w:val="-4"/>
                <w:sz w:val="24"/>
                <w:szCs w:val="24"/>
              </w:rPr>
              <w:t>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604" w:type="dxa"/>
            <w:vMerge w:val="continue"/>
            <w:tcBorders>
              <w:top w:val="nil"/>
            </w:tcBorders>
            <w:vAlign w:val="top"/>
          </w:tcPr>
          <w:p>
            <w:pPr>
              <w:rPr>
                <w:rFonts w:ascii="Arial"/>
                <w:sz w:val="21"/>
              </w:rPr>
            </w:pPr>
          </w:p>
        </w:tc>
        <w:tc>
          <w:tcPr>
            <w:tcW w:w="499" w:type="dxa"/>
            <w:vMerge w:val="continue"/>
            <w:tcBorders>
              <w:top w:val="nil"/>
            </w:tcBorders>
            <w:vAlign w:val="top"/>
          </w:tcPr>
          <w:p>
            <w:pPr>
              <w:rPr>
                <w:rFonts w:ascii="Arial"/>
                <w:sz w:val="21"/>
              </w:rPr>
            </w:pPr>
          </w:p>
        </w:tc>
        <w:tc>
          <w:tcPr>
            <w:tcW w:w="989" w:type="dxa"/>
            <w:vMerge w:val="continue"/>
            <w:tcBorders>
              <w:top w:val="nil"/>
            </w:tcBorders>
            <w:vAlign w:val="top"/>
          </w:tcPr>
          <w:p>
            <w:pPr>
              <w:rPr>
                <w:rFonts w:ascii="Arial"/>
                <w:sz w:val="21"/>
              </w:rPr>
            </w:pPr>
          </w:p>
        </w:tc>
        <w:tc>
          <w:tcPr>
            <w:tcW w:w="2027" w:type="dxa"/>
            <w:gridSpan w:val="2"/>
            <w:vMerge w:val="continue"/>
            <w:tcBorders>
              <w:top w:val="nil"/>
            </w:tcBorders>
            <w:vAlign w:val="top"/>
          </w:tcPr>
          <w:p>
            <w:pPr>
              <w:rPr>
                <w:rFonts w:ascii="Arial"/>
                <w:sz w:val="21"/>
              </w:rPr>
            </w:pPr>
          </w:p>
        </w:tc>
        <w:tc>
          <w:tcPr>
            <w:tcW w:w="2497" w:type="dxa"/>
            <w:gridSpan w:val="2"/>
            <w:vAlign w:val="top"/>
          </w:tcPr>
          <w:p>
            <w:pPr>
              <w:pStyle w:val="11"/>
              <w:spacing w:before="119" w:line="219" w:lineRule="auto"/>
              <w:ind w:left="85"/>
              <w:rPr>
                <w:sz w:val="24"/>
                <w:szCs w:val="24"/>
              </w:rPr>
            </w:pPr>
            <w:r>
              <w:rPr>
                <w:spacing w:val="3"/>
                <w:sz w:val="24"/>
                <w:szCs w:val="24"/>
              </w:rPr>
              <w:t>水平高差</w:t>
            </w:r>
          </w:p>
        </w:tc>
        <w:tc>
          <w:tcPr>
            <w:tcW w:w="2183" w:type="dxa"/>
            <w:vAlign w:val="top"/>
          </w:tcPr>
          <w:p>
            <w:pPr>
              <w:pStyle w:val="11"/>
              <w:spacing w:before="152" w:line="183" w:lineRule="auto"/>
              <w:ind w:left="728"/>
              <w:rPr>
                <w:sz w:val="24"/>
                <w:szCs w:val="24"/>
              </w:rPr>
            </w:pPr>
            <w:r>
              <w:rPr>
                <w:spacing w:val="-2"/>
                <w:sz w:val="24"/>
                <w:szCs w:val="24"/>
              </w:rPr>
              <w:t>+3,Omm</w:t>
            </w:r>
          </w:p>
        </w:tc>
      </w:tr>
    </w:tbl>
    <w:p>
      <w:pPr>
        <w:pStyle w:val="4"/>
        <w:spacing w:before="105" w:line="219" w:lineRule="auto"/>
        <w:ind w:left="64"/>
        <w:rPr>
          <w:sz w:val="25"/>
          <w:szCs w:val="25"/>
        </w:rPr>
      </w:pPr>
      <w:r>
        <w:fldChar w:fldCharType="begin"/>
      </w:r>
      <w:r>
        <w:instrText xml:space="preserve"> HYPERLINK "5.5.2.2" </w:instrText>
      </w:r>
      <w:r>
        <w:fldChar w:fldCharType="separate"/>
      </w:r>
      <w:r>
        <w:rPr>
          <w:spacing w:val="-8"/>
          <w:sz w:val="25"/>
          <w:szCs w:val="25"/>
        </w:rPr>
        <w:t>5.5.2.2</w:t>
      </w:r>
      <w:r>
        <w:rPr>
          <w:spacing w:val="-8"/>
          <w:sz w:val="25"/>
          <w:szCs w:val="25"/>
        </w:rPr>
        <w:fldChar w:fldCharType="end"/>
      </w:r>
      <w:r>
        <w:rPr>
          <w:spacing w:val="-8"/>
          <w:sz w:val="25"/>
          <w:szCs w:val="25"/>
        </w:rPr>
        <w:t>钢筋接头的质量要求：</w:t>
      </w:r>
    </w:p>
    <w:p>
      <w:pPr>
        <w:pStyle w:val="4"/>
        <w:spacing w:before="173" w:line="219" w:lineRule="auto"/>
        <w:ind w:left="644"/>
        <w:rPr>
          <w:sz w:val="25"/>
          <w:szCs w:val="25"/>
        </w:rPr>
      </w:pPr>
      <w:r>
        <w:rPr>
          <w:rFonts w:ascii="Times New Roman" w:hAnsi="Times New Roman" w:eastAsia="Times New Roman" w:cs="Times New Roman"/>
          <w:spacing w:val="-11"/>
          <w:sz w:val="25"/>
          <w:szCs w:val="25"/>
        </w:rPr>
        <w:t>a</w:t>
      </w:r>
      <w:r>
        <w:rPr>
          <w:rFonts w:ascii="Times New Roman" w:hAnsi="Times New Roman" w:eastAsia="Times New Roman" w:cs="Times New Roman"/>
          <w:spacing w:val="15"/>
          <w:w w:val="101"/>
          <w:sz w:val="25"/>
          <w:szCs w:val="25"/>
        </w:rPr>
        <w:t xml:space="preserve"> </w:t>
      </w:r>
      <w:r>
        <w:rPr>
          <w:spacing w:val="-11"/>
          <w:sz w:val="25"/>
          <w:szCs w:val="25"/>
        </w:rPr>
        <w:t>受拉钢筋绑扎接头的搭接长度规定按下表执行(设计无要求时):</w:t>
      </w:r>
    </w:p>
    <w:p>
      <w:pPr>
        <w:spacing w:line="57" w:lineRule="exact"/>
      </w:pPr>
    </w:p>
    <w:tbl>
      <w:tblPr>
        <w:tblStyle w:val="10"/>
        <w:tblW w:w="94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1888"/>
        <w:gridCol w:w="1908"/>
        <w:gridCol w:w="1888"/>
        <w:gridCol w:w="1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883" w:type="dxa"/>
            <w:vAlign w:val="top"/>
          </w:tcPr>
          <w:p>
            <w:pPr>
              <w:pStyle w:val="11"/>
              <w:spacing w:before="124" w:line="219" w:lineRule="auto"/>
              <w:ind w:left="704"/>
              <w:rPr>
                <w:sz w:val="23"/>
                <w:szCs w:val="23"/>
              </w:rPr>
            </w:pPr>
            <w:r>
              <w:rPr>
                <w:spacing w:val="4"/>
                <w:sz w:val="23"/>
                <w:szCs w:val="23"/>
              </w:rPr>
              <w:t>项次</w:t>
            </w:r>
          </w:p>
        </w:tc>
        <w:tc>
          <w:tcPr>
            <w:tcW w:w="1888" w:type="dxa"/>
            <w:vAlign w:val="top"/>
          </w:tcPr>
          <w:p>
            <w:pPr>
              <w:pStyle w:val="11"/>
              <w:spacing w:before="124" w:line="219" w:lineRule="auto"/>
              <w:ind w:left="472"/>
              <w:rPr>
                <w:sz w:val="23"/>
                <w:szCs w:val="23"/>
              </w:rPr>
            </w:pPr>
            <w:r>
              <w:rPr>
                <w:spacing w:val="3"/>
                <w:sz w:val="23"/>
                <w:szCs w:val="23"/>
              </w:rPr>
              <w:t>钢筋类型</w:t>
            </w:r>
          </w:p>
        </w:tc>
        <w:tc>
          <w:tcPr>
            <w:tcW w:w="5708" w:type="dxa"/>
            <w:gridSpan w:val="3"/>
            <w:vAlign w:val="top"/>
          </w:tcPr>
          <w:p>
            <w:pPr>
              <w:pStyle w:val="11"/>
              <w:spacing w:before="124" w:line="219" w:lineRule="auto"/>
              <w:ind w:left="2033"/>
              <w:rPr>
                <w:sz w:val="23"/>
                <w:szCs w:val="23"/>
              </w:rPr>
            </w:pPr>
            <w:r>
              <w:rPr>
                <w:spacing w:val="2"/>
                <w:sz w:val="23"/>
                <w:szCs w:val="23"/>
              </w:rPr>
              <w:t>混凝土强度等级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883" w:type="dxa"/>
            <w:vAlign w:val="top"/>
          </w:tcPr>
          <w:p>
            <w:pPr>
              <w:rPr>
                <w:rFonts w:ascii="Arial"/>
                <w:sz w:val="21"/>
              </w:rPr>
            </w:pPr>
          </w:p>
        </w:tc>
        <w:tc>
          <w:tcPr>
            <w:tcW w:w="1888" w:type="dxa"/>
            <w:vAlign w:val="top"/>
          </w:tcPr>
          <w:p>
            <w:pPr>
              <w:rPr>
                <w:rFonts w:ascii="Arial"/>
                <w:sz w:val="21"/>
              </w:rPr>
            </w:pPr>
          </w:p>
        </w:tc>
        <w:tc>
          <w:tcPr>
            <w:tcW w:w="1908" w:type="dxa"/>
            <w:vAlign w:val="top"/>
          </w:tcPr>
          <w:p>
            <w:pPr>
              <w:pStyle w:val="11"/>
              <w:spacing w:before="181" w:line="183" w:lineRule="auto"/>
              <w:ind w:left="773"/>
              <w:rPr>
                <w:sz w:val="23"/>
                <w:szCs w:val="23"/>
              </w:rPr>
            </w:pPr>
            <w:r>
              <w:rPr>
                <w:spacing w:val="-2"/>
                <w:sz w:val="23"/>
                <w:szCs w:val="23"/>
              </w:rPr>
              <w:t>C20</w:t>
            </w:r>
          </w:p>
        </w:tc>
        <w:tc>
          <w:tcPr>
            <w:tcW w:w="1888" w:type="dxa"/>
            <w:vAlign w:val="top"/>
          </w:tcPr>
          <w:p>
            <w:pPr>
              <w:pStyle w:val="11"/>
              <w:spacing w:before="181" w:line="183" w:lineRule="auto"/>
              <w:ind w:left="765"/>
              <w:rPr>
                <w:sz w:val="23"/>
                <w:szCs w:val="23"/>
              </w:rPr>
            </w:pPr>
            <w:r>
              <w:rPr>
                <w:spacing w:val="-2"/>
                <w:sz w:val="23"/>
                <w:szCs w:val="23"/>
              </w:rPr>
              <w:t>C25</w:t>
            </w:r>
          </w:p>
        </w:tc>
        <w:tc>
          <w:tcPr>
            <w:tcW w:w="1912" w:type="dxa"/>
            <w:vAlign w:val="top"/>
          </w:tcPr>
          <w:p>
            <w:pPr>
              <w:pStyle w:val="11"/>
              <w:spacing w:before="145" w:line="237" w:lineRule="auto"/>
              <w:ind w:left="657"/>
              <w:rPr>
                <w:sz w:val="23"/>
                <w:szCs w:val="23"/>
              </w:rPr>
            </w:pPr>
            <w:r>
              <w:rPr>
                <w:spacing w:val="-7"/>
                <w:sz w:val="23"/>
                <w:szCs w:val="23"/>
              </w:rPr>
              <w:t>≥C30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883" w:type="dxa"/>
            <w:vAlign w:val="top"/>
          </w:tcPr>
          <w:p>
            <w:pPr>
              <w:pStyle w:val="11"/>
              <w:spacing w:before="184" w:line="183" w:lineRule="auto"/>
              <w:ind w:left="875"/>
              <w:rPr>
                <w:sz w:val="23"/>
                <w:szCs w:val="23"/>
              </w:rPr>
            </w:pPr>
            <w:r>
              <w:rPr>
                <w:sz w:val="23"/>
                <w:szCs w:val="23"/>
              </w:rPr>
              <w:t>2</w:t>
            </w:r>
          </w:p>
        </w:tc>
        <w:tc>
          <w:tcPr>
            <w:tcW w:w="1888" w:type="dxa"/>
            <w:vAlign w:val="top"/>
          </w:tcPr>
          <w:p>
            <w:pPr>
              <w:pStyle w:val="11"/>
              <w:spacing w:before="125" w:line="219" w:lineRule="auto"/>
              <w:ind w:left="411"/>
              <w:rPr>
                <w:sz w:val="23"/>
                <w:szCs w:val="23"/>
              </w:rPr>
            </w:pPr>
            <w:r>
              <w:rPr>
                <w:spacing w:val="4"/>
                <w:sz w:val="23"/>
                <w:szCs w:val="23"/>
              </w:rPr>
              <w:t>IⅡ级钢筋</w:t>
            </w:r>
          </w:p>
        </w:tc>
        <w:tc>
          <w:tcPr>
            <w:tcW w:w="1908" w:type="dxa"/>
            <w:vAlign w:val="top"/>
          </w:tcPr>
          <w:p>
            <w:pPr>
              <w:pStyle w:val="11"/>
              <w:spacing w:before="147"/>
              <w:ind w:left="773"/>
              <w:rPr>
                <w:sz w:val="23"/>
                <w:szCs w:val="23"/>
              </w:rPr>
            </w:pPr>
            <w:r>
              <w:rPr>
                <w:spacing w:val="-2"/>
                <w:sz w:val="23"/>
                <w:szCs w:val="23"/>
              </w:rPr>
              <w:t>45d</w:t>
            </w:r>
          </w:p>
        </w:tc>
        <w:tc>
          <w:tcPr>
            <w:tcW w:w="1888" w:type="dxa"/>
            <w:vAlign w:val="top"/>
          </w:tcPr>
          <w:p>
            <w:pPr>
              <w:pStyle w:val="11"/>
              <w:spacing w:before="147"/>
              <w:ind w:left="765"/>
              <w:rPr>
                <w:sz w:val="23"/>
                <w:szCs w:val="23"/>
              </w:rPr>
            </w:pPr>
            <w:r>
              <w:rPr>
                <w:spacing w:val="-2"/>
                <w:sz w:val="23"/>
                <w:szCs w:val="23"/>
              </w:rPr>
              <w:t>40d</w:t>
            </w:r>
          </w:p>
        </w:tc>
        <w:tc>
          <w:tcPr>
            <w:tcW w:w="1912" w:type="dxa"/>
            <w:vAlign w:val="top"/>
          </w:tcPr>
          <w:p>
            <w:pPr>
              <w:pStyle w:val="11"/>
              <w:spacing w:before="147"/>
              <w:ind w:left="777"/>
              <w:rPr>
                <w:sz w:val="23"/>
                <w:szCs w:val="23"/>
              </w:rPr>
            </w:pPr>
            <w:r>
              <w:rPr>
                <w:spacing w:val="-4"/>
                <w:sz w:val="23"/>
                <w:szCs w:val="23"/>
              </w:rPr>
              <w:t>35d</w:t>
            </w:r>
          </w:p>
        </w:tc>
      </w:tr>
    </w:tbl>
    <w:p>
      <w:pPr>
        <w:spacing w:line="252" w:lineRule="auto"/>
        <w:rPr>
          <w:rFonts w:ascii="Arial"/>
          <w:sz w:val="21"/>
        </w:rPr>
      </w:pPr>
    </w:p>
    <w:p>
      <w:pPr>
        <w:pStyle w:val="4"/>
        <w:spacing w:before="82" w:line="219" w:lineRule="auto"/>
        <w:ind w:left="564"/>
        <w:rPr>
          <w:sz w:val="25"/>
          <w:szCs w:val="25"/>
        </w:rPr>
      </w:pPr>
      <w:r>
        <w:rPr>
          <w:rFonts w:ascii="Times New Roman" w:hAnsi="Times New Roman" w:eastAsia="Times New Roman" w:cs="Times New Roman"/>
          <w:spacing w:val="-9"/>
          <w:sz w:val="25"/>
          <w:szCs w:val="25"/>
        </w:rPr>
        <w:t>b</w:t>
      </w:r>
      <w:r>
        <w:rPr>
          <w:rFonts w:ascii="Times New Roman" w:hAnsi="Times New Roman" w:eastAsia="Times New Roman" w:cs="Times New Roman"/>
          <w:spacing w:val="-18"/>
          <w:sz w:val="25"/>
          <w:szCs w:val="25"/>
        </w:rPr>
        <w:t xml:space="preserve"> </w:t>
      </w:r>
      <w:r>
        <w:rPr>
          <w:spacing w:val="-9"/>
          <w:sz w:val="25"/>
          <w:szCs w:val="25"/>
        </w:rPr>
        <w:t>绑扎接头区钢筋接头位置和横向间距要求：</w:t>
      </w:r>
      <w:r>
        <w:rPr>
          <w:rFonts w:ascii="Times New Roman" w:hAnsi="Times New Roman" w:eastAsia="Times New Roman" w:cs="Times New Roman"/>
          <w:spacing w:val="-9"/>
          <w:sz w:val="25"/>
          <w:szCs w:val="25"/>
        </w:rPr>
        <w:t xml:space="preserve">L≥1.3L₁S≥d          </w:t>
      </w:r>
      <w:r>
        <w:rPr>
          <w:spacing w:val="-9"/>
          <w:sz w:val="25"/>
          <w:szCs w:val="25"/>
        </w:rPr>
        <w:t>且不应小于2</w:t>
      </w:r>
      <w:r>
        <w:rPr>
          <w:spacing w:val="-10"/>
          <w:sz w:val="25"/>
          <w:szCs w:val="25"/>
        </w:rPr>
        <w:t>5</w:t>
      </w:r>
      <w:r>
        <w:rPr>
          <w:rFonts w:ascii="Times New Roman" w:hAnsi="Times New Roman" w:eastAsia="Times New Roman" w:cs="Times New Roman"/>
          <w:spacing w:val="-10"/>
          <w:sz w:val="25"/>
          <w:szCs w:val="25"/>
        </w:rPr>
        <w:t>mm</w:t>
      </w:r>
      <w:r>
        <w:rPr>
          <w:spacing w:val="-10"/>
          <w:sz w:val="25"/>
          <w:szCs w:val="25"/>
        </w:rPr>
        <w:t>。</w:t>
      </w:r>
    </w:p>
    <w:p>
      <w:pPr>
        <w:pStyle w:val="4"/>
        <w:spacing w:before="148" w:line="335" w:lineRule="auto"/>
        <w:ind w:left="64" w:right="779" w:firstLine="489"/>
        <w:rPr>
          <w:sz w:val="25"/>
          <w:szCs w:val="25"/>
        </w:rPr>
      </w:pPr>
      <w:r>
        <w:rPr>
          <w:rFonts w:ascii="Times New Roman" w:hAnsi="Times New Roman" w:eastAsia="Times New Roman" w:cs="Times New Roman"/>
          <w:spacing w:val="-6"/>
          <w:sz w:val="25"/>
          <w:szCs w:val="25"/>
        </w:rPr>
        <w:t>c</w:t>
      </w:r>
      <w:r>
        <w:rPr>
          <w:rFonts w:ascii="Times New Roman" w:hAnsi="Times New Roman" w:eastAsia="Times New Roman" w:cs="Times New Roman"/>
          <w:spacing w:val="15"/>
          <w:w w:val="101"/>
          <w:sz w:val="25"/>
          <w:szCs w:val="25"/>
        </w:rPr>
        <w:t xml:space="preserve"> </w:t>
      </w:r>
      <w:r>
        <w:rPr>
          <w:spacing w:val="-6"/>
          <w:sz w:val="25"/>
          <w:szCs w:val="25"/>
        </w:rPr>
        <w:t>搭接接头区箍筋间距，受拉区间距不应大于100</w:t>
      </w:r>
      <w:r>
        <w:rPr>
          <w:rFonts w:ascii="Times New Roman" w:hAnsi="Times New Roman" w:eastAsia="Times New Roman" w:cs="Times New Roman"/>
          <w:spacing w:val="-6"/>
          <w:sz w:val="25"/>
          <w:szCs w:val="25"/>
        </w:rPr>
        <w:t>mm,</w:t>
      </w:r>
      <w:r>
        <w:rPr>
          <w:spacing w:val="-6"/>
          <w:sz w:val="25"/>
          <w:szCs w:val="25"/>
        </w:rPr>
        <w:t>受压区间距不应大于1</w:t>
      </w:r>
      <w:r>
        <w:rPr>
          <w:spacing w:val="-7"/>
          <w:sz w:val="25"/>
          <w:szCs w:val="25"/>
        </w:rPr>
        <w:t>0</w:t>
      </w:r>
      <w:r>
        <w:rPr>
          <w:rFonts w:ascii="Times New Roman" w:hAnsi="Times New Roman" w:eastAsia="Times New Roman" w:cs="Times New Roman"/>
          <w:spacing w:val="-7"/>
          <w:sz w:val="25"/>
          <w:szCs w:val="25"/>
        </w:rPr>
        <w:t>d,</w:t>
      </w:r>
      <w:r>
        <w:rPr>
          <w:rFonts w:ascii="Times New Roman" w:hAnsi="Times New Roman" w:eastAsia="Times New Roman" w:cs="Times New Roman"/>
          <w:spacing w:val="48"/>
          <w:sz w:val="25"/>
          <w:szCs w:val="25"/>
        </w:rPr>
        <w:t xml:space="preserve"> </w:t>
      </w:r>
      <w:r>
        <w:rPr>
          <w:spacing w:val="-7"/>
          <w:sz w:val="25"/>
          <w:szCs w:val="25"/>
        </w:rPr>
        <w:t>且不</w:t>
      </w:r>
      <w:r>
        <w:rPr>
          <w:sz w:val="25"/>
          <w:szCs w:val="25"/>
        </w:rPr>
        <w:t xml:space="preserve"> </w:t>
      </w:r>
      <w:r>
        <w:rPr>
          <w:spacing w:val="-13"/>
          <w:sz w:val="25"/>
          <w:szCs w:val="25"/>
        </w:rPr>
        <w:t>应大于200</w:t>
      </w:r>
      <w:r>
        <w:rPr>
          <w:rFonts w:ascii="Times New Roman" w:hAnsi="Times New Roman" w:eastAsia="Times New Roman" w:cs="Times New Roman"/>
          <w:spacing w:val="-13"/>
          <w:sz w:val="25"/>
          <w:szCs w:val="25"/>
        </w:rPr>
        <w:t>mm</w:t>
      </w:r>
      <w:r>
        <w:rPr>
          <w:spacing w:val="-13"/>
          <w:sz w:val="25"/>
          <w:szCs w:val="25"/>
        </w:rPr>
        <w:t>。</w:t>
      </w:r>
    </w:p>
    <w:p>
      <w:pPr>
        <w:pStyle w:val="4"/>
        <w:spacing w:before="60" w:line="315" w:lineRule="auto"/>
        <w:ind w:left="64" w:right="803"/>
        <w:rPr>
          <w:sz w:val="25"/>
          <w:szCs w:val="25"/>
        </w:rPr>
      </w:pPr>
      <w:r>
        <w:fldChar w:fldCharType="begin"/>
      </w:r>
      <w:r>
        <w:instrText xml:space="preserve"> HYPERLINK "5.5.2.3" </w:instrText>
      </w:r>
      <w:r>
        <w:fldChar w:fldCharType="separate"/>
      </w:r>
      <w:r>
        <w:rPr>
          <w:spacing w:val="-8"/>
          <w:sz w:val="25"/>
          <w:szCs w:val="25"/>
        </w:rPr>
        <w:t>5.5.2.3</w:t>
      </w:r>
      <w:r>
        <w:rPr>
          <w:spacing w:val="-8"/>
          <w:sz w:val="25"/>
          <w:szCs w:val="25"/>
        </w:rPr>
        <w:fldChar w:fldCharType="end"/>
      </w:r>
      <w:r>
        <w:rPr>
          <w:spacing w:val="-8"/>
          <w:sz w:val="25"/>
          <w:szCs w:val="25"/>
        </w:rPr>
        <w:t>钢筋在加工过程中，如发现脆断、焊接性能不良或力学</w:t>
      </w:r>
      <w:r>
        <w:rPr>
          <w:spacing w:val="-9"/>
          <w:sz w:val="25"/>
          <w:szCs w:val="25"/>
        </w:rPr>
        <w:t>性能显著不正常等现象，</w:t>
      </w:r>
      <w:r>
        <w:rPr>
          <w:sz w:val="25"/>
          <w:szCs w:val="25"/>
        </w:rPr>
        <w:t xml:space="preserve"> </w:t>
      </w:r>
      <w:r>
        <w:rPr>
          <w:spacing w:val="-12"/>
          <w:sz w:val="25"/>
          <w:szCs w:val="25"/>
        </w:rPr>
        <w:t>应要求施工单位根据现行国家标准对该批钢筋进行化学成分检验或其他</w:t>
      </w:r>
      <w:r>
        <w:rPr>
          <w:spacing w:val="-13"/>
          <w:sz w:val="25"/>
          <w:szCs w:val="25"/>
        </w:rPr>
        <w:t>专项检验。对钢筋</w:t>
      </w:r>
      <w:r>
        <w:rPr>
          <w:sz w:val="25"/>
          <w:szCs w:val="25"/>
        </w:rPr>
        <w:t xml:space="preserve"> </w:t>
      </w:r>
      <w:r>
        <w:rPr>
          <w:spacing w:val="-12"/>
          <w:sz w:val="25"/>
          <w:szCs w:val="25"/>
        </w:rPr>
        <w:t>焊接或机械连接进行外观检验，不合格的要求进行返工。审查</w:t>
      </w:r>
      <w:r>
        <w:rPr>
          <w:spacing w:val="-13"/>
          <w:sz w:val="25"/>
          <w:szCs w:val="25"/>
        </w:rPr>
        <w:t>施工单位报送的钢筋焊接或</w:t>
      </w:r>
      <w:r>
        <w:rPr>
          <w:sz w:val="25"/>
          <w:szCs w:val="25"/>
        </w:rPr>
        <w:t xml:space="preserve"> </w:t>
      </w:r>
      <w:r>
        <w:rPr>
          <w:spacing w:val="-2"/>
          <w:sz w:val="25"/>
          <w:szCs w:val="25"/>
        </w:rPr>
        <w:t>机械连接接头的机械性能试验报告单(应按规</w:t>
      </w:r>
      <w:r>
        <w:rPr>
          <w:spacing w:val="-3"/>
          <w:sz w:val="25"/>
          <w:szCs w:val="25"/>
        </w:rPr>
        <w:t>范要求批量进行),对于不符合规范要求的</w:t>
      </w:r>
      <w:r>
        <w:rPr>
          <w:sz w:val="25"/>
          <w:szCs w:val="25"/>
        </w:rPr>
        <w:t xml:space="preserve"> </w:t>
      </w:r>
      <w:r>
        <w:rPr>
          <w:spacing w:val="-13"/>
          <w:sz w:val="25"/>
          <w:szCs w:val="25"/>
        </w:rPr>
        <w:t>应责令施工单位进行返工处理。</w:t>
      </w:r>
    </w:p>
    <w:p>
      <w:pPr>
        <w:pStyle w:val="4"/>
        <w:spacing w:before="195" w:line="279" w:lineRule="auto"/>
        <w:ind w:left="64" w:right="813"/>
        <w:rPr>
          <w:sz w:val="25"/>
          <w:szCs w:val="25"/>
        </w:rPr>
      </w:pPr>
      <w:r>
        <w:fldChar w:fldCharType="begin"/>
      </w:r>
      <w:r>
        <w:instrText xml:space="preserve"> HYPERLINK "5.5.2.4" </w:instrText>
      </w:r>
      <w:r>
        <w:fldChar w:fldCharType="separate"/>
      </w:r>
      <w:r>
        <w:rPr>
          <w:spacing w:val="-8"/>
          <w:sz w:val="25"/>
          <w:szCs w:val="25"/>
        </w:rPr>
        <w:t>5.5.2.4</w:t>
      </w:r>
      <w:r>
        <w:rPr>
          <w:spacing w:val="-8"/>
          <w:sz w:val="25"/>
          <w:szCs w:val="25"/>
        </w:rPr>
        <w:fldChar w:fldCharType="end"/>
      </w:r>
      <w:r>
        <w:rPr>
          <w:spacing w:val="-8"/>
          <w:sz w:val="25"/>
          <w:szCs w:val="25"/>
        </w:rPr>
        <w:t>在钢筋绑扎过程中，监理工程师</w:t>
      </w:r>
      <w:r>
        <w:rPr>
          <w:spacing w:val="-9"/>
          <w:sz w:val="25"/>
          <w:szCs w:val="25"/>
        </w:rPr>
        <w:t>应到现场巡视，发现问题，及时以监理通知形式</w:t>
      </w:r>
      <w:r>
        <w:rPr>
          <w:sz w:val="25"/>
          <w:szCs w:val="25"/>
        </w:rPr>
        <w:t xml:space="preserve"> </w:t>
      </w:r>
      <w:r>
        <w:rPr>
          <w:spacing w:val="-13"/>
          <w:sz w:val="25"/>
          <w:szCs w:val="25"/>
        </w:rPr>
        <w:t>通知书施工单位改正。</w:t>
      </w:r>
    </w:p>
    <w:p>
      <w:pPr>
        <w:pStyle w:val="4"/>
        <w:spacing w:before="174" w:line="276" w:lineRule="auto"/>
        <w:ind w:left="64" w:right="812"/>
        <w:rPr>
          <w:sz w:val="25"/>
          <w:szCs w:val="25"/>
        </w:rPr>
      </w:pPr>
      <w:r>
        <w:fldChar w:fldCharType="begin"/>
      </w:r>
      <w:r>
        <w:instrText xml:space="preserve"> HYPERLINK "5.5.2.5" </w:instrText>
      </w:r>
      <w:r>
        <w:fldChar w:fldCharType="separate"/>
      </w:r>
      <w:r>
        <w:rPr>
          <w:spacing w:val="-8"/>
          <w:sz w:val="25"/>
          <w:szCs w:val="25"/>
        </w:rPr>
        <w:t>5.5.2.5</w:t>
      </w:r>
      <w:r>
        <w:rPr>
          <w:spacing w:val="-8"/>
          <w:sz w:val="25"/>
          <w:szCs w:val="25"/>
        </w:rPr>
        <w:fldChar w:fldCharType="end"/>
      </w:r>
      <w:r>
        <w:rPr>
          <w:spacing w:val="-8"/>
          <w:sz w:val="25"/>
          <w:szCs w:val="25"/>
        </w:rPr>
        <w:t>监理工程师在巡检过程中，应要求</w:t>
      </w:r>
      <w:r>
        <w:rPr>
          <w:spacing w:val="-9"/>
          <w:sz w:val="25"/>
          <w:szCs w:val="25"/>
        </w:rPr>
        <w:t>焊工持证上岗，并进行抽查，检查合格后方可</w:t>
      </w:r>
      <w:r>
        <w:rPr>
          <w:sz w:val="25"/>
          <w:szCs w:val="25"/>
        </w:rPr>
        <w:t xml:space="preserve"> </w:t>
      </w:r>
      <w:r>
        <w:rPr>
          <w:spacing w:val="2"/>
          <w:sz w:val="25"/>
          <w:szCs w:val="25"/>
        </w:rPr>
        <w:t>进行正式钢筋焊接。</w:t>
      </w:r>
    </w:p>
    <w:p>
      <w:pPr>
        <w:pStyle w:val="4"/>
        <w:spacing w:before="193" w:line="219" w:lineRule="auto"/>
        <w:ind w:left="64"/>
        <w:rPr>
          <w:sz w:val="25"/>
          <w:szCs w:val="25"/>
        </w:rPr>
      </w:pPr>
      <w:r>
        <w:fldChar w:fldCharType="begin"/>
      </w:r>
      <w:r>
        <w:instrText xml:space="preserve"> HYPERLINK "5.5.2.6" </w:instrText>
      </w:r>
      <w:r>
        <w:fldChar w:fldCharType="separate"/>
      </w:r>
      <w:r>
        <w:rPr>
          <w:spacing w:val="-9"/>
          <w:sz w:val="25"/>
          <w:szCs w:val="25"/>
        </w:rPr>
        <w:t>5.5.2.6</w:t>
      </w:r>
      <w:r>
        <w:rPr>
          <w:spacing w:val="-9"/>
          <w:sz w:val="25"/>
          <w:szCs w:val="25"/>
        </w:rPr>
        <w:fldChar w:fldCharType="end"/>
      </w:r>
      <w:r>
        <w:rPr>
          <w:spacing w:val="-9"/>
          <w:sz w:val="25"/>
          <w:szCs w:val="25"/>
        </w:rPr>
        <w:t>在施工单位质检合格的基础上，对施工单位报验的</w:t>
      </w:r>
      <w:r>
        <w:rPr>
          <w:spacing w:val="-10"/>
          <w:sz w:val="25"/>
          <w:szCs w:val="25"/>
        </w:rPr>
        <w:t>部位进行隐蔽工程验收。</w:t>
      </w:r>
    </w:p>
    <w:p>
      <w:pPr>
        <w:pStyle w:val="4"/>
        <w:spacing w:before="162" w:line="219" w:lineRule="auto"/>
        <w:ind w:left="64"/>
        <w:rPr>
          <w:sz w:val="25"/>
          <w:szCs w:val="25"/>
        </w:rPr>
      </w:pPr>
      <w:r>
        <w:fldChar w:fldCharType="begin"/>
      </w:r>
      <w:r>
        <w:instrText xml:space="preserve"> HYPERLINK "5.5.2.7" </w:instrText>
      </w:r>
      <w:r>
        <w:fldChar w:fldCharType="separate"/>
      </w:r>
      <w:r>
        <w:rPr>
          <w:spacing w:val="-10"/>
          <w:sz w:val="25"/>
          <w:szCs w:val="25"/>
        </w:rPr>
        <w:t>5.5.2.7</w:t>
      </w:r>
      <w:r>
        <w:rPr>
          <w:spacing w:val="-10"/>
          <w:sz w:val="25"/>
          <w:szCs w:val="25"/>
        </w:rPr>
        <w:fldChar w:fldCharType="end"/>
      </w:r>
      <w:r>
        <w:rPr>
          <w:spacing w:val="-10"/>
          <w:sz w:val="25"/>
          <w:szCs w:val="25"/>
        </w:rPr>
        <w:t>对于以下几点构造措施，监理工程师应加强检查；</w:t>
      </w:r>
    </w:p>
    <w:p>
      <w:pPr>
        <w:pStyle w:val="4"/>
        <w:spacing w:before="185" w:line="219" w:lineRule="auto"/>
        <w:ind w:left="644"/>
        <w:rPr>
          <w:sz w:val="25"/>
          <w:szCs w:val="25"/>
        </w:rPr>
      </w:pPr>
      <w:r>
        <w:rPr>
          <w:spacing w:val="-8"/>
          <w:sz w:val="25"/>
          <w:szCs w:val="25"/>
        </w:rPr>
        <w:t>(1)柱根部第一道箍筋应放在离结构箍筋区长度不应小于500</w:t>
      </w:r>
      <w:r>
        <w:rPr>
          <w:rFonts w:ascii="Times New Roman" w:hAnsi="Times New Roman" w:eastAsia="Times New Roman" w:cs="Times New Roman"/>
          <w:spacing w:val="-8"/>
          <w:sz w:val="25"/>
          <w:szCs w:val="25"/>
        </w:rPr>
        <w:t>mm</w:t>
      </w:r>
      <w:r>
        <w:rPr>
          <w:spacing w:val="-8"/>
          <w:sz w:val="25"/>
          <w:szCs w:val="25"/>
        </w:rPr>
        <w:t>。</w:t>
      </w:r>
    </w:p>
    <w:p>
      <w:pPr>
        <w:pStyle w:val="4"/>
        <w:spacing w:before="184" w:line="219" w:lineRule="auto"/>
        <w:ind w:left="644"/>
        <w:rPr>
          <w:sz w:val="25"/>
          <w:szCs w:val="25"/>
        </w:rPr>
      </w:pPr>
      <w:r>
        <w:rPr>
          <w:spacing w:val="-7"/>
          <w:sz w:val="25"/>
          <w:szCs w:val="25"/>
        </w:rPr>
        <w:t>(2)筋保护层的垫块强度、厚度、位置应符合设计及规范要求。</w:t>
      </w:r>
    </w:p>
    <w:p>
      <w:pPr>
        <w:pStyle w:val="4"/>
        <w:spacing w:before="163" w:line="219" w:lineRule="auto"/>
        <w:ind w:left="644"/>
        <w:rPr>
          <w:sz w:val="25"/>
          <w:szCs w:val="25"/>
        </w:rPr>
      </w:pPr>
      <w:r>
        <w:rPr>
          <w:spacing w:val="-8"/>
          <w:sz w:val="25"/>
          <w:szCs w:val="25"/>
        </w:rPr>
        <w:t>(4)预埋件、预留孔洞的位置应正确、固定可靠，孔洞周边钢筋</w:t>
      </w:r>
      <w:r>
        <w:rPr>
          <w:spacing w:val="-9"/>
          <w:sz w:val="25"/>
          <w:szCs w:val="25"/>
        </w:rPr>
        <w:t>加固符合设计要求。</w:t>
      </w:r>
    </w:p>
    <w:p>
      <w:pPr>
        <w:pStyle w:val="4"/>
        <w:spacing w:before="152" w:line="277" w:lineRule="auto"/>
        <w:ind w:left="64" w:right="812"/>
        <w:rPr>
          <w:sz w:val="25"/>
          <w:szCs w:val="25"/>
        </w:rPr>
      </w:pPr>
      <w:r>
        <w:fldChar w:fldCharType="begin"/>
      </w:r>
      <w:r>
        <w:instrText xml:space="preserve"> HYPERLINK "5.3.2.8" </w:instrText>
      </w:r>
      <w:r>
        <w:fldChar w:fldCharType="separate"/>
      </w:r>
      <w:r>
        <w:rPr>
          <w:spacing w:val="-8"/>
          <w:sz w:val="25"/>
          <w:szCs w:val="25"/>
        </w:rPr>
        <w:t>5.3.2.8</w:t>
      </w:r>
      <w:r>
        <w:rPr>
          <w:spacing w:val="-8"/>
          <w:sz w:val="25"/>
          <w:szCs w:val="25"/>
        </w:rPr>
        <w:fldChar w:fldCharType="end"/>
      </w:r>
      <w:r>
        <w:rPr>
          <w:spacing w:val="-8"/>
          <w:sz w:val="25"/>
          <w:szCs w:val="25"/>
        </w:rPr>
        <w:t>浇筑混凝土前，监理工程师应二次</w:t>
      </w:r>
      <w:r>
        <w:rPr>
          <w:spacing w:val="-9"/>
          <w:sz w:val="25"/>
          <w:szCs w:val="25"/>
        </w:rPr>
        <w:t>验筋，如有问题及时通知施工单位，修整合格</w:t>
      </w:r>
      <w:r>
        <w:rPr>
          <w:sz w:val="25"/>
          <w:szCs w:val="25"/>
        </w:rPr>
        <w:t xml:space="preserve"> </w:t>
      </w:r>
      <w:r>
        <w:rPr>
          <w:spacing w:val="-14"/>
          <w:sz w:val="25"/>
          <w:szCs w:val="25"/>
        </w:rPr>
        <w:t>后方可浇筑混凝土。</w:t>
      </w:r>
    </w:p>
    <w:p>
      <w:pPr>
        <w:spacing w:before="233" w:line="188" w:lineRule="auto"/>
        <w:ind w:left="4624"/>
        <w:rPr>
          <w:rFonts w:hint="eastAsia" w:ascii="Times New Roman" w:hAnsi="Times New Roman" w:eastAsia="宋体" w:cs="Times New Roman"/>
          <w:sz w:val="14"/>
          <w:szCs w:val="14"/>
          <w:lang w:val="en-US" w:eastAsia="zh-CN"/>
        </w:rPr>
      </w:pPr>
      <w:r>
        <w:rPr>
          <w:rFonts w:ascii="Times New Roman" w:hAnsi="Times New Roman" w:eastAsia="Times New Roman" w:cs="Times New Roman"/>
          <w:spacing w:val="-5"/>
          <w:sz w:val="14"/>
          <w:szCs w:val="14"/>
        </w:rPr>
        <w:t>1</w:t>
      </w:r>
      <w:r>
        <w:rPr>
          <w:rFonts w:hint="eastAsia" w:ascii="Times New Roman" w:hAnsi="Times New Roman" w:eastAsia="宋体" w:cs="Times New Roman"/>
          <w:spacing w:val="-5"/>
          <w:sz w:val="14"/>
          <w:szCs w:val="14"/>
          <w:lang w:val="en-US" w:eastAsia="zh-CN"/>
        </w:rPr>
        <w:t>6</w:t>
      </w:r>
    </w:p>
    <w:p>
      <w:pPr>
        <w:spacing w:line="277" w:lineRule="auto"/>
        <w:rPr>
          <w:rFonts w:ascii="Arial"/>
          <w:sz w:val="21"/>
        </w:rPr>
      </w:pPr>
    </w:p>
    <w:p>
      <w:pPr>
        <w:spacing w:line="278" w:lineRule="auto"/>
        <w:rPr>
          <w:rFonts w:ascii="Arial"/>
          <w:sz w:val="21"/>
        </w:rPr>
      </w:pPr>
    </w:p>
    <w:p>
      <w:pPr>
        <w:spacing w:before="1" w:line="333" w:lineRule="exact"/>
        <w:ind w:firstLine="9907"/>
        <w:sectPr>
          <w:headerReference r:id="rId34" w:type="default"/>
          <w:pgSz w:w="11900" w:h="16840"/>
          <w:pgMar w:top="1245" w:right="396" w:bottom="219" w:left="1355" w:header="1071" w:footer="0" w:gutter="0"/>
          <w:pgNumType w:fmt="decimal"/>
          <w:cols w:space="720" w:num="1"/>
        </w:sectPr>
      </w:pPr>
      <w:r>
        <w:rPr>
          <w:position w:val="-6"/>
        </w:rPr>
        <w:drawing>
          <wp:inline distT="0" distB="0" distL="0" distR="0">
            <wp:extent cx="152400" cy="2114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00"/>
                    <a:stretch>
                      <a:fillRect/>
                    </a:stretch>
                  </pic:blipFill>
                  <pic:spPr>
                    <a:xfrm>
                      <a:off x="0" y="0"/>
                      <a:ext cx="152705" cy="211853"/>
                    </a:xfrm>
                    <a:prstGeom prst="rect">
                      <a:avLst/>
                    </a:prstGeom>
                  </pic:spPr>
                </pic:pic>
              </a:graphicData>
            </a:graphic>
          </wp:inline>
        </w:drawing>
      </w:r>
    </w:p>
    <w:p>
      <w:pPr>
        <w:pStyle w:val="4"/>
        <w:spacing w:before="82" w:line="219" w:lineRule="auto"/>
        <w:rPr>
          <w:sz w:val="25"/>
          <w:szCs w:val="25"/>
        </w:rPr>
      </w:pPr>
      <w:r>
        <w:rPr>
          <w:spacing w:val="-2"/>
          <w:sz w:val="25"/>
          <w:szCs w:val="25"/>
        </w:rPr>
        <w:t>5.6模板工程</w:t>
      </w:r>
    </w:p>
    <w:p>
      <w:pPr>
        <w:pStyle w:val="4"/>
        <w:spacing w:before="153" w:line="219" w:lineRule="auto"/>
        <w:rPr>
          <w:sz w:val="25"/>
          <w:szCs w:val="25"/>
        </w:rPr>
      </w:pPr>
      <w:r>
        <w:rPr>
          <w:spacing w:val="-8"/>
          <w:sz w:val="25"/>
          <w:szCs w:val="25"/>
        </w:rPr>
        <w:t>5.6.1模板材料质量要求：</w:t>
      </w:r>
    </w:p>
    <w:p>
      <w:pPr>
        <w:pStyle w:val="4"/>
        <w:spacing w:before="152" w:line="305" w:lineRule="auto"/>
        <w:ind w:right="731"/>
        <w:rPr>
          <w:sz w:val="25"/>
          <w:szCs w:val="25"/>
        </w:rPr>
      </w:pPr>
      <w:r>
        <w:fldChar w:fldCharType="begin"/>
      </w:r>
      <w:r>
        <w:instrText xml:space="preserve"> HYPERLINK "5.6.1.1" </w:instrText>
      </w:r>
      <w:r>
        <w:fldChar w:fldCharType="separate"/>
      </w:r>
      <w:r>
        <w:rPr>
          <w:spacing w:val="-8"/>
          <w:sz w:val="25"/>
          <w:szCs w:val="25"/>
        </w:rPr>
        <w:t>5.6.1.1</w:t>
      </w:r>
      <w:r>
        <w:rPr>
          <w:spacing w:val="-8"/>
          <w:sz w:val="25"/>
          <w:szCs w:val="25"/>
        </w:rPr>
        <w:fldChar w:fldCharType="end"/>
      </w:r>
      <w:r>
        <w:rPr>
          <w:spacing w:val="-8"/>
          <w:sz w:val="25"/>
          <w:szCs w:val="25"/>
        </w:rPr>
        <w:t>木模板及木支撑所用木料应选用质地</w:t>
      </w:r>
      <w:r>
        <w:rPr>
          <w:spacing w:val="-9"/>
          <w:sz w:val="25"/>
          <w:szCs w:val="25"/>
        </w:rPr>
        <w:t>优良、无腐朽木质，不宜低于Ⅲ等材，其含</w:t>
      </w:r>
      <w:r>
        <w:rPr>
          <w:sz w:val="25"/>
          <w:szCs w:val="25"/>
        </w:rPr>
        <w:t xml:space="preserve"> </w:t>
      </w:r>
      <w:r>
        <w:rPr>
          <w:spacing w:val="-9"/>
          <w:sz w:val="25"/>
          <w:szCs w:val="25"/>
        </w:rPr>
        <w:t>水率应小于25%。已经腐朽的木料，扭曲或开裂十分厉害的木料，脆性的木料和过分潮湿</w:t>
      </w:r>
      <w:r>
        <w:rPr>
          <w:spacing w:val="4"/>
          <w:sz w:val="25"/>
          <w:szCs w:val="25"/>
        </w:rPr>
        <w:t xml:space="preserve"> </w:t>
      </w:r>
      <w:r>
        <w:rPr>
          <w:spacing w:val="-13"/>
          <w:sz w:val="25"/>
          <w:szCs w:val="25"/>
        </w:rPr>
        <w:t>而容易引起变形的木料，均不得使用。</w:t>
      </w:r>
    </w:p>
    <w:p>
      <w:pPr>
        <w:pStyle w:val="4"/>
        <w:spacing w:before="151" w:line="272" w:lineRule="auto"/>
        <w:ind w:right="731"/>
        <w:rPr>
          <w:sz w:val="25"/>
          <w:szCs w:val="25"/>
        </w:rPr>
      </w:pPr>
      <w:r>
        <w:fldChar w:fldCharType="begin"/>
      </w:r>
      <w:r>
        <w:instrText xml:space="preserve"> HYPERLINK "5.6.1.2" </w:instrText>
      </w:r>
      <w:r>
        <w:fldChar w:fldCharType="separate"/>
      </w:r>
      <w:r>
        <w:rPr>
          <w:spacing w:val="-9"/>
          <w:sz w:val="25"/>
          <w:szCs w:val="25"/>
        </w:rPr>
        <w:t>5.6.1.2</w:t>
      </w:r>
      <w:r>
        <w:rPr>
          <w:spacing w:val="-9"/>
          <w:sz w:val="25"/>
          <w:szCs w:val="25"/>
        </w:rPr>
        <w:fldChar w:fldCharType="end"/>
      </w:r>
      <w:r>
        <w:rPr>
          <w:spacing w:val="-9"/>
          <w:sz w:val="25"/>
          <w:szCs w:val="25"/>
        </w:rPr>
        <w:t>木模板在拼制时，板边应找平刨直，拼缝严密。板材和方材要求四角方正、尺寸</w:t>
      </w:r>
      <w:r>
        <w:rPr>
          <w:spacing w:val="5"/>
          <w:sz w:val="25"/>
          <w:szCs w:val="25"/>
        </w:rPr>
        <w:t xml:space="preserve"> </w:t>
      </w:r>
      <w:r>
        <w:rPr>
          <w:spacing w:val="-12"/>
          <w:sz w:val="25"/>
          <w:szCs w:val="25"/>
        </w:rPr>
        <w:t>一致。顶撑、横楞、牵杠、围箍等应用坚硬、挺直的木料，其</w:t>
      </w:r>
      <w:r>
        <w:rPr>
          <w:spacing w:val="-13"/>
          <w:sz w:val="25"/>
          <w:szCs w:val="25"/>
        </w:rPr>
        <w:t>配置尺寸除必须满足模板设</w:t>
      </w:r>
    </w:p>
    <w:p>
      <w:pPr>
        <w:pStyle w:val="4"/>
        <w:spacing w:before="225" w:line="220" w:lineRule="auto"/>
        <w:rPr>
          <w:sz w:val="25"/>
          <w:szCs w:val="25"/>
        </w:rPr>
      </w:pPr>
      <w:r>
        <w:rPr>
          <w:spacing w:val="-14"/>
          <w:sz w:val="25"/>
          <w:szCs w:val="25"/>
        </w:rPr>
        <w:t>计要求外，还应注意通用性。</w:t>
      </w:r>
    </w:p>
    <w:p>
      <w:pPr>
        <w:pStyle w:val="4"/>
        <w:spacing w:before="160" w:line="219" w:lineRule="auto"/>
        <w:rPr>
          <w:sz w:val="25"/>
          <w:szCs w:val="25"/>
        </w:rPr>
      </w:pPr>
      <w:r>
        <w:rPr>
          <w:spacing w:val="-5"/>
          <w:sz w:val="25"/>
          <w:szCs w:val="25"/>
        </w:rPr>
        <w:t>5.6.2模板安装的质量控制</w:t>
      </w:r>
    </w:p>
    <w:p>
      <w:pPr>
        <w:pStyle w:val="4"/>
        <w:spacing w:before="145" w:line="304" w:lineRule="auto"/>
        <w:ind w:right="728"/>
        <w:rPr>
          <w:sz w:val="25"/>
          <w:szCs w:val="25"/>
        </w:rPr>
      </w:pPr>
      <w:r>
        <w:fldChar w:fldCharType="begin"/>
      </w:r>
      <w:r>
        <w:instrText xml:space="preserve"> HYPERLINK "5.6.2.1" </w:instrText>
      </w:r>
      <w:r>
        <w:fldChar w:fldCharType="separate"/>
      </w:r>
      <w:r>
        <w:rPr>
          <w:spacing w:val="-8"/>
          <w:sz w:val="25"/>
          <w:szCs w:val="25"/>
        </w:rPr>
        <w:t>5.6.2.1</w:t>
      </w:r>
      <w:r>
        <w:rPr>
          <w:spacing w:val="-8"/>
          <w:sz w:val="25"/>
          <w:szCs w:val="25"/>
        </w:rPr>
        <w:fldChar w:fldCharType="end"/>
      </w:r>
      <w:r>
        <w:rPr>
          <w:spacing w:val="-8"/>
          <w:sz w:val="25"/>
          <w:szCs w:val="25"/>
        </w:rPr>
        <w:t>为防止模板表面与混凝土粘结以致拆模困难</w:t>
      </w:r>
      <w:r>
        <w:rPr>
          <w:spacing w:val="-9"/>
          <w:sz w:val="25"/>
          <w:szCs w:val="25"/>
        </w:rPr>
        <w:t>，施工中应在模板表面涂刷隔离剂，</w:t>
      </w:r>
      <w:r>
        <w:rPr>
          <w:sz w:val="25"/>
          <w:szCs w:val="25"/>
        </w:rPr>
        <w:t xml:space="preserve"> </w:t>
      </w:r>
      <w:r>
        <w:rPr>
          <w:spacing w:val="-12"/>
          <w:sz w:val="25"/>
          <w:szCs w:val="25"/>
        </w:rPr>
        <w:t>涂刷隔离剂施工中不得污染钢筋，以免影响质量，更不得影响今后装</w:t>
      </w:r>
      <w:r>
        <w:rPr>
          <w:spacing w:val="-13"/>
          <w:sz w:val="25"/>
          <w:szCs w:val="25"/>
        </w:rPr>
        <w:t>饰工程施工。隔离剂</w:t>
      </w:r>
      <w:r>
        <w:rPr>
          <w:sz w:val="25"/>
          <w:szCs w:val="25"/>
        </w:rPr>
        <w:t xml:space="preserve"> </w:t>
      </w:r>
      <w:r>
        <w:rPr>
          <w:spacing w:val="-13"/>
          <w:sz w:val="25"/>
          <w:szCs w:val="25"/>
        </w:rPr>
        <w:t>涂刷后，应在短期内及时浇筑混凝土，以防隔离剂层受破坏。</w:t>
      </w:r>
    </w:p>
    <w:p>
      <w:pPr>
        <w:pStyle w:val="4"/>
        <w:spacing w:before="172" w:line="316" w:lineRule="auto"/>
        <w:ind w:right="722"/>
        <w:rPr>
          <w:sz w:val="25"/>
          <w:szCs w:val="25"/>
        </w:rPr>
      </w:pPr>
      <w:r>
        <w:fldChar w:fldCharType="begin"/>
      </w:r>
      <w:r>
        <w:instrText xml:space="preserve"> HYPERLINK "5.6.2.2" </w:instrText>
      </w:r>
      <w:r>
        <w:fldChar w:fldCharType="separate"/>
      </w:r>
      <w:r>
        <w:rPr>
          <w:spacing w:val="-8"/>
          <w:sz w:val="25"/>
          <w:szCs w:val="25"/>
        </w:rPr>
        <w:t>5.6.2.2</w:t>
      </w:r>
      <w:r>
        <w:rPr>
          <w:spacing w:val="-8"/>
          <w:sz w:val="25"/>
          <w:szCs w:val="25"/>
        </w:rPr>
        <w:fldChar w:fldCharType="end"/>
      </w:r>
      <w:r>
        <w:rPr>
          <w:spacing w:val="-8"/>
          <w:sz w:val="25"/>
          <w:szCs w:val="25"/>
        </w:rPr>
        <w:t>监理人员应要求施工单位按照规范的要</w:t>
      </w:r>
      <w:r>
        <w:rPr>
          <w:spacing w:val="-9"/>
          <w:sz w:val="25"/>
          <w:szCs w:val="25"/>
        </w:rPr>
        <w:t>求进行模板设计，模板及其支撑系统必须</w:t>
      </w:r>
      <w:r>
        <w:rPr>
          <w:sz w:val="25"/>
          <w:szCs w:val="25"/>
        </w:rPr>
        <w:t xml:space="preserve"> </w:t>
      </w:r>
      <w:r>
        <w:rPr>
          <w:spacing w:val="-12"/>
          <w:sz w:val="25"/>
          <w:szCs w:val="25"/>
        </w:rPr>
        <w:t>具有足够的强度、刚度和稳定性，其支撑系统的支承部分必须</w:t>
      </w:r>
      <w:r>
        <w:rPr>
          <w:spacing w:val="-13"/>
          <w:sz w:val="25"/>
          <w:szCs w:val="25"/>
        </w:rPr>
        <w:t>有足够的支撑面积。能可靠</w:t>
      </w:r>
      <w:r>
        <w:rPr>
          <w:sz w:val="25"/>
          <w:szCs w:val="25"/>
        </w:rPr>
        <w:t xml:space="preserve"> </w:t>
      </w:r>
      <w:r>
        <w:rPr>
          <w:spacing w:val="-12"/>
          <w:sz w:val="25"/>
          <w:szCs w:val="25"/>
        </w:rPr>
        <w:t>地承受浇筑混凝土的重量侧压力以及施工荷载。监理人员对施工单位的模板设计应</w:t>
      </w:r>
      <w:r>
        <w:rPr>
          <w:spacing w:val="-13"/>
          <w:sz w:val="25"/>
          <w:szCs w:val="25"/>
        </w:rPr>
        <w:t>进行审</w:t>
      </w:r>
      <w:r>
        <w:rPr>
          <w:sz w:val="25"/>
          <w:szCs w:val="25"/>
        </w:rPr>
        <w:t xml:space="preserve"> </w:t>
      </w:r>
      <w:r>
        <w:rPr>
          <w:spacing w:val="-12"/>
          <w:sz w:val="25"/>
          <w:szCs w:val="25"/>
        </w:rPr>
        <w:t>查，审查的项目包括模板及其支撑系统在浇筑混凝土时的重量侧压</w:t>
      </w:r>
      <w:r>
        <w:rPr>
          <w:spacing w:val="-13"/>
          <w:sz w:val="25"/>
          <w:szCs w:val="25"/>
        </w:rPr>
        <w:t>力以及施工荷载是否具</w:t>
      </w:r>
      <w:r>
        <w:rPr>
          <w:sz w:val="25"/>
          <w:szCs w:val="25"/>
        </w:rPr>
        <w:t xml:space="preserve"> </w:t>
      </w:r>
      <w:r>
        <w:rPr>
          <w:spacing w:val="-14"/>
          <w:sz w:val="25"/>
          <w:szCs w:val="25"/>
        </w:rPr>
        <w:t>有足够的强度、刚度和稳定性。</w:t>
      </w:r>
    </w:p>
    <w:p>
      <w:pPr>
        <w:pStyle w:val="4"/>
        <w:spacing w:before="172" w:line="310" w:lineRule="auto"/>
        <w:ind w:right="709"/>
        <w:rPr>
          <w:sz w:val="25"/>
          <w:szCs w:val="25"/>
        </w:rPr>
      </w:pPr>
      <w:r>
        <w:fldChar w:fldCharType="begin"/>
      </w:r>
      <w:r>
        <w:instrText xml:space="preserve"> HYPERLINK "5.6.2.3" </w:instrText>
      </w:r>
      <w:r>
        <w:fldChar w:fldCharType="separate"/>
      </w:r>
      <w:r>
        <w:rPr>
          <w:spacing w:val="-8"/>
          <w:sz w:val="25"/>
          <w:szCs w:val="25"/>
        </w:rPr>
        <w:t>5.6.2.3</w:t>
      </w:r>
      <w:r>
        <w:rPr>
          <w:spacing w:val="-8"/>
          <w:sz w:val="25"/>
          <w:szCs w:val="25"/>
        </w:rPr>
        <w:fldChar w:fldCharType="end"/>
      </w:r>
      <w:r>
        <w:rPr>
          <w:spacing w:val="-8"/>
          <w:sz w:val="25"/>
          <w:szCs w:val="25"/>
        </w:rPr>
        <w:t>模板支撑系统应根据不同的结构类型和模板类型来选配，以便相协调配套。使用</w:t>
      </w:r>
      <w:r>
        <w:rPr>
          <w:sz w:val="25"/>
          <w:szCs w:val="25"/>
        </w:rPr>
        <w:t xml:space="preserve"> </w:t>
      </w:r>
      <w:r>
        <w:rPr>
          <w:spacing w:val="-12"/>
          <w:sz w:val="25"/>
          <w:szCs w:val="25"/>
        </w:rPr>
        <w:t>时，应对支承系统进行必要的验算和复核，尤其是支柱间距应经计算确定，确保其可靠稳</w:t>
      </w:r>
      <w:r>
        <w:rPr>
          <w:spacing w:val="10"/>
          <w:sz w:val="25"/>
          <w:szCs w:val="25"/>
        </w:rPr>
        <w:t xml:space="preserve"> </w:t>
      </w:r>
      <w:r>
        <w:rPr>
          <w:spacing w:val="-10"/>
          <w:sz w:val="25"/>
          <w:szCs w:val="25"/>
        </w:rPr>
        <w:t>固、不变形。</w:t>
      </w:r>
    </w:p>
    <w:p>
      <w:pPr>
        <w:pStyle w:val="4"/>
        <w:spacing w:before="162" w:line="304" w:lineRule="auto"/>
        <w:ind w:right="719"/>
        <w:rPr>
          <w:sz w:val="25"/>
          <w:szCs w:val="25"/>
        </w:rPr>
      </w:pPr>
      <w:r>
        <w:fldChar w:fldCharType="begin"/>
      </w:r>
      <w:r>
        <w:instrText xml:space="preserve"> HYPERLINK "5.6.2.4" </w:instrText>
      </w:r>
      <w:r>
        <w:fldChar w:fldCharType="separate"/>
      </w:r>
      <w:r>
        <w:rPr>
          <w:spacing w:val="-9"/>
          <w:sz w:val="25"/>
          <w:szCs w:val="25"/>
        </w:rPr>
        <w:t>5.6.2.4</w:t>
      </w:r>
      <w:r>
        <w:rPr>
          <w:spacing w:val="-9"/>
          <w:sz w:val="25"/>
          <w:szCs w:val="25"/>
        </w:rPr>
        <w:fldChar w:fldCharType="end"/>
      </w:r>
      <w:r>
        <w:rPr>
          <w:spacing w:val="-9"/>
          <w:sz w:val="25"/>
          <w:szCs w:val="25"/>
        </w:rPr>
        <w:t>木质支撑体系一般与木模板相配合，所用牵杠、搁栅、横档、支撑宜采用不小于</w:t>
      </w:r>
      <w:r>
        <w:rPr>
          <w:spacing w:val="6"/>
          <w:sz w:val="25"/>
          <w:szCs w:val="25"/>
        </w:rPr>
        <w:t xml:space="preserve"> </w:t>
      </w:r>
      <w:r>
        <w:rPr>
          <w:rFonts w:ascii="Times New Roman" w:hAnsi="Times New Roman" w:eastAsia="Times New Roman" w:cs="Times New Roman"/>
          <w:spacing w:val="-14"/>
          <w:sz w:val="25"/>
          <w:szCs w:val="25"/>
        </w:rPr>
        <w:t>50mm×100mm</w:t>
      </w:r>
      <w:r>
        <w:rPr>
          <w:spacing w:val="-14"/>
          <w:sz w:val="25"/>
          <w:szCs w:val="25"/>
        </w:rPr>
        <w:t>的方材，木支柱一般用100</w:t>
      </w:r>
      <w:r>
        <w:rPr>
          <w:rFonts w:ascii="Times New Roman" w:hAnsi="Times New Roman" w:eastAsia="Times New Roman" w:cs="Times New Roman"/>
          <w:spacing w:val="-14"/>
          <w:sz w:val="25"/>
          <w:szCs w:val="25"/>
        </w:rPr>
        <w:t>mm×100mm</w:t>
      </w:r>
      <w:r>
        <w:rPr>
          <w:spacing w:val="-14"/>
          <w:sz w:val="25"/>
          <w:szCs w:val="25"/>
        </w:rPr>
        <w:t>方材，木支撑必须</w:t>
      </w:r>
      <w:r>
        <w:rPr>
          <w:spacing w:val="-15"/>
          <w:sz w:val="25"/>
          <w:szCs w:val="25"/>
        </w:rPr>
        <w:t>钉牢楔紧，支柱之间</w:t>
      </w:r>
      <w:r>
        <w:rPr>
          <w:sz w:val="25"/>
          <w:szCs w:val="25"/>
        </w:rPr>
        <w:t xml:space="preserve"> </w:t>
      </w:r>
      <w:r>
        <w:rPr>
          <w:spacing w:val="-13"/>
          <w:sz w:val="25"/>
          <w:szCs w:val="25"/>
        </w:rPr>
        <w:t>必须加强拉接连系，木支柱脚下用对拔木楔调整标高并固定。</w:t>
      </w:r>
    </w:p>
    <w:p>
      <w:pPr>
        <w:pStyle w:val="4"/>
        <w:spacing w:before="162" w:line="287" w:lineRule="auto"/>
        <w:ind w:right="728"/>
        <w:rPr>
          <w:sz w:val="25"/>
          <w:szCs w:val="25"/>
        </w:rPr>
      </w:pPr>
      <w:r>
        <w:fldChar w:fldCharType="begin"/>
      </w:r>
      <w:r>
        <w:instrText xml:space="preserve"> HYPERLINK "5.6.2.5" </w:instrText>
      </w:r>
      <w:r>
        <w:fldChar w:fldCharType="separate"/>
      </w:r>
      <w:r>
        <w:rPr>
          <w:spacing w:val="-8"/>
          <w:sz w:val="25"/>
          <w:szCs w:val="25"/>
        </w:rPr>
        <w:t>5.6.2.5</w:t>
      </w:r>
      <w:r>
        <w:rPr>
          <w:spacing w:val="-8"/>
          <w:sz w:val="25"/>
          <w:szCs w:val="25"/>
        </w:rPr>
        <w:fldChar w:fldCharType="end"/>
      </w:r>
      <w:r>
        <w:rPr>
          <w:spacing w:val="-8"/>
          <w:sz w:val="25"/>
          <w:szCs w:val="25"/>
        </w:rPr>
        <w:t>独立柱子模板，可采用夹箍和拉撑相结合的</w:t>
      </w:r>
      <w:r>
        <w:rPr>
          <w:spacing w:val="-9"/>
          <w:sz w:val="25"/>
          <w:szCs w:val="25"/>
        </w:rPr>
        <w:t>方法来支承和夹紧模板，其形式根据</w:t>
      </w:r>
      <w:r>
        <w:rPr>
          <w:sz w:val="25"/>
          <w:szCs w:val="25"/>
        </w:rPr>
        <w:t xml:space="preserve"> </w:t>
      </w:r>
      <w:r>
        <w:rPr>
          <w:spacing w:val="-13"/>
          <w:sz w:val="25"/>
          <w:szCs w:val="25"/>
        </w:rPr>
        <w:t>模板尺寸、侧压力大小等因素来选择。</w:t>
      </w:r>
    </w:p>
    <w:p>
      <w:pPr>
        <w:pStyle w:val="4"/>
        <w:spacing w:before="166" w:line="286" w:lineRule="auto"/>
        <w:ind w:right="706"/>
        <w:rPr>
          <w:sz w:val="25"/>
          <w:szCs w:val="25"/>
        </w:rPr>
      </w:pPr>
      <w:r>
        <w:fldChar w:fldCharType="begin"/>
      </w:r>
      <w:r>
        <w:instrText xml:space="preserve"> HYPERLINK "5.6.2.6" </w:instrText>
      </w:r>
      <w:r>
        <w:fldChar w:fldCharType="separate"/>
      </w:r>
      <w:r>
        <w:rPr>
          <w:spacing w:val="-8"/>
          <w:sz w:val="25"/>
          <w:szCs w:val="25"/>
        </w:rPr>
        <w:t>5.6.2.6</w:t>
      </w:r>
      <w:r>
        <w:rPr>
          <w:spacing w:val="-8"/>
          <w:sz w:val="25"/>
          <w:szCs w:val="25"/>
        </w:rPr>
        <w:fldChar w:fldCharType="end"/>
      </w:r>
      <w:r>
        <w:rPr>
          <w:spacing w:val="-8"/>
          <w:sz w:val="25"/>
          <w:szCs w:val="25"/>
        </w:rPr>
        <w:t>支撑体系的基底必须坚实可靠，竖向支撑基底如为土层时，应在支撑底铺垫型钢</w:t>
      </w:r>
      <w:r>
        <w:rPr>
          <w:spacing w:val="5"/>
          <w:sz w:val="25"/>
          <w:szCs w:val="25"/>
        </w:rPr>
        <w:t xml:space="preserve"> </w:t>
      </w:r>
      <w:r>
        <w:rPr>
          <w:spacing w:val="-14"/>
          <w:sz w:val="25"/>
          <w:szCs w:val="25"/>
        </w:rPr>
        <w:t>或脚手板等材料，或硬化地面。</w:t>
      </w:r>
    </w:p>
    <w:p>
      <w:pPr>
        <w:pStyle w:val="4"/>
        <w:spacing w:before="155" w:line="286" w:lineRule="auto"/>
        <w:ind w:right="617"/>
        <w:rPr>
          <w:sz w:val="25"/>
          <w:szCs w:val="25"/>
        </w:rPr>
      </w:pPr>
      <w:r>
        <w:fldChar w:fldCharType="begin"/>
      </w:r>
      <w:r>
        <w:instrText xml:space="preserve"> HYPERLINK "5.6.2.7" </w:instrText>
      </w:r>
      <w:r>
        <w:fldChar w:fldCharType="separate"/>
      </w:r>
      <w:r>
        <w:rPr>
          <w:spacing w:val="-8"/>
          <w:sz w:val="25"/>
          <w:szCs w:val="25"/>
        </w:rPr>
        <w:t>5.6.2.7</w:t>
      </w:r>
      <w:r>
        <w:rPr>
          <w:spacing w:val="-8"/>
          <w:sz w:val="25"/>
          <w:szCs w:val="25"/>
        </w:rPr>
        <w:fldChar w:fldCharType="end"/>
      </w:r>
      <w:r>
        <w:rPr>
          <w:spacing w:val="-8"/>
          <w:sz w:val="25"/>
          <w:szCs w:val="25"/>
        </w:rPr>
        <w:t>所有预埋件在安装前应与图纸对照，确</w:t>
      </w:r>
      <w:r>
        <w:rPr>
          <w:spacing w:val="-9"/>
          <w:sz w:val="25"/>
          <w:szCs w:val="25"/>
        </w:rPr>
        <w:t>认无误后准确固定，必要时可用电焊或套</w:t>
      </w:r>
      <w:r>
        <w:rPr>
          <w:sz w:val="25"/>
          <w:szCs w:val="25"/>
        </w:rPr>
        <w:t xml:space="preserve">  </w:t>
      </w:r>
      <w:r>
        <w:rPr>
          <w:spacing w:val="-15"/>
          <w:sz w:val="25"/>
          <w:szCs w:val="25"/>
        </w:rPr>
        <w:t>框等方法将其固定。在浇筑混凝土时，严禁碰击和振</w:t>
      </w:r>
      <w:r>
        <w:rPr>
          <w:spacing w:val="-16"/>
          <w:sz w:val="25"/>
          <w:szCs w:val="25"/>
        </w:rPr>
        <w:t>动预埋件和模板，以免其歪斜、移位、</w:t>
      </w:r>
    </w:p>
    <w:p>
      <w:pPr>
        <w:tabs>
          <w:tab w:val="left" w:pos="828"/>
        </w:tabs>
        <w:bidi w:val="0"/>
        <w:jc w:val="left"/>
        <w:rPr>
          <w:rFonts w:hint="eastAsia" w:eastAsia="宋体"/>
          <w:lang w:val="en-US" w:eastAsia="zh-CN"/>
        </w:rPr>
      </w:pPr>
    </w:p>
    <w:p>
      <w:pPr>
        <w:pStyle w:val="2"/>
        <w:rPr>
          <w:rFonts w:hint="eastAsia" w:eastAsia="宋体"/>
          <w:lang w:val="en-US" w:eastAsia="zh-CN"/>
        </w:rPr>
      </w:pPr>
    </w:p>
    <w:p>
      <w:pPr>
        <w:pStyle w:val="2"/>
        <w:tabs>
          <w:tab w:val="left" w:pos="4459"/>
        </w:tabs>
        <w:rPr>
          <w:rFonts w:hint="default" w:eastAsia="宋体"/>
          <w:lang w:val="en-US" w:eastAsia="zh-CN"/>
        </w:rPr>
      </w:pPr>
      <w:r>
        <w:rPr>
          <w:rFonts w:hint="eastAsia" w:eastAsia="宋体"/>
          <w:lang w:val="en-US" w:eastAsia="zh-CN"/>
        </w:rPr>
        <w:tab/>
      </w:r>
      <w:r>
        <w:rPr>
          <w:rFonts w:hint="eastAsia" w:eastAsia="宋体"/>
          <w:sz w:val="18"/>
          <w:szCs w:val="15"/>
          <w:lang w:val="en-US" w:eastAsia="zh-CN"/>
        </w:rPr>
        <w:t>17</w:t>
      </w:r>
    </w:p>
    <w:p>
      <w:pPr>
        <w:pStyle w:val="2"/>
        <w:rPr>
          <w:rFonts w:hint="default" w:eastAsia="宋体"/>
          <w:lang w:val="en-US" w:eastAsia="zh-CN"/>
        </w:rPr>
        <w:sectPr>
          <w:headerReference r:id="rId35" w:type="default"/>
          <w:pgSz w:w="11900" w:h="16840"/>
          <w:pgMar w:top="1220" w:right="437" w:bottom="208" w:left="1460" w:header="1031" w:footer="0" w:gutter="0"/>
          <w:pgNumType w:fmt="decimal"/>
          <w:cols w:space="720" w:num="1"/>
        </w:sectPr>
      </w:pPr>
    </w:p>
    <w:p>
      <w:pPr>
        <w:pStyle w:val="4"/>
        <w:spacing w:before="81" w:line="221" w:lineRule="auto"/>
        <w:rPr>
          <w:sz w:val="25"/>
          <w:szCs w:val="25"/>
        </w:rPr>
      </w:pPr>
      <w:r>
        <w:rPr>
          <w:spacing w:val="-11"/>
          <w:sz w:val="25"/>
          <w:szCs w:val="25"/>
        </w:rPr>
        <w:t>变形。</w:t>
      </w:r>
    </w:p>
    <w:p>
      <w:pPr>
        <w:pStyle w:val="4"/>
        <w:spacing w:before="117" w:line="338" w:lineRule="auto"/>
        <w:ind w:right="597"/>
        <w:rPr>
          <w:sz w:val="25"/>
          <w:szCs w:val="25"/>
        </w:rPr>
      </w:pPr>
      <w:r>
        <w:fldChar w:fldCharType="begin"/>
      </w:r>
      <w:r>
        <w:instrText xml:space="preserve"> HYPERLINK "5.6.2.8" </w:instrText>
      </w:r>
      <w:r>
        <w:fldChar w:fldCharType="separate"/>
      </w:r>
      <w:r>
        <w:rPr>
          <w:spacing w:val="-11"/>
          <w:sz w:val="25"/>
          <w:szCs w:val="25"/>
        </w:rPr>
        <w:t>5.6.2.8</w:t>
      </w:r>
      <w:r>
        <w:rPr>
          <w:spacing w:val="-11"/>
          <w:sz w:val="25"/>
          <w:szCs w:val="25"/>
        </w:rPr>
        <w:fldChar w:fldCharType="end"/>
      </w:r>
      <w:r>
        <w:rPr>
          <w:spacing w:val="-11"/>
          <w:sz w:val="25"/>
          <w:szCs w:val="25"/>
        </w:rPr>
        <w:t>接头处模板、梁柱交叉处模板，应认真检查，防止烂根、移位、</w:t>
      </w:r>
      <w:r>
        <w:rPr>
          <w:spacing w:val="-12"/>
          <w:sz w:val="25"/>
          <w:szCs w:val="25"/>
        </w:rPr>
        <w:t>胀模等不良现象。</w:t>
      </w:r>
      <w:r>
        <w:rPr>
          <w:sz w:val="25"/>
          <w:szCs w:val="25"/>
        </w:rPr>
        <w:t xml:space="preserve"> </w:t>
      </w:r>
      <w:r>
        <w:fldChar w:fldCharType="begin"/>
      </w:r>
      <w:r>
        <w:instrText xml:space="preserve"> HYPERLINK "5.6.2.9" </w:instrText>
      </w:r>
      <w:r>
        <w:fldChar w:fldCharType="separate"/>
      </w:r>
      <w:r>
        <w:rPr>
          <w:spacing w:val="-8"/>
          <w:sz w:val="25"/>
          <w:szCs w:val="25"/>
        </w:rPr>
        <w:t>5.6.2.9</w:t>
      </w:r>
      <w:r>
        <w:rPr>
          <w:spacing w:val="-8"/>
          <w:sz w:val="25"/>
          <w:szCs w:val="25"/>
        </w:rPr>
        <w:fldChar w:fldCharType="end"/>
      </w:r>
      <w:r>
        <w:rPr>
          <w:spacing w:val="-8"/>
          <w:sz w:val="25"/>
          <w:szCs w:val="25"/>
        </w:rPr>
        <w:t>对已施工完毕的部分钢筋或预埋件、设备管线等，应进行复查，若有影响模板施</w:t>
      </w:r>
      <w:r>
        <w:rPr>
          <w:spacing w:val="11"/>
          <w:sz w:val="25"/>
          <w:szCs w:val="25"/>
        </w:rPr>
        <w:t xml:space="preserve"> </w:t>
      </w:r>
      <w:r>
        <w:rPr>
          <w:spacing w:val="-12"/>
          <w:sz w:val="25"/>
          <w:szCs w:val="25"/>
        </w:rPr>
        <w:t>工处应及时整改。竖向结构的钢筋和管线宜先用架子临时支撑好，以免其任意歪斜</w:t>
      </w:r>
      <w:r>
        <w:rPr>
          <w:spacing w:val="-13"/>
          <w:sz w:val="25"/>
          <w:szCs w:val="25"/>
        </w:rPr>
        <w:t>造成模</w:t>
      </w:r>
      <w:r>
        <w:rPr>
          <w:sz w:val="25"/>
          <w:szCs w:val="25"/>
        </w:rPr>
        <w:t xml:space="preserve">  </w:t>
      </w:r>
      <w:r>
        <w:rPr>
          <w:spacing w:val="-14"/>
          <w:sz w:val="25"/>
          <w:szCs w:val="25"/>
        </w:rPr>
        <w:t>板施工困难。</w:t>
      </w:r>
    </w:p>
    <w:p>
      <w:pPr>
        <w:pStyle w:val="4"/>
        <w:spacing w:line="358" w:lineRule="auto"/>
        <w:ind w:right="709"/>
        <w:rPr>
          <w:sz w:val="25"/>
          <w:szCs w:val="25"/>
        </w:rPr>
      </w:pPr>
      <w:r>
        <w:fldChar w:fldCharType="begin"/>
      </w:r>
      <w:r>
        <w:instrText xml:space="preserve"> HYPERLINK "5.6.2.10" </w:instrText>
      </w:r>
      <w:r>
        <w:fldChar w:fldCharType="separate"/>
      </w:r>
      <w:r>
        <w:rPr>
          <w:spacing w:val="-11"/>
          <w:sz w:val="25"/>
          <w:szCs w:val="25"/>
        </w:rPr>
        <w:t>5.6.2.10</w:t>
      </w:r>
      <w:r>
        <w:rPr>
          <w:spacing w:val="-11"/>
          <w:sz w:val="25"/>
          <w:szCs w:val="25"/>
        </w:rPr>
        <w:fldChar w:fldCharType="end"/>
      </w:r>
      <w:r>
        <w:rPr>
          <w:spacing w:val="-11"/>
          <w:sz w:val="25"/>
          <w:szCs w:val="25"/>
        </w:rPr>
        <w:t>竖向结构模板应加设斜撑和剪刀撑，对木支撑纵横方向应加钉拉杆，采用钢管支</w:t>
      </w:r>
      <w:r>
        <w:rPr>
          <w:spacing w:val="5"/>
          <w:sz w:val="25"/>
          <w:szCs w:val="25"/>
        </w:rPr>
        <w:t xml:space="preserve"> </w:t>
      </w:r>
      <w:r>
        <w:rPr>
          <w:spacing w:val="-11"/>
          <w:sz w:val="25"/>
          <w:szCs w:val="25"/>
        </w:rPr>
        <w:t>撑，应扣成整体排架。</w:t>
      </w:r>
    </w:p>
    <w:p>
      <w:pPr>
        <w:pStyle w:val="4"/>
        <w:spacing w:line="218" w:lineRule="auto"/>
        <w:rPr>
          <w:sz w:val="25"/>
          <w:szCs w:val="25"/>
        </w:rPr>
      </w:pPr>
      <w:r>
        <w:fldChar w:fldCharType="begin"/>
      </w:r>
      <w:r>
        <w:instrText xml:space="preserve"> HYPERLINK "5.6.2.11" </w:instrText>
      </w:r>
      <w:r>
        <w:fldChar w:fldCharType="separate"/>
      </w:r>
      <w:r>
        <w:rPr>
          <w:spacing w:val="-8"/>
          <w:sz w:val="25"/>
          <w:szCs w:val="25"/>
        </w:rPr>
        <w:t>5.6.2.11</w:t>
      </w:r>
      <w:r>
        <w:rPr>
          <w:spacing w:val="-8"/>
          <w:sz w:val="25"/>
          <w:szCs w:val="25"/>
        </w:rPr>
        <w:fldChar w:fldCharType="end"/>
      </w:r>
      <w:r>
        <w:rPr>
          <w:spacing w:val="-8"/>
          <w:sz w:val="25"/>
          <w:szCs w:val="25"/>
        </w:rPr>
        <w:t>所有模板及支撑系统在模板验收</w:t>
      </w:r>
      <w:r>
        <w:rPr>
          <w:spacing w:val="-9"/>
          <w:sz w:val="25"/>
          <w:szCs w:val="25"/>
        </w:rPr>
        <w:t>后，不得任意改动。</w:t>
      </w:r>
    </w:p>
    <w:p>
      <w:pPr>
        <w:pStyle w:val="4"/>
        <w:spacing w:before="155" w:line="287" w:lineRule="auto"/>
        <w:ind w:right="710"/>
        <w:rPr>
          <w:sz w:val="25"/>
          <w:szCs w:val="25"/>
        </w:rPr>
      </w:pPr>
      <w:r>
        <w:fldChar w:fldCharType="begin"/>
      </w:r>
      <w:r>
        <w:instrText xml:space="preserve"> HYPERLINK "5.6.2.12" </w:instrText>
      </w:r>
      <w:r>
        <w:fldChar w:fldCharType="separate"/>
      </w:r>
      <w:r>
        <w:rPr>
          <w:spacing w:val="-11"/>
          <w:sz w:val="25"/>
          <w:szCs w:val="25"/>
        </w:rPr>
        <w:t>5.6.2.12</w:t>
      </w:r>
      <w:r>
        <w:rPr>
          <w:spacing w:val="-11"/>
          <w:sz w:val="25"/>
          <w:szCs w:val="25"/>
        </w:rPr>
        <w:fldChar w:fldCharType="end"/>
      </w:r>
      <w:r>
        <w:rPr>
          <w:spacing w:val="-11"/>
          <w:sz w:val="25"/>
          <w:szCs w:val="25"/>
        </w:rPr>
        <w:t>模板安装和浇筑混凝土时，应对模板及其支架进行观察和维护。主要检查漏浆情</w:t>
      </w:r>
      <w:r>
        <w:rPr>
          <w:spacing w:val="3"/>
          <w:sz w:val="25"/>
          <w:szCs w:val="25"/>
        </w:rPr>
        <w:t xml:space="preserve"> </w:t>
      </w:r>
      <w:r>
        <w:rPr>
          <w:spacing w:val="-12"/>
          <w:sz w:val="25"/>
          <w:szCs w:val="25"/>
        </w:rPr>
        <w:t>况、变形情况，发生异常情况时，应要求施工单位按施工技术方案及时进行处</w:t>
      </w:r>
      <w:r>
        <w:rPr>
          <w:spacing w:val="-13"/>
          <w:sz w:val="25"/>
          <w:szCs w:val="25"/>
        </w:rPr>
        <w:t>理。</w:t>
      </w:r>
    </w:p>
    <w:p>
      <w:pPr>
        <w:pStyle w:val="4"/>
        <w:spacing w:before="201" w:line="219" w:lineRule="auto"/>
        <w:rPr>
          <w:sz w:val="25"/>
          <w:szCs w:val="25"/>
        </w:rPr>
      </w:pPr>
      <w:r>
        <w:fldChar w:fldCharType="begin"/>
      </w:r>
      <w:r>
        <w:instrText xml:space="preserve"> HYPERLINK "5.6.2.13" </w:instrText>
      </w:r>
      <w:r>
        <w:fldChar w:fldCharType="separate"/>
      </w:r>
      <w:r>
        <w:rPr>
          <w:spacing w:val="-5"/>
          <w:sz w:val="25"/>
          <w:szCs w:val="25"/>
        </w:rPr>
        <w:t>5.6.2.13</w:t>
      </w:r>
      <w:r>
        <w:rPr>
          <w:spacing w:val="-5"/>
          <w:sz w:val="25"/>
          <w:szCs w:val="25"/>
        </w:rPr>
        <w:fldChar w:fldCharType="end"/>
      </w:r>
      <w:r>
        <w:rPr>
          <w:spacing w:val="-5"/>
          <w:sz w:val="25"/>
          <w:szCs w:val="25"/>
        </w:rPr>
        <w:t>模板安装的监理验收</w:t>
      </w:r>
    </w:p>
    <w:p>
      <w:pPr>
        <w:pStyle w:val="4"/>
        <w:spacing w:before="125" w:line="343" w:lineRule="auto"/>
        <w:ind w:right="646" w:firstLine="520"/>
        <w:rPr>
          <w:sz w:val="25"/>
          <w:szCs w:val="25"/>
        </w:rPr>
      </w:pPr>
      <w:r>
        <w:rPr>
          <w:spacing w:val="-8"/>
          <w:sz w:val="25"/>
          <w:szCs w:val="25"/>
        </w:rPr>
        <w:t>(1)模板的接缝不应漏浆；在浇筑混凝土前，木模板应浇水湿润，但模板内不应有积</w:t>
      </w:r>
      <w:r>
        <w:rPr>
          <w:spacing w:val="3"/>
          <w:sz w:val="25"/>
          <w:szCs w:val="25"/>
        </w:rPr>
        <w:t xml:space="preserve"> </w:t>
      </w:r>
      <w:r>
        <w:rPr>
          <w:spacing w:val="-18"/>
          <w:sz w:val="25"/>
          <w:szCs w:val="25"/>
        </w:rPr>
        <w:t>水；</w:t>
      </w:r>
    </w:p>
    <w:p>
      <w:pPr>
        <w:pStyle w:val="4"/>
        <w:spacing w:before="2" w:line="350" w:lineRule="auto"/>
        <w:ind w:right="623" w:firstLine="520"/>
        <w:rPr>
          <w:sz w:val="25"/>
          <w:szCs w:val="25"/>
        </w:rPr>
      </w:pPr>
      <w:r>
        <w:rPr>
          <w:spacing w:val="-7"/>
          <w:sz w:val="25"/>
          <w:szCs w:val="25"/>
        </w:rPr>
        <w:t>(2)模板与混凝土的接触面应清理干净并涂刷隔离剂，但</w:t>
      </w:r>
      <w:r>
        <w:rPr>
          <w:spacing w:val="-8"/>
          <w:sz w:val="25"/>
          <w:szCs w:val="25"/>
        </w:rPr>
        <w:t>不得采用影响结构性能或妨</w:t>
      </w:r>
      <w:r>
        <w:rPr>
          <w:sz w:val="25"/>
          <w:szCs w:val="25"/>
        </w:rPr>
        <w:t xml:space="preserve"> </w:t>
      </w:r>
      <w:r>
        <w:rPr>
          <w:spacing w:val="-13"/>
          <w:sz w:val="25"/>
          <w:szCs w:val="25"/>
        </w:rPr>
        <w:t>碍装饰工程施工的隔离剂；</w:t>
      </w:r>
    </w:p>
    <w:p>
      <w:pPr>
        <w:pStyle w:val="4"/>
        <w:spacing w:before="1" w:line="218" w:lineRule="auto"/>
        <w:ind w:left="520"/>
        <w:rPr>
          <w:sz w:val="25"/>
          <w:szCs w:val="25"/>
        </w:rPr>
      </w:pPr>
      <w:r>
        <w:rPr>
          <w:spacing w:val="-7"/>
          <w:sz w:val="25"/>
          <w:szCs w:val="25"/>
        </w:rPr>
        <w:t>(3)浇筑混凝土前，模板内的杂物应清理干净；</w:t>
      </w:r>
    </w:p>
    <w:p>
      <w:pPr>
        <w:pStyle w:val="4"/>
        <w:spacing w:before="153" w:line="292" w:lineRule="auto"/>
        <w:ind w:right="621" w:firstLine="570"/>
        <w:rPr>
          <w:sz w:val="25"/>
          <w:szCs w:val="25"/>
        </w:rPr>
      </w:pPr>
      <w:r>
        <w:rPr>
          <w:spacing w:val="-9"/>
          <w:sz w:val="25"/>
          <w:szCs w:val="25"/>
        </w:rPr>
        <w:t>(4)用作模板的地坪、胎模等应平整光洁，不得产生影响构件质量的下沉、裂缝、起</w:t>
      </w:r>
      <w:r>
        <w:rPr>
          <w:spacing w:val="16"/>
          <w:sz w:val="25"/>
          <w:szCs w:val="25"/>
        </w:rPr>
        <w:t xml:space="preserve"> </w:t>
      </w:r>
      <w:r>
        <w:rPr>
          <w:spacing w:val="-16"/>
          <w:sz w:val="25"/>
          <w:szCs w:val="25"/>
        </w:rPr>
        <w:t>砂或起鼓。</w:t>
      </w:r>
    </w:p>
    <w:p>
      <w:pPr>
        <w:pStyle w:val="4"/>
        <w:spacing w:before="170" w:line="219" w:lineRule="auto"/>
        <w:ind w:left="570"/>
        <w:rPr>
          <w:sz w:val="25"/>
          <w:szCs w:val="25"/>
        </w:rPr>
      </w:pPr>
      <w:r>
        <w:rPr>
          <w:spacing w:val="-12"/>
          <w:sz w:val="25"/>
          <w:szCs w:val="25"/>
        </w:rPr>
        <w:t>(5)固定在模板上的预埋件不得遗漏</w:t>
      </w:r>
    </w:p>
    <w:p>
      <w:pPr>
        <w:pStyle w:val="4"/>
        <w:spacing w:before="163" w:line="219" w:lineRule="auto"/>
        <w:ind w:left="570"/>
        <w:rPr>
          <w:sz w:val="25"/>
          <w:szCs w:val="25"/>
        </w:rPr>
      </w:pPr>
      <w:r>
        <w:rPr>
          <w:spacing w:val="-12"/>
          <w:sz w:val="25"/>
          <w:szCs w:val="25"/>
        </w:rPr>
        <w:t>(6)现浇结构模板安装的偏差应符合下表的规定</w:t>
      </w:r>
    </w:p>
    <w:p>
      <w:pPr>
        <w:spacing w:line="272" w:lineRule="auto"/>
        <w:rPr>
          <w:rFonts w:ascii="Arial"/>
          <w:sz w:val="21"/>
        </w:rPr>
      </w:pPr>
    </w:p>
    <w:p>
      <w:pPr>
        <w:spacing w:line="273" w:lineRule="auto"/>
        <w:rPr>
          <w:rFonts w:ascii="Arial"/>
          <w:sz w:val="21"/>
        </w:rPr>
      </w:pPr>
    </w:p>
    <w:p>
      <w:pPr>
        <w:pStyle w:val="4"/>
        <w:spacing w:before="82" w:line="219" w:lineRule="auto"/>
        <w:ind w:firstLine="1800" w:firstLineChars="800"/>
        <w:rPr>
          <w:sz w:val="25"/>
          <w:szCs w:val="25"/>
        </w:rPr>
      </w:pPr>
      <w:r>
        <w:rPr>
          <w:b/>
          <w:bCs/>
          <w:spacing w:val="-13"/>
          <w:sz w:val="25"/>
          <w:szCs w:val="25"/>
        </w:rPr>
        <w:t>现浇结构模板安装的允许偏差及检验方法</w:t>
      </w:r>
    </w:p>
    <w:p>
      <w:pPr>
        <w:spacing w:line="73" w:lineRule="exact"/>
      </w:pPr>
    </w:p>
    <w:tbl>
      <w:tblPr>
        <w:tblStyle w:val="10"/>
        <w:tblW w:w="8029"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1398"/>
        <w:gridCol w:w="2157"/>
        <w:gridCol w:w="2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3061" w:type="dxa"/>
            <w:gridSpan w:val="2"/>
            <w:vAlign w:val="top"/>
          </w:tcPr>
          <w:p>
            <w:pPr>
              <w:pStyle w:val="11"/>
              <w:spacing w:before="125" w:line="220" w:lineRule="auto"/>
              <w:ind w:left="1285"/>
              <w:rPr>
                <w:sz w:val="24"/>
                <w:szCs w:val="24"/>
              </w:rPr>
            </w:pPr>
            <w:r>
              <w:rPr>
                <w:spacing w:val="-7"/>
                <w:sz w:val="24"/>
                <w:szCs w:val="24"/>
              </w:rPr>
              <w:t>项 目</w:t>
            </w:r>
          </w:p>
        </w:tc>
        <w:tc>
          <w:tcPr>
            <w:tcW w:w="2157" w:type="dxa"/>
            <w:vAlign w:val="top"/>
          </w:tcPr>
          <w:p>
            <w:pPr>
              <w:pStyle w:val="11"/>
              <w:spacing w:before="124" w:line="219" w:lineRule="auto"/>
              <w:ind w:left="354"/>
              <w:rPr>
                <w:sz w:val="24"/>
                <w:szCs w:val="24"/>
              </w:rPr>
            </w:pPr>
            <w:r>
              <w:rPr>
                <w:spacing w:val="8"/>
                <w:sz w:val="24"/>
                <w:szCs w:val="24"/>
              </w:rPr>
              <w:t>允许偏差(</w:t>
            </w:r>
            <w:r>
              <w:rPr>
                <w:sz w:val="24"/>
                <w:szCs w:val="24"/>
              </w:rPr>
              <w:t>mm</w:t>
            </w:r>
            <w:r>
              <w:rPr>
                <w:spacing w:val="8"/>
                <w:sz w:val="24"/>
                <w:szCs w:val="24"/>
              </w:rPr>
              <w:t>)</w:t>
            </w:r>
          </w:p>
        </w:tc>
        <w:tc>
          <w:tcPr>
            <w:tcW w:w="2811" w:type="dxa"/>
            <w:vAlign w:val="top"/>
          </w:tcPr>
          <w:p>
            <w:pPr>
              <w:pStyle w:val="11"/>
              <w:spacing w:before="124" w:line="219" w:lineRule="auto"/>
              <w:ind w:left="917"/>
              <w:rPr>
                <w:sz w:val="24"/>
                <w:szCs w:val="24"/>
              </w:rPr>
            </w:pPr>
            <w:r>
              <w:rPr>
                <w:spacing w:val="-2"/>
                <w:sz w:val="24"/>
                <w:szCs w:val="24"/>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3061" w:type="dxa"/>
            <w:gridSpan w:val="2"/>
            <w:vAlign w:val="top"/>
          </w:tcPr>
          <w:p>
            <w:pPr>
              <w:pStyle w:val="11"/>
              <w:spacing w:before="120" w:line="219" w:lineRule="auto"/>
              <w:ind w:left="1045"/>
              <w:rPr>
                <w:sz w:val="24"/>
                <w:szCs w:val="24"/>
              </w:rPr>
            </w:pPr>
            <w:r>
              <w:rPr>
                <w:spacing w:val="-2"/>
                <w:sz w:val="24"/>
                <w:szCs w:val="24"/>
              </w:rPr>
              <w:t>轴线位置</w:t>
            </w:r>
          </w:p>
        </w:tc>
        <w:tc>
          <w:tcPr>
            <w:tcW w:w="2157" w:type="dxa"/>
            <w:vAlign w:val="top"/>
          </w:tcPr>
          <w:p>
            <w:pPr>
              <w:pStyle w:val="11"/>
              <w:spacing w:before="185" w:line="182" w:lineRule="auto"/>
              <w:ind w:left="1014"/>
              <w:rPr>
                <w:sz w:val="24"/>
                <w:szCs w:val="24"/>
              </w:rPr>
            </w:pPr>
            <w:r>
              <w:rPr>
                <w:sz w:val="24"/>
                <w:szCs w:val="24"/>
              </w:rPr>
              <w:t>5</w:t>
            </w:r>
          </w:p>
        </w:tc>
        <w:tc>
          <w:tcPr>
            <w:tcW w:w="2811" w:type="dxa"/>
            <w:vAlign w:val="top"/>
          </w:tcPr>
          <w:p>
            <w:pPr>
              <w:pStyle w:val="11"/>
              <w:spacing w:before="120" w:line="219" w:lineRule="auto"/>
              <w:ind w:left="917"/>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3061" w:type="dxa"/>
            <w:gridSpan w:val="2"/>
            <w:vAlign w:val="top"/>
          </w:tcPr>
          <w:p>
            <w:pPr>
              <w:pStyle w:val="11"/>
              <w:spacing w:before="114" w:line="219" w:lineRule="auto"/>
              <w:ind w:left="685"/>
              <w:rPr>
                <w:sz w:val="24"/>
                <w:szCs w:val="24"/>
              </w:rPr>
            </w:pPr>
            <w:r>
              <w:rPr>
                <w:spacing w:val="-2"/>
                <w:sz w:val="24"/>
                <w:szCs w:val="24"/>
              </w:rPr>
              <w:t>底模上表面标高</w:t>
            </w:r>
          </w:p>
        </w:tc>
        <w:tc>
          <w:tcPr>
            <w:tcW w:w="2157" w:type="dxa"/>
            <w:vAlign w:val="top"/>
          </w:tcPr>
          <w:p>
            <w:pPr>
              <w:pStyle w:val="11"/>
              <w:spacing w:before="134" w:line="235" w:lineRule="auto"/>
              <w:ind w:left="894"/>
              <w:rPr>
                <w:sz w:val="24"/>
                <w:szCs w:val="24"/>
              </w:rPr>
            </w:pPr>
            <w:r>
              <w:rPr>
                <w:spacing w:val="-13"/>
                <w:sz w:val="24"/>
                <w:szCs w:val="24"/>
              </w:rPr>
              <w:t>±5</w:t>
            </w:r>
          </w:p>
        </w:tc>
        <w:tc>
          <w:tcPr>
            <w:tcW w:w="2811" w:type="dxa"/>
            <w:vAlign w:val="top"/>
          </w:tcPr>
          <w:p>
            <w:pPr>
              <w:pStyle w:val="11"/>
              <w:spacing w:before="112" w:line="219" w:lineRule="auto"/>
              <w:ind w:left="77"/>
              <w:rPr>
                <w:sz w:val="24"/>
                <w:szCs w:val="24"/>
              </w:rPr>
            </w:pPr>
            <w:r>
              <w:rPr>
                <w:spacing w:val="1"/>
                <w:sz w:val="24"/>
                <w:szCs w:val="24"/>
              </w:rPr>
              <w:t>水准仪或拉线、钢尺检查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663" w:type="dxa"/>
            <w:vMerge w:val="restart"/>
            <w:tcBorders>
              <w:bottom w:val="nil"/>
            </w:tcBorders>
            <w:vAlign w:val="top"/>
          </w:tcPr>
          <w:p>
            <w:pPr>
              <w:spacing w:line="284" w:lineRule="auto"/>
              <w:rPr>
                <w:rFonts w:ascii="Arial"/>
                <w:sz w:val="21"/>
              </w:rPr>
            </w:pPr>
          </w:p>
          <w:p>
            <w:pPr>
              <w:pStyle w:val="11"/>
              <w:spacing w:before="78" w:line="219" w:lineRule="auto"/>
              <w:ind w:left="115"/>
              <w:rPr>
                <w:sz w:val="24"/>
                <w:szCs w:val="24"/>
              </w:rPr>
            </w:pPr>
            <w:r>
              <w:rPr>
                <w:spacing w:val="2"/>
                <w:sz w:val="24"/>
                <w:szCs w:val="24"/>
              </w:rPr>
              <w:t>截面内部尺寸</w:t>
            </w:r>
          </w:p>
        </w:tc>
        <w:tc>
          <w:tcPr>
            <w:tcW w:w="1398" w:type="dxa"/>
            <w:vAlign w:val="top"/>
          </w:tcPr>
          <w:p>
            <w:pPr>
              <w:pStyle w:val="11"/>
              <w:spacing w:before="133" w:line="225" w:lineRule="auto"/>
              <w:ind w:left="452"/>
              <w:rPr>
                <w:sz w:val="24"/>
                <w:szCs w:val="24"/>
              </w:rPr>
            </w:pPr>
            <w:r>
              <w:rPr>
                <w:spacing w:val="6"/>
                <w:sz w:val="24"/>
                <w:szCs w:val="24"/>
              </w:rPr>
              <w:t>基础</w:t>
            </w:r>
          </w:p>
        </w:tc>
        <w:tc>
          <w:tcPr>
            <w:tcW w:w="2157" w:type="dxa"/>
            <w:vAlign w:val="top"/>
          </w:tcPr>
          <w:p>
            <w:pPr>
              <w:pStyle w:val="11"/>
              <w:spacing w:before="146" w:line="235" w:lineRule="auto"/>
              <w:ind w:left="833"/>
              <w:rPr>
                <w:sz w:val="24"/>
                <w:szCs w:val="24"/>
              </w:rPr>
            </w:pPr>
            <w:r>
              <w:rPr>
                <w:spacing w:val="-10"/>
                <w:sz w:val="24"/>
                <w:szCs w:val="24"/>
              </w:rPr>
              <w:t>±10</w:t>
            </w:r>
          </w:p>
        </w:tc>
        <w:tc>
          <w:tcPr>
            <w:tcW w:w="2811" w:type="dxa"/>
            <w:vAlign w:val="top"/>
          </w:tcPr>
          <w:p>
            <w:pPr>
              <w:pStyle w:val="11"/>
              <w:spacing w:before="124" w:line="219" w:lineRule="auto"/>
              <w:ind w:left="917"/>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663" w:type="dxa"/>
            <w:vMerge w:val="continue"/>
            <w:tcBorders>
              <w:top w:val="nil"/>
            </w:tcBorders>
            <w:vAlign w:val="top"/>
          </w:tcPr>
          <w:p>
            <w:pPr>
              <w:rPr>
                <w:rFonts w:ascii="Arial"/>
                <w:sz w:val="21"/>
              </w:rPr>
            </w:pPr>
          </w:p>
        </w:tc>
        <w:tc>
          <w:tcPr>
            <w:tcW w:w="1398" w:type="dxa"/>
            <w:vAlign w:val="top"/>
          </w:tcPr>
          <w:p>
            <w:pPr>
              <w:pStyle w:val="11"/>
              <w:spacing w:before="127" w:line="220" w:lineRule="auto"/>
              <w:ind w:left="452"/>
              <w:rPr>
                <w:sz w:val="24"/>
                <w:szCs w:val="24"/>
              </w:rPr>
            </w:pPr>
            <w:r>
              <w:rPr>
                <w:spacing w:val="-5"/>
                <w:sz w:val="24"/>
                <w:szCs w:val="24"/>
              </w:rPr>
              <w:t>柱</w:t>
            </w:r>
            <w:r>
              <w:rPr>
                <w:spacing w:val="43"/>
                <w:sz w:val="24"/>
                <w:szCs w:val="24"/>
              </w:rPr>
              <w:t xml:space="preserve"> </w:t>
            </w:r>
            <w:r>
              <w:rPr>
                <w:spacing w:val="-5"/>
                <w:sz w:val="24"/>
                <w:szCs w:val="24"/>
              </w:rPr>
              <w:t>、</w:t>
            </w:r>
          </w:p>
        </w:tc>
        <w:tc>
          <w:tcPr>
            <w:tcW w:w="2157" w:type="dxa"/>
            <w:vAlign w:val="top"/>
          </w:tcPr>
          <w:p>
            <w:pPr>
              <w:pStyle w:val="11"/>
              <w:spacing w:before="160" w:line="183" w:lineRule="auto"/>
              <w:ind w:left="774"/>
              <w:rPr>
                <w:sz w:val="24"/>
                <w:szCs w:val="24"/>
              </w:rPr>
            </w:pPr>
            <w:r>
              <w:rPr>
                <w:spacing w:val="-3"/>
                <w:sz w:val="24"/>
                <w:szCs w:val="24"/>
              </w:rPr>
              <w:t>+4,-5</w:t>
            </w:r>
          </w:p>
        </w:tc>
        <w:tc>
          <w:tcPr>
            <w:tcW w:w="2811" w:type="dxa"/>
            <w:vAlign w:val="top"/>
          </w:tcPr>
          <w:p>
            <w:pPr>
              <w:pStyle w:val="11"/>
              <w:spacing w:before="125" w:line="219" w:lineRule="auto"/>
              <w:ind w:left="917"/>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3061" w:type="dxa"/>
            <w:gridSpan w:val="2"/>
            <w:vAlign w:val="top"/>
          </w:tcPr>
          <w:p>
            <w:pPr>
              <w:pStyle w:val="11"/>
              <w:spacing w:before="119" w:line="220" w:lineRule="auto"/>
              <w:ind w:left="925"/>
              <w:rPr>
                <w:sz w:val="24"/>
                <w:szCs w:val="24"/>
              </w:rPr>
            </w:pPr>
            <w:r>
              <w:rPr>
                <w:spacing w:val="2"/>
                <w:sz w:val="24"/>
                <w:szCs w:val="24"/>
              </w:rPr>
              <w:t>表面平整度</w:t>
            </w:r>
          </w:p>
        </w:tc>
        <w:tc>
          <w:tcPr>
            <w:tcW w:w="2157" w:type="dxa"/>
            <w:vAlign w:val="top"/>
          </w:tcPr>
          <w:p>
            <w:pPr>
              <w:pStyle w:val="11"/>
              <w:spacing w:before="181" w:line="182" w:lineRule="auto"/>
              <w:ind w:left="1014"/>
              <w:rPr>
                <w:sz w:val="24"/>
                <w:szCs w:val="24"/>
              </w:rPr>
            </w:pPr>
            <w:r>
              <w:rPr>
                <w:sz w:val="24"/>
                <w:szCs w:val="24"/>
              </w:rPr>
              <w:t>5</w:t>
            </w:r>
          </w:p>
        </w:tc>
        <w:tc>
          <w:tcPr>
            <w:tcW w:w="2811" w:type="dxa"/>
            <w:vAlign w:val="top"/>
          </w:tcPr>
          <w:p>
            <w:pPr>
              <w:pStyle w:val="11"/>
              <w:spacing w:before="117" w:line="219" w:lineRule="auto"/>
              <w:ind w:left="436"/>
              <w:rPr>
                <w:sz w:val="24"/>
                <w:szCs w:val="24"/>
              </w:rPr>
            </w:pPr>
            <w:r>
              <w:rPr>
                <w:spacing w:val="1"/>
                <w:sz w:val="24"/>
                <w:szCs w:val="24"/>
              </w:rPr>
              <w:t>2m靠尺和塞尺检查</w:t>
            </w:r>
          </w:p>
        </w:tc>
      </w:tr>
    </w:tbl>
    <w:p>
      <w:pPr>
        <w:pStyle w:val="4"/>
        <w:spacing w:before="73" w:line="219" w:lineRule="auto"/>
        <w:ind w:left="99"/>
        <w:rPr>
          <w:sz w:val="24"/>
          <w:szCs w:val="24"/>
        </w:rPr>
      </w:pPr>
      <w:r>
        <w:rPr>
          <w:sz w:val="24"/>
          <w:szCs w:val="24"/>
        </w:rPr>
        <w:t>注：检查轴线位置时，应沿纵、横两个方向量测，并取其中的较大值。</w:t>
      </w:r>
    </w:p>
    <w:p>
      <w:pPr>
        <w:spacing w:line="475" w:lineRule="auto"/>
        <w:rPr>
          <w:rFonts w:ascii="Arial"/>
          <w:sz w:val="21"/>
        </w:rPr>
      </w:pPr>
    </w:p>
    <w:p>
      <w:pPr>
        <w:tabs>
          <w:tab w:val="left" w:pos="4876"/>
        </w:tabs>
        <w:spacing w:before="39" w:line="188" w:lineRule="auto"/>
        <w:ind w:left="4670"/>
        <w:rPr>
          <w:rFonts w:hint="eastAsia" w:ascii="Arial" w:eastAsia="宋体"/>
          <w:sz w:val="21"/>
          <w:lang w:val="en-US" w:eastAsia="zh-CN"/>
        </w:rPr>
      </w:pPr>
      <w:r>
        <w:rPr>
          <w:rFonts w:ascii="Times New Roman" w:hAnsi="Times New Roman" w:eastAsia="Times New Roman" w:cs="Times New Roman"/>
          <w:spacing w:val="-4"/>
          <w:sz w:val="13"/>
          <w:szCs w:val="13"/>
        </w:rPr>
        <w:t>1</w:t>
      </w:r>
      <w:r>
        <w:rPr>
          <w:rFonts w:hint="eastAsia" w:ascii="Times New Roman" w:hAnsi="Times New Roman" w:eastAsia="宋体" w:cs="Times New Roman"/>
          <w:spacing w:val="-4"/>
          <w:sz w:val="13"/>
          <w:szCs w:val="13"/>
          <w:lang w:val="en-US" w:eastAsia="zh-CN"/>
        </w:rPr>
        <w:t>8</w:t>
      </w:r>
    </w:p>
    <w:p>
      <w:pPr>
        <w:spacing w:line="308" w:lineRule="auto"/>
        <w:rPr>
          <w:rFonts w:ascii="Arial"/>
          <w:sz w:val="21"/>
        </w:rPr>
      </w:pPr>
    </w:p>
    <w:p>
      <w:pPr>
        <w:spacing w:line="257" w:lineRule="exact"/>
        <w:ind w:firstLine="9764"/>
      </w:pPr>
    </w:p>
    <w:p>
      <w:pPr>
        <w:spacing w:line="257" w:lineRule="exact"/>
        <w:sectPr>
          <w:headerReference r:id="rId36" w:type="default"/>
          <w:pgSz w:w="11900" w:h="16840"/>
          <w:pgMar w:top="1180" w:right="427" w:bottom="286" w:left="1480" w:header="991" w:footer="0" w:gutter="0"/>
          <w:pgNumType w:fmt="decimal"/>
          <w:cols w:space="720" w:num="1"/>
        </w:sectPr>
      </w:pPr>
    </w:p>
    <w:p>
      <w:pPr>
        <w:spacing w:line="350" w:lineRule="auto"/>
        <w:rPr>
          <w:rFonts w:ascii="Arial"/>
          <w:sz w:val="21"/>
        </w:rPr>
      </w:pPr>
    </w:p>
    <w:p>
      <w:pPr>
        <w:pStyle w:val="4"/>
        <w:spacing w:before="82" w:line="219" w:lineRule="auto"/>
        <w:ind w:left="9"/>
        <w:rPr>
          <w:sz w:val="25"/>
          <w:szCs w:val="25"/>
        </w:rPr>
      </w:pPr>
      <w:r>
        <w:fldChar w:fldCharType="begin"/>
      </w:r>
      <w:r>
        <w:instrText xml:space="preserve"> HYPERLINK "5.6.2.14" </w:instrText>
      </w:r>
      <w:r>
        <w:fldChar w:fldCharType="separate"/>
      </w:r>
      <w:r>
        <w:rPr>
          <w:spacing w:val="-5"/>
          <w:sz w:val="25"/>
          <w:szCs w:val="25"/>
        </w:rPr>
        <w:t>5.6.2.14</w:t>
      </w:r>
      <w:r>
        <w:rPr>
          <w:spacing w:val="-5"/>
          <w:sz w:val="25"/>
          <w:szCs w:val="25"/>
        </w:rPr>
        <w:fldChar w:fldCharType="end"/>
      </w:r>
      <w:r>
        <w:rPr>
          <w:spacing w:val="-5"/>
          <w:sz w:val="25"/>
          <w:szCs w:val="25"/>
        </w:rPr>
        <w:t>模板拆除的监理验收</w:t>
      </w:r>
    </w:p>
    <w:p>
      <w:pPr>
        <w:pStyle w:val="4"/>
        <w:spacing w:before="173" w:line="219" w:lineRule="auto"/>
        <w:ind w:left="489"/>
        <w:rPr>
          <w:sz w:val="25"/>
          <w:szCs w:val="25"/>
        </w:rPr>
      </w:pPr>
      <w:r>
        <w:rPr>
          <w:spacing w:val="-13"/>
          <w:sz w:val="25"/>
          <w:szCs w:val="25"/>
        </w:rPr>
        <w:t>(1)侧模拆除时的混凝土强度应能保证其</w:t>
      </w:r>
      <w:r>
        <w:rPr>
          <w:spacing w:val="-14"/>
          <w:sz w:val="25"/>
          <w:szCs w:val="25"/>
        </w:rPr>
        <w:t>表面及棱角不受损伤。</w:t>
      </w:r>
    </w:p>
    <w:p>
      <w:pPr>
        <w:pStyle w:val="4"/>
        <w:spacing w:before="173" w:line="219" w:lineRule="auto"/>
        <w:ind w:left="489"/>
        <w:rPr>
          <w:sz w:val="25"/>
          <w:szCs w:val="25"/>
        </w:rPr>
      </w:pPr>
      <w:r>
        <w:rPr>
          <w:spacing w:val="-14"/>
          <w:sz w:val="25"/>
          <w:szCs w:val="25"/>
        </w:rPr>
        <w:t>(2)拆除的模板和支架宜分散堆放并及时清运。</w:t>
      </w:r>
    </w:p>
    <w:p>
      <w:pPr>
        <w:pStyle w:val="4"/>
        <w:spacing w:before="164" w:line="309" w:lineRule="auto"/>
        <w:ind w:left="9" w:right="829" w:firstLine="479"/>
        <w:rPr>
          <w:sz w:val="25"/>
          <w:szCs w:val="25"/>
        </w:rPr>
      </w:pPr>
      <w:r>
        <w:rPr>
          <w:spacing w:val="-10"/>
          <w:sz w:val="25"/>
          <w:szCs w:val="25"/>
        </w:rPr>
        <w:t>(3)混凝土工程完成且质量控制资料齐全后，监理工程师应根据质量保证资料、混凝</w:t>
      </w:r>
      <w:r>
        <w:rPr>
          <w:spacing w:val="13"/>
          <w:sz w:val="25"/>
          <w:szCs w:val="25"/>
        </w:rPr>
        <w:t xml:space="preserve"> </w:t>
      </w:r>
      <w:r>
        <w:rPr>
          <w:spacing w:val="-13"/>
          <w:sz w:val="25"/>
          <w:szCs w:val="25"/>
        </w:rPr>
        <w:t>土结构实体质量和设计文件、现行《混凝土强度检验评定标准》</w:t>
      </w:r>
      <w:r>
        <w:rPr>
          <w:rFonts w:ascii="Times New Roman" w:hAnsi="Times New Roman" w:eastAsia="Times New Roman" w:cs="Times New Roman"/>
          <w:spacing w:val="-13"/>
          <w:sz w:val="25"/>
          <w:szCs w:val="25"/>
        </w:rPr>
        <w:t>GBJ107</w:t>
      </w:r>
      <w:r>
        <w:rPr>
          <w:spacing w:val="-13"/>
          <w:sz w:val="25"/>
          <w:szCs w:val="25"/>
        </w:rPr>
        <w:t>、《混凝土结构工</w:t>
      </w:r>
      <w:r>
        <w:rPr>
          <w:spacing w:val="8"/>
          <w:sz w:val="25"/>
          <w:szCs w:val="25"/>
        </w:rPr>
        <w:t xml:space="preserve"> </w:t>
      </w:r>
      <w:r>
        <w:rPr>
          <w:spacing w:val="-18"/>
          <w:sz w:val="25"/>
          <w:szCs w:val="25"/>
        </w:rPr>
        <w:t>程施工质量验收规范》</w:t>
      </w:r>
      <w:r>
        <w:rPr>
          <w:rFonts w:ascii="Times New Roman" w:hAnsi="Times New Roman" w:eastAsia="Times New Roman" w:cs="Times New Roman"/>
          <w:spacing w:val="-18"/>
          <w:sz w:val="25"/>
          <w:szCs w:val="25"/>
        </w:rPr>
        <w:t>GB50204—2015</w:t>
      </w:r>
      <w:r>
        <w:rPr>
          <w:spacing w:val="-18"/>
          <w:sz w:val="25"/>
          <w:szCs w:val="25"/>
        </w:rPr>
        <w:t>、《建筑工程施工质量验收统一标准》</w:t>
      </w:r>
      <w:r>
        <w:rPr>
          <w:rFonts w:ascii="Times New Roman" w:hAnsi="Times New Roman" w:eastAsia="Times New Roman" w:cs="Times New Roman"/>
          <w:spacing w:val="-18"/>
          <w:sz w:val="25"/>
          <w:szCs w:val="25"/>
        </w:rPr>
        <w:t>GB50300—2012</w:t>
      </w:r>
      <w:r>
        <w:rPr>
          <w:rFonts w:ascii="Times New Roman" w:hAnsi="Times New Roman" w:eastAsia="Times New Roman" w:cs="Times New Roman"/>
          <w:spacing w:val="2"/>
          <w:sz w:val="25"/>
          <w:szCs w:val="25"/>
        </w:rPr>
        <w:t xml:space="preserve"> </w:t>
      </w:r>
      <w:r>
        <w:rPr>
          <w:spacing w:val="-13"/>
          <w:sz w:val="25"/>
          <w:szCs w:val="25"/>
        </w:rPr>
        <w:t>的规定，对混凝土结构工程的施工质量进行检查、评估与验收。</w:t>
      </w:r>
    </w:p>
    <w:p>
      <w:pPr>
        <w:pStyle w:val="4"/>
        <w:spacing w:before="177" w:line="315" w:lineRule="auto"/>
        <w:ind w:left="9" w:right="828" w:firstLine="479"/>
        <w:rPr>
          <w:sz w:val="25"/>
          <w:szCs w:val="25"/>
        </w:rPr>
      </w:pPr>
      <w:r>
        <w:rPr>
          <w:spacing w:val="-10"/>
          <w:sz w:val="25"/>
          <w:szCs w:val="25"/>
        </w:rPr>
        <w:t>(4)泵送混凝土施工过程中，监理工程师应加强对原材料的质量控制，并及时对施工</w:t>
      </w:r>
      <w:r>
        <w:rPr>
          <w:spacing w:val="17"/>
          <w:sz w:val="25"/>
          <w:szCs w:val="25"/>
        </w:rPr>
        <w:t xml:space="preserve"> </w:t>
      </w:r>
      <w:r>
        <w:rPr>
          <w:spacing w:val="-12"/>
          <w:sz w:val="25"/>
          <w:szCs w:val="25"/>
        </w:rPr>
        <w:t>现场进行巡视检查、平行检查和旁站监理，如发现有影响混凝土结构施工质量问题或事项</w:t>
      </w:r>
      <w:r>
        <w:rPr>
          <w:spacing w:val="1"/>
          <w:sz w:val="25"/>
          <w:szCs w:val="25"/>
        </w:rPr>
        <w:t xml:space="preserve"> </w:t>
      </w:r>
      <w:r>
        <w:rPr>
          <w:spacing w:val="-12"/>
          <w:sz w:val="25"/>
          <w:szCs w:val="25"/>
        </w:rPr>
        <w:t>决不迁就，并及时要求施工方整改，使混凝土结构的施工质量自始至终处于受控状</w:t>
      </w:r>
      <w:r>
        <w:rPr>
          <w:spacing w:val="-13"/>
          <w:sz w:val="25"/>
          <w:szCs w:val="25"/>
        </w:rPr>
        <w:t>态，才</w:t>
      </w:r>
      <w:r>
        <w:rPr>
          <w:sz w:val="25"/>
          <w:szCs w:val="25"/>
        </w:rPr>
        <w:t xml:space="preserve"> </w:t>
      </w:r>
      <w:r>
        <w:rPr>
          <w:spacing w:val="-13"/>
          <w:sz w:val="25"/>
          <w:szCs w:val="25"/>
        </w:rPr>
        <w:t>能提高混凝土结构的施工质量。</w:t>
      </w:r>
    </w:p>
    <w:p>
      <w:pPr>
        <w:pStyle w:val="4"/>
        <w:spacing w:before="160" w:line="220" w:lineRule="auto"/>
        <w:ind w:left="13"/>
        <w:rPr>
          <w:sz w:val="25"/>
          <w:szCs w:val="25"/>
        </w:rPr>
      </w:pPr>
      <w:r>
        <w:rPr>
          <w:b/>
          <w:bCs/>
          <w:spacing w:val="-8"/>
          <w:sz w:val="25"/>
          <w:szCs w:val="25"/>
        </w:rPr>
        <w:t>5.7混凝土工程质量控制</w:t>
      </w:r>
    </w:p>
    <w:p>
      <w:pPr>
        <w:pStyle w:val="4"/>
        <w:spacing w:before="175" w:line="220" w:lineRule="auto"/>
        <w:ind w:left="9"/>
        <w:rPr>
          <w:sz w:val="25"/>
          <w:szCs w:val="25"/>
        </w:rPr>
      </w:pPr>
      <w:r>
        <w:rPr>
          <w:spacing w:val="-9"/>
          <w:sz w:val="25"/>
          <w:szCs w:val="25"/>
        </w:rPr>
        <w:t>5.7.1混凝土进场质量控制：</w:t>
      </w:r>
    </w:p>
    <w:p>
      <w:pPr>
        <w:pStyle w:val="4"/>
        <w:spacing w:before="161" w:line="287" w:lineRule="auto"/>
        <w:ind w:left="9" w:right="813"/>
        <w:rPr>
          <w:sz w:val="25"/>
          <w:szCs w:val="25"/>
        </w:rPr>
      </w:pPr>
      <w:r>
        <w:fldChar w:fldCharType="begin"/>
      </w:r>
      <w:r>
        <w:instrText xml:space="preserve"> HYPERLINK "5.7.1.1" </w:instrText>
      </w:r>
      <w:r>
        <w:fldChar w:fldCharType="separate"/>
      </w:r>
      <w:r>
        <w:rPr>
          <w:spacing w:val="-8"/>
          <w:sz w:val="25"/>
          <w:szCs w:val="25"/>
        </w:rPr>
        <w:t>5.7.1.1</w:t>
      </w:r>
      <w:r>
        <w:rPr>
          <w:spacing w:val="-8"/>
          <w:sz w:val="25"/>
          <w:szCs w:val="25"/>
        </w:rPr>
        <w:fldChar w:fldCharType="end"/>
      </w:r>
      <w:r>
        <w:rPr>
          <w:spacing w:val="-8"/>
          <w:sz w:val="25"/>
          <w:szCs w:val="25"/>
        </w:rPr>
        <w:t>查验运输单，确认商品混凝土的强度、数量、坍落度、出厂时间，并记录搅拌车</w:t>
      </w:r>
      <w:r>
        <w:rPr>
          <w:spacing w:val="10"/>
          <w:sz w:val="25"/>
          <w:szCs w:val="25"/>
        </w:rPr>
        <w:t xml:space="preserve"> </w:t>
      </w:r>
      <w:r>
        <w:rPr>
          <w:spacing w:val="-12"/>
          <w:sz w:val="25"/>
          <w:szCs w:val="25"/>
        </w:rPr>
        <w:t>的进场时间和卸料时间，运输时间超出技术标准的应当清出现场。</w:t>
      </w:r>
    </w:p>
    <w:p>
      <w:pPr>
        <w:pStyle w:val="4"/>
        <w:spacing w:before="161" w:line="301" w:lineRule="auto"/>
        <w:ind w:left="9" w:right="812"/>
        <w:rPr>
          <w:sz w:val="25"/>
          <w:szCs w:val="25"/>
        </w:rPr>
      </w:pPr>
      <w:r>
        <w:fldChar w:fldCharType="begin"/>
      </w:r>
      <w:r>
        <w:instrText xml:space="preserve"> HYPERLINK "5.7.1.2" </w:instrText>
      </w:r>
      <w:r>
        <w:fldChar w:fldCharType="separate"/>
      </w:r>
      <w:r>
        <w:rPr>
          <w:spacing w:val="-8"/>
          <w:sz w:val="25"/>
          <w:szCs w:val="25"/>
        </w:rPr>
        <w:t>5.7.1.2</w:t>
      </w:r>
      <w:r>
        <w:rPr>
          <w:spacing w:val="-8"/>
          <w:sz w:val="25"/>
          <w:szCs w:val="25"/>
        </w:rPr>
        <w:fldChar w:fldCharType="end"/>
      </w:r>
      <w:r>
        <w:rPr>
          <w:spacing w:val="-8"/>
          <w:sz w:val="25"/>
          <w:szCs w:val="25"/>
        </w:rPr>
        <w:t>测定混凝土的坍落度，当坍落度实测值不能满足合同、图纸设计及相关操作要求</w:t>
      </w:r>
      <w:r>
        <w:rPr>
          <w:spacing w:val="11"/>
          <w:sz w:val="25"/>
          <w:szCs w:val="25"/>
        </w:rPr>
        <w:t xml:space="preserve"> </w:t>
      </w:r>
      <w:r>
        <w:rPr>
          <w:spacing w:val="-12"/>
          <w:sz w:val="25"/>
          <w:szCs w:val="25"/>
        </w:rPr>
        <w:t>时，商品混凝土不得使用。观察所测坍落度后的混凝土试体的黏聚性和保水性。其检查方</w:t>
      </w:r>
      <w:r>
        <w:rPr>
          <w:spacing w:val="16"/>
          <w:sz w:val="25"/>
          <w:szCs w:val="25"/>
        </w:rPr>
        <w:t xml:space="preserve"> </w:t>
      </w:r>
      <w:r>
        <w:rPr>
          <w:spacing w:val="-16"/>
          <w:sz w:val="25"/>
          <w:szCs w:val="25"/>
        </w:rPr>
        <w:t>法为：</w:t>
      </w:r>
    </w:p>
    <w:p>
      <w:pPr>
        <w:pStyle w:val="4"/>
        <w:spacing w:before="190" w:line="325" w:lineRule="auto"/>
        <w:ind w:left="9" w:right="802" w:firstLine="479"/>
        <w:rPr>
          <w:sz w:val="25"/>
          <w:szCs w:val="25"/>
        </w:rPr>
      </w:pPr>
      <w:r>
        <w:rPr>
          <w:rFonts w:ascii="Times New Roman" w:hAnsi="Times New Roman" w:eastAsia="Times New Roman" w:cs="Times New Roman"/>
          <w:spacing w:val="-17"/>
          <w:sz w:val="25"/>
          <w:szCs w:val="25"/>
        </w:rPr>
        <w:t>a</w:t>
      </w:r>
      <w:r>
        <w:rPr>
          <w:rFonts w:ascii="Times New Roman" w:hAnsi="Times New Roman" w:eastAsia="Times New Roman" w:cs="Times New Roman"/>
          <w:spacing w:val="52"/>
          <w:sz w:val="25"/>
          <w:szCs w:val="25"/>
        </w:rPr>
        <w:t xml:space="preserve"> </w:t>
      </w:r>
      <w:r>
        <w:rPr>
          <w:spacing w:val="-17"/>
          <w:sz w:val="25"/>
          <w:szCs w:val="25"/>
        </w:rPr>
        <w:t>黏聚性：用振捣棒在已坍落的混凝土锥体侧面轻轻敲打，此时如果锥体逐渐下沉，则</w:t>
      </w:r>
      <w:r>
        <w:rPr>
          <w:sz w:val="25"/>
          <w:szCs w:val="25"/>
        </w:rPr>
        <w:t xml:space="preserve"> </w:t>
      </w:r>
      <w:r>
        <w:rPr>
          <w:spacing w:val="-12"/>
          <w:sz w:val="25"/>
          <w:szCs w:val="25"/>
        </w:rPr>
        <w:t>表示黏聚性良好，如果锥体倒塌，部分崩裂或出现了离析现象，则表示黏聚性不好。</w:t>
      </w:r>
    </w:p>
    <w:p>
      <w:pPr>
        <w:pStyle w:val="4"/>
        <w:spacing w:before="38" w:line="331" w:lineRule="auto"/>
        <w:ind w:left="9" w:right="811" w:firstLine="479"/>
        <w:rPr>
          <w:sz w:val="25"/>
          <w:szCs w:val="25"/>
        </w:rPr>
      </w:pPr>
      <w:r>
        <w:rPr>
          <w:rFonts w:ascii="Times New Roman" w:hAnsi="Times New Roman" w:eastAsia="Times New Roman" w:cs="Times New Roman"/>
          <w:spacing w:val="-10"/>
          <w:sz w:val="25"/>
          <w:szCs w:val="25"/>
        </w:rPr>
        <w:t xml:space="preserve">b </w:t>
      </w:r>
      <w:r>
        <w:rPr>
          <w:spacing w:val="-10"/>
          <w:sz w:val="25"/>
          <w:szCs w:val="25"/>
        </w:rPr>
        <w:t>保水性：坍落度筒提起后，如有较多的稀浆从底部析出，锥体部分的混凝土也因失</w:t>
      </w:r>
      <w:r>
        <w:rPr>
          <w:spacing w:val="13"/>
          <w:sz w:val="25"/>
          <w:szCs w:val="25"/>
        </w:rPr>
        <w:t xml:space="preserve"> </w:t>
      </w:r>
      <w:r>
        <w:rPr>
          <w:spacing w:val="-11"/>
          <w:sz w:val="25"/>
          <w:szCs w:val="25"/>
        </w:rPr>
        <w:t>浆而骨料外露，则表明此混凝土拌合物的保</w:t>
      </w:r>
      <w:r>
        <w:rPr>
          <w:spacing w:val="-12"/>
          <w:sz w:val="25"/>
          <w:szCs w:val="25"/>
        </w:rPr>
        <w:t>水性不好，如坍落度筒提起后，无稀浆或仅有</w:t>
      </w:r>
      <w:r>
        <w:rPr>
          <w:sz w:val="25"/>
          <w:szCs w:val="25"/>
        </w:rPr>
        <w:t xml:space="preserve"> </w:t>
      </w:r>
      <w:r>
        <w:rPr>
          <w:spacing w:val="-12"/>
          <w:sz w:val="25"/>
          <w:szCs w:val="25"/>
        </w:rPr>
        <w:t>少量稀浆从底部析出，则表明此混凝土拌合物的保水性良好。</w:t>
      </w:r>
    </w:p>
    <w:p>
      <w:pPr>
        <w:pStyle w:val="4"/>
        <w:spacing w:before="65" w:line="283" w:lineRule="auto"/>
        <w:ind w:left="9" w:right="719"/>
        <w:rPr>
          <w:sz w:val="25"/>
          <w:szCs w:val="25"/>
        </w:rPr>
      </w:pPr>
      <w:r>
        <w:fldChar w:fldCharType="begin"/>
      </w:r>
      <w:r>
        <w:instrText xml:space="preserve"> HYPERLINK "5.7.1.3" </w:instrText>
      </w:r>
      <w:r>
        <w:fldChar w:fldCharType="separate"/>
      </w:r>
      <w:r>
        <w:rPr>
          <w:spacing w:val="-8"/>
          <w:sz w:val="25"/>
          <w:szCs w:val="25"/>
        </w:rPr>
        <w:t>5.7.1.3</w:t>
      </w:r>
      <w:r>
        <w:rPr>
          <w:spacing w:val="-8"/>
          <w:sz w:val="25"/>
          <w:szCs w:val="25"/>
        </w:rPr>
        <w:fldChar w:fldCharType="end"/>
      </w:r>
      <w:r>
        <w:rPr>
          <w:spacing w:val="-8"/>
          <w:sz w:val="25"/>
          <w:szCs w:val="25"/>
        </w:rPr>
        <w:t>现场监理人员应对商品混凝土根据规定实施见证取样，混凝土试样的采取和坍落</w:t>
      </w:r>
      <w:r>
        <w:rPr>
          <w:spacing w:val="11"/>
          <w:sz w:val="25"/>
          <w:szCs w:val="25"/>
        </w:rPr>
        <w:t xml:space="preserve"> </w:t>
      </w:r>
      <w:r>
        <w:rPr>
          <w:spacing w:val="-9"/>
          <w:sz w:val="25"/>
          <w:szCs w:val="25"/>
        </w:rPr>
        <w:t>度试验要在混凝土运到交货地点时开始算起20</w:t>
      </w:r>
      <w:r>
        <w:rPr>
          <w:rFonts w:ascii="Times New Roman" w:hAnsi="Times New Roman" w:eastAsia="Times New Roman" w:cs="Times New Roman"/>
          <w:spacing w:val="-9"/>
          <w:sz w:val="25"/>
          <w:szCs w:val="25"/>
        </w:rPr>
        <w:t>min</w:t>
      </w:r>
      <w:r>
        <w:rPr>
          <w:spacing w:val="-9"/>
          <w:sz w:val="25"/>
          <w:szCs w:val="25"/>
        </w:rPr>
        <w:t>内完成，试件的制作应在40</w:t>
      </w:r>
      <w:r>
        <w:rPr>
          <w:rFonts w:ascii="Times New Roman" w:hAnsi="Times New Roman" w:eastAsia="Times New Roman" w:cs="Times New Roman"/>
          <w:spacing w:val="-9"/>
          <w:sz w:val="25"/>
          <w:szCs w:val="25"/>
        </w:rPr>
        <w:t>min</w:t>
      </w:r>
      <w:r>
        <w:rPr>
          <w:spacing w:val="-9"/>
          <w:sz w:val="25"/>
          <w:szCs w:val="25"/>
        </w:rPr>
        <w:t>内完成。</w:t>
      </w:r>
    </w:p>
    <w:p>
      <w:pPr>
        <w:pStyle w:val="4"/>
        <w:spacing w:before="165" w:line="275" w:lineRule="auto"/>
        <w:ind w:left="9" w:right="808"/>
        <w:rPr>
          <w:sz w:val="25"/>
          <w:szCs w:val="25"/>
        </w:rPr>
      </w:pPr>
      <w:r>
        <w:fldChar w:fldCharType="begin"/>
      </w:r>
      <w:r>
        <w:instrText xml:space="preserve"> HYPERLINK "5.7.1.4" </w:instrText>
      </w:r>
      <w:r>
        <w:fldChar w:fldCharType="separate"/>
      </w:r>
      <w:r>
        <w:rPr>
          <w:spacing w:val="-6"/>
          <w:sz w:val="25"/>
          <w:szCs w:val="25"/>
        </w:rPr>
        <w:t>5.7.1.4</w:t>
      </w:r>
      <w:r>
        <w:rPr>
          <w:spacing w:val="-6"/>
          <w:sz w:val="25"/>
          <w:szCs w:val="25"/>
        </w:rPr>
        <w:fldChar w:fldCharType="end"/>
      </w:r>
      <w:r>
        <w:rPr>
          <w:spacing w:val="-6"/>
          <w:sz w:val="25"/>
          <w:szCs w:val="25"/>
        </w:rPr>
        <w:t>交货检验的试样应随机从同一运输车中抽取，并应在卸料过程中卸料量的1/4至</w:t>
      </w:r>
      <w:r>
        <w:rPr>
          <w:sz w:val="25"/>
          <w:szCs w:val="25"/>
        </w:rPr>
        <w:t xml:space="preserve"> </w:t>
      </w:r>
      <w:r>
        <w:rPr>
          <w:spacing w:val="-10"/>
          <w:sz w:val="25"/>
          <w:szCs w:val="25"/>
        </w:rPr>
        <w:t>3/4之间采取，每个试样量应满足混凝土质量检验项目所需用量的1.5倍，且不</w:t>
      </w:r>
      <w:r>
        <w:rPr>
          <w:spacing w:val="-11"/>
          <w:sz w:val="25"/>
          <w:szCs w:val="25"/>
        </w:rPr>
        <w:t>得少于0.02</w:t>
      </w:r>
    </w:p>
    <w:p>
      <w:pPr>
        <w:pStyle w:val="4"/>
        <w:spacing w:before="285" w:line="180" w:lineRule="auto"/>
        <w:ind w:left="9"/>
        <w:rPr>
          <w:sz w:val="16"/>
          <w:szCs w:val="16"/>
        </w:rPr>
      </w:pPr>
      <w:r>
        <w:rPr>
          <w:rFonts w:ascii="Times New Roman" w:hAnsi="Times New Roman" w:eastAsia="Times New Roman" w:cs="Times New Roman"/>
          <w:spacing w:val="-1"/>
          <w:sz w:val="16"/>
          <w:szCs w:val="16"/>
        </w:rPr>
        <w:t>m³</w:t>
      </w:r>
      <w:r>
        <w:rPr>
          <w:spacing w:val="-1"/>
          <w:sz w:val="16"/>
          <w:szCs w:val="16"/>
        </w:rPr>
        <w:t>。</w:t>
      </w:r>
    </w:p>
    <w:p>
      <w:pPr>
        <w:pStyle w:val="4"/>
        <w:spacing w:before="224" w:line="219" w:lineRule="auto"/>
        <w:ind w:left="9"/>
        <w:rPr>
          <w:sz w:val="25"/>
          <w:szCs w:val="25"/>
        </w:rPr>
      </w:pPr>
      <w:r>
        <w:fldChar w:fldCharType="begin"/>
      </w:r>
      <w:r>
        <w:instrText xml:space="preserve"> HYPERLINK "5.7.1.5" </w:instrText>
      </w:r>
      <w:r>
        <w:fldChar w:fldCharType="separate"/>
      </w:r>
      <w:r>
        <w:rPr>
          <w:spacing w:val="2"/>
          <w:sz w:val="25"/>
          <w:szCs w:val="25"/>
        </w:rPr>
        <w:t>5.7.1.5</w:t>
      </w:r>
      <w:r>
        <w:rPr>
          <w:spacing w:val="2"/>
          <w:sz w:val="25"/>
          <w:szCs w:val="25"/>
        </w:rPr>
        <w:fldChar w:fldCharType="end"/>
      </w:r>
      <w:r>
        <w:rPr>
          <w:spacing w:val="2"/>
          <w:sz w:val="25"/>
          <w:szCs w:val="25"/>
        </w:rPr>
        <w:t>取样数量：每拌制100盘且</w:t>
      </w:r>
      <w:r>
        <w:rPr>
          <w:spacing w:val="1"/>
          <w:sz w:val="25"/>
          <w:szCs w:val="25"/>
        </w:rPr>
        <w:t>不超过100m³的同配合比的混凝土，取样不得少于1</w:t>
      </w:r>
    </w:p>
    <w:p>
      <w:pPr>
        <w:spacing w:line="246" w:lineRule="auto"/>
        <w:rPr>
          <w:rFonts w:ascii="Arial"/>
          <w:sz w:val="21"/>
        </w:rPr>
      </w:pPr>
    </w:p>
    <w:p>
      <w:pPr>
        <w:spacing w:line="246" w:lineRule="auto"/>
        <w:rPr>
          <w:rFonts w:ascii="Arial"/>
          <w:sz w:val="21"/>
        </w:rPr>
      </w:pPr>
    </w:p>
    <w:p>
      <w:pPr>
        <w:spacing w:before="38" w:line="188" w:lineRule="auto"/>
        <w:ind w:left="4579"/>
        <w:rPr>
          <w:rFonts w:hint="default" w:ascii="Times New Roman" w:hAnsi="Times New Roman" w:eastAsia="宋体" w:cs="Times New Roman"/>
          <w:sz w:val="13"/>
          <w:szCs w:val="13"/>
          <w:lang w:val="en-US" w:eastAsia="zh-CN"/>
        </w:rPr>
      </w:pPr>
      <w:r>
        <w:rPr>
          <w:rFonts w:hint="eastAsia" w:ascii="Times New Roman" w:hAnsi="Times New Roman" w:eastAsia="宋体" w:cs="Times New Roman"/>
          <w:sz w:val="13"/>
          <w:szCs w:val="13"/>
          <w:lang w:val="en-US" w:eastAsia="zh-CN"/>
        </w:rPr>
        <w:t>19</w:t>
      </w:r>
    </w:p>
    <w:p>
      <w:pPr>
        <w:spacing w:line="347" w:lineRule="auto"/>
        <w:rPr>
          <w:rFonts w:ascii="Arial"/>
          <w:sz w:val="21"/>
        </w:rPr>
      </w:pPr>
    </w:p>
    <w:p>
      <w:pPr>
        <w:spacing w:line="347" w:lineRule="auto"/>
        <w:rPr>
          <w:rFonts w:ascii="Arial"/>
          <w:sz w:val="21"/>
        </w:rPr>
      </w:pPr>
    </w:p>
    <w:p>
      <w:pPr>
        <w:spacing w:line="248" w:lineRule="exact"/>
        <w:ind w:firstLine="9836"/>
      </w:pPr>
    </w:p>
    <w:p>
      <w:pPr>
        <w:spacing w:line="248" w:lineRule="exact"/>
        <w:sectPr>
          <w:headerReference r:id="rId37" w:type="default"/>
          <w:pgSz w:w="11900" w:h="16840"/>
          <w:pgMar w:top="1224" w:right="346" w:bottom="206" w:left="1430" w:header="971" w:footer="0" w:gutter="0"/>
          <w:pgNumType w:fmt="decimal"/>
          <w:cols w:space="720" w:num="1"/>
        </w:sectPr>
      </w:pPr>
    </w:p>
    <w:p>
      <w:pPr>
        <w:pStyle w:val="4"/>
        <w:spacing w:before="81" w:line="326" w:lineRule="auto"/>
        <w:ind w:right="831"/>
        <w:rPr>
          <w:sz w:val="25"/>
          <w:szCs w:val="25"/>
        </w:rPr>
      </w:pPr>
      <w:bookmarkStart w:id="47" w:name="bookmark39"/>
      <w:bookmarkEnd w:id="47"/>
      <w:r>
        <w:rPr>
          <w:spacing w:val="2"/>
          <w:sz w:val="25"/>
          <w:szCs w:val="25"/>
        </w:rPr>
        <w:t>次。每工作班拌制的同一配合比的混凝土不足100盘时，取样不</w:t>
      </w:r>
      <w:r>
        <w:rPr>
          <w:spacing w:val="1"/>
          <w:sz w:val="25"/>
          <w:szCs w:val="25"/>
        </w:rPr>
        <w:t>得少于1次。当一次连</w:t>
      </w:r>
      <w:r>
        <w:rPr>
          <w:sz w:val="25"/>
          <w:szCs w:val="25"/>
        </w:rPr>
        <w:t xml:space="preserve"> </w:t>
      </w:r>
      <w:r>
        <w:rPr>
          <w:spacing w:val="-6"/>
          <w:sz w:val="25"/>
          <w:szCs w:val="25"/>
        </w:rPr>
        <w:t>续浇筑超过1000</w:t>
      </w:r>
      <w:r>
        <w:rPr>
          <w:rFonts w:ascii="Times New Roman" w:hAnsi="Times New Roman" w:eastAsia="Times New Roman" w:cs="Times New Roman"/>
          <w:spacing w:val="-6"/>
          <w:sz w:val="25"/>
          <w:szCs w:val="25"/>
        </w:rPr>
        <w:t>m³</w:t>
      </w:r>
      <w:r>
        <w:rPr>
          <w:spacing w:val="-6"/>
          <w:sz w:val="25"/>
          <w:szCs w:val="25"/>
        </w:rPr>
        <w:t>时，同一配合比的混凝土每200</w:t>
      </w:r>
      <w:r>
        <w:rPr>
          <w:rFonts w:ascii="Times New Roman" w:hAnsi="Times New Roman" w:eastAsia="Times New Roman" w:cs="Times New Roman"/>
          <w:spacing w:val="-6"/>
          <w:sz w:val="25"/>
          <w:szCs w:val="25"/>
        </w:rPr>
        <w:t>m³</w:t>
      </w:r>
      <w:r>
        <w:rPr>
          <w:spacing w:val="-6"/>
          <w:sz w:val="25"/>
          <w:szCs w:val="25"/>
        </w:rPr>
        <w:t>取样不得少于1</w:t>
      </w:r>
      <w:r>
        <w:rPr>
          <w:spacing w:val="-7"/>
          <w:sz w:val="25"/>
          <w:szCs w:val="25"/>
        </w:rPr>
        <w:t>次。</w:t>
      </w:r>
    </w:p>
    <w:p>
      <w:pPr>
        <w:pStyle w:val="4"/>
        <w:spacing w:before="47" w:line="325" w:lineRule="auto"/>
        <w:ind w:right="745" w:firstLine="499"/>
        <w:jc w:val="both"/>
        <w:rPr>
          <w:sz w:val="25"/>
          <w:szCs w:val="25"/>
        </w:rPr>
      </w:pPr>
      <w:r>
        <w:rPr>
          <w:spacing w:val="-11"/>
          <w:sz w:val="25"/>
          <w:szCs w:val="25"/>
        </w:rPr>
        <w:t>每次取样应至少留置一组标准养护试件，同条件养护试件的留置组数应根据实际</w:t>
      </w:r>
      <w:r>
        <w:rPr>
          <w:spacing w:val="-12"/>
          <w:sz w:val="25"/>
          <w:szCs w:val="25"/>
        </w:rPr>
        <w:t>需要</w:t>
      </w:r>
      <w:r>
        <w:rPr>
          <w:sz w:val="25"/>
          <w:szCs w:val="25"/>
        </w:rPr>
        <w:t xml:space="preserve"> </w:t>
      </w:r>
      <w:r>
        <w:rPr>
          <w:spacing w:val="-15"/>
          <w:sz w:val="25"/>
          <w:szCs w:val="25"/>
        </w:rPr>
        <w:t>确定。同一强度等级的同条件养护试件，其留置的数量应根据混凝土工程量和重要性确定，</w:t>
      </w:r>
      <w:r>
        <w:rPr>
          <w:spacing w:val="3"/>
          <w:sz w:val="25"/>
          <w:szCs w:val="25"/>
        </w:rPr>
        <w:t xml:space="preserve"> </w:t>
      </w:r>
      <w:r>
        <w:rPr>
          <w:spacing w:val="4"/>
          <w:sz w:val="25"/>
          <w:szCs w:val="25"/>
        </w:rPr>
        <w:t>不宜少于10组，且不应少于3组。</w:t>
      </w:r>
    </w:p>
    <w:p>
      <w:pPr>
        <w:pStyle w:val="4"/>
        <w:spacing w:before="69" w:line="220" w:lineRule="auto"/>
        <w:rPr>
          <w:sz w:val="25"/>
          <w:szCs w:val="25"/>
        </w:rPr>
      </w:pPr>
      <w:r>
        <w:rPr>
          <w:spacing w:val="-4"/>
          <w:sz w:val="25"/>
          <w:szCs w:val="25"/>
        </w:rPr>
        <w:t>5.7.2混凝土配合比的质量控制</w:t>
      </w:r>
    </w:p>
    <w:p>
      <w:pPr>
        <w:pStyle w:val="4"/>
        <w:spacing w:before="161" w:line="220" w:lineRule="auto"/>
        <w:rPr>
          <w:sz w:val="25"/>
          <w:szCs w:val="25"/>
        </w:rPr>
      </w:pPr>
      <w:r>
        <w:fldChar w:fldCharType="begin"/>
      </w:r>
      <w:r>
        <w:instrText xml:space="preserve"> HYPERLINK "5.7.2.1" </w:instrText>
      </w:r>
      <w:r>
        <w:fldChar w:fldCharType="separate"/>
      </w:r>
      <w:r>
        <w:rPr>
          <w:spacing w:val="-3"/>
          <w:sz w:val="25"/>
          <w:szCs w:val="25"/>
        </w:rPr>
        <w:t>5.7.2.1</w:t>
      </w:r>
      <w:r>
        <w:rPr>
          <w:spacing w:val="-3"/>
          <w:sz w:val="25"/>
          <w:szCs w:val="25"/>
        </w:rPr>
        <w:fldChar w:fldCharType="end"/>
      </w:r>
      <w:r>
        <w:rPr>
          <w:spacing w:val="-3"/>
          <w:sz w:val="25"/>
          <w:szCs w:val="25"/>
        </w:rPr>
        <w:t>混凝土配合比的确定</w:t>
      </w:r>
    </w:p>
    <w:p>
      <w:pPr>
        <w:pStyle w:val="4"/>
        <w:spacing w:before="181" w:line="331" w:lineRule="auto"/>
        <w:ind w:right="808" w:firstLine="499"/>
        <w:jc w:val="both"/>
        <w:rPr>
          <w:sz w:val="25"/>
          <w:szCs w:val="25"/>
        </w:rPr>
      </w:pPr>
      <w:r>
        <w:rPr>
          <w:rFonts w:ascii="Times New Roman" w:hAnsi="Times New Roman" w:eastAsia="Times New Roman" w:cs="Times New Roman"/>
          <w:spacing w:val="-9"/>
          <w:sz w:val="25"/>
          <w:szCs w:val="25"/>
        </w:rPr>
        <w:t>a</w:t>
      </w:r>
      <w:r>
        <w:rPr>
          <w:rFonts w:ascii="Times New Roman" w:hAnsi="Times New Roman" w:eastAsia="Times New Roman" w:cs="Times New Roman"/>
          <w:spacing w:val="15"/>
          <w:w w:val="101"/>
          <w:sz w:val="25"/>
          <w:szCs w:val="25"/>
        </w:rPr>
        <w:t xml:space="preserve"> </w:t>
      </w:r>
      <w:r>
        <w:rPr>
          <w:spacing w:val="-9"/>
          <w:sz w:val="25"/>
          <w:szCs w:val="25"/>
        </w:rPr>
        <w:t>混凝土的配合比是在实验室根据初步计算的配合</w:t>
      </w:r>
      <w:r>
        <w:rPr>
          <w:spacing w:val="-10"/>
          <w:sz w:val="25"/>
          <w:szCs w:val="25"/>
        </w:rPr>
        <w:t>比经过试配和调整而确定的，称为</w:t>
      </w:r>
      <w:r>
        <w:rPr>
          <w:sz w:val="25"/>
          <w:szCs w:val="25"/>
        </w:rPr>
        <w:t xml:space="preserve"> </w:t>
      </w:r>
      <w:r>
        <w:rPr>
          <w:spacing w:val="-11"/>
          <w:sz w:val="25"/>
          <w:szCs w:val="25"/>
        </w:rPr>
        <w:t>实验室配合比。为保证混凝土工程质量，保证按配合比投料，在施工时要按砂、石实际含</w:t>
      </w:r>
      <w:r>
        <w:rPr>
          <w:sz w:val="25"/>
          <w:szCs w:val="25"/>
        </w:rPr>
        <w:t xml:space="preserve"> </w:t>
      </w:r>
      <w:r>
        <w:rPr>
          <w:spacing w:val="-11"/>
          <w:sz w:val="25"/>
          <w:szCs w:val="25"/>
        </w:rPr>
        <w:t>水率对配合比进行修正。根据施工现场砂、石含水率</w:t>
      </w:r>
      <w:r>
        <w:rPr>
          <w:spacing w:val="-12"/>
          <w:sz w:val="25"/>
          <w:szCs w:val="25"/>
        </w:rPr>
        <w:t>调整以后的配合比称为施工配合比。</w:t>
      </w:r>
    </w:p>
    <w:p>
      <w:pPr>
        <w:pStyle w:val="4"/>
        <w:spacing w:before="8" w:line="321" w:lineRule="auto"/>
        <w:ind w:right="779" w:firstLine="499"/>
        <w:jc w:val="both"/>
        <w:rPr>
          <w:sz w:val="25"/>
          <w:szCs w:val="25"/>
        </w:rPr>
      </w:pPr>
      <w:r>
        <w:rPr>
          <w:rFonts w:ascii="Times New Roman" w:hAnsi="Times New Roman" w:eastAsia="Times New Roman" w:cs="Times New Roman"/>
          <w:sz w:val="25"/>
          <w:szCs w:val="25"/>
        </w:rPr>
        <w:t>b</w:t>
      </w:r>
      <w:r>
        <w:rPr>
          <w:rFonts w:ascii="Times New Roman" w:hAnsi="Times New Roman" w:eastAsia="Times New Roman" w:cs="Times New Roman"/>
          <w:spacing w:val="-18"/>
          <w:sz w:val="25"/>
          <w:szCs w:val="25"/>
        </w:rPr>
        <w:t xml:space="preserve"> </w:t>
      </w:r>
      <w:r>
        <w:rPr>
          <w:sz w:val="25"/>
          <w:szCs w:val="25"/>
        </w:rPr>
        <w:t>假定实验室配合比为水泥：砂：石=1:</w:t>
      </w:r>
      <w:r>
        <w:rPr>
          <w:rFonts w:ascii="Times New Roman" w:hAnsi="Times New Roman" w:eastAsia="Times New Roman" w:cs="Times New Roman"/>
          <w:sz w:val="25"/>
          <w:szCs w:val="25"/>
        </w:rPr>
        <w:t xml:space="preserve">x:y,      </w:t>
      </w:r>
      <w:r>
        <w:rPr>
          <w:sz w:val="25"/>
          <w:szCs w:val="25"/>
        </w:rPr>
        <w:t>水</w:t>
      </w:r>
      <w:r>
        <w:rPr>
          <w:spacing w:val="-1"/>
          <w:sz w:val="25"/>
          <w:szCs w:val="25"/>
        </w:rPr>
        <w:t>灰比为</w:t>
      </w:r>
      <w:r>
        <w:rPr>
          <w:rFonts w:ascii="Times New Roman" w:hAnsi="Times New Roman" w:eastAsia="Times New Roman" w:cs="Times New Roman"/>
          <w:spacing w:val="-1"/>
          <w:sz w:val="25"/>
          <w:szCs w:val="25"/>
        </w:rPr>
        <w:t>W/C,</w:t>
      </w:r>
      <w:r>
        <w:rPr>
          <w:rFonts w:ascii="Times New Roman" w:hAnsi="Times New Roman" w:eastAsia="Times New Roman" w:cs="Times New Roman"/>
          <w:spacing w:val="-13"/>
          <w:sz w:val="25"/>
          <w:szCs w:val="25"/>
        </w:rPr>
        <w:t xml:space="preserve"> </w:t>
      </w:r>
      <w:r>
        <w:rPr>
          <w:spacing w:val="-1"/>
          <w:sz w:val="25"/>
          <w:szCs w:val="25"/>
        </w:rPr>
        <w:t>施工现场测得砂含水</w:t>
      </w:r>
      <w:r>
        <w:rPr>
          <w:sz w:val="25"/>
          <w:szCs w:val="25"/>
        </w:rPr>
        <w:t xml:space="preserve"> 率为</w:t>
      </w:r>
      <w:r>
        <w:rPr>
          <w:rFonts w:ascii="Times New Roman" w:hAnsi="Times New Roman" w:eastAsia="Times New Roman" w:cs="Times New Roman"/>
          <w:sz w:val="25"/>
          <w:szCs w:val="25"/>
        </w:rPr>
        <w:t>W</w:t>
      </w:r>
      <w:r>
        <w:rPr>
          <w:sz w:val="25"/>
          <w:szCs w:val="25"/>
        </w:rPr>
        <w:t>、石子含水率为</w:t>
      </w:r>
      <w:r>
        <w:rPr>
          <w:rFonts w:ascii="Times New Roman" w:hAnsi="Times New Roman" w:eastAsia="Times New Roman" w:cs="Times New Roman"/>
          <w:sz w:val="25"/>
          <w:szCs w:val="25"/>
        </w:rPr>
        <w:t>W,</w:t>
      </w:r>
      <w:r>
        <w:rPr>
          <w:rFonts w:ascii="Times New Roman" w:hAnsi="Times New Roman" w:eastAsia="Times New Roman" w:cs="Times New Roman"/>
          <w:spacing w:val="29"/>
          <w:sz w:val="25"/>
          <w:szCs w:val="25"/>
        </w:rPr>
        <w:t xml:space="preserve"> </w:t>
      </w:r>
      <w:r>
        <w:rPr>
          <w:sz w:val="25"/>
          <w:szCs w:val="25"/>
        </w:rPr>
        <w:t>则施工配合比为</w:t>
      </w:r>
    </w:p>
    <w:p>
      <w:pPr>
        <w:pStyle w:val="4"/>
        <w:spacing w:before="99" w:line="329" w:lineRule="auto"/>
        <w:ind w:right="4555" w:firstLine="1859"/>
        <w:rPr>
          <w:sz w:val="25"/>
          <w:szCs w:val="25"/>
        </w:rPr>
      </w:pPr>
      <w:r>
        <w:rPr>
          <w:spacing w:val="-1"/>
          <w:sz w:val="25"/>
          <w:szCs w:val="25"/>
        </w:rPr>
        <w:t>水泥：砂：石=1:</w:t>
      </w:r>
      <w:r>
        <w:rPr>
          <w:rFonts w:ascii="Times New Roman" w:hAnsi="Times New Roman" w:eastAsia="Times New Roman" w:cs="Times New Roman"/>
          <w:spacing w:val="-1"/>
          <w:sz w:val="25"/>
          <w:szCs w:val="25"/>
        </w:rPr>
        <w:t>x(1+W):y(1+W)</w:t>
      </w:r>
      <w:r>
        <w:rPr>
          <w:rFonts w:ascii="Times New Roman" w:hAnsi="Times New Roman" w:eastAsia="Times New Roman" w:cs="Times New Roman"/>
          <w:spacing w:val="2"/>
          <w:sz w:val="25"/>
          <w:szCs w:val="25"/>
        </w:rPr>
        <w:t xml:space="preserve">    </w:t>
      </w:r>
      <w:r>
        <w:rPr>
          <w:spacing w:val="-5"/>
          <w:sz w:val="25"/>
          <w:szCs w:val="25"/>
        </w:rPr>
        <w:t>水灰比</w:t>
      </w:r>
      <w:r>
        <w:rPr>
          <w:rFonts w:ascii="Times New Roman" w:hAnsi="Times New Roman" w:eastAsia="Times New Roman" w:cs="Times New Roman"/>
          <w:spacing w:val="-5"/>
          <w:sz w:val="25"/>
          <w:szCs w:val="25"/>
        </w:rPr>
        <w:t>W/C</w:t>
      </w:r>
      <w:r>
        <w:rPr>
          <w:spacing w:val="-5"/>
          <w:sz w:val="25"/>
          <w:szCs w:val="25"/>
        </w:rPr>
        <w:t>不变(但用水量要减去砂石中的含</w:t>
      </w:r>
      <w:r>
        <w:rPr>
          <w:spacing w:val="-6"/>
          <w:sz w:val="25"/>
          <w:szCs w:val="25"/>
        </w:rPr>
        <w:t>水量)。</w:t>
      </w:r>
    </w:p>
    <w:p>
      <w:pPr>
        <w:pStyle w:val="4"/>
        <w:spacing w:before="49" w:line="280" w:lineRule="auto"/>
        <w:ind w:left="499" w:right="5195" w:hanging="499"/>
        <w:rPr>
          <w:sz w:val="25"/>
          <w:szCs w:val="25"/>
        </w:rPr>
      </w:pPr>
      <w:r>
        <w:fldChar w:fldCharType="begin"/>
      </w:r>
      <w:r>
        <w:instrText xml:space="preserve"> HYPERLINK "5.7.2.2" </w:instrText>
      </w:r>
      <w:r>
        <w:fldChar w:fldCharType="separate"/>
      </w:r>
      <w:r>
        <w:rPr>
          <w:spacing w:val="-7"/>
          <w:sz w:val="25"/>
          <w:szCs w:val="25"/>
        </w:rPr>
        <w:t>5.7.2.2</w:t>
      </w:r>
      <w:r>
        <w:rPr>
          <w:spacing w:val="-7"/>
          <w:sz w:val="25"/>
          <w:szCs w:val="25"/>
        </w:rPr>
        <w:fldChar w:fldCharType="end"/>
      </w:r>
      <w:r>
        <w:rPr>
          <w:spacing w:val="-7"/>
          <w:sz w:val="25"/>
          <w:szCs w:val="25"/>
        </w:rPr>
        <w:t>混凝土配合比设计的监理审查</w:t>
      </w:r>
      <w:r>
        <w:rPr>
          <w:spacing w:val="-8"/>
          <w:sz w:val="25"/>
          <w:szCs w:val="25"/>
        </w:rPr>
        <w:t>与验收：</w:t>
      </w:r>
      <w:r>
        <w:rPr>
          <w:sz w:val="25"/>
          <w:szCs w:val="25"/>
        </w:rPr>
        <w:t xml:space="preserve"> </w:t>
      </w:r>
      <w:r>
        <w:rPr>
          <w:spacing w:val="-13"/>
          <w:sz w:val="25"/>
          <w:szCs w:val="25"/>
        </w:rPr>
        <w:t>对混凝土配合比审查的要点有：</w:t>
      </w:r>
    </w:p>
    <w:p>
      <w:pPr>
        <w:pStyle w:val="4"/>
        <w:spacing w:before="182" w:line="220" w:lineRule="auto"/>
        <w:ind w:left="499"/>
        <w:rPr>
          <w:sz w:val="25"/>
          <w:szCs w:val="25"/>
        </w:rPr>
      </w:pPr>
      <w:r>
        <w:rPr>
          <w:spacing w:val="-14"/>
          <w:sz w:val="25"/>
          <w:szCs w:val="25"/>
        </w:rPr>
        <w:t>(1)、过程的审查。混凝土的配合比必须由专业试验室经配合比设计后签发。</w:t>
      </w:r>
    </w:p>
    <w:p>
      <w:pPr>
        <w:pStyle w:val="4"/>
        <w:spacing w:before="180" w:line="316" w:lineRule="auto"/>
        <w:ind w:right="806" w:firstLine="499"/>
        <w:rPr>
          <w:sz w:val="25"/>
          <w:szCs w:val="25"/>
        </w:rPr>
      </w:pPr>
      <w:r>
        <w:rPr>
          <w:spacing w:val="-14"/>
          <w:sz w:val="25"/>
          <w:szCs w:val="25"/>
        </w:rPr>
        <w:t>(2)、结果的验证。监理人员要根据要求的混凝土强度等级及混凝土拌合物的坍落度，</w:t>
      </w:r>
      <w:r>
        <w:rPr>
          <w:spacing w:val="14"/>
          <w:sz w:val="25"/>
          <w:szCs w:val="25"/>
        </w:rPr>
        <w:t xml:space="preserve"> </w:t>
      </w:r>
      <w:r>
        <w:rPr>
          <w:spacing w:val="-10"/>
          <w:sz w:val="25"/>
          <w:szCs w:val="25"/>
        </w:rPr>
        <w:t>并结合以往的参考配合比和本工程的实际情况进行</w:t>
      </w:r>
      <w:r>
        <w:rPr>
          <w:spacing w:val="-11"/>
          <w:sz w:val="25"/>
          <w:szCs w:val="25"/>
        </w:rPr>
        <w:t>混凝土配合比审查，一般还应对配合比</w:t>
      </w:r>
      <w:r>
        <w:rPr>
          <w:sz w:val="25"/>
          <w:szCs w:val="25"/>
        </w:rPr>
        <w:t xml:space="preserve"> </w:t>
      </w:r>
      <w:r>
        <w:rPr>
          <w:spacing w:val="-11"/>
          <w:sz w:val="25"/>
          <w:szCs w:val="25"/>
        </w:rPr>
        <w:t>进行试验验证。当混凝土有其他技术性能要求，必须进行相应项目的试验验证。对有特殊</w:t>
      </w:r>
      <w:r>
        <w:rPr>
          <w:spacing w:val="17"/>
          <w:sz w:val="25"/>
          <w:szCs w:val="25"/>
        </w:rPr>
        <w:t xml:space="preserve"> </w:t>
      </w:r>
      <w:r>
        <w:rPr>
          <w:spacing w:val="-11"/>
          <w:sz w:val="25"/>
          <w:szCs w:val="25"/>
        </w:rPr>
        <w:t>要求的混凝土，其配合比设计尚应符合国家现行有关标准的专门规定。检验方法：检查配</w:t>
      </w:r>
      <w:r>
        <w:rPr>
          <w:spacing w:val="18"/>
          <w:sz w:val="25"/>
          <w:szCs w:val="25"/>
        </w:rPr>
        <w:t xml:space="preserve"> </w:t>
      </w:r>
      <w:r>
        <w:rPr>
          <w:spacing w:val="-12"/>
          <w:sz w:val="25"/>
          <w:szCs w:val="25"/>
        </w:rPr>
        <w:t>合比设计资料。</w:t>
      </w:r>
    </w:p>
    <w:p>
      <w:pPr>
        <w:pStyle w:val="4"/>
        <w:spacing w:before="172" w:line="220" w:lineRule="auto"/>
        <w:rPr>
          <w:sz w:val="25"/>
          <w:szCs w:val="25"/>
        </w:rPr>
      </w:pPr>
      <w:r>
        <w:rPr>
          <w:spacing w:val="-4"/>
          <w:sz w:val="25"/>
          <w:szCs w:val="25"/>
        </w:rPr>
        <w:t>5.7.3混凝土施工的质量控制</w:t>
      </w:r>
    </w:p>
    <w:p>
      <w:pPr>
        <w:pStyle w:val="4"/>
        <w:spacing w:before="179" w:line="310" w:lineRule="auto"/>
        <w:ind w:right="810"/>
        <w:rPr>
          <w:sz w:val="25"/>
          <w:szCs w:val="25"/>
        </w:rPr>
      </w:pPr>
      <w:r>
        <w:fldChar w:fldCharType="begin"/>
      </w:r>
      <w:r>
        <w:instrText xml:space="preserve"> HYPERLINK "5.7.3.1" </w:instrText>
      </w:r>
      <w:r>
        <w:fldChar w:fldCharType="separate"/>
      </w:r>
      <w:r>
        <w:rPr>
          <w:spacing w:val="-7"/>
          <w:sz w:val="25"/>
          <w:szCs w:val="25"/>
        </w:rPr>
        <w:t>5.7.3.1</w:t>
      </w:r>
      <w:r>
        <w:rPr>
          <w:spacing w:val="-7"/>
          <w:sz w:val="25"/>
          <w:szCs w:val="25"/>
        </w:rPr>
        <w:fldChar w:fldCharType="end"/>
      </w:r>
      <w:r>
        <w:rPr>
          <w:spacing w:val="-7"/>
          <w:sz w:val="25"/>
          <w:szCs w:val="25"/>
        </w:rPr>
        <w:t>混凝土浇筑时监理工程师应监督施工单位严格按照施工方案、施工及质量验收规</w:t>
      </w:r>
      <w:r>
        <w:rPr>
          <w:spacing w:val="8"/>
          <w:sz w:val="25"/>
          <w:szCs w:val="25"/>
        </w:rPr>
        <w:t xml:space="preserve"> </w:t>
      </w:r>
      <w:r>
        <w:rPr>
          <w:spacing w:val="-11"/>
          <w:sz w:val="25"/>
          <w:szCs w:val="25"/>
        </w:rPr>
        <w:t>范和操作工艺执行，并进行旁站监理。混凝土施工结束后，要求施工单位严格按规定及时</w:t>
      </w:r>
      <w:r>
        <w:rPr>
          <w:spacing w:val="2"/>
          <w:sz w:val="25"/>
          <w:szCs w:val="25"/>
        </w:rPr>
        <w:t xml:space="preserve"> </w:t>
      </w:r>
      <w:r>
        <w:rPr>
          <w:spacing w:val="-11"/>
          <w:sz w:val="25"/>
          <w:szCs w:val="25"/>
        </w:rPr>
        <w:t>对混凝土进行养护，确保混凝土质量。在旁站过程中，监理人员要解决浇筑质量、浇筑顺</w:t>
      </w:r>
      <w:r>
        <w:rPr>
          <w:spacing w:val="18"/>
          <w:sz w:val="25"/>
          <w:szCs w:val="25"/>
        </w:rPr>
        <w:t xml:space="preserve"> </w:t>
      </w:r>
      <w:r>
        <w:rPr>
          <w:spacing w:val="-11"/>
          <w:sz w:val="25"/>
          <w:szCs w:val="25"/>
        </w:rPr>
        <w:t>序与振捣密实三个方面的任务。</w:t>
      </w:r>
    </w:p>
    <w:p>
      <w:pPr>
        <w:pStyle w:val="4"/>
        <w:spacing w:before="194" w:line="283" w:lineRule="auto"/>
        <w:ind w:right="810"/>
        <w:rPr>
          <w:sz w:val="25"/>
          <w:szCs w:val="25"/>
        </w:rPr>
      </w:pPr>
      <w:r>
        <w:fldChar w:fldCharType="begin"/>
      </w:r>
      <w:r>
        <w:instrText xml:space="preserve"> HYPERLINK "5.7.3.2" </w:instrText>
      </w:r>
      <w:r>
        <w:fldChar w:fldCharType="separate"/>
      </w:r>
      <w:r>
        <w:rPr>
          <w:spacing w:val="-12"/>
          <w:sz w:val="25"/>
          <w:szCs w:val="25"/>
        </w:rPr>
        <w:t>5.7.3.2</w:t>
      </w:r>
      <w:r>
        <w:rPr>
          <w:spacing w:val="-12"/>
          <w:sz w:val="25"/>
          <w:szCs w:val="25"/>
        </w:rPr>
        <w:fldChar w:fldCharType="end"/>
      </w:r>
      <w:r>
        <w:rPr>
          <w:spacing w:val="-12"/>
          <w:sz w:val="25"/>
          <w:szCs w:val="25"/>
        </w:rPr>
        <w:t>浇注：混凝土运至施工现场时，应随</w:t>
      </w:r>
      <w:r>
        <w:rPr>
          <w:spacing w:val="-13"/>
          <w:sz w:val="25"/>
          <w:szCs w:val="25"/>
        </w:rPr>
        <w:t>即进行浇筑，并在初凝前浇筑完毕。浇注的顺</w:t>
      </w:r>
      <w:r>
        <w:rPr>
          <w:sz w:val="25"/>
          <w:szCs w:val="25"/>
        </w:rPr>
        <w:t xml:space="preserve"> </w:t>
      </w:r>
      <w:r>
        <w:rPr>
          <w:spacing w:val="-11"/>
          <w:sz w:val="25"/>
          <w:szCs w:val="25"/>
        </w:rPr>
        <w:t>序应在浇注前根据结构的特点、混凝土量的大小、混</w:t>
      </w:r>
      <w:r>
        <w:rPr>
          <w:spacing w:val="-12"/>
          <w:sz w:val="25"/>
          <w:szCs w:val="25"/>
        </w:rPr>
        <w:t>凝土的运输条件和气温等综合确定，</w:t>
      </w:r>
    </w:p>
    <w:p>
      <w:pPr>
        <w:spacing w:line="246" w:lineRule="auto"/>
        <w:rPr>
          <w:rFonts w:ascii="Arial"/>
          <w:sz w:val="21"/>
        </w:rPr>
      </w:pPr>
    </w:p>
    <w:p>
      <w:pPr>
        <w:spacing w:line="247" w:lineRule="auto"/>
        <w:rPr>
          <w:rFonts w:ascii="Arial"/>
          <w:sz w:val="22"/>
          <w:szCs w:val="22"/>
        </w:rPr>
      </w:pPr>
    </w:p>
    <w:p>
      <w:pPr>
        <w:spacing w:before="38" w:line="188" w:lineRule="auto"/>
        <w:ind w:left="4599"/>
        <w:rPr>
          <w:rFonts w:hint="eastAsia" w:ascii="Times New Roman" w:hAnsi="Times New Roman" w:eastAsia="宋体" w:cs="Times New Roman"/>
          <w:sz w:val="15"/>
          <w:szCs w:val="15"/>
          <w:lang w:val="en-US" w:eastAsia="zh-CN"/>
        </w:rPr>
      </w:pPr>
      <w:r>
        <w:rPr>
          <w:rFonts w:ascii="Times New Roman" w:hAnsi="Times New Roman" w:eastAsia="Times New Roman" w:cs="Times New Roman"/>
          <w:spacing w:val="-1"/>
          <w:sz w:val="15"/>
          <w:szCs w:val="15"/>
        </w:rPr>
        <w:t>2</w:t>
      </w:r>
      <w:r>
        <w:rPr>
          <w:rFonts w:hint="eastAsia" w:ascii="Times New Roman" w:hAnsi="Times New Roman" w:eastAsia="宋体" w:cs="Times New Roman"/>
          <w:spacing w:val="-1"/>
          <w:sz w:val="15"/>
          <w:szCs w:val="15"/>
          <w:lang w:val="en-US" w:eastAsia="zh-CN"/>
        </w:rPr>
        <w:t>0</w:t>
      </w:r>
    </w:p>
    <w:p>
      <w:pPr>
        <w:spacing w:line="291" w:lineRule="auto"/>
        <w:rPr>
          <w:rFonts w:ascii="Arial"/>
          <w:sz w:val="21"/>
        </w:rPr>
      </w:pPr>
    </w:p>
    <w:p>
      <w:pPr>
        <w:spacing w:line="291" w:lineRule="auto"/>
        <w:rPr>
          <w:rFonts w:ascii="Arial"/>
          <w:sz w:val="21"/>
        </w:rPr>
      </w:pPr>
    </w:p>
    <w:p>
      <w:pPr>
        <w:spacing w:line="278" w:lineRule="exact"/>
        <w:ind w:firstLine="9845"/>
      </w:pPr>
      <w:r>
        <w:rPr>
          <w:position w:val="-5"/>
        </w:rPr>
        <w:drawing>
          <wp:inline distT="0" distB="0" distL="0" distR="0">
            <wp:extent cx="193675" cy="17653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201"/>
                    <a:stretch>
                      <a:fillRect/>
                    </a:stretch>
                  </pic:blipFill>
                  <pic:spPr>
                    <a:xfrm>
                      <a:off x="0" y="0"/>
                      <a:ext cx="193940" cy="176549"/>
                    </a:xfrm>
                    <a:prstGeom prst="rect">
                      <a:avLst/>
                    </a:prstGeom>
                  </pic:spPr>
                </pic:pic>
              </a:graphicData>
            </a:graphic>
          </wp:inline>
        </w:drawing>
      </w:r>
    </w:p>
    <w:p>
      <w:pPr>
        <w:spacing w:line="278" w:lineRule="exact"/>
        <w:sectPr>
          <w:headerReference r:id="rId38" w:type="default"/>
          <w:pgSz w:w="11900" w:h="16840"/>
          <w:pgMar w:top="1212" w:right="329" w:bottom="257" w:left="1420" w:header="1000" w:footer="0" w:gutter="0"/>
          <w:pgNumType w:fmt="decimal"/>
          <w:cols w:space="720" w:num="1"/>
        </w:sectPr>
      </w:pPr>
    </w:p>
    <w:p>
      <w:pPr>
        <w:pStyle w:val="4"/>
        <w:spacing w:before="82" w:line="219" w:lineRule="auto"/>
        <w:rPr>
          <w:sz w:val="25"/>
          <w:szCs w:val="25"/>
        </w:rPr>
      </w:pPr>
      <w:bookmarkStart w:id="48" w:name="bookmark40"/>
      <w:bookmarkEnd w:id="48"/>
      <w:r>
        <w:rPr>
          <w:spacing w:val="-12"/>
          <w:sz w:val="25"/>
          <w:szCs w:val="25"/>
        </w:rPr>
        <w:t>在浇注过程中应予以执行。</w:t>
      </w:r>
    </w:p>
    <w:p>
      <w:pPr>
        <w:pStyle w:val="4"/>
        <w:spacing w:before="173" w:line="326" w:lineRule="auto"/>
        <w:ind w:right="838" w:firstLine="510"/>
        <w:rPr>
          <w:sz w:val="25"/>
          <w:szCs w:val="25"/>
        </w:rPr>
      </w:pPr>
      <w:r>
        <w:rPr>
          <w:spacing w:val="-12"/>
          <w:sz w:val="25"/>
          <w:szCs w:val="25"/>
        </w:rPr>
        <w:t>为使混凝土密实，监理人员在旁站中应注意检查分层</w:t>
      </w:r>
      <w:r>
        <w:rPr>
          <w:spacing w:val="-13"/>
          <w:sz w:val="25"/>
          <w:szCs w:val="25"/>
        </w:rPr>
        <w:t>及连续浇筑的分层厚度，避免一</w:t>
      </w:r>
      <w:r>
        <w:rPr>
          <w:sz w:val="25"/>
          <w:szCs w:val="25"/>
        </w:rPr>
        <w:t xml:space="preserve"> </w:t>
      </w:r>
      <w:r>
        <w:rPr>
          <w:spacing w:val="-12"/>
          <w:sz w:val="25"/>
          <w:szCs w:val="25"/>
        </w:rPr>
        <w:t>次投料过多，不易振实。</w:t>
      </w:r>
    </w:p>
    <w:p>
      <w:pPr>
        <w:pStyle w:val="4"/>
        <w:spacing w:before="44" w:line="320" w:lineRule="auto"/>
        <w:ind w:right="841" w:firstLine="510"/>
        <w:rPr>
          <w:sz w:val="25"/>
          <w:szCs w:val="25"/>
        </w:rPr>
      </w:pPr>
      <w:r>
        <w:rPr>
          <w:spacing w:val="-12"/>
          <w:sz w:val="25"/>
          <w:szCs w:val="25"/>
        </w:rPr>
        <w:t>浇筑混凝土应连续进行。若受客观条件的限制</w:t>
      </w:r>
      <w:r>
        <w:rPr>
          <w:spacing w:val="-13"/>
          <w:sz w:val="25"/>
          <w:szCs w:val="25"/>
        </w:rPr>
        <w:t>必须间歇时，间歇时间应尽量缩短，并</w:t>
      </w:r>
      <w:r>
        <w:rPr>
          <w:sz w:val="25"/>
          <w:szCs w:val="25"/>
        </w:rPr>
        <w:t xml:space="preserve"> </w:t>
      </w:r>
      <w:r>
        <w:rPr>
          <w:spacing w:val="-13"/>
          <w:sz w:val="25"/>
          <w:szCs w:val="25"/>
        </w:rPr>
        <w:t>应在前层混凝土初凝之前，将此层混凝土浇筑完毕。</w:t>
      </w:r>
    </w:p>
    <w:p>
      <w:pPr>
        <w:pStyle w:val="4"/>
        <w:spacing w:before="46" w:line="326" w:lineRule="auto"/>
        <w:ind w:right="769"/>
        <w:rPr>
          <w:sz w:val="25"/>
          <w:szCs w:val="25"/>
        </w:rPr>
      </w:pPr>
      <w:r>
        <w:fldChar w:fldCharType="begin"/>
      </w:r>
      <w:r>
        <w:instrText xml:space="preserve"> HYPERLINK "5.7.3.3" </w:instrText>
      </w:r>
      <w:r>
        <w:fldChar w:fldCharType="separate"/>
      </w:r>
      <w:r>
        <w:rPr>
          <w:spacing w:val="-13"/>
          <w:sz w:val="25"/>
          <w:szCs w:val="25"/>
        </w:rPr>
        <w:t>5.7.3.3</w:t>
      </w:r>
      <w:r>
        <w:rPr>
          <w:spacing w:val="-13"/>
          <w:sz w:val="25"/>
          <w:szCs w:val="25"/>
        </w:rPr>
        <w:fldChar w:fldCharType="end"/>
      </w:r>
      <w:r>
        <w:rPr>
          <w:spacing w:val="-13"/>
          <w:sz w:val="25"/>
          <w:szCs w:val="25"/>
        </w:rPr>
        <w:t>振捣：基础混凝土应采用插入式振动器机械振捣成型，并</w:t>
      </w:r>
      <w:r>
        <w:rPr>
          <w:spacing w:val="-14"/>
          <w:sz w:val="25"/>
          <w:szCs w:val="25"/>
        </w:rPr>
        <w:t>确定振捣时间。使用振动</w:t>
      </w:r>
      <w:r>
        <w:rPr>
          <w:sz w:val="25"/>
          <w:szCs w:val="25"/>
        </w:rPr>
        <w:t xml:space="preserve"> </w:t>
      </w:r>
      <w:r>
        <w:rPr>
          <w:spacing w:val="-14"/>
          <w:sz w:val="25"/>
          <w:szCs w:val="25"/>
        </w:rPr>
        <w:t>器时应做到“快插慢拔”。振动器插点应排列均匀，可</w:t>
      </w:r>
      <w:r>
        <w:rPr>
          <w:spacing w:val="-15"/>
          <w:sz w:val="25"/>
          <w:szCs w:val="25"/>
        </w:rPr>
        <w:t>采用“行列式”或“交错式”,按顺</w:t>
      </w:r>
      <w:r>
        <w:rPr>
          <w:sz w:val="25"/>
          <w:szCs w:val="25"/>
        </w:rPr>
        <w:t xml:space="preserve"> </w:t>
      </w:r>
      <w:r>
        <w:rPr>
          <w:spacing w:val="-12"/>
          <w:sz w:val="25"/>
          <w:szCs w:val="25"/>
        </w:rPr>
        <w:t>序移动，不应混用，以免造成混乱而发生漏振。每次移动位置的距离应不大于振动器作用</w:t>
      </w:r>
      <w:r>
        <w:rPr>
          <w:spacing w:val="15"/>
          <w:sz w:val="25"/>
          <w:szCs w:val="25"/>
        </w:rPr>
        <w:t xml:space="preserve"> </w:t>
      </w:r>
      <w:r>
        <w:rPr>
          <w:spacing w:val="-9"/>
          <w:sz w:val="25"/>
          <w:szCs w:val="25"/>
        </w:rPr>
        <w:t>半径的1.5倍，当混凝土分层浇筑时，振捣上一层混凝土时</w:t>
      </w:r>
      <w:r>
        <w:rPr>
          <w:spacing w:val="-10"/>
          <w:sz w:val="25"/>
          <w:szCs w:val="25"/>
        </w:rPr>
        <w:t>，应插入下一层中50</w:t>
      </w:r>
      <w:r>
        <w:rPr>
          <w:rFonts w:ascii="Times New Roman" w:hAnsi="Times New Roman" w:eastAsia="Times New Roman" w:cs="Times New Roman"/>
          <w:spacing w:val="-10"/>
          <w:sz w:val="25"/>
          <w:szCs w:val="25"/>
        </w:rPr>
        <w:t>mm</w:t>
      </w:r>
      <w:r>
        <w:rPr>
          <w:spacing w:val="-10"/>
          <w:sz w:val="25"/>
          <w:szCs w:val="25"/>
        </w:rPr>
        <w:t>左右，</w:t>
      </w:r>
      <w:r>
        <w:rPr>
          <w:sz w:val="25"/>
          <w:szCs w:val="25"/>
        </w:rPr>
        <w:t xml:space="preserve"> </w:t>
      </w:r>
      <w:r>
        <w:rPr>
          <w:spacing w:val="-12"/>
          <w:sz w:val="25"/>
          <w:szCs w:val="25"/>
        </w:rPr>
        <w:t>以消除两层之间的接缝，同时振捣上层混凝土应在下层混凝土的初凝之前进行。平板式振</w:t>
      </w:r>
      <w:r>
        <w:rPr>
          <w:spacing w:val="17"/>
          <w:sz w:val="25"/>
          <w:szCs w:val="25"/>
        </w:rPr>
        <w:t xml:space="preserve"> </w:t>
      </w:r>
      <w:r>
        <w:rPr>
          <w:spacing w:val="-10"/>
          <w:sz w:val="25"/>
          <w:szCs w:val="25"/>
        </w:rPr>
        <w:t>动器在每一位置上应连续振动一定时间，一般情况下约为25-40</w:t>
      </w:r>
      <w:r>
        <w:rPr>
          <w:rFonts w:ascii="Times New Roman" w:hAnsi="Times New Roman" w:eastAsia="Times New Roman" w:cs="Times New Roman"/>
          <w:spacing w:val="-10"/>
          <w:sz w:val="25"/>
          <w:szCs w:val="25"/>
        </w:rPr>
        <w:t>s</w:t>
      </w:r>
      <w:r>
        <w:rPr>
          <w:spacing w:val="-10"/>
          <w:sz w:val="25"/>
          <w:szCs w:val="25"/>
        </w:rPr>
        <w:t>。以混凝土表面</w:t>
      </w:r>
      <w:r>
        <w:rPr>
          <w:spacing w:val="-11"/>
          <w:sz w:val="25"/>
          <w:szCs w:val="25"/>
        </w:rPr>
        <w:t>出现浮浆</w:t>
      </w:r>
      <w:r>
        <w:rPr>
          <w:sz w:val="25"/>
          <w:szCs w:val="25"/>
        </w:rPr>
        <w:t xml:space="preserve"> </w:t>
      </w:r>
      <w:r>
        <w:rPr>
          <w:spacing w:val="-11"/>
          <w:sz w:val="25"/>
          <w:szCs w:val="25"/>
        </w:rPr>
        <w:t>为准。</w:t>
      </w:r>
    </w:p>
    <w:p>
      <w:pPr>
        <w:pStyle w:val="4"/>
        <w:spacing w:before="186" w:line="310" w:lineRule="auto"/>
        <w:ind w:right="831"/>
        <w:rPr>
          <w:sz w:val="25"/>
          <w:szCs w:val="25"/>
        </w:rPr>
      </w:pPr>
      <w:r>
        <w:fldChar w:fldCharType="begin"/>
      </w:r>
      <w:r>
        <w:instrText xml:space="preserve"> HYPERLINK "5.7.3.4" </w:instrText>
      </w:r>
      <w:r>
        <w:fldChar w:fldCharType="separate"/>
      </w:r>
      <w:r>
        <w:rPr>
          <w:spacing w:val="-13"/>
          <w:sz w:val="25"/>
          <w:szCs w:val="25"/>
        </w:rPr>
        <w:t>5.7.3.4</w:t>
      </w:r>
      <w:r>
        <w:rPr>
          <w:spacing w:val="-13"/>
          <w:sz w:val="25"/>
          <w:szCs w:val="25"/>
        </w:rPr>
        <w:fldChar w:fldCharType="end"/>
      </w:r>
      <w:r>
        <w:rPr>
          <w:spacing w:val="-13"/>
          <w:sz w:val="25"/>
          <w:szCs w:val="25"/>
        </w:rPr>
        <w:t>其他注意事项：在浇注过程中，监理人员一方面要督促</w:t>
      </w:r>
      <w:r>
        <w:rPr>
          <w:spacing w:val="-14"/>
          <w:sz w:val="25"/>
          <w:szCs w:val="25"/>
        </w:rPr>
        <w:t>施工单位安排模板工、钢筋</w:t>
      </w:r>
      <w:r>
        <w:rPr>
          <w:sz w:val="25"/>
          <w:szCs w:val="25"/>
        </w:rPr>
        <w:t xml:space="preserve"> </w:t>
      </w:r>
      <w:r>
        <w:rPr>
          <w:spacing w:val="-11"/>
          <w:sz w:val="25"/>
          <w:szCs w:val="25"/>
        </w:rPr>
        <w:t>工、架子工检查模板、支架、钢筋、预埋件的情况，同时也</w:t>
      </w:r>
      <w:r>
        <w:rPr>
          <w:spacing w:val="-12"/>
          <w:sz w:val="25"/>
          <w:szCs w:val="25"/>
        </w:rPr>
        <w:t>要注意检查模板支架的稳定与</w:t>
      </w:r>
      <w:r>
        <w:rPr>
          <w:sz w:val="25"/>
          <w:szCs w:val="25"/>
        </w:rPr>
        <w:t xml:space="preserve"> </w:t>
      </w:r>
      <w:r>
        <w:rPr>
          <w:spacing w:val="-12"/>
          <w:sz w:val="25"/>
          <w:szCs w:val="25"/>
        </w:rPr>
        <w:t>漏浆等情况，若发现有变形、移位时，应及时采取措施进行处理。监理人员还要检查预埋</w:t>
      </w:r>
      <w:r>
        <w:rPr>
          <w:spacing w:val="17"/>
          <w:sz w:val="25"/>
          <w:szCs w:val="25"/>
        </w:rPr>
        <w:t xml:space="preserve"> </w:t>
      </w:r>
      <w:r>
        <w:rPr>
          <w:spacing w:val="-12"/>
          <w:sz w:val="25"/>
          <w:szCs w:val="25"/>
        </w:rPr>
        <w:t>件及后放钢筋的实施情况，发现问题及时纠正。</w:t>
      </w:r>
    </w:p>
    <w:p>
      <w:pPr>
        <w:pStyle w:val="4"/>
        <w:spacing w:before="193" w:line="334" w:lineRule="auto"/>
        <w:ind w:right="821" w:firstLine="479"/>
        <w:rPr>
          <w:sz w:val="25"/>
          <w:szCs w:val="25"/>
        </w:rPr>
      </w:pPr>
      <w:r>
        <w:rPr>
          <w:spacing w:val="-11"/>
          <w:sz w:val="25"/>
          <w:szCs w:val="25"/>
        </w:rPr>
        <w:t>浇筑过程中，监理人员应制止操作人员在模板支撑和钢筋上行走，应注意督</w:t>
      </w:r>
      <w:r>
        <w:rPr>
          <w:spacing w:val="-12"/>
          <w:sz w:val="25"/>
          <w:szCs w:val="25"/>
        </w:rPr>
        <w:t>促施工人</w:t>
      </w:r>
      <w:r>
        <w:rPr>
          <w:sz w:val="25"/>
          <w:szCs w:val="25"/>
        </w:rPr>
        <w:t xml:space="preserve"> </w:t>
      </w:r>
      <w:r>
        <w:rPr>
          <w:spacing w:val="-12"/>
          <w:sz w:val="25"/>
          <w:szCs w:val="25"/>
        </w:rPr>
        <w:t>员将模内钢筋的临时支撑和混凝土厚度标志随时抽出，不</w:t>
      </w:r>
      <w:r>
        <w:rPr>
          <w:spacing w:val="-13"/>
          <w:sz w:val="25"/>
          <w:szCs w:val="25"/>
        </w:rPr>
        <w:t>得埋入混凝土内。</w:t>
      </w:r>
    </w:p>
    <w:p>
      <w:pPr>
        <w:pStyle w:val="4"/>
        <w:spacing w:before="35" w:line="219" w:lineRule="auto"/>
        <w:rPr>
          <w:sz w:val="25"/>
          <w:szCs w:val="25"/>
        </w:rPr>
      </w:pPr>
      <w:r>
        <w:rPr>
          <w:spacing w:val="-5"/>
          <w:sz w:val="25"/>
          <w:szCs w:val="25"/>
        </w:rPr>
        <w:t>5.7.4混凝土施工的监理验收</w:t>
      </w:r>
    </w:p>
    <w:p>
      <w:pPr>
        <w:pStyle w:val="4"/>
        <w:spacing w:before="163" w:line="309" w:lineRule="auto"/>
        <w:ind w:right="842"/>
        <w:rPr>
          <w:sz w:val="25"/>
          <w:szCs w:val="25"/>
        </w:rPr>
      </w:pPr>
      <w:r>
        <w:fldChar w:fldCharType="begin"/>
      </w:r>
      <w:r>
        <w:instrText xml:space="preserve"> HYPERLINK "5.7.4.1" </w:instrText>
      </w:r>
      <w:r>
        <w:fldChar w:fldCharType="separate"/>
      </w:r>
      <w:r>
        <w:rPr>
          <w:spacing w:val="-8"/>
          <w:sz w:val="25"/>
          <w:szCs w:val="25"/>
        </w:rPr>
        <w:t>5.7.4.1</w:t>
      </w:r>
      <w:r>
        <w:rPr>
          <w:spacing w:val="-8"/>
          <w:sz w:val="25"/>
          <w:szCs w:val="25"/>
        </w:rPr>
        <w:fldChar w:fldCharType="end"/>
      </w:r>
      <w:r>
        <w:rPr>
          <w:spacing w:val="-8"/>
          <w:sz w:val="25"/>
          <w:szCs w:val="25"/>
        </w:rPr>
        <w:t>混凝土工程完成且质量控制资料齐全后，监理工程师应根据质量保证资料、混凝</w:t>
      </w:r>
      <w:r>
        <w:rPr>
          <w:spacing w:val="9"/>
          <w:sz w:val="25"/>
          <w:szCs w:val="25"/>
        </w:rPr>
        <w:t xml:space="preserve"> </w:t>
      </w:r>
      <w:r>
        <w:rPr>
          <w:spacing w:val="-12"/>
          <w:sz w:val="25"/>
          <w:szCs w:val="25"/>
        </w:rPr>
        <w:t>土结构实体质量和设计文件、现行《混凝土强度检</w:t>
      </w:r>
      <w:r>
        <w:rPr>
          <w:spacing w:val="-13"/>
          <w:sz w:val="25"/>
          <w:szCs w:val="25"/>
        </w:rPr>
        <w:t>验评定标准》</w:t>
      </w:r>
      <w:r>
        <w:rPr>
          <w:rFonts w:ascii="Times New Roman" w:hAnsi="Times New Roman" w:eastAsia="Times New Roman" w:cs="Times New Roman"/>
          <w:spacing w:val="-13"/>
          <w:sz w:val="25"/>
          <w:szCs w:val="25"/>
        </w:rPr>
        <w:t>GBJ107</w:t>
      </w:r>
      <w:r>
        <w:rPr>
          <w:spacing w:val="-13"/>
          <w:sz w:val="25"/>
          <w:szCs w:val="25"/>
        </w:rPr>
        <w:t>、《混凝土结构工</w:t>
      </w:r>
      <w:r>
        <w:rPr>
          <w:sz w:val="25"/>
          <w:szCs w:val="25"/>
        </w:rPr>
        <w:t xml:space="preserve"> </w:t>
      </w:r>
      <w:r>
        <w:rPr>
          <w:spacing w:val="-11"/>
          <w:sz w:val="25"/>
          <w:szCs w:val="25"/>
        </w:rPr>
        <w:t>程施工质量验收规范》</w:t>
      </w:r>
      <w:r>
        <w:rPr>
          <w:rFonts w:ascii="Times New Roman" w:hAnsi="Times New Roman" w:eastAsia="Times New Roman" w:cs="Times New Roman"/>
          <w:spacing w:val="-11"/>
          <w:sz w:val="25"/>
          <w:szCs w:val="25"/>
        </w:rPr>
        <w:t>GB50204-2015</w:t>
      </w:r>
      <w:r>
        <w:rPr>
          <w:spacing w:val="-11"/>
          <w:sz w:val="25"/>
          <w:szCs w:val="25"/>
        </w:rPr>
        <w:t>、《建筑</w:t>
      </w:r>
      <w:r>
        <w:rPr>
          <w:spacing w:val="-12"/>
          <w:sz w:val="25"/>
          <w:szCs w:val="25"/>
        </w:rPr>
        <w:t>工程施工质量验收统一标准》</w:t>
      </w:r>
      <w:r>
        <w:rPr>
          <w:rFonts w:ascii="Times New Roman" w:hAnsi="Times New Roman" w:eastAsia="Times New Roman" w:cs="Times New Roman"/>
          <w:spacing w:val="-12"/>
          <w:sz w:val="25"/>
          <w:szCs w:val="25"/>
        </w:rPr>
        <w:t>GB50300-2012</w:t>
      </w:r>
      <w:r>
        <w:rPr>
          <w:rFonts w:ascii="Times New Roman" w:hAnsi="Times New Roman" w:eastAsia="Times New Roman" w:cs="Times New Roman"/>
          <w:sz w:val="25"/>
          <w:szCs w:val="25"/>
        </w:rPr>
        <w:t xml:space="preserve"> </w:t>
      </w:r>
      <w:r>
        <w:rPr>
          <w:spacing w:val="-12"/>
          <w:sz w:val="25"/>
          <w:szCs w:val="25"/>
        </w:rPr>
        <w:t>的规定，对混凝土结构工程的施工质量进行检查、评估与验收。</w:t>
      </w:r>
    </w:p>
    <w:p>
      <w:pPr>
        <w:pStyle w:val="4"/>
        <w:spacing w:before="188" w:line="309" w:lineRule="auto"/>
        <w:ind w:right="831"/>
        <w:rPr>
          <w:sz w:val="25"/>
          <w:szCs w:val="25"/>
        </w:rPr>
      </w:pPr>
      <w:r>
        <w:fldChar w:fldCharType="begin"/>
      </w:r>
      <w:r>
        <w:instrText xml:space="preserve"> HYPERLINK "4.5.4.2" </w:instrText>
      </w:r>
      <w:r>
        <w:fldChar w:fldCharType="separate"/>
      </w:r>
      <w:r>
        <w:rPr>
          <w:spacing w:val="-8"/>
          <w:sz w:val="25"/>
          <w:szCs w:val="25"/>
        </w:rPr>
        <w:t>4.5.4.2</w:t>
      </w:r>
      <w:r>
        <w:rPr>
          <w:spacing w:val="-8"/>
          <w:sz w:val="25"/>
          <w:szCs w:val="25"/>
        </w:rPr>
        <w:fldChar w:fldCharType="end"/>
      </w:r>
      <w:r>
        <w:rPr>
          <w:spacing w:val="-8"/>
          <w:sz w:val="25"/>
          <w:szCs w:val="25"/>
        </w:rPr>
        <w:t>泵送混凝土施工过程中，监理工程师应加强对原材料的质量控制，并及时对施工</w:t>
      </w:r>
      <w:r>
        <w:rPr>
          <w:spacing w:val="13"/>
          <w:sz w:val="25"/>
          <w:szCs w:val="25"/>
        </w:rPr>
        <w:t xml:space="preserve"> </w:t>
      </w:r>
      <w:r>
        <w:rPr>
          <w:spacing w:val="-12"/>
          <w:sz w:val="25"/>
          <w:szCs w:val="25"/>
        </w:rPr>
        <w:t>现场进行巡视检查、平行检查和旁站监理，如发现有影响混凝土结构施工质量的问题或事</w:t>
      </w:r>
      <w:r>
        <w:rPr>
          <w:spacing w:val="18"/>
          <w:sz w:val="25"/>
          <w:szCs w:val="25"/>
        </w:rPr>
        <w:t xml:space="preserve"> </w:t>
      </w:r>
      <w:r>
        <w:rPr>
          <w:spacing w:val="-11"/>
          <w:sz w:val="25"/>
          <w:szCs w:val="25"/>
        </w:rPr>
        <w:t>项决不迁就，并及时要求施工方整改，该返工的要彻底返工，</w:t>
      </w:r>
      <w:r>
        <w:rPr>
          <w:spacing w:val="-12"/>
          <w:sz w:val="25"/>
          <w:szCs w:val="25"/>
        </w:rPr>
        <w:t>使混凝土结构的施工质量自</w:t>
      </w:r>
      <w:r>
        <w:rPr>
          <w:sz w:val="25"/>
          <w:szCs w:val="25"/>
        </w:rPr>
        <w:t xml:space="preserve"> </w:t>
      </w:r>
      <w:r>
        <w:rPr>
          <w:spacing w:val="-12"/>
          <w:sz w:val="25"/>
          <w:szCs w:val="25"/>
        </w:rPr>
        <w:t>始至终处于受控状态，才能提高混凝土结构的施工质量。</w:t>
      </w:r>
    </w:p>
    <w:p>
      <w:pPr>
        <w:pStyle w:val="4"/>
        <w:spacing w:before="194" w:line="277" w:lineRule="auto"/>
        <w:ind w:left="510" w:right="7572" w:hanging="510"/>
        <w:rPr>
          <w:sz w:val="25"/>
          <w:szCs w:val="25"/>
        </w:rPr>
      </w:pPr>
      <w:r>
        <w:fldChar w:fldCharType="begin"/>
      </w:r>
      <w:r>
        <w:instrText xml:space="preserve"> HYPERLINK "5.7.4.3" </w:instrText>
      </w:r>
      <w:r>
        <w:fldChar w:fldCharType="separate"/>
      </w:r>
      <w:r>
        <w:rPr>
          <w:spacing w:val="-4"/>
          <w:sz w:val="25"/>
          <w:szCs w:val="25"/>
        </w:rPr>
        <w:t>5.7.4.3</w:t>
      </w:r>
      <w:r>
        <w:rPr>
          <w:spacing w:val="-4"/>
          <w:sz w:val="25"/>
          <w:szCs w:val="25"/>
        </w:rPr>
        <w:fldChar w:fldCharType="end"/>
      </w:r>
      <w:r>
        <w:rPr>
          <w:spacing w:val="-4"/>
          <w:sz w:val="25"/>
          <w:szCs w:val="25"/>
        </w:rPr>
        <w:t>混凝土实体验收</w:t>
      </w:r>
      <w:r>
        <w:rPr>
          <w:sz w:val="25"/>
          <w:szCs w:val="25"/>
        </w:rPr>
        <w:t xml:space="preserve"> </w:t>
      </w:r>
      <w:r>
        <w:rPr>
          <w:spacing w:val="-11"/>
          <w:sz w:val="25"/>
          <w:szCs w:val="25"/>
        </w:rPr>
        <w:t>主控项目</w:t>
      </w:r>
    </w:p>
    <w:p>
      <w:pPr>
        <w:spacing w:line="260" w:lineRule="auto"/>
        <w:rPr>
          <w:rFonts w:ascii="Arial"/>
          <w:sz w:val="21"/>
        </w:rPr>
      </w:pPr>
    </w:p>
    <w:p>
      <w:pPr>
        <w:spacing w:line="261" w:lineRule="auto"/>
        <w:rPr>
          <w:rFonts w:ascii="Arial"/>
          <w:sz w:val="21"/>
        </w:rPr>
      </w:pPr>
    </w:p>
    <w:p>
      <w:pPr>
        <w:spacing w:before="37" w:line="188" w:lineRule="auto"/>
        <w:ind w:left="4589"/>
        <w:rPr>
          <w:rFonts w:hint="eastAsia" w:eastAsia="宋体"/>
          <w:sz w:val="22"/>
          <w:szCs w:val="22"/>
          <w:lang w:val="en-US" w:eastAsia="zh-CN"/>
        </w:rPr>
        <w:sectPr>
          <w:headerReference r:id="rId39" w:type="default"/>
          <w:pgSz w:w="11900" w:h="16840"/>
          <w:pgMar w:top="1270" w:right="318" w:bottom="255" w:left="1440" w:header="1081" w:footer="0" w:gutter="0"/>
          <w:pgNumType w:fmt="decimal"/>
          <w:cols w:space="720" w:num="1"/>
        </w:sectPr>
      </w:pPr>
      <w:r>
        <w:rPr>
          <w:rFonts w:ascii="Times New Roman" w:hAnsi="Times New Roman" w:eastAsia="Times New Roman" w:cs="Times New Roman"/>
          <w:spacing w:val="-1"/>
          <w:sz w:val="15"/>
          <w:szCs w:val="15"/>
        </w:rPr>
        <w:t>2</w:t>
      </w:r>
      <w:r>
        <w:rPr>
          <w:rFonts w:hint="eastAsia" w:ascii="Times New Roman" w:hAnsi="Times New Roman" w:eastAsia="宋体" w:cs="Times New Roman"/>
          <w:spacing w:val="-1"/>
          <w:sz w:val="15"/>
          <w:szCs w:val="15"/>
          <w:lang w:val="en-US" w:eastAsia="zh-CN"/>
        </w:rPr>
        <w:t>1</w:t>
      </w:r>
    </w:p>
    <w:p>
      <w:pPr>
        <w:pStyle w:val="4"/>
        <w:spacing w:before="78" w:line="219" w:lineRule="auto"/>
        <w:rPr>
          <w:sz w:val="24"/>
          <w:szCs w:val="24"/>
        </w:rPr>
      </w:pPr>
      <w:bookmarkStart w:id="49" w:name="bookmark41"/>
      <w:bookmarkEnd w:id="49"/>
      <w:r>
        <w:rPr>
          <w:rFonts w:ascii="Times New Roman" w:hAnsi="Times New Roman" w:eastAsia="Times New Roman" w:cs="Times New Roman"/>
          <w:spacing w:val="-3"/>
          <w:sz w:val="24"/>
          <w:szCs w:val="24"/>
        </w:rPr>
        <w:t xml:space="preserve">a </w:t>
      </w:r>
      <w:r>
        <w:rPr>
          <w:spacing w:val="-3"/>
          <w:sz w:val="24"/>
          <w:szCs w:val="24"/>
        </w:rPr>
        <w:t>结构混凝土的强度等级必须符合设计要</w:t>
      </w:r>
      <w:r>
        <w:rPr>
          <w:spacing w:val="-4"/>
          <w:sz w:val="24"/>
          <w:szCs w:val="24"/>
        </w:rPr>
        <w:t>求。</w:t>
      </w:r>
    </w:p>
    <w:p>
      <w:pPr>
        <w:pStyle w:val="4"/>
        <w:spacing w:before="173" w:line="218" w:lineRule="auto"/>
        <w:ind w:left="480"/>
        <w:rPr>
          <w:sz w:val="24"/>
          <w:szCs w:val="24"/>
        </w:rPr>
      </w:pPr>
      <w:r>
        <w:rPr>
          <w:spacing w:val="-2"/>
          <w:sz w:val="24"/>
          <w:szCs w:val="24"/>
        </w:rPr>
        <w:t>检验方法：检查施工记录及试件强度试验报</w:t>
      </w:r>
      <w:r>
        <w:rPr>
          <w:spacing w:val="-3"/>
          <w:sz w:val="24"/>
          <w:szCs w:val="24"/>
        </w:rPr>
        <w:t>告。</w:t>
      </w:r>
    </w:p>
    <w:p>
      <w:pPr>
        <w:pStyle w:val="4"/>
        <w:spacing w:before="198" w:line="333" w:lineRule="auto"/>
        <w:ind w:right="819"/>
        <w:rPr>
          <w:sz w:val="24"/>
          <w:szCs w:val="24"/>
        </w:rPr>
      </w:pPr>
      <w:r>
        <w:rPr>
          <w:rFonts w:ascii="Times New Roman" w:hAnsi="Times New Roman" w:eastAsia="Times New Roman" w:cs="Times New Roman"/>
          <w:sz w:val="24"/>
          <w:szCs w:val="24"/>
        </w:rPr>
        <w:t>b</w:t>
      </w:r>
      <w:r>
        <w:rPr>
          <w:sz w:val="24"/>
          <w:szCs w:val="24"/>
        </w:rPr>
        <w:t>对有抗渗要求的混凝土结构，其混凝土试件应在浇筑地点随机取样。同一工程、同</w:t>
      </w:r>
      <w:r>
        <w:rPr>
          <w:spacing w:val="10"/>
          <w:sz w:val="24"/>
          <w:szCs w:val="24"/>
        </w:rPr>
        <w:t xml:space="preserve"> </w:t>
      </w:r>
      <w:r>
        <w:rPr>
          <w:spacing w:val="-3"/>
          <w:sz w:val="24"/>
          <w:szCs w:val="24"/>
        </w:rPr>
        <w:t>一配合比的混凝土，取样不应少于一次，留置组数可根据实际需要确定。</w:t>
      </w:r>
    </w:p>
    <w:p>
      <w:pPr>
        <w:pStyle w:val="4"/>
        <w:spacing w:before="52" w:line="343" w:lineRule="auto"/>
        <w:ind w:left="480" w:right="5794"/>
        <w:rPr>
          <w:spacing w:val="-3"/>
          <w:sz w:val="24"/>
          <w:szCs w:val="24"/>
        </w:rPr>
      </w:pPr>
      <w:r>
        <w:rPr>
          <w:spacing w:val="-3"/>
          <w:sz w:val="24"/>
          <w:szCs w:val="24"/>
        </w:rPr>
        <w:t>检验方法：检查试件抗渗试验报告</w:t>
      </w:r>
    </w:p>
    <w:p>
      <w:pPr>
        <w:pStyle w:val="4"/>
        <w:spacing w:before="52" w:line="343" w:lineRule="auto"/>
        <w:ind w:left="477" w:leftChars="0" w:right="5794" w:hanging="477" w:hangingChars="206"/>
        <w:rPr>
          <w:sz w:val="24"/>
          <w:szCs w:val="24"/>
        </w:rPr>
      </w:pPr>
      <w:r>
        <w:rPr>
          <w:spacing w:val="-4"/>
          <w:sz w:val="24"/>
          <w:szCs w:val="24"/>
        </w:rPr>
        <w:t>一般项目</w:t>
      </w:r>
    </w:p>
    <w:p>
      <w:pPr>
        <w:pStyle w:val="4"/>
        <w:spacing w:before="38" w:line="350" w:lineRule="auto"/>
        <w:ind w:right="790"/>
        <w:rPr>
          <w:sz w:val="24"/>
          <w:szCs w:val="24"/>
        </w:rPr>
      </w:pPr>
      <w:r>
        <w:rPr>
          <w:rFonts w:ascii="Times New Roman" w:hAnsi="Times New Roman" w:eastAsia="Times New Roman" w:cs="Times New Roman"/>
          <w:spacing w:val="-3"/>
          <w:sz w:val="24"/>
          <w:szCs w:val="24"/>
        </w:rPr>
        <w:t xml:space="preserve">a </w:t>
      </w:r>
      <w:r>
        <w:rPr>
          <w:spacing w:val="-3"/>
          <w:sz w:val="24"/>
          <w:szCs w:val="24"/>
        </w:rPr>
        <w:t>混凝土浇筑完毕后，应按施工技术方案及时采取有效的养护措施，并应符</w:t>
      </w:r>
      <w:r>
        <w:rPr>
          <w:spacing w:val="-4"/>
          <w:sz w:val="24"/>
          <w:szCs w:val="24"/>
        </w:rPr>
        <w:t>合下列规</w:t>
      </w:r>
      <w:r>
        <w:rPr>
          <w:sz w:val="24"/>
          <w:szCs w:val="24"/>
        </w:rPr>
        <w:t xml:space="preserve"> </w:t>
      </w:r>
      <w:r>
        <w:rPr>
          <w:spacing w:val="-13"/>
          <w:sz w:val="24"/>
          <w:szCs w:val="24"/>
        </w:rPr>
        <w:t>定：</w:t>
      </w:r>
    </w:p>
    <w:p>
      <w:pPr>
        <w:pStyle w:val="4"/>
        <w:spacing w:before="31" w:line="219" w:lineRule="auto"/>
        <w:rPr>
          <w:sz w:val="24"/>
          <w:szCs w:val="24"/>
        </w:rPr>
      </w:pPr>
      <w:r>
        <w:rPr>
          <w:rFonts w:ascii="Times New Roman" w:hAnsi="Times New Roman" w:eastAsia="Times New Roman" w:cs="Times New Roman"/>
          <w:spacing w:val="2"/>
          <w:sz w:val="24"/>
          <w:szCs w:val="24"/>
        </w:rPr>
        <w:t>i</w:t>
      </w:r>
      <w:r>
        <w:rPr>
          <w:rFonts w:ascii="Times New Roman" w:hAnsi="Times New Roman" w:eastAsia="Times New Roman" w:cs="Times New Roman"/>
          <w:spacing w:val="21"/>
          <w:sz w:val="24"/>
          <w:szCs w:val="24"/>
        </w:rPr>
        <w:t xml:space="preserve"> </w:t>
      </w:r>
      <w:r>
        <w:rPr>
          <w:spacing w:val="2"/>
          <w:sz w:val="24"/>
          <w:szCs w:val="24"/>
        </w:rPr>
        <w:t>应在浇筑完毕后的12</w:t>
      </w:r>
      <w:r>
        <w:rPr>
          <w:rFonts w:ascii="Times New Roman" w:hAnsi="Times New Roman" w:eastAsia="Times New Roman" w:cs="Times New Roman"/>
          <w:spacing w:val="2"/>
          <w:sz w:val="24"/>
          <w:szCs w:val="24"/>
        </w:rPr>
        <w:t>h</w:t>
      </w:r>
      <w:r>
        <w:rPr>
          <w:spacing w:val="2"/>
          <w:sz w:val="24"/>
          <w:szCs w:val="24"/>
        </w:rPr>
        <w:t>以内对混凝土加以覆盖并保</w:t>
      </w:r>
      <w:r>
        <w:rPr>
          <w:spacing w:val="1"/>
          <w:sz w:val="24"/>
          <w:szCs w:val="24"/>
        </w:rPr>
        <w:t>湿养护；</w:t>
      </w:r>
    </w:p>
    <w:p>
      <w:pPr>
        <w:pStyle w:val="4"/>
        <w:spacing w:before="173" w:line="357" w:lineRule="auto"/>
        <w:ind w:right="808"/>
        <w:rPr>
          <w:sz w:val="24"/>
          <w:szCs w:val="24"/>
        </w:rPr>
      </w:pPr>
      <w:r>
        <w:rPr>
          <w:rFonts w:ascii="Times New Roman" w:hAnsi="Times New Roman" w:eastAsia="Times New Roman" w:cs="Times New Roman"/>
          <w:spacing w:val="-3"/>
          <w:sz w:val="24"/>
          <w:szCs w:val="24"/>
        </w:rPr>
        <w:t>ii</w:t>
      </w:r>
      <w:r>
        <w:rPr>
          <w:rFonts w:ascii="Times New Roman" w:hAnsi="Times New Roman" w:eastAsia="Times New Roman" w:cs="Times New Roman"/>
          <w:spacing w:val="62"/>
          <w:sz w:val="24"/>
          <w:szCs w:val="24"/>
        </w:rPr>
        <w:t xml:space="preserve"> </w:t>
      </w:r>
      <w:r>
        <w:rPr>
          <w:spacing w:val="-3"/>
          <w:sz w:val="24"/>
          <w:szCs w:val="24"/>
        </w:rPr>
        <w:t>采用塑料布覆盖养护的混凝土，其敞露的全部表面应覆盖严密，并应保持塑料布内</w:t>
      </w:r>
      <w:r>
        <w:rPr>
          <w:sz w:val="24"/>
          <w:szCs w:val="24"/>
        </w:rPr>
        <w:t xml:space="preserve"> </w:t>
      </w:r>
      <w:r>
        <w:rPr>
          <w:spacing w:val="-8"/>
          <w:sz w:val="24"/>
          <w:szCs w:val="24"/>
        </w:rPr>
        <w:t>有凝结水。</w:t>
      </w:r>
    </w:p>
    <w:p>
      <w:pPr>
        <w:pStyle w:val="4"/>
        <w:spacing w:before="3" w:line="219" w:lineRule="auto"/>
        <w:rPr>
          <w:sz w:val="24"/>
          <w:szCs w:val="24"/>
        </w:rPr>
      </w:pPr>
      <w:r>
        <w:rPr>
          <w:sz w:val="24"/>
          <w:szCs w:val="24"/>
        </w:rPr>
        <w:t>iii</w:t>
      </w:r>
      <w:r>
        <w:rPr>
          <w:spacing w:val="2"/>
          <w:sz w:val="24"/>
          <w:szCs w:val="24"/>
        </w:rPr>
        <w:t>混凝土强度达到1.2N/</w:t>
      </w:r>
      <w:r>
        <w:rPr>
          <w:sz w:val="24"/>
          <w:szCs w:val="24"/>
        </w:rPr>
        <w:t>mm</w:t>
      </w:r>
      <w:r>
        <w:rPr>
          <w:spacing w:val="2"/>
          <w:sz w:val="24"/>
          <w:szCs w:val="24"/>
        </w:rPr>
        <w:t>2前，不得在其上踩踏或安装模板及支架。</w:t>
      </w:r>
    </w:p>
    <w:p>
      <w:pPr>
        <w:pStyle w:val="4"/>
        <w:spacing w:before="197" w:line="326" w:lineRule="auto"/>
        <w:ind w:left="480" w:right="6771" w:hanging="480"/>
        <w:rPr>
          <w:spacing w:val="3"/>
          <w:sz w:val="24"/>
          <w:szCs w:val="24"/>
        </w:rPr>
      </w:pPr>
      <w:r>
        <w:fldChar w:fldCharType="begin"/>
      </w:r>
      <w:r>
        <w:instrText xml:space="preserve"> HYPERLINK "5.7.4.4" </w:instrText>
      </w:r>
      <w:r>
        <w:fldChar w:fldCharType="separate"/>
      </w:r>
      <w:r>
        <w:rPr>
          <w:spacing w:val="3"/>
          <w:sz w:val="24"/>
          <w:szCs w:val="24"/>
        </w:rPr>
        <w:t>5.7.4.4</w:t>
      </w:r>
      <w:r>
        <w:rPr>
          <w:spacing w:val="3"/>
          <w:sz w:val="24"/>
          <w:szCs w:val="24"/>
        </w:rPr>
        <w:fldChar w:fldCharType="end"/>
      </w:r>
      <w:r>
        <w:rPr>
          <w:spacing w:val="3"/>
          <w:sz w:val="24"/>
          <w:szCs w:val="24"/>
        </w:rPr>
        <w:t>现浇结构外观质量验</w:t>
      </w:r>
    </w:p>
    <w:p>
      <w:pPr>
        <w:pStyle w:val="4"/>
        <w:spacing w:before="197" w:line="326" w:lineRule="auto"/>
        <w:ind w:left="0" w:leftChars="0" w:right="6771" w:hanging="480" w:firstLineChars="0"/>
        <w:rPr>
          <w:sz w:val="24"/>
          <w:szCs w:val="24"/>
        </w:rPr>
      </w:pPr>
      <w:r>
        <w:rPr>
          <w:spacing w:val="-3"/>
          <w:sz w:val="24"/>
          <w:szCs w:val="24"/>
        </w:rPr>
        <w:t>主控项目</w:t>
      </w:r>
    </w:p>
    <w:p>
      <w:pPr>
        <w:pStyle w:val="4"/>
        <w:spacing w:before="83" w:line="220" w:lineRule="auto"/>
        <w:ind w:left="480"/>
        <w:rPr>
          <w:sz w:val="24"/>
          <w:szCs w:val="24"/>
        </w:rPr>
      </w:pPr>
      <w:r>
        <w:rPr>
          <w:rFonts w:ascii="Times New Roman" w:hAnsi="Times New Roman" w:eastAsia="Times New Roman" w:cs="Times New Roman"/>
          <w:spacing w:val="-5"/>
          <w:sz w:val="24"/>
          <w:szCs w:val="24"/>
        </w:rPr>
        <w:t xml:space="preserve">a  </w:t>
      </w:r>
      <w:r>
        <w:rPr>
          <w:spacing w:val="-5"/>
          <w:sz w:val="24"/>
          <w:szCs w:val="24"/>
        </w:rPr>
        <w:t>现浇结构的外观质量不应有严重缺陷。</w:t>
      </w:r>
    </w:p>
    <w:p>
      <w:pPr>
        <w:pStyle w:val="4"/>
        <w:spacing w:before="182" w:line="354" w:lineRule="auto"/>
        <w:ind w:right="791" w:firstLine="480"/>
        <w:rPr>
          <w:sz w:val="24"/>
          <w:szCs w:val="24"/>
        </w:rPr>
      </w:pPr>
      <w:r>
        <w:rPr>
          <w:rFonts w:ascii="Times New Roman" w:hAnsi="Times New Roman" w:eastAsia="Times New Roman" w:cs="Times New Roman"/>
          <w:spacing w:val="1"/>
          <w:sz w:val="24"/>
          <w:szCs w:val="24"/>
        </w:rPr>
        <w:t>b</w:t>
      </w:r>
      <w:r>
        <w:rPr>
          <w:spacing w:val="1"/>
          <w:sz w:val="24"/>
          <w:szCs w:val="24"/>
        </w:rPr>
        <w:t xml:space="preserve">对已经出现的严重缺陷，应由施工单位提出技术处理方案，并经监理机构认可后进 </w:t>
      </w:r>
      <w:r>
        <w:rPr>
          <w:spacing w:val="-3"/>
          <w:sz w:val="24"/>
          <w:szCs w:val="24"/>
        </w:rPr>
        <w:t>行处理。对经处理的部位，监理人员应重新检查验收。</w:t>
      </w:r>
    </w:p>
    <w:p>
      <w:pPr>
        <w:pStyle w:val="4"/>
        <w:spacing w:before="1" w:line="219" w:lineRule="auto"/>
        <w:ind w:left="480"/>
        <w:rPr>
          <w:sz w:val="24"/>
          <w:szCs w:val="24"/>
        </w:rPr>
      </w:pPr>
      <w:r>
        <w:rPr>
          <w:spacing w:val="-2"/>
          <w:sz w:val="24"/>
          <w:szCs w:val="24"/>
        </w:rPr>
        <w:t>检查数量：全数检查。</w:t>
      </w:r>
    </w:p>
    <w:p>
      <w:pPr>
        <w:pStyle w:val="4"/>
        <w:spacing w:before="184" w:line="334" w:lineRule="auto"/>
        <w:ind w:left="480" w:right="5590"/>
        <w:rPr>
          <w:sz w:val="24"/>
          <w:szCs w:val="24"/>
        </w:rPr>
      </w:pPr>
      <w:r>
        <w:rPr>
          <w:spacing w:val="-5"/>
          <w:sz w:val="24"/>
          <w:szCs w:val="24"/>
        </w:rPr>
        <w:t>检验方法：观察，检查技术处理方案。</w:t>
      </w:r>
      <w:r>
        <w:rPr>
          <w:spacing w:val="4"/>
          <w:sz w:val="24"/>
          <w:szCs w:val="24"/>
        </w:rPr>
        <w:t xml:space="preserve"> </w:t>
      </w:r>
      <w:r>
        <w:rPr>
          <w:spacing w:val="-4"/>
          <w:sz w:val="24"/>
          <w:szCs w:val="24"/>
        </w:rPr>
        <w:t>一般项目</w:t>
      </w:r>
    </w:p>
    <w:p>
      <w:pPr>
        <w:pStyle w:val="4"/>
        <w:spacing w:before="73" w:line="220" w:lineRule="auto"/>
        <w:ind w:left="480"/>
        <w:rPr>
          <w:sz w:val="24"/>
          <w:szCs w:val="24"/>
        </w:rPr>
      </w:pPr>
      <w:r>
        <w:rPr>
          <w:rFonts w:ascii="Times New Roman" w:hAnsi="Times New Roman" w:eastAsia="Times New Roman" w:cs="Times New Roman"/>
          <w:spacing w:val="-2"/>
          <w:sz w:val="24"/>
          <w:szCs w:val="24"/>
        </w:rPr>
        <w:t xml:space="preserve">a </w:t>
      </w:r>
      <w:r>
        <w:rPr>
          <w:spacing w:val="-2"/>
          <w:sz w:val="24"/>
          <w:szCs w:val="24"/>
        </w:rPr>
        <w:t>现浇结构的外观质量不宜有一般缺陷。</w:t>
      </w:r>
    </w:p>
    <w:p>
      <w:pPr>
        <w:pStyle w:val="4"/>
        <w:spacing w:before="181" w:line="338" w:lineRule="auto"/>
        <w:ind w:right="785" w:firstLine="480"/>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14"/>
          <w:sz w:val="24"/>
          <w:szCs w:val="24"/>
        </w:rPr>
        <w:t xml:space="preserve"> </w:t>
      </w:r>
      <w:r>
        <w:rPr>
          <w:spacing w:val="-1"/>
          <w:sz w:val="24"/>
          <w:szCs w:val="24"/>
        </w:rPr>
        <w:t>蜂窝：原因是混凝土一次下料过厚，振捣不实或漏振，模板有缝隙使水泥浆流失，</w:t>
      </w:r>
      <w:r>
        <w:rPr>
          <w:sz w:val="24"/>
          <w:szCs w:val="24"/>
        </w:rPr>
        <w:t xml:space="preserve"> </w:t>
      </w:r>
      <w:r>
        <w:rPr>
          <w:spacing w:val="-2"/>
          <w:sz w:val="24"/>
          <w:szCs w:val="24"/>
        </w:rPr>
        <w:t>钢筋较密而混凝土坍落度过小或石子过大，墙根部模板有缝隙，以致混凝土中的砂浆从下</w:t>
      </w:r>
      <w:r>
        <w:rPr>
          <w:spacing w:val="2"/>
          <w:sz w:val="24"/>
          <w:szCs w:val="24"/>
        </w:rPr>
        <w:t xml:space="preserve"> </w:t>
      </w:r>
      <w:r>
        <w:rPr>
          <w:spacing w:val="-6"/>
          <w:sz w:val="24"/>
          <w:szCs w:val="24"/>
        </w:rPr>
        <w:t>部涌出而造成。</w:t>
      </w:r>
    </w:p>
    <w:p>
      <w:pPr>
        <w:pStyle w:val="4"/>
        <w:spacing w:before="83" w:line="341" w:lineRule="auto"/>
        <w:ind w:right="786" w:firstLine="480"/>
        <w:rPr>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pacing w:val="-4"/>
          <w:sz w:val="24"/>
          <w:szCs w:val="24"/>
        </w:rPr>
        <w:t xml:space="preserve"> </w:t>
      </w:r>
      <w:r>
        <w:rPr>
          <w:sz w:val="24"/>
          <w:szCs w:val="24"/>
        </w:rPr>
        <w:t xml:space="preserve">露筋：原因是钢筋绑扎不规范钢筋位移、间距过大、漏放导致钢筋紧贴模板。板底 </w:t>
      </w:r>
      <w:r>
        <w:rPr>
          <w:spacing w:val="-4"/>
          <w:sz w:val="24"/>
          <w:szCs w:val="24"/>
        </w:rPr>
        <w:t>部振捣不实，也可能出现露筋。</w:t>
      </w:r>
    </w:p>
    <w:p>
      <w:pPr>
        <w:pStyle w:val="4"/>
        <w:spacing w:before="33" w:line="348" w:lineRule="auto"/>
        <w:ind w:right="787" w:firstLine="480"/>
        <w:rPr>
          <w:sz w:val="24"/>
          <w:szCs w:val="24"/>
        </w:rPr>
      </w:pPr>
      <w:r>
        <w:rPr>
          <w:rFonts w:ascii="Times New Roman" w:hAnsi="Times New Roman" w:eastAsia="Times New Roman" w:cs="Times New Roman"/>
          <w:sz w:val="24"/>
          <w:szCs w:val="24"/>
        </w:rPr>
        <w:t>d</w:t>
      </w:r>
      <w:r>
        <w:rPr>
          <w:rFonts w:ascii="Times New Roman" w:hAnsi="Times New Roman" w:eastAsia="Times New Roman" w:cs="Times New Roman"/>
          <w:spacing w:val="-18"/>
          <w:sz w:val="24"/>
          <w:szCs w:val="24"/>
        </w:rPr>
        <w:t xml:space="preserve"> </w:t>
      </w:r>
      <w:r>
        <w:rPr>
          <w:sz w:val="24"/>
          <w:szCs w:val="24"/>
        </w:rPr>
        <w:t xml:space="preserve">麻面：拆模过早或模板表面漏刷隔离剂或模板湿润不够，构件表面混凝土易粘附在 </w:t>
      </w:r>
      <w:r>
        <w:rPr>
          <w:spacing w:val="-3"/>
          <w:sz w:val="24"/>
          <w:szCs w:val="24"/>
        </w:rPr>
        <w:t>模板上造成麻面脱皮，或因砼气泡多，振捣不</w:t>
      </w:r>
      <w:r>
        <w:rPr>
          <w:spacing w:val="-4"/>
          <w:sz w:val="24"/>
          <w:szCs w:val="24"/>
        </w:rPr>
        <w:t>足。</w:t>
      </w:r>
    </w:p>
    <w:p>
      <w:pPr>
        <w:pStyle w:val="4"/>
        <w:spacing w:before="37" w:line="219" w:lineRule="auto"/>
        <w:ind w:left="480"/>
        <w:rPr>
          <w:sz w:val="24"/>
          <w:szCs w:val="24"/>
        </w:rPr>
      </w:pPr>
      <w:r>
        <w:rPr>
          <w:rFonts w:ascii="Times New Roman" w:hAnsi="Times New Roman" w:eastAsia="Times New Roman" w:cs="Times New Roman"/>
          <w:spacing w:val="-4"/>
          <w:sz w:val="24"/>
          <w:szCs w:val="24"/>
        </w:rPr>
        <w:t xml:space="preserve">e  </w:t>
      </w:r>
      <w:r>
        <w:rPr>
          <w:spacing w:val="-4"/>
          <w:sz w:val="24"/>
          <w:szCs w:val="24"/>
        </w:rPr>
        <w:t>孔洞：原因是钢筋较密的部位混凝土被卡，未经振捣就继续浇筑上层混凝土。</w:t>
      </w:r>
    </w:p>
    <w:p>
      <w:pPr>
        <w:spacing w:line="252" w:lineRule="auto"/>
        <w:rPr>
          <w:rFonts w:ascii="Arial"/>
          <w:sz w:val="21"/>
        </w:rPr>
      </w:pPr>
    </w:p>
    <w:p>
      <w:pPr>
        <w:spacing w:line="252" w:lineRule="auto"/>
        <w:rPr>
          <w:rFonts w:ascii="Arial"/>
          <w:sz w:val="21"/>
        </w:rPr>
      </w:pPr>
    </w:p>
    <w:p>
      <w:pPr>
        <w:spacing w:before="40" w:line="188" w:lineRule="auto"/>
        <w:ind w:left="4609"/>
        <w:rPr>
          <w:rFonts w:hint="eastAsia" w:ascii="Times New Roman" w:hAnsi="Times New Roman" w:eastAsia="宋体" w:cs="Times New Roman"/>
          <w:sz w:val="15"/>
          <w:szCs w:val="15"/>
          <w:lang w:val="en-US" w:eastAsia="zh-CN"/>
        </w:rPr>
      </w:pPr>
      <w:r>
        <w:rPr>
          <w:rFonts w:ascii="Times New Roman" w:hAnsi="Times New Roman" w:eastAsia="Times New Roman" w:cs="Times New Roman"/>
          <w:spacing w:val="-1"/>
          <w:sz w:val="15"/>
          <w:szCs w:val="15"/>
        </w:rPr>
        <w:t>2</w:t>
      </w:r>
      <w:r>
        <w:rPr>
          <w:rFonts w:hint="eastAsia" w:ascii="Times New Roman" w:hAnsi="Times New Roman" w:eastAsia="宋体" w:cs="Times New Roman"/>
          <w:spacing w:val="-1"/>
          <w:sz w:val="15"/>
          <w:szCs w:val="15"/>
          <w:lang w:val="en-US" w:eastAsia="zh-CN"/>
        </w:rPr>
        <w:t>2</w:t>
      </w:r>
    </w:p>
    <w:p>
      <w:pPr>
        <w:spacing w:line="257" w:lineRule="auto"/>
        <w:rPr>
          <w:rFonts w:ascii="Arial"/>
          <w:sz w:val="21"/>
        </w:rPr>
      </w:pPr>
    </w:p>
    <w:p>
      <w:pPr>
        <w:spacing w:line="258" w:lineRule="auto"/>
        <w:rPr>
          <w:rFonts w:ascii="Arial"/>
          <w:sz w:val="21"/>
        </w:rPr>
      </w:pPr>
    </w:p>
    <w:p>
      <w:pPr>
        <w:spacing w:before="1" w:line="334" w:lineRule="exact"/>
        <w:ind w:firstLine="9726"/>
      </w:pPr>
    </w:p>
    <w:p>
      <w:pPr>
        <w:spacing w:line="334" w:lineRule="exact"/>
        <w:sectPr>
          <w:headerReference r:id="rId40" w:type="default"/>
          <w:pgSz w:w="11900" w:h="16840"/>
          <w:pgMar w:top="1198" w:right="369" w:bottom="228" w:left="1460" w:header="1021" w:footer="0" w:gutter="0"/>
          <w:pgNumType w:fmt="decimal"/>
          <w:cols w:space="720" w:num="1"/>
        </w:sectPr>
      </w:pPr>
    </w:p>
    <w:p>
      <w:pPr>
        <w:spacing w:line="356" w:lineRule="auto"/>
        <w:rPr>
          <w:rFonts w:ascii="Arial"/>
          <w:sz w:val="21"/>
        </w:rPr>
      </w:pPr>
    </w:p>
    <w:p>
      <w:pPr>
        <w:pStyle w:val="4"/>
        <w:spacing w:before="82" w:line="347" w:lineRule="auto"/>
        <w:ind w:left="488" w:right="1335" w:hanging="469"/>
        <w:rPr>
          <w:sz w:val="25"/>
          <w:szCs w:val="25"/>
        </w:rPr>
      </w:pPr>
      <w:r>
        <w:rPr>
          <w:spacing w:val="-12"/>
          <w:sz w:val="25"/>
          <w:szCs w:val="25"/>
        </w:rPr>
        <w:t>对已经出现的一般缺陷，应由施工单位按技术处理方案进行处理，并重新检查验收。</w:t>
      </w:r>
      <w:r>
        <w:rPr>
          <w:spacing w:val="18"/>
          <w:sz w:val="25"/>
          <w:szCs w:val="25"/>
        </w:rPr>
        <w:t xml:space="preserve"> </w:t>
      </w:r>
      <w:r>
        <w:rPr>
          <w:spacing w:val="-13"/>
          <w:sz w:val="25"/>
          <w:szCs w:val="25"/>
        </w:rPr>
        <w:t>检查数量：全部检查。</w:t>
      </w:r>
    </w:p>
    <w:p>
      <w:pPr>
        <w:pStyle w:val="4"/>
        <w:spacing w:line="340" w:lineRule="auto"/>
        <w:ind w:left="19" w:right="5615" w:firstLine="469"/>
        <w:rPr>
          <w:sz w:val="25"/>
          <w:szCs w:val="25"/>
        </w:rPr>
      </w:pPr>
      <w:r>
        <w:rPr>
          <w:spacing w:val="-11"/>
          <w:sz w:val="25"/>
          <w:szCs w:val="25"/>
        </w:rPr>
        <w:t>检验方法：观察，检查技术处理方案。</w:t>
      </w:r>
      <w:r>
        <w:rPr>
          <w:spacing w:val="11"/>
          <w:sz w:val="25"/>
          <w:szCs w:val="25"/>
        </w:rPr>
        <w:t xml:space="preserve"> </w:t>
      </w:r>
      <w:r>
        <w:fldChar w:fldCharType="begin"/>
      </w:r>
      <w:r>
        <w:instrText xml:space="preserve"> HYPERLINK "5.7.4.5" </w:instrText>
      </w:r>
      <w:r>
        <w:fldChar w:fldCharType="separate"/>
      </w:r>
      <w:r>
        <w:rPr>
          <w:spacing w:val="-4"/>
          <w:sz w:val="25"/>
          <w:szCs w:val="25"/>
        </w:rPr>
        <w:t>5.7.4.5</w:t>
      </w:r>
      <w:r>
        <w:rPr>
          <w:spacing w:val="-4"/>
          <w:sz w:val="25"/>
          <w:szCs w:val="25"/>
        </w:rPr>
        <w:fldChar w:fldCharType="end"/>
      </w:r>
      <w:r>
        <w:rPr>
          <w:spacing w:val="-4"/>
          <w:sz w:val="25"/>
          <w:szCs w:val="25"/>
        </w:rPr>
        <w:t>混凝土现浇结构尺寸质量验收</w:t>
      </w:r>
    </w:p>
    <w:p>
      <w:pPr>
        <w:pStyle w:val="4"/>
        <w:spacing w:before="19" w:line="220" w:lineRule="auto"/>
        <w:ind w:left="489"/>
        <w:rPr>
          <w:sz w:val="25"/>
          <w:szCs w:val="25"/>
        </w:rPr>
      </w:pPr>
      <w:r>
        <w:rPr>
          <w:spacing w:val="-9"/>
          <w:sz w:val="25"/>
          <w:szCs w:val="25"/>
        </w:rPr>
        <w:t>主控项目</w:t>
      </w:r>
    </w:p>
    <w:p>
      <w:pPr>
        <w:pStyle w:val="4"/>
        <w:spacing w:before="141" w:line="333" w:lineRule="auto"/>
        <w:ind w:left="19" w:right="851" w:firstLine="469"/>
        <w:rPr>
          <w:sz w:val="25"/>
          <w:szCs w:val="25"/>
        </w:rPr>
      </w:pPr>
      <w:r>
        <w:rPr>
          <w:rFonts w:ascii="Times New Roman" w:hAnsi="Times New Roman" w:eastAsia="Times New Roman" w:cs="Times New Roman"/>
          <w:spacing w:val="-9"/>
          <w:sz w:val="25"/>
          <w:szCs w:val="25"/>
        </w:rPr>
        <w:t xml:space="preserve">a </w:t>
      </w:r>
      <w:r>
        <w:rPr>
          <w:spacing w:val="-9"/>
          <w:sz w:val="25"/>
          <w:szCs w:val="25"/>
        </w:rPr>
        <w:t>现浇结构不应有影响结构性能和使用功能的尺寸偏差。混凝土设备基础不应有影响</w:t>
      </w:r>
      <w:r>
        <w:rPr>
          <w:spacing w:val="7"/>
          <w:sz w:val="25"/>
          <w:szCs w:val="25"/>
        </w:rPr>
        <w:t xml:space="preserve"> </w:t>
      </w:r>
      <w:r>
        <w:rPr>
          <w:spacing w:val="-11"/>
          <w:sz w:val="25"/>
          <w:szCs w:val="25"/>
        </w:rPr>
        <w:t>结构性能和设备安装的尺寸偏差，预埋件安装位置和尺寸严格按照设计图纸进行。</w:t>
      </w:r>
    </w:p>
    <w:p>
      <w:pPr>
        <w:pStyle w:val="4"/>
        <w:spacing w:before="38" w:line="338" w:lineRule="auto"/>
        <w:ind w:left="19" w:right="838" w:firstLine="469"/>
        <w:rPr>
          <w:sz w:val="25"/>
          <w:szCs w:val="25"/>
        </w:rPr>
      </w:pPr>
      <w:r>
        <w:rPr>
          <w:rFonts w:ascii="Times New Roman" w:hAnsi="Times New Roman" w:eastAsia="Times New Roman" w:cs="Times New Roman"/>
          <w:spacing w:val="-8"/>
          <w:sz w:val="25"/>
          <w:szCs w:val="25"/>
        </w:rPr>
        <w:t>b</w:t>
      </w:r>
      <w:r>
        <w:rPr>
          <w:rFonts w:ascii="Times New Roman" w:hAnsi="Times New Roman" w:eastAsia="Times New Roman" w:cs="Times New Roman"/>
          <w:spacing w:val="-28"/>
          <w:sz w:val="25"/>
          <w:szCs w:val="25"/>
        </w:rPr>
        <w:t xml:space="preserve"> </w:t>
      </w:r>
      <w:r>
        <w:rPr>
          <w:spacing w:val="-8"/>
          <w:sz w:val="25"/>
          <w:szCs w:val="25"/>
        </w:rPr>
        <w:t>对超过尺寸允许地偏差且影响结构性能和安装、</w:t>
      </w:r>
      <w:r>
        <w:rPr>
          <w:spacing w:val="-9"/>
          <w:sz w:val="25"/>
          <w:szCs w:val="25"/>
        </w:rPr>
        <w:t>使用功能的部位、应由施工提出技</w:t>
      </w:r>
      <w:r>
        <w:rPr>
          <w:sz w:val="25"/>
          <w:szCs w:val="25"/>
        </w:rPr>
        <w:t xml:space="preserve"> </w:t>
      </w:r>
      <w:r>
        <w:rPr>
          <w:spacing w:val="-5"/>
          <w:sz w:val="25"/>
          <w:szCs w:val="25"/>
        </w:rPr>
        <w:t>术处理方案，并经监理(建设)认可后进行处理。对经处理的部位，监理人员应重新检查</w:t>
      </w:r>
      <w:r>
        <w:rPr>
          <w:spacing w:val="16"/>
          <w:sz w:val="25"/>
          <w:szCs w:val="25"/>
        </w:rPr>
        <w:t xml:space="preserve"> </w:t>
      </w:r>
      <w:r>
        <w:rPr>
          <w:spacing w:val="-10"/>
          <w:sz w:val="25"/>
          <w:szCs w:val="25"/>
        </w:rPr>
        <w:t>验收。</w:t>
      </w:r>
    </w:p>
    <w:p>
      <w:pPr>
        <w:pStyle w:val="4"/>
        <w:spacing w:before="46" w:line="219" w:lineRule="auto"/>
        <w:ind w:left="489"/>
        <w:rPr>
          <w:sz w:val="25"/>
          <w:szCs w:val="25"/>
        </w:rPr>
      </w:pPr>
      <w:r>
        <w:rPr>
          <w:spacing w:val="-10"/>
          <w:sz w:val="25"/>
          <w:szCs w:val="25"/>
        </w:rPr>
        <w:t>检查数量：全部检查。</w:t>
      </w:r>
    </w:p>
    <w:p>
      <w:pPr>
        <w:pStyle w:val="4"/>
        <w:spacing w:before="184" w:line="219" w:lineRule="auto"/>
        <w:ind w:left="489"/>
        <w:rPr>
          <w:sz w:val="25"/>
          <w:szCs w:val="25"/>
        </w:rPr>
      </w:pPr>
      <w:r>
        <w:rPr>
          <w:spacing w:val="-9"/>
          <w:sz w:val="25"/>
          <w:szCs w:val="25"/>
        </w:rPr>
        <w:t>检验方法：量测，检查技术处理方案。</w:t>
      </w:r>
    </w:p>
    <w:p>
      <w:pPr>
        <w:pStyle w:val="4"/>
        <w:spacing w:before="174" w:line="220" w:lineRule="auto"/>
        <w:ind w:left="489"/>
        <w:rPr>
          <w:sz w:val="25"/>
          <w:szCs w:val="25"/>
        </w:rPr>
      </w:pPr>
      <w:r>
        <w:rPr>
          <w:spacing w:val="-10"/>
          <w:sz w:val="25"/>
          <w:szCs w:val="25"/>
        </w:rPr>
        <w:t>一般项目</w:t>
      </w:r>
    </w:p>
    <w:p>
      <w:pPr>
        <w:pStyle w:val="4"/>
        <w:spacing w:before="139" w:line="219" w:lineRule="auto"/>
        <w:ind w:left="489"/>
        <w:rPr>
          <w:sz w:val="25"/>
          <w:szCs w:val="25"/>
        </w:rPr>
      </w:pPr>
      <w:r>
        <w:rPr>
          <w:rFonts w:ascii="Times New Roman" w:hAnsi="Times New Roman" w:eastAsia="Times New Roman" w:cs="Times New Roman"/>
          <w:spacing w:val="-10"/>
          <w:sz w:val="25"/>
          <w:szCs w:val="25"/>
        </w:rPr>
        <w:t xml:space="preserve">a </w:t>
      </w:r>
      <w:r>
        <w:rPr>
          <w:spacing w:val="-10"/>
          <w:sz w:val="25"/>
          <w:szCs w:val="25"/>
        </w:rPr>
        <w:t>现浇结构和混凝土设备基础拆模后的尺寸偏差应符合下表的规定。</w:t>
      </w:r>
    </w:p>
    <w:p>
      <w:pPr>
        <w:pStyle w:val="4"/>
        <w:spacing w:before="175" w:line="312" w:lineRule="auto"/>
        <w:ind w:left="19" w:right="852" w:firstLine="469"/>
        <w:rPr>
          <w:sz w:val="25"/>
          <w:szCs w:val="25"/>
        </w:rPr>
      </w:pPr>
      <w:r>
        <w:rPr>
          <w:spacing w:val="-11"/>
          <w:sz w:val="25"/>
          <w:szCs w:val="25"/>
        </w:rPr>
        <w:t>检查数量：按施工段划分检验批。在同一检验批内，对独立基础，应抽</w:t>
      </w:r>
      <w:r>
        <w:rPr>
          <w:spacing w:val="-12"/>
          <w:sz w:val="25"/>
          <w:szCs w:val="25"/>
        </w:rPr>
        <w:t>查构件数量的</w:t>
      </w:r>
      <w:r>
        <w:rPr>
          <w:sz w:val="25"/>
          <w:szCs w:val="25"/>
        </w:rPr>
        <w:t xml:space="preserve"> </w:t>
      </w:r>
      <w:r>
        <w:rPr>
          <w:spacing w:val="12"/>
          <w:sz w:val="25"/>
          <w:szCs w:val="25"/>
        </w:rPr>
        <w:t>10%,且不少于3件。</w:t>
      </w:r>
    </w:p>
    <w:tbl>
      <w:tblPr>
        <w:tblStyle w:val="10"/>
        <w:tblW w:w="8489"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2"/>
        <w:gridCol w:w="2117"/>
        <w:gridCol w:w="2117"/>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142" w:type="dxa"/>
            <w:vAlign w:val="top"/>
          </w:tcPr>
          <w:p>
            <w:pPr>
              <w:rPr>
                <w:rFonts w:ascii="Arial"/>
                <w:sz w:val="21"/>
              </w:rPr>
            </w:pPr>
          </w:p>
        </w:tc>
        <w:tc>
          <w:tcPr>
            <w:tcW w:w="2117" w:type="dxa"/>
            <w:vAlign w:val="top"/>
          </w:tcPr>
          <w:p>
            <w:pPr>
              <w:pStyle w:val="11"/>
              <w:spacing w:before="115" w:line="220" w:lineRule="auto"/>
              <w:ind w:left="92"/>
              <w:rPr>
                <w:sz w:val="24"/>
                <w:szCs w:val="24"/>
              </w:rPr>
            </w:pPr>
            <w:r>
              <w:rPr>
                <w:spacing w:val="-7"/>
                <w:sz w:val="24"/>
                <w:szCs w:val="24"/>
              </w:rPr>
              <w:t>项 目</w:t>
            </w:r>
          </w:p>
        </w:tc>
        <w:tc>
          <w:tcPr>
            <w:tcW w:w="2117" w:type="dxa"/>
            <w:vAlign w:val="top"/>
          </w:tcPr>
          <w:p>
            <w:pPr>
              <w:pStyle w:val="11"/>
              <w:spacing w:before="114" w:line="219" w:lineRule="auto"/>
              <w:ind w:left="105"/>
              <w:rPr>
                <w:sz w:val="24"/>
                <w:szCs w:val="24"/>
              </w:rPr>
            </w:pPr>
            <w:r>
              <w:rPr>
                <w:spacing w:val="8"/>
                <w:sz w:val="24"/>
                <w:szCs w:val="24"/>
              </w:rPr>
              <w:t>允许偏差(</w:t>
            </w:r>
            <w:r>
              <w:rPr>
                <w:sz w:val="24"/>
                <w:szCs w:val="24"/>
              </w:rPr>
              <w:t>mm</w:t>
            </w:r>
            <w:r>
              <w:rPr>
                <w:spacing w:val="8"/>
                <w:sz w:val="24"/>
                <w:szCs w:val="24"/>
              </w:rPr>
              <w:t>)</w:t>
            </w:r>
          </w:p>
        </w:tc>
        <w:tc>
          <w:tcPr>
            <w:tcW w:w="2113" w:type="dxa"/>
            <w:vAlign w:val="top"/>
          </w:tcPr>
          <w:p>
            <w:pPr>
              <w:pStyle w:val="11"/>
              <w:spacing w:before="114" w:line="219" w:lineRule="auto"/>
              <w:ind w:left="98"/>
              <w:rPr>
                <w:sz w:val="24"/>
                <w:szCs w:val="24"/>
              </w:rPr>
            </w:pPr>
            <w:r>
              <w:rPr>
                <w:spacing w:val="-2"/>
                <w:sz w:val="24"/>
                <w:szCs w:val="24"/>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2142" w:type="dxa"/>
            <w:vAlign w:val="top"/>
          </w:tcPr>
          <w:p>
            <w:pPr>
              <w:pStyle w:val="11"/>
              <w:spacing w:before="120" w:line="219" w:lineRule="auto"/>
              <w:ind w:left="74"/>
              <w:rPr>
                <w:sz w:val="24"/>
                <w:szCs w:val="24"/>
              </w:rPr>
            </w:pPr>
            <w:r>
              <w:rPr>
                <w:spacing w:val="-2"/>
                <w:sz w:val="24"/>
                <w:szCs w:val="24"/>
              </w:rPr>
              <w:t>轴线位置</w:t>
            </w:r>
          </w:p>
        </w:tc>
        <w:tc>
          <w:tcPr>
            <w:tcW w:w="2117" w:type="dxa"/>
            <w:vAlign w:val="top"/>
          </w:tcPr>
          <w:p>
            <w:pPr>
              <w:pStyle w:val="11"/>
              <w:spacing w:before="126" w:line="223" w:lineRule="auto"/>
              <w:ind w:left="92"/>
              <w:rPr>
                <w:sz w:val="24"/>
                <w:szCs w:val="24"/>
              </w:rPr>
            </w:pPr>
            <w:r>
              <w:rPr>
                <w:spacing w:val="3"/>
                <w:sz w:val="24"/>
                <w:szCs w:val="24"/>
              </w:rPr>
              <w:t>独立基础</w:t>
            </w:r>
          </w:p>
        </w:tc>
        <w:tc>
          <w:tcPr>
            <w:tcW w:w="2117" w:type="dxa"/>
            <w:vAlign w:val="top"/>
          </w:tcPr>
          <w:p>
            <w:pPr>
              <w:pStyle w:val="11"/>
              <w:spacing w:before="182" w:line="184" w:lineRule="auto"/>
              <w:ind w:left="105"/>
              <w:rPr>
                <w:sz w:val="24"/>
                <w:szCs w:val="24"/>
              </w:rPr>
            </w:pPr>
            <w:r>
              <w:rPr>
                <w:spacing w:val="-7"/>
                <w:sz w:val="24"/>
                <w:szCs w:val="24"/>
              </w:rPr>
              <w:t>10</w:t>
            </w:r>
          </w:p>
        </w:tc>
        <w:tc>
          <w:tcPr>
            <w:tcW w:w="2113" w:type="dxa"/>
            <w:vAlign w:val="top"/>
          </w:tcPr>
          <w:p>
            <w:pPr>
              <w:pStyle w:val="11"/>
              <w:spacing w:before="120" w:line="219" w:lineRule="auto"/>
              <w:ind w:left="98"/>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2142" w:type="dxa"/>
            <w:vMerge w:val="restart"/>
            <w:tcBorders>
              <w:bottom w:val="nil"/>
            </w:tcBorders>
            <w:vAlign w:val="top"/>
          </w:tcPr>
          <w:p>
            <w:pPr>
              <w:pStyle w:val="11"/>
              <w:spacing w:before="93" w:line="320" w:lineRule="auto"/>
              <w:ind w:left="74" w:right="350" w:firstLine="9"/>
              <w:rPr>
                <w:sz w:val="24"/>
                <w:szCs w:val="24"/>
              </w:rPr>
            </w:pPr>
            <w:r>
              <w:rPr>
                <w:spacing w:val="2"/>
                <w:sz w:val="24"/>
                <w:szCs w:val="24"/>
              </w:rPr>
              <w:t>预埋构件中心线</w:t>
            </w:r>
            <w:r>
              <w:rPr>
                <w:spacing w:val="1"/>
                <w:sz w:val="24"/>
                <w:szCs w:val="24"/>
              </w:rPr>
              <w:t xml:space="preserve"> </w:t>
            </w:r>
            <w:r>
              <w:rPr>
                <w:spacing w:val="-3"/>
                <w:sz w:val="24"/>
                <w:szCs w:val="24"/>
              </w:rPr>
              <w:t>位置</w:t>
            </w:r>
          </w:p>
        </w:tc>
        <w:tc>
          <w:tcPr>
            <w:tcW w:w="2117" w:type="dxa"/>
            <w:vAlign w:val="top"/>
          </w:tcPr>
          <w:p>
            <w:pPr>
              <w:pStyle w:val="11"/>
              <w:spacing w:before="114" w:line="219" w:lineRule="auto"/>
              <w:ind w:left="92"/>
              <w:rPr>
                <w:sz w:val="24"/>
                <w:szCs w:val="24"/>
              </w:rPr>
            </w:pPr>
            <w:r>
              <w:rPr>
                <w:spacing w:val="3"/>
                <w:sz w:val="24"/>
                <w:szCs w:val="24"/>
              </w:rPr>
              <w:t>预埋件</w:t>
            </w:r>
          </w:p>
        </w:tc>
        <w:tc>
          <w:tcPr>
            <w:tcW w:w="2117" w:type="dxa"/>
            <w:vAlign w:val="top"/>
          </w:tcPr>
          <w:p>
            <w:pPr>
              <w:pStyle w:val="11"/>
              <w:spacing w:before="174" w:line="184" w:lineRule="auto"/>
              <w:ind w:left="105"/>
              <w:rPr>
                <w:sz w:val="24"/>
                <w:szCs w:val="24"/>
              </w:rPr>
            </w:pPr>
            <w:r>
              <w:rPr>
                <w:spacing w:val="-7"/>
                <w:sz w:val="24"/>
                <w:szCs w:val="24"/>
              </w:rPr>
              <w:t>10</w:t>
            </w:r>
          </w:p>
        </w:tc>
        <w:tc>
          <w:tcPr>
            <w:tcW w:w="2113" w:type="dxa"/>
            <w:vMerge w:val="restart"/>
            <w:tcBorders>
              <w:bottom w:val="nil"/>
            </w:tcBorders>
            <w:vAlign w:val="top"/>
          </w:tcPr>
          <w:p>
            <w:pPr>
              <w:pStyle w:val="11"/>
              <w:spacing w:before="92" w:line="219" w:lineRule="auto"/>
              <w:ind w:left="98"/>
              <w:rPr>
                <w:sz w:val="24"/>
                <w:szCs w:val="24"/>
              </w:rPr>
            </w:pPr>
            <w:r>
              <w:rPr>
                <w:spacing w:val="-2"/>
                <w:sz w:val="24"/>
                <w:szCs w:val="24"/>
              </w:rPr>
              <w:t>钢尺检查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142" w:type="dxa"/>
            <w:vMerge w:val="continue"/>
            <w:tcBorders>
              <w:top w:val="nil"/>
            </w:tcBorders>
            <w:vAlign w:val="top"/>
          </w:tcPr>
          <w:p>
            <w:pPr>
              <w:rPr>
                <w:rFonts w:ascii="Arial"/>
                <w:sz w:val="21"/>
              </w:rPr>
            </w:pPr>
          </w:p>
        </w:tc>
        <w:tc>
          <w:tcPr>
            <w:tcW w:w="2117" w:type="dxa"/>
            <w:vAlign w:val="top"/>
          </w:tcPr>
          <w:p>
            <w:pPr>
              <w:pStyle w:val="11"/>
              <w:spacing w:before="126" w:line="220" w:lineRule="auto"/>
              <w:ind w:left="92"/>
              <w:rPr>
                <w:sz w:val="24"/>
                <w:szCs w:val="24"/>
              </w:rPr>
            </w:pPr>
            <w:r>
              <w:rPr>
                <w:spacing w:val="2"/>
                <w:sz w:val="24"/>
                <w:szCs w:val="24"/>
              </w:rPr>
              <w:t>预埋螺栓</w:t>
            </w:r>
          </w:p>
        </w:tc>
        <w:tc>
          <w:tcPr>
            <w:tcW w:w="2117" w:type="dxa"/>
            <w:vAlign w:val="top"/>
          </w:tcPr>
          <w:p>
            <w:pPr>
              <w:pStyle w:val="11"/>
              <w:spacing w:before="189" w:line="182" w:lineRule="auto"/>
              <w:ind w:left="105"/>
              <w:rPr>
                <w:sz w:val="24"/>
                <w:szCs w:val="24"/>
              </w:rPr>
            </w:pPr>
            <w:r>
              <w:rPr>
                <w:sz w:val="24"/>
                <w:szCs w:val="24"/>
              </w:rPr>
              <w:t>5</w:t>
            </w:r>
          </w:p>
        </w:tc>
        <w:tc>
          <w:tcPr>
            <w:tcW w:w="21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259" w:type="dxa"/>
            <w:gridSpan w:val="2"/>
            <w:vAlign w:val="top"/>
          </w:tcPr>
          <w:p>
            <w:pPr>
              <w:pStyle w:val="11"/>
              <w:spacing w:before="118" w:line="220" w:lineRule="auto"/>
              <w:ind w:left="104"/>
              <w:rPr>
                <w:sz w:val="24"/>
                <w:szCs w:val="24"/>
              </w:rPr>
            </w:pPr>
            <w:r>
              <w:rPr>
                <w:spacing w:val="-2"/>
                <w:sz w:val="24"/>
                <w:szCs w:val="24"/>
              </w:rPr>
              <w:t>预留孔洞中心线位置</w:t>
            </w:r>
          </w:p>
        </w:tc>
        <w:tc>
          <w:tcPr>
            <w:tcW w:w="2117" w:type="dxa"/>
            <w:vAlign w:val="top"/>
          </w:tcPr>
          <w:p>
            <w:pPr>
              <w:pStyle w:val="11"/>
              <w:spacing w:before="178" w:line="184" w:lineRule="auto"/>
              <w:ind w:left="105"/>
              <w:rPr>
                <w:sz w:val="24"/>
                <w:szCs w:val="24"/>
              </w:rPr>
            </w:pPr>
            <w:r>
              <w:rPr>
                <w:spacing w:val="-7"/>
                <w:sz w:val="24"/>
                <w:szCs w:val="24"/>
              </w:rPr>
              <w:t>15</w:t>
            </w:r>
          </w:p>
        </w:tc>
        <w:tc>
          <w:tcPr>
            <w:tcW w:w="2113" w:type="dxa"/>
            <w:vAlign w:val="top"/>
          </w:tcPr>
          <w:p>
            <w:pPr>
              <w:pStyle w:val="11"/>
              <w:spacing w:before="116" w:line="219" w:lineRule="auto"/>
              <w:ind w:left="98"/>
              <w:rPr>
                <w:sz w:val="24"/>
                <w:szCs w:val="24"/>
              </w:rPr>
            </w:pPr>
            <w:r>
              <w:rPr>
                <w:spacing w:val="-2"/>
                <w:sz w:val="24"/>
                <w:szCs w:val="24"/>
              </w:rPr>
              <w:t>钢尺检查</w:t>
            </w:r>
          </w:p>
        </w:tc>
      </w:tr>
    </w:tbl>
    <w:p>
      <w:pPr>
        <w:pStyle w:val="4"/>
        <w:spacing w:before="73" w:line="219" w:lineRule="auto"/>
        <w:ind w:left="69"/>
        <w:rPr>
          <w:sz w:val="24"/>
          <w:szCs w:val="24"/>
        </w:rPr>
      </w:pPr>
      <w:r>
        <w:rPr>
          <w:sz w:val="24"/>
          <w:szCs w:val="24"/>
        </w:rPr>
        <w:t>注：检查轴线、中心线位置时，应沿纵、横两个方向量测，并取其中的较大值。</w:t>
      </w:r>
    </w:p>
    <w:p>
      <w:pPr>
        <w:pStyle w:val="4"/>
        <w:spacing w:before="228" w:line="220" w:lineRule="auto"/>
        <w:ind w:left="19"/>
        <w:rPr>
          <w:sz w:val="25"/>
          <w:szCs w:val="25"/>
        </w:rPr>
      </w:pPr>
      <w:r>
        <w:rPr>
          <w:spacing w:val="1"/>
          <w:sz w:val="25"/>
          <w:szCs w:val="25"/>
        </w:rPr>
        <w:t>5.7.5成品保护</w:t>
      </w:r>
    </w:p>
    <w:p>
      <w:pPr>
        <w:pStyle w:val="4"/>
        <w:spacing w:before="162" w:line="219" w:lineRule="auto"/>
        <w:ind w:left="19"/>
        <w:rPr>
          <w:sz w:val="25"/>
          <w:szCs w:val="25"/>
        </w:rPr>
      </w:pPr>
      <w:r>
        <w:fldChar w:fldCharType="begin"/>
      </w:r>
      <w:r>
        <w:instrText xml:space="preserve"> HYPERLINK "5.7.5.1" </w:instrText>
      </w:r>
      <w:r>
        <w:fldChar w:fldCharType="separate"/>
      </w:r>
      <w:r>
        <w:rPr>
          <w:spacing w:val="-8"/>
          <w:sz w:val="25"/>
          <w:szCs w:val="25"/>
        </w:rPr>
        <w:t>5.7.5.1</w:t>
      </w:r>
      <w:r>
        <w:rPr>
          <w:spacing w:val="-8"/>
          <w:sz w:val="25"/>
          <w:szCs w:val="25"/>
        </w:rPr>
        <w:fldChar w:fldCharType="end"/>
      </w:r>
      <w:r>
        <w:rPr>
          <w:spacing w:val="-8"/>
          <w:sz w:val="25"/>
          <w:szCs w:val="25"/>
        </w:rPr>
        <w:t>要保证钢筋的位置正确，不碰动预埋件和插筋。</w:t>
      </w:r>
    </w:p>
    <w:p>
      <w:pPr>
        <w:pStyle w:val="4"/>
        <w:spacing w:before="172" w:line="219" w:lineRule="auto"/>
        <w:ind w:left="19"/>
        <w:rPr>
          <w:sz w:val="25"/>
          <w:szCs w:val="25"/>
        </w:rPr>
      </w:pPr>
      <w:r>
        <w:fldChar w:fldCharType="begin"/>
      </w:r>
      <w:r>
        <w:instrText xml:space="preserve"> HYPERLINK "5.7.5.2" </w:instrText>
      </w:r>
      <w:r>
        <w:fldChar w:fldCharType="separate"/>
      </w:r>
      <w:r>
        <w:rPr>
          <w:spacing w:val="-6"/>
          <w:sz w:val="25"/>
          <w:szCs w:val="25"/>
        </w:rPr>
        <w:t>5.7.5.2</w:t>
      </w:r>
      <w:r>
        <w:rPr>
          <w:spacing w:val="-6"/>
          <w:sz w:val="25"/>
          <w:szCs w:val="25"/>
        </w:rPr>
        <w:fldChar w:fldCharType="end"/>
      </w:r>
      <w:r>
        <w:rPr>
          <w:spacing w:val="-6"/>
          <w:sz w:val="25"/>
          <w:szCs w:val="25"/>
        </w:rPr>
        <w:t>不用重物冲击模板。</w:t>
      </w:r>
    </w:p>
    <w:p>
      <w:pPr>
        <w:pStyle w:val="4"/>
        <w:spacing w:before="165" w:line="219" w:lineRule="auto"/>
        <w:ind w:left="19"/>
        <w:rPr>
          <w:sz w:val="25"/>
          <w:szCs w:val="25"/>
        </w:rPr>
      </w:pPr>
      <w:r>
        <w:fldChar w:fldCharType="begin"/>
      </w:r>
      <w:r>
        <w:instrText xml:space="preserve"> HYPERLINK "5.7.5.3" </w:instrText>
      </w:r>
      <w:r>
        <w:fldChar w:fldCharType="separate"/>
      </w:r>
      <w:r>
        <w:rPr>
          <w:spacing w:val="-8"/>
          <w:sz w:val="25"/>
          <w:szCs w:val="25"/>
        </w:rPr>
        <w:t>5.7.5.3</w:t>
      </w:r>
      <w:r>
        <w:rPr>
          <w:spacing w:val="-8"/>
          <w:sz w:val="25"/>
          <w:szCs w:val="25"/>
        </w:rPr>
        <w:fldChar w:fldCharType="end"/>
      </w:r>
      <w:r>
        <w:rPr>
          <w:spacing w:val="-8"/>
          <w:sz w:val="25"/>
          <w:szCs w:val="25"/>
        </w:rPr>
        <w:t>在浇筑混凝土时，要对已经完成的成品进行保护。</w:t>
      </w:r>
    </w:p>
    <w:p>
      <w:pPr>
        <w:pStyle w:val="4"/>
        <w:spacing w:before="152" w:line="291" w:lineRule="auto"/>
        <w:ind w:left="19" w:right="840"/>
        <w:rPr>
          <w:sz w:val="25"/>
          <w:szCs w:val="25"/>
        </w:rPr>
      </w:pPr>
      <w:r>
        <w:fldChar w:fldCharType="begin"/>
      </w:r>
      <w:r>
        <w:instrText xml:space="preserve"> HYPERLINK "5.7.5.4" </w:instrText>
      </w:r>
      <w:r>
        <w:fldChar w:fldCharType="separate"/>
      </w:r>
      <w:r>
        <w:rPr>
          <w:spacing w:val="-7"/>
          <w:sz w:val="25"/>
          <w:szCs w:val="25"/>
        </w:rPr>
        <w:t>5.7.5.4</w:t>
      </w:r>
      <w:r>
        <w:rPr>
          <w:spacing w:val="-7"/>
          <w:sz w:val="25"/>
          <w:szCs w:val="25"/>
        </w:rPr>
        <w:fldChar w:fldCharType="end"/>
      </w:r>
      <w:r>
        <w:rPr>
          <w:spacing w:val="-7"/>
          <w:sz w:val="25"/>
          <w:szCs w:val="25"/>
        </w:rPr>
        <w:t>所有甩出钢筋，在进行砼施工时，必须用塑料套管或</w:t>
      </w:r>
      <w:r>
        <w:rPr>
          <w:spacing w:val="-8"/>
          <w:sz w:val="25"/>
          <w:szCs w:val="25"/>
        </w:rPr>
        <w:t>塑料布加以保护，防砼污染</w:t>
      </w:r>
      <w:r>
        <w:rPr>
          <w:sz w:val="25"/>
          <w:szCs w:val="25"/>
        </w:rPr>
        <w:t xml:space="preserve"> </w:t>
      </w:r>
      <w:r>
        <w:rPr>
          <w:spacing w:val="-19"/>
          <w:sz w:val="25"/>
          <w:szCs w:val="25"/>
        </w:rPr>
        <w:t>钢筋。</w:t>
      </w:r>
    </w:p>
    <w:p>
      <w:pPr>
        <w:pStyle w:val="4"/>
        <w:spacing w:before="170" w:line="220" w:lineRule="auto"/>
        <w:ind w:left="23"/>
        <w:rPr>
          <w:rFonts w:hint="eastAsia" w:eastAsia="宋体"/>
          <w:lang w:val="en-US" w:eastAsia="zh-CN"/>
        </w:rPr>
      </w:pPr>
      <w:r>
        <w:rPr>
          <w:b/>
          <w:bCs/>
          <w:spacing w:val="-14"/>
          <w:sz w:val="25"/>
          <w:szCs w:val="25"/>
        </w:rPr>
        <w:t>6、监理工作方法及措施</w:t>
      </w:r>
      <w:r>
        <w:rPr>
          <w:rFonts w:hint="eastAsia"/>
          <w:b/>
          <w:bCs/>
          <w:spacing w:val="-14"/>
          <w:sz w:val="25"/>
          <w:szCs w:val="25"/>
          <w:lang w:val="en-US" w:eastAsia="zh-CN"/>
        </w:rPr>
        <w:t>:</w:t>
      </w:r>
    </w:p>
    <w:p>
      <w:pPr>
        <w:spacing w:line="333" w:lineRule="exact"/>
      </w:pPr>
    </w:p>
    <w:p>
      <w:pPr>
        <w:pStyle w:val="2"/>
        <w:rPr>
          <w:rFonts w:hint="default" w:eastAsia="仿宋"/>
          <w:lang w:val="en-US" w:eastAsia="zh-CN"/>
        </w:rPr>
      </w:pPr>
      <w:r>
        <w:rPr>
          <w:rFonts w:hint="eastAsia"/>
          <w:lang w:val="en-US" w:eastAsia="zh-CN"/>
        </w:rPr>
        <w:t xml:space="preserve">                                  </w:t>
      </w:r>
      <w:r>
        <w:rPr>
          <w:rFonts w:hint="eastAsia"/>
          <w:sz w:val="18"/>
          <w:szCs w:val="15"/>
          <w:lang w:val="en-US" w:eastAsia="zh-CN"/>
        </w:rPr>
        <w:t xml:space="preserve"> 23</w:t>
      </w:r>
    </w:p>
    <w:p>
      <w:pPr>
        <w:pStyle w:val="2"/>
        <w:ind w:left="0" w:leftChars="0" w:firstLine="0" w:firstLineChars="0"/>
        <w:rPr>
          <w:rFonts w:hint="default" w:eastAsia="仿宋"/>
          <w:lang w:val="en-US" w:eastAsia="zh-CN"/>
        </w:rPr>
        <w:sectPr>
          <w:headerReference r:id="rId41" w:type="default"/>
          <w:pgSz w:w="11900" w:h="16840"/>
          <w:pgMar w:top="1270" w:right="279" w:bottom="309" w:left="1440" w:header="1001" w:footer="0" w:gutter="0"/>
          <w:pgNumType w:fmt="decimal"/>
          <w:cols w:space="720" w:num="1"/>
        </w:sectPr>
      </w:pPr>
      <w:r>
        <w:rPr>
          <w:rFonts w:hint="eastAsia"/>
          <w:lang w:val="en-US" w:eastAsia="zh-CN"/>
        </w:rPr>
        <w:t xml:space="preserve">     </w:t>
      </w:r>
    </w:p>
    <w:p>
      <w:pPr>
        <w:spacing w:before="149" w:line="121" w:lineRule="exact"/>
        <w:ind w:firstLine="4450"/>
        <w:rPr>
          <w:rFonts w:ascii="Arial"/>
          <w:sz w:val="21"/>
        </w:rPr>
      </w:pPr>
      <w:r>
        <w:rPr>
          <w:position w:val="-2"/>
        </w:rPr>
        <w:drawing>
          <wp:inline distT="0" distB="0" distL="0" distR="0">
            <wp:extent cx="88265" cy="762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202"/>
                    <a:stretch>
                      <a:fillRect/>
                    </a:stretch>
                  </pic:blipFill>
                  <pic:spPr>
                    <a:xfrm>
                      <a:off x="0" y="0"/>
                      <a:ext cx="88864" cy="76244"/>
                    </a:xfrm>
                    <a:prstGeom prst="rect">
                      <a:avLst/>
                    </a:prstGeom>
                  </pic:spPr>
                </pic:pic>
              </a:graphicData>
            </a:graphic>
          </wp:inline>
        </w:drawing>
      </w:r>
    </w:p>
    <w:p>
      <w:pPr>
        <w:pStyle w:val="4"/>
        <w:spacing w:before="81" w:line="220" w:lineRule="auto"/>
        <w:outlineLvl w:val="2"/>
        <w:rPr>
          <w:sz w:val="25"/>
          <w:szCs w:val="25"/>
        </w:rPr>
      </w:pPr>
      <w:bookmarkStart w:id="50" w:name="bookmark26"/>
      <w:bookmarkEnd w:id="50"/>
      <w:r>
        <w:rPr>
          <w:b/>
          <w:bCs/>
          <w:spacing w:val="-4"/>
          <w:sz w:val="25"/>
          <w:szCs w:val="25"/>
        </w:rPr>
        <w:t>6.1施工进度控制</w:t>
      </w:r>
    </w:p>
    <w:p>
      <w:pPr>
        <w:pStyle w:val="4"/>
        <w:spacing w:before="164" w:line="219" w:lineRule="auto"/>
        <w:rPr>
          <w:sz w:val="25"/>
          <w:szCs w:val="25"/>
        </w:rPr>
      </w:pPr>
      <w:r>
        <w:rPr>
          <w:spacing w:val="-5"/>
          <w:sz w:val="25"/>
          <w:szCs w:val="25"/>
        </w:rPr>
        <w:t>6.1.1严格审查施工组织设计和施工计划。</w:t>
      </w:r>
    </w:p>
    <w:p>
      <w:pPr>
        <w:pStyle w:val="4"/>
        <w:spacing w:before="171" w:line="219" w:lineRule="auto"/>
        <w:rPr>
          <w:sz w:val="25"/>
          <w:szCs w:val="25"/>
        </w:rPr>
      </w:pPr>
      <w:r>
        <w:rPr>
          <w:spacing w:val="-8"/>
          <w:sz w:val="25"/>
          <w:szCs w:val="25"/>
        </w:rPr>
        <w:t>6.1.2检查劳动力，机械设备及材料供应情况，对影响进度问题提出监理意见。</w:t>
      </w:r>
    </w:p>
    <w:p>
      <w:pPr>
        <w:pStyle w:val="4"/>
        <w:spacing w:before="144" w:line="219" w:lineRule="auto"/>
        <w:rPr>
          <w:sz w:val="25"/>
          <w:szCs w:val="25"/>
        </w:rPr>
      </w:pPr>
      <w:r>
        <w:rPr>
          <w:spacing w:val="-7"/>
          <w:sz w:val="25"/>
          <w:szCs w:val="25"/>
        </w:rPr>
        <w:t>6.1.3定期召开协调会，协调各施工队之间关系，研究解决施工中存在问</w:t>
      </w:r>
      <w:r>
        <w:rPr>
          <w:spacing w:val="-8"/>
          <w:sz w:val="25"/>
          <w:szCs w:val="25"/>
        </w:rPr>
        <w:t>题。</w:t>
      </w:r>
    </w:p>
    <w:p>
      <w:pPr>
        <w:pStyle w:val="4"/>
        <w:spacing w:before="185" w:line="219" w:lineRule="auto"/>
        <w:rPr>
          <w:sz w:val="25"/>
          <w:szCs w:val="25"/>
        </w:rPr>
      </w:pPr>
      <w:r>
        <w:rPr>
          <w:spacing w:val="-8"/>
          <w:sz w:val="25"/>
          <w:szCs w:val="25"/>
        </w:rPr>
        <w:t>6.1.4要求施工单位编制落实总计划的月进度计划并随时分析，检查计划实施情况。</w:t>
      </w:r>
    </w:p>
    <w:p>
      <w:pPr>
        <w:pStyle w:val="4"/>
        <w:spacing w:before="181" w:line="220" w:lineRule="auto"/>
        <w:ind w:left="3"/>
        <w:rPr>
          <w:sz w:val="25"/>
          <w:szCs w:val="25"/>
        </w:rPr>
      </w:pPr>
      <w:r>
        <w:rPr>
          <w:b/>
          <w:bCs/>
          <w:spacing w:val="3"/>
          <w:sz w:val="25"/>
          <w:szCs w:val="25"/>
        </w:rPr>
        <w:t>6.2工程质量控制</w:t>
      </w:r>
    </w:p>
    <w:p>
      <w:pPr>
        <w:pStyle w:val="4"/>
        <w:spacing w:before="143" w:line="283" w:lineRule="auto"/>
        <w:ind w:right="842"/>
        <w:rPr>
          <w:sz w:val="25"/>
          <w:szCs w:val="25"/>
        </w:rPr>
      </w:pPr>
      <w:r>
        <w:rPr>
          <w:spacing w:val="-11"/>
          <w:sz w:val="25"/>
          <w:szCs w:val="25"/>
        </w:rPr>
        <w:t>6.2.1 认真看图，审图，了解设计要求明确土建与安装相关部分及工序之间关系，对关键</w:t>
      </w:r>
      <w:r>
        <w:rPr>
          <w:sz w:val="25"/>
          <w:szCs w:val="25"/>
        </w:rPr>
        <w:t xml:space="preserve"> </w:t>
      </w:r>
      <w:r>
        <w:rPr>
          <w:spacing w:val="-12"/>
          <w:sz w:val="25"/>
          <w:szCs w:val="25"/>
        </w:rPr>
        <w:t>部位和施工难度做到心中有数，并认真做好图纸会审工</w:t>
      </w:r>
      <w:r>
        <w:rPr>
          <w:spacing w:val="-13"/>
          <w:sz w:val="25"/>
          <w:szCs w:val="25"/>
        </w:rPr>
        <w:t>作。</w:t>
      </w:r>
    </w:p>
    <w:p>
      <w:pPr>
        <w:pStyle w:val="4"/>
        <w:spacing w:before="163" w:line="291" w:lineRule="auto"/>
        <w:ind w:right="811"/>
        <w:rPr>
          <w:sz w:val="25"/>
          <w:szCs w:val="25"/>
        </w:rPr>
      </w:pPr>
      <w:r>
        <w:rPr>
          <w:spacing w:val="-7"/>
          <w:sz w:val="25"/>
          <w:szCs w:val="25"/>
        </w:rPr>
        <w:t>6.2.2认真审核施工单位编制的重点部位和关</w:t>
      </w:r>
      <w:r>
        <w:rPr>
          <w:spacing w:val="-8"/>
          <w:sz w:val="25"/>
          <w:szCs w:val="25"/>
        </w:rPr>
        <w:t>键工序施工方案作业指导书，并督促其认真</w:t>
      </w:r>
      <w:r>
        <w:rPr>
          <w:sz w:val="25"/>
          <w:szCs w:val="25"/>
        </w:rPr>
        <w:t xml:space="preserve"> </w:t>
      </w:r>
      <w:r>
        <w:rPr>
          <w:spacing w:val="-17"/>
          <w:sz w:val="25"/>
          <w:szCs w:val="25"/>
        </w:rPr>
        <w:t>执行。</w:t>
      </w:r>
    </w:p>
    <w:p>
      <w:pPr>
        <w:pStyle w:val="4"/>
        <w:spacing w:before="143" w:line="287" w:lineRule="auto"/>
        <w:ind w:right="840"/>
        <w:rPr>
          <w:sz w:val="25"/>
          <w:szCs w:val="25"/>
        </w:rPr>
      </w:pPr>
      <w:r>
        <w:rPr>
          <w:spacing w:val="-8"/>
          <w:sz w:val="25"/>
          <w:szCs w:val="25"/>
        </w:rPr>
        <w:t>6.2.3督促施工单位严格按国家现行施工规范，验收标准和施工图施工。</w:t>
      </w:r>
      <w:r>
        <w:rPr>
          <w:spacing w:val="-9"/>
          <w:sz w:val="25"/>
          <w:szCs w:val="25"/>
        </w:rPr>
        <w:t>经常深入现场巡</w:t>
      </w:r>
      <w:r>
        <w:rPr>
          <w:sz w:val="25"/>
          <w:szCs w:val="25"/>
        </w:rPr>
        <w:t xml:space="preserve"> </w:t>
      </w:r>
      <w:r>
        <w:rPr>
          <w:spacing w:val="-12"/>
          <w:sz w:val="25"/>
          <w:szCs w:val="25"/>
        </w:rPr>
        <w:t>视检查工程质量及质量保证措施实施情况。</w:t>
      </w:r>
    </w:p>
    <w:p>
      <w:pPr>
        <w:pStyle w:val="4"/>
        <w:spacing w:before="164" w:line="219" w:lineRule="auto"/>
        <w:rPr>
          <w:sz w:val="25"/>
          <w:szCs w:val="25"/>
        </w:rPr>
      </w:pPr>
      <w:r>
        <w:rPr>
          <w:spacing w:val="-11"/>
          <w:sz w:val="25"/>
          <w:szCs w:val="25"/>
        </w:rPr>
        <w:t>6.2.4对关键工序如混凝土浇筑，防水层施工全过程进行旁站监理，并作好旁站监理记录。</w:t>
      </w:r>
    </w:p>
    <w:p>
      <w:pPr>
        <w:pStyle w:val="4"/>
        <w:spacing w:before="171" w:line="219" w:lineRule="auto"/>
        <w:rPr>
          <w:sz w:val="25"/>
          <w:szCs w:val="25"/>
        </w:rPr>
      </w:pPr>
      <w:r>
        <w:rPr>
          <w:spacing w:val="-9"/>
          <w:sz w:val="25"/>
          <w:szCs w:val="25"/>
        </w:rPr>
        <w:t>6.2.5对主要材料如：商砼、钢材等制定预控制度，不经检验合格报审不许进场使用。</w:t>
      </w:r>
    </w:p>
    <w:p>
      <w:pPr>
        <w:pStyle w:val="4"/>
        <w:spacing w:before="195" w:line="219" w:lineRule="auto"/>
        <w:rPr>
          <w:sz w:val="25"/>
          <w:szCs w:val="25"/>
        </w:rPr>
      </w:pPr>
      <w:r>
        <w:rPr>
          <w:spacing w:val="-8"/>
          <w:sz w:val="25"/>
          <w:szCs w:val="25"/>
        </w:rPr>
        <w:t>6.2.6对钢筋、焊件、试块进行见证取样送检。</w:t>
      </w:r>
    </w:p>
    <w:p>
      <w:pPr>
        <w:pStyle w:val="4"/>
        <w:spacing w:before="145" w:line="304" w:lineRule="auto"/>
        <w:ind w:right="840"/>
        <w:rPr>
          <w:sz w:val="25"/>
          <w:szCs w:val="25"/>
        </w:rPr>
      </w:pPr>
      <w:r>
        <w:rPr>
          <w:spacing w:val="-8"/>
          <w:sz w:val="25"/>
          <w:szCs w:val="25"/>
        </w:rPr>
        <w:t>6.2.7认真作好分项工程，隐蔽工程验收工作，上道工序未经检查合格不</w:t>
      </w:r>
      <w:r>
        <w:rPr>
          <w:spacing w:val="-9"/>
          <w:sz w:val="25"/>
          <w:szCs w:val="25"/>
        </w:rPr>
        <w:t>允许下道工序施</w:t>
      </w:r>
      <w:r>
        <w:rPr>
          <w:sz w:val="25"/>
          <w:szCs w:val="25"/>
        </w:rPr>
        <w:t xml:space="preserve"> </w:t>
      </w:r>
      <w:r>
        <w:rPr>
          <w:spacing w:val="-12"/>
          <w:sz w:val="25"/>
          <w:szCs w:val="25"/>
        </w:rPr>
        <w:t>工，隐蔽工程未经隐蔽检查，报验不允许隐蔽。对主控楼基础及主体分部工程报建设单位</w:t>
      </w:r>
      <w:r>
        <w:rPr>
          <w:spacing w:val="6"/>
          <w:sz w:val="25"/>
          <w:szCs w:val="25"/>
        </w:rPr>
        <w:t xml:space="preserve"> </w:t>
      </w:r>
      <w:r>
        <w:rPr>
          <w:spacing w:val="-11"/>
          <w:sz w:val="25"/>
          <w:szCs w:val="25"/>
        </w:rPr>
        <w:t>组织验收，并报请辽电质监中心监检。</w:t>
      </w:r>
    </w:p>
    <w:p>
      <w:pPr>
        <w:pStyle w:val="4"/>
        <w:spacing w:before="162" w:line="288" w:lineRule="auto"/>
        <w:ind w:right="860"/>
        <w:rPr>
          <w:sz w:val="25"/>
          <w:szCs w:val="25"/>
        </w:rPr>
      </w:pPr>
      <w:r>
        <w:rPr>
          <w:spacing w:val="-9"/>
          <w:sz w:val="25"/>
          <w:szCs w:val="25"/>
        </w:rPr>
        <w:t>6.2.8对重要部位，关键工序进行质量预控，分析可能发生事故的原因，提出对策，防止</w:t>
      </w:r>
      <w:r>
        <w:rPr>
          <w:spacing w:val="14"/>
          <w:sz w:val="25"/>
          <w:szCs w:val="25"/>
        </w:rPr>
        <w:t xml:space="preserve"> </w:t>
      </w:r>
      <w:r>
        <w:rPr>
          <w:spacing w:val="-16"/>
          <w:sz w:val="25"/>
          <w:szCs w:val="25"/>
        </w:rPr>
        <w:t>质量事故发生。</w:t>
      </w:r>
    </w:p>
    <w:p>
      <w:pPr>
        <w:pStyle w:val="4"/>
        <w:spacing w:before="179" w:line="220" w:lineRule="auto"/>
        <w:ind w:left="3"/>
        <w:rPr>
          <w:sz w:val="25"/>
          <w:szCs w:val="25"/>
        </w:rPr>
      </w:pPr>
      <w:r>
        <w:rPr>
          <w:b/>
          <w:bCs/>
          <w:spacing w:val="-2"/>
          <w:sz w:val="25"/>
          <w:szCs w:val="25"/>
        </w:rPr>
        <w:t>6.3投资控制</w:t>
      </w:r>
    </w:p>
    <w:p>
      <w:pPr>
        <w:pStyle w:val="4"/>
        <w:spacing w:before="155" w:line="219" w:lineRule="auto"/>
        <w:rPr>
          <w:sz w:val="25"/>
          <w:szCs w:val="25"/>
        </w:rPr>
      </w:pPr>
      <w:r>
        <w:rPr>
          <w:spacing w:val="-8"/>
          <w:sz w:val="25"/>
          <w:szCs w:val="25"/>
        </w:rPr>
        <w:t>6.3.1对施工单位所报月完成工程量进行认真核实。</w:t>
      </w:r>
    </w:p>
    <w:p>
      <w:pPr>
        <w:pStyle w:val="4"/>
        <w:spacing w:before="162" w:line="288" w:lineRule="auto"/>
        <w:ind w:right="839"/>
        <w:rPr>
          <w:sz w:val="25"/>
          <w:szCs w:val="25"/>
        </w:rPr>
      </w:pPr>
      <w:r>
        <w:rPr>
          <w:spacing w:val="-8"/>
          <w:sz w:val="25"/>
          <w:szCs w:val="25"/>
        </w:rPr>
        <w:t>6.3.2认真审核设计变更，根据其内容的重要程度及增加费用大小，按项目</w:t>
      </w:r>
      <w:r>
        <w:rPr>
          <w:spacing w:val="-9"/>
          <w:sz w:val="25"/>
          <w:szCs w:val="25"/>
        </w:rPr>
        <w:t>法人授权进行</w:t>
      </w:r>
      <w:r>
        <w:rPr>
          <w:sz w:val="25"/>
          <w:szCs w:val="25"/>
        </w:rPr>
        <w:t xml:space="preserve"> </w:t>
      </w:r>
      <w:r>
        <w:rPr>
          <w:spacing w:val="-17"/>
          <w:sz w:val="25"/>
          <w:szCs w:val="25"/>
        </w:rPr>
        <w:t>核批。</w:t>
      </w:r>
    </w:p>
    <w:p>
      <w:pPr>
        <w:pStyle w:val="4"/>
        <w:spacing w:before="178" w:line="219" w:lineRule="auto"/>
        <w:ind w:left="3"/>
        <w:rPr>
          <w:sz w:val="25"/>
          <w:szCs w:val="25"/>
        </w:rPr>
      </w:pPr>
      <w:r>
        <w:rPr>
          <w:b/>
          <w:bCs/>
          <w:spacing w:val="-8"/>
          <w:sz w:val="25"/>
          <w:szCs w:val="25"/>
        </w:rPr>
        <w:t>6.4</w:t>
      </w:r>
      <w:r>
        <w:rPr>
          <w:rFonts w:hint="eastAsia"/>
          <w:b/>
          <w:bCs/>
          <w:spacing w:val="-8"/>
          <w:sz w:val="25"/>
          <w:szCs w:val="25"/>
          <w:lang w:val="en-US" w:eastAsia="zh-CN"/>
        </w:rPr>
        <w:t xml:space="preserve"> </w:t>
      </w:r>
      <w:r>
        <w:rPr>
          <w:b/>
          <w:bCs/>
          <w:spacing w:val="-8"/>
          <w:sz w:val="25"/>
          <w:szCs w:val="25"/>
        </w:rPr>
        <w:t>安全文明施工管理</w:t>
      </w:r>
    </w:p>
    <w:p>
      <w:pPr>
        <w:pStyle w:val="4"/>
        <w:spacing w:before="165" w:line="219" w:lineRule="auto"/>
        <w:rPr>
          <w:sz w:val="25"/>
          <w:szCs w:val="25"/>
        </w:rPr>
      </w:pPr>
      <w:r>
        <w:rPr>
          <w:spacing w:val="-8"/>
          <w:sz w:val="25"/>
          <w:szCs w:val="25"/>
        </w:rPr>
        <w:t>6.4.1</w:t>
      </w:r>
      <w:r>
        <w:rPr>
          <w:rFonts w:hint="eastAsia"/>
          <w:spacing w:val="-8"/>
          <w:sz w:val="25"/>
          <w:szCs w:val="25"/>
          <w:lang w:val="en-US" w:eastAsia="zh-CN"/>
        </w:rPr>
        <w:t xml:space="preserve"> </w:t>
      </w:r>
      <w:r>
        <w:rPr>
          <w:spacing w:val="-8"/>
          <w:sz w:val="25"/>
          <w:szCs w:val="25"/>
        </w:rPr>
        <w:t>审核施工单位编制的安全，技术措施并</w:t>
      </w:r>
      <w:r>
        <w:rPr>
          <w:spacing w:val="-9"/>
          <w:sz w:val="25"/>
          <w:szCs w:val="25"/>
        </w:rPr>
        <w:t>督促实施。</w:t>
      </w:r>
    </w:p>
    <w:p>
      <w:pPr>
        <w:pStyle w:val="4"/>
        <w:spacing w:before="164" w:line="219" w:lineRule="auto"/>
        <w:rPr>
          <w:sz w:val="25"/>
          <w:szCs w:val="25"/>
        </w:rPr>
      </w:pPr>
      <w:r>
        <w:rPr>
          <w:spacing w:val="-9"/>
          <w:sz w:val="25"/>
          <w:szCs w:val="25"/>
        </w:rPr>
        <w:t>6.4.2</w:t>
      </w:r>
      <w:r>
        <w:rPr>
          <w:rFonts w:hint="eastAsia"/>
          <w:spacing w:val="-9"/>
          <w:sz w:val="25"/>
          <w:szCs w:val="25"/>
          <w:lang w:val="en-US" w:eastAsia="zh-CN"/>
        </w:rPr>
        <w:t xml:space="preserve"> </w:t>
      </w:r>
      <w:r>
        <w:rPr>
          <w:spacing w:val="-9"/>
          <w:sz w:val="25"/>
          <w:szCs w:val="25"/>
        </w:rPr>
        <w:t>督促施工单位落实安全教育，安全培训及安全责任。</w:t>
      </w:r>
    </w:p>
    <w:p>
      <w:pPr>
        <w:pStyle w:val="4"/>
        <w:spacing w:before="155" w:line="219" w:lineRule="auto"/>
        <w:rPr>
          <w:sz w:val="25"/>
          <w:szCs w:val="25"/>
        </w:rPr>
      </w:pPr>
      <w:r>
        <w:rPr>
          <w:spacing w:val="-9"/>
          <w:sz w:val="25"/>
          <w:szCs w:val="25"/>
        </w:rPr>
        <w:t>6.4.3</w:t>
      </w:r>
      <w:r>
        <w:rPr>
          <w:rFonts w:hint="eastAsia"/>
          <w:spacing w:val="-9"/>
          <w:sz w:val="25"/>
          <w:szCs w:val="25"/>
          <w:lang w:val="en-US" w:eastAsia="zh-CN"/>
        </w:rPr>
        <w:t xml:space="preserve"> </w:t>
      </w:r>
      <w:r>
        <w:rPr>
          <w:spacing w:val="-9"/>
          <w:sz w:val="25"/>
          <w:szCs w:val="25"/>
        </w:rPr>
        <w:t>结合工程特点进行安全检查，对发现安全隐患提出监理意见限期整改。</w:t>
      </w:r>
    </w:p>
    <w:p>
      <w:pPr>
        <w:pStyle w:val="4"/>
        <w:spacing w:before="184" w:line="220" w:lineRule="auto"/>
        <w:rPr>
          <w:rFonts w:hint="eastAsia"/>
          <w:spacing w:val="-8"/>
          <w:sz w:val="25"/>
          <w:szCs w:val="25"/>
          <w:lang w:eastAsia="zh-CN"/>
        </w:rPr>
      </w:pPr>
      <w:r>
        <w:rPr>
          <w:spacing w:val="-8"/>
          <w:sz w:val="25"/>
          <w:szCs w:val="25"/>
        </w:rPr>
        <w:t>6.4.4</w:t>
      </w:r>
      <w:r>
        <w:rPr>
          <w:rFonts w:hint="eastAsia"/>
          <w:spacing w:val="-8"/>
          <w:sz w:val="25"/>
          <w:szCs w:val="25"/>
          <w:lang w:val="en-US" w:eastAsia="zh-CN"/>
        </w:rPr>
        <w:t xml:space="preserve">  </w:t>
      </w:r>
      <w:r>
        <w:rPr>
          <w:spacing w:val="-8"/>
          <w:sz w:val="25"/>
          <w:szCs w:val="25"/>
        </w:rPr>
        <w:t>配合有关单位对事故进行调查处理</w:t>
      </w:r>
      <w:r>
        <w:rPr>
          <w:rFonts w:hint="eastAsia"/>
          <w:spacing w:val="-8"/>
          <w:sz w:val="25"/>
          <w:szCs w:val="25"/>
          <w:lang w:eastAsia="zh-CN"/>
        </w:rPr>
        <w:t>。</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85"/>
        </w:tabs>
        <w:bidi w:val="0"/>
        <w:jc w:val="left"/>
        <w:rPr>
          <w:rFonts w:hint="eastAsia"/>
          <w:lang w:val="en-US" w:eastAsia="zh-CN"/>
        </w:rPr>
      </w:pPr>
    </w:p>
    <w:p>
      <w:pPr>
        <w:pStyle w:val="2"/>
        <w:tabs>
          <w:tab w:val="left" w:pos="2809"/>
        </w:tabs>
        <w:rPr>
          <w:rFonts w:hint="default"/>
          <w:lang w:val="en-US" w:eastAsia="zh-CN"/>
        </w:rPr>
      </w:pPr>
      <w:r>
        <w:rPr>
          <w:rFonts w:hint="eastAsia"/>
          <w:lang w:val="en-US" w:eastAsia="zh-CN"/>
        </w:rPr>
        <w:tab/>
      </w:r>
      <w:r>
        <w:rPr>
          <w:rFonts w:hint="eastAsia"/>
          <w:lang w:val="en-US" w:eastAsia="zh-CN"/>
        </w:rPr>
        <w:t xml:space="preserve">      </w:t>
      </w:r>
      <w:r>
        <w:rPr>
          <w:rFonts w:hint="eastAsia"/>
          <w:sz w:val="20"/>
          <w:szCs w:val="16"/>
          <w:lang w:val="en-US" w:eastAsia="zh-CN"/>
        </w:rPr>
        <w:t xml:space="preserve">     </w:t>
      </w:r>
      <w:r>
        <w:rPr>
          <w:rFonts w:hint="eastAsia"/>
          <w:sz w:val="18"/>
          <w:szCs w:val="15"/>
          <w:lang w:val="en-US" w:eastAsia="zh-CN"/>
        </w:rPr>
        <w:t xml:space="preserve">        24</w:t>
      </w:r>
    </w:p>
    <w:p>
      <w:pPr>
        <w:pStyle w:val="2"/>
        <w:rPr>
          <w:rFonts w:hint="eastAsia"/>
          <w:lang w:val="en-US" w:eastAsia="zh-CN"/>
        </w:rPr>
      </w:pPr>
    </w:p>
    <w:p>
      <w:pPr>
        <w:pStyle w:val="2"/>
        <w:ind w:left="0" w:leftChars="0" w:firstLine="0" w:firstLineChars="0"/>
        <w:rPr>
          <w:rFonts w:hint="default"/>
          <w:lang w:val="en-US" w:eastAsia="zh-CN"/>
        </w:rPr>
        <w:sectPr>
          <w:headerReference r:id="rId42" w:type="default"/>
          <w:pgSz w:w="11900" w:h="16840"/>
          <w:pgMar w:top="400" w:right="308" w:bottom="231" w:left="1460" w:header="0" w:footer="0" w:gutter="0"/>
          <w:pgNumType w:fmt="decimal"/>
          <w:cols w:space="720" w:num="1"/>
        </w:sectPr>
      </w:pPr>
    </w:p>
    <w:p>
      <w:pPr>
        <w:pStyle w:val="4"/>
        <w:spacing w:before="81" w:line="219" w:lineRule="auto"/>
        <w:outlineLvl w:val="2"/>
        <w:rPr>
          <w:sz w:val="25"/>
          <w:szCs w:val="25"/>
        </w:rPr>
      </w:pPr>
      <w:bookmarkStart w:id="51" w:name="bookmark27"/>
      <w:bookmarkEnd w:id="51"/>
      <w:bookmarkStart w:id="52" w:name="bookmark29"/>
      <w:bookmarkEnd w:id="52"/>
      <w:bookmarkStart w:id="53" w:name="bookmark28"/>
      <w:bookmarkEnd w:id="53"/>
      <w:r>
        <w:rPr>
          <w:b/>
          <w:bCs/>
          <w:spacing w:val="-4"/>
          <w:sz w:val="25"/>
          <w:szCs w:val="25"/>
        </w:rPr>
        <w:t>6.5信息管理</w:t>
      </w:r>
    </w:p>
    <w:p>
      <w:pPr>
        <w:pStyle w:val="4"/>
        <w:spacing w:before="157" w:line="219" w:lineRule="auto"/>
        <w:rPr>
          <w:sz w:val="25"/>
          <w:szCs w:val="25"/>
        </w:rPr>
      </w:pPr>
      <w:r>
        <w:rPr>
          <w:spacing w:val="-7"/>
          <w:sz w:val="25"/>
          <w:szCs w:val="25"/>
        </w:rPr>
        <w:t>6.5.1认真作好监理月报，及时汇报工程进度，质量</w:t>
      </w:r>
      <w:r>
        <w:rPr>
          <w:spacing w:val="-8"/>
          <w:sz w:val="25"/>
          <w:szCs w:val="25"/>
        </w:rPr>
        <w:t>，安全情况。</w:t>
      </w:r>
    </w:p>
    <w:p>
      <w:pPr>
        <w:pStyle w:val="4"/>
        <w:spacing w:before="193" w:line="219" w:lineRule="auto"/>
        <w:rPr>
          <w:sz w:val="25"/>
          <w:szCs w:val="25"/>
        </w:rPr>
      </w:pPr>
      <w:r>
        <w:rPr>
          <w:spacing w:val="-7"/>
          <w:sz w:val="25"/>
          <w:szCs w:val="25"/>
        </w:rPr>
        <w:t>6.5.2建立监理档案，及时整理监理资料，</w:t>
      </w:r>
      <w:r>
        <w:rPr>
          <w:spacing w:val="-8"/>
          <w:sz w:val="25"/>
          <w:szCs w:val="25"/>
        </w:rPr>
        <w:t>竣工后整理移交建设单位。</w:t>
      </w:r>
    </w:p>
    <w:p>
      <w:pPr>
        <w:pStyle w:val="4"/>
        <w:spacing w:before="133" w:line="219" w:lineRule="auto"/>
        <w:rPr>
          <w:sz w:val="25"/>
          <w:szCs w:val="25"/>
        </w:rPr>
      </w:pPr>
      <w:r>
        <w:rPr>
          <w:spacing w:val="-7"/>
          <w:sz w:val="25"/>
          <w:szCs w:val="25"/>
        </w:rPr>
        <w:t>6.5.3审查施工单位竣工资料，提出监理意见。</w:t>
      </w:r>
    </w:p>
    <w:p>
      <w:pPr>
        <w:pStyle w:val="4"/>
        <w:spacing w:before="159" w:line="219" w:lineRule="auto"/>
        <w:ind w:left="3"/>
        <w:rPr>
          <w:sz w:val="25"/>
          <w:szCs w:val="25"/>
        </w:rPr>
      </w:pPr>
      <w:r>
        <w:rPr>
          <w:b/>
          <w:bCs/>
          <w:spacing w:val="-19"/>
          <w:sz w:val="25"/>
          <w:szCs w:val="25"/>
        </w:rPr>
        <w:t>7、工程验收：</w:t>
      </w:r>
    </w:p>
    <w:p>
      <w:pPr>
        <w:pStyle w:val="4"/>
        <w:spacing w:before="207" w:line="219" w:lineRule="auto"/>
        <w:rPr>
          <w:sz w:val="25"/>
          <w:szCs w:val="25"/>
        </w:rPr>
      </w:pPr>
      <w:r>
        <w:rPr>
          <w:spacing w:val="-9"/>
          <w:sz w:val="25"/>
          <w:szCs w:val="25"/>
        </w:rPr>
        <w:t>7.1监理部接到竣工报验申请后，组织预验收，对存在问题限期整改和复检。</w:t>
      </w:r>
    </w:p>
    <w:p>
      <w:pPr>
        <w:pStyle w:val="4"/>
        <w:spacing w:before="142" w:line="334" w:lineRule="auto"/>
        <w:ind w:right="743"/>
        <w:rPr>
          <w:sz w:val="25"/>
          <w:szCs w:val="25"/>
        </w:rPr>
      </w:pPr>
      <w:r>
        <w:rPr>
          <w:spacing w:val="-8"/>
          <w:sz w:val="25"/>
          <w:szCs w:val="25"/>
        </w:rPr>
        <w:t>7.2对主控楼基础和主体分部工程预验合格后，报建设单位组织验收，并报质监中心站监</w:t>
      </w:r>
      <w:r>
        <w:rPr>
          <w:spacing w:val="14"/>
          <w:sz w:val="25"/>
          <w:szCs w:val="25"/>
        </w:rPr>
        <w:t xml:space="preserve"> </w:t>
      </w:r>
      <w:r>
        <w:rPr>
          <w:spacing w:val="-12"/>
          <w:sz w:val="25"/>
          <w:szCs w:val="25"/>
        </w:rPr>
        <w:t>检。</w:t>
      </w:r>
    </w:p>
    <w:p>
      <w:pPr>
        <w:pStyle w:val="4"/>
        <w:spacing w:before="45" w:line="218" w:lineRule="auto"/>
        <w:rPr>
          <w:spacing w:val="-9"/>
          <w:sz w:val="25"/>
          <w:szCs w:val="25"/>
        </w:rPr>
      </w:pPr>
      <w:r>
        <w:rPr>
          <w:spacing w:val="-9"/>
          <w:sz w:val="25"/>
          <w:szCs w:val="25"/>
        </w:rPr>
        <w:t>7.3单位工程经项目监理部验收合格后，写出质量评估报告，由建设单位组织验收。</w:t>
      </w: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spacing w:val="-9"/>
          <w:sz w:val="25"/>
          <w:szCs w:val="25"/>
        </w:rPr>
      </w:pPr>
    </w:p>
    <w:p>
      <w:pPr>
        <w:pStyle w:val="4"/>
        <w:spacing w:before="45" w:line="218" w:lineRule="auto"/>
        <w:rPr>
          <w:rFonts w:hint="default" w:eastAsia="宋体"/>
          <w:spacing w:val="-9"/>
          <w:sz w:val="25"/>
          <w:szCs w:val="25"/>
          <w:lang w:val="en-US" w:eastAsia="zh-CN"/>
        </w:rPr>
      </w:pPr>
      <w:r>
        <w:rPr>
          <w:rFonts w:hint="eastAsia"/>
          <w:spacing w:val="-9"/>
          <w:sz w:val="25"/>
          <w:szCs w:val="25"/>
          <w:lang w:val="en-US" w:eastAsia="zh-CN"/>
        </w:rPr>
        <w:t xml:space="preserve">                                   （完）</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hint="default" w:ascii="Arial" w:eastAsia="宋体"/>
          <w:sz w:val="21"/>
          <w:lang w:val="en-US" w:eastAsia="zh-CN"/>
        </w:rPr>
      </w:pPr>
      <w:r>
        <w:rPr>
          <w:rFonts w:hint="eastAsia" w:eastAsia="宋体"/>
          <w:sz w:val="21"/>
          <w:lang w:val="en-US" w:eastAsia="zh-CN"/>
        </w:rPr>
        <w:t xml:space="preserve">                                                                    </w:t>
      </w:r>
      <w:r>
        <w:rPr>
          <w:rFonts w:hint="eastAsia" w:eastAsia="宋体"/>
          <w:sz w:val="18"/>
          <w:szCs w:val="18"/>
          <w:lang w:val="en-US" w:eastAsia="zh-CN"/>
        </w:rPr>
        <w:t xml:space="preserve">   </w:t>
      </w:r>
      <w:r>
        <w:rPr>
          <w:rFonts w:hint="eastAsia" w:eastAsia="宋体"/>
          <w:sz w:val="16"/>
          <w:szCs w:val="16"/>
          <w:lang w:val="en-US" w:eastAsia="zh-CN"/>
        </w:rPr>
        <w:t xml:space="preserve">          25</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left="4579"/>
        <w:rPr>
          <w:rFonts w:ascii="Times New Roman" w:hAnsi="Times New Roman" w:eastAsia="Times New Roman" w:cs="Times New Roman"/>
          <w:spacing w:val="-1"/>
          <w:sz w:val="15"/>
          <w:szCs w:val="15"/>
        </w:rPr>
      </w:pPr>
    </w:p>
    <w:p>
      <w:pPr>
        <w:spacing w:before="34" w:line="188" w:lineRule="auto"/>
        <w:ind w:firstLine="5032" w:firstLineChars="3400"/>
        <w:rPr>
          <w:rFonts w:hint="eastAsia" w:ascii="Times New Roman" w:hAnsi="Times New Roman" w:eastAsia="宋体" w:cs="Times New Roman"/>
          <w:sz w:val="15"/>
          <w:szCs w:val="15"/>
          <w:lang w:val="en-US" w:eastAsia="zh-CN"/>
        </w:rPr>
      </w:pPr>
      <w:r>
        <w:rPr>
          <w:rFonts w:ascii="Times New Roman" w:hAnsi="Times New Roman" w:eastAsia="Times New Roman" w:cs="Times New Roman"/>
          <w:spacing w:val="-1"/>
          <w:sz w:val="15"/>
          <w:szCs w:val="15"/>
        </w:rPr>
        <w:t>2</w:t>
      </w:r>
      <w:r>
        <w:rPr>
          <w:rFonts w:hint="eastAsia" w:ascii="Times New Roman" w:hAnsi="Times New Roman" w:eastAsia="宋体" w:cs="Times New Roman"/>
          <w:spacing w:val="-1"/>
          <w:sz w:val="15"/>
          <w:szCs w:val="15"/>
          <w:lang w:val="en-US" w:eastAsia="zh-CN"/>
        </w:rPr>
        <w:t>5</w:t>
      </w:r>
    </w:p>
    <w:p>
      <w:pPr>
        <w:spacing w:line="293" w:lineRule="auto"/>
        <w:rPr>
          <w:rFonts w:ascii="Arial"/>
          <w:sz w:val="21"/>
        </w:rPr>
      </w:pPr>
    </w:p>
    <w:p>
      <w:pPr>
        <w:spacing w:line="293" w:lineRule="auto"/>
        <w:rPr>
          <w:rFonts w:ascii="Arial"/>
          <w:sz w:val="21"/>
        </w:rPr>
      </w:pPr>
    </w:p>
    <w:p>
      <w:pPr>
        <w:spacing w:before="1" w:line="337" w:lineRule="exact"/>
        <w:ind w:firstLine="9673"/>
      </w:pPr>
      <w:r>
        <w:rPr>
          <w:position w:val="-6"/>
        </w:rPr>
        <w:drawing>
          <wp:inline distT="0" distB="0" distL="0" distR="0">
            <wp:extent cx="248285" cy="21399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203"/>
                    <a:stretch>
                      <a:fillRect/>
                    </a:stretch>
                  </pic:blipFill>
                  <pic:spPr>
                    <a:xfrm>
                      <a:off x="0" y="0"/>
                      <a:ext cx="248312" cy="214019"/>
                    </a:xfrm>
                    <a:prstGeom prst="rect">
                      <a:avLst/>
                    </a:prstGeom>
                  </pic:spPr>
                </pic:pic>
              </a:graphicData>
            </a:graphic>
          </wp:inline>
        </w:drawing>
      </w:r>
    </w:p>
    <w:p>
      <w:pPr>
        <w:spacing w:line="337" w:lineRule="exact"/>
        <w:sectPr>
          <w:headerReference r:id="rId43" w:type="default"/>
          <w:pgSz w:w="12070" w:h="16960"/>
          <w:pgMar w:top="1241" w:right="385" w:bottom="258" w:left="1620" w:header="1040" w:footer="0" w:gutter="0"/>
          <w:pgNumType w:fmt="decimal"/>
          <w:cols w:space="720" w:num="1"/>
        </w:sectPr>
      </w:pPr>
    </w:p>
    <w:p>
      <w:pPr>
        <w:spacing w:line="399" w:lineRule="exact"/>
        <w:ind w:firstLine="3924"/>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4"/>
        <w:spacing w:before="104" w:line="219" w:lineRule="auto"/>
        <w:ind w:left="3359"/>
        <w:rPr>
          <w:sz w:val="32"/>
          <w:szCs w:val="32"/>
        </w:rPr>
      </w:pPr>
      <w:r>
        <w:rPr>
          <w:b/>
          <w:bCs/>
          <w:spacing w:val="-5"/>
          <w:sz w:val="32"/>
          <w:szCs w:val="32"/>
        </w:rPr>
        <w:t>监理策划文件报审表</w:t>
      </w:r>
    </w:p>
    <w:p>
      <w:pPr>
        <w:pStyle w:val="4"/>
        <w:spacing w:before="97" w:line="228" w:lineRule="auto"/>
        <w:ind w:left="104"/>
        <w:rPr>
          <w:sz w:val="21"/>
          <w:szCs w:val="21"/>
        </w:rPr>
      </w:pPr>
      <w:r>
        <w:rPr>
          <w:spacing w:val="1"/>
          <w:sz w:val="21"/>
          <w:szCs w:val="21"/>
        </w:rPr>
        <w:t>工程名称：钦州康熙岭渔光一体光伏电站(三期)光伏发电项目</w:t>
      </w:r>
      <w:r>
        <w:rPr>
          <w:spacing w:val="2"/>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59" w:lineRule="exact"/>
      </w:pPr>
    </w:p>
    <w:tbl>
      <w:tblPr>
        <w:tblStyle w:val="10"/>
        <w:tblW w:w="92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9" w:hRule="atLeast"/>
        </w:trPr>
        <w:tc>
          <w:tcPr>
            <w:tcW w:w="9219" w:type="dxa"/>
            <w:vAlign w:val="top"/>
          </w:tcPr>
          <w:p>
            <w:pPr>
              <w:spacing w:line="250" w:lineRule="auto"/>
              <w:rPr>
                <w:rFonts w:ascii="Arial"/>
                <w:sz w:val="21"/>
              </w:rPr>
            </w:pPr>
          </w:p>
          <w:p>
            <w:pPr>
              <w:spacing w:line="251" w:lineRule="auto"/>
              <w:rPr>
                <w:rFonts w:ascii="Arial"/>
                <w:sz w:val="21"/>
              </w:rPr>
            </w:pPr>
          </w:p>
          <w:p>
            <w:pPr>
              <w:pStyle w:val="11"/>
              <w:spacing w:before="68" w:line="219" w:lineRule="auto"/>
              <w:ind w:left="74"/>
            </w:pPr>
            <w:r>
              <w:rPr>
                <w:spacing w:val="-1"/>
              </w:rPr>
              <w:t>致</w:t>
            </w:r>
            <w:r>
              <w:rPr>
                <w:spacing w:val="-1"/>
                <w:u w:val="single" w:color="auto"/>
              </w:rPr>
              <w:t xml:space="preserve"> 钦州通威惠金新能源有限公司</w:t>
            </w:r>
            <w:r>
              <w:rPr>
                <w:spacing w:val="-1"/>
              </w:rPr>
              <w:t>(</w:t>
            </w:r>
            <w:r>
              <w:rPr>
                <w:spacing w:val="-41"/>
              </w:rPr>
              <w:t xml:space="preserve"> </w:t>
            </w:r>
            <w:r>
              <w:rPr>
                <w:spacing w:val="-1"/>
              </w:rPr>
              <w:t>业</w:t>
            </w:r>
            <w:r>
              <w:rPr>
                <w:spacing w:val="-1"/>
                <w:u w:val="single" w:color="auto"/>
              </w:rPr>
              <w:t>主</w:t>
            </w:r>
            <w:r>
              <w:rPr>
                <w:spacing w:val="-1"/>
              </w:rPr>
              <w:t>项目部):</w:t>
            </w:r>
          </w:p>
          <w:p>
            <w:pPr>
              <w:spacing w:line="304" w:lineRule="auto"/>
              <w:rPr>
                <w:rFonts w:ascii="Arial"/>
                <w:sz w:val="21"/>
              </w:rPr>
            </w:pPr>
          </w:p>
          <w:p>
            <w:pPr>
              <w:spacing w:line="304" w:lineRule="auto"/>
              <w:rPr>
                <w:rFonts w:ascii="Arial"/>
                <w:sz w:val="21"/>
              </w:rPr>
            </w:pPr>
          </w:p>
          <w:p>
            <w:pPr>
              <w:pStyle w:val="11"/>
              <w:spacing w:before="69" w:line="417" w:lineRule="auto"/>
              <w:ind w:left="304" w:right="1289" w:firstLine="269"/>
            </w:pPr>
            <w:r>
              <w:t>我方已完成</w:t>
            </w:r>
            <w:r>
              <w:rPr>
                <w:u w:val="single" w:color="auto"/>
              </w:rPr>
              <w:t xml:space="preserve"> 监理细则(电气) </w:t>
            </w:r>
            <w:r>
              <w:t>的编制，并已履行我公司内部审批</w:t>
            </w:r>
            <w:r>
              <w:rPr>
                <w:spacing w:val="-1"/>
              </w:rPr>
              <w:t>手续，请审批。</w:t>
            </w:r>
            <w:r>
              <w:t xml:space="preserve"> </w:t>
            </w:r>
            <w:r>
              <w:rPr>
                <w:spacing w:val="4"/>
              </w:rPr>
              <w:t>附：监理细则(电气)</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1"/>
              <w:spacing w:before="69" w:line="219" w:lineRule="auto"/>
              <w:ind w:left="5734"/>
            </w:pPr>
            <w:r>
              <w:rPr>
                <w:spacing w:val="4"/>
              </w:rPr>
              <w:t>监理项目部(章):</w:t>
            </w:r>
          </w:p>
          <w:p>
            <w:pPr>
              <w:pStyle w:val="11"/>
              <w:spacing w:before="182" w:line="219" w:lineRule="auto"/>
              <w:ind w:left="5734"/>
            </w:pPr>
            <w:r>
              <w:rPr>
                <w:spacing w:val="1"/>
              </w:rPr>
              <w:t>总监理工程师</w:t>
            </w:r>
          </w:p>
          <w:p>
            <w:pPr>
              <w:pStyle w:val="11"/>
              <w:spacing w:before="191" w:line="220" w:lineRule="auto"/>
              <w:ind w:left="5734"/>
            </w:pPr>
            <w:r>
              <w:rPr>
                <w:spacing w:val="-19"/>
              </w:rPr>
              <w:t>日</w:t>
            </w:r>
            <w:r>
              <w:rPr>
                <w:spacing w:val="20"/>
              </w:rPr>
              <w:t xml:space="preserve"> </w:t>
            </w:r>
            <w:r>
              <w:rPr>
                <w:spacing w:val="-19"/>
              </w:rPr>
              <w:t>期</w:t>
            </w:r>
            <w:r>
              <w:rPr>
                <w:spacing w:val="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3" w:hRule="atLeast"/>
        </w:trPr>
        <w:tc>
          <w:tcPr>
            <w:tcW w:w="9219" w:type="dxa"/>
            <w:tcBorders>
              <w:bottom w:val="nil"/>
            </w:tcBorders>
            <w:vAlign w:val="top"/>
          </w:tcPr>
          <w:p>
            <w:pPr>
              <w:pStyle w:val="11"/>
              <w:spacing w:before="64" w:line="219" w:lineRule="auto"/>
              <w:ind w:left="84"/>
            </w:pPr>
            <w:r>
              <w:rPr>
                <w:spacing w:val="-1"/>
              </w:rPr>
              <w:t>业主项目部审批意见：</w:t>
            </w:r>
          </w:p>
          <w:p>
            <w:pPr>
              <w:spacing w:before="112" w:line="650" w:lineRule="exact"/>
              <w:ind w:firstLine="1454"/>
            </w:pPr>
            <w:r>
              <w:rPr>
                <w:position w:val="-13"/>
              </w:rPr>
              <w:drawing>
                <wp:inline distT="0" distB="0" distL="0" distR="0">
                  <wp:extent cx="584200" cy="41275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204"/>
                          <a:stretch>
                            <a:fillRect/>
                          </a:stretch>
                        </pic:blipFill>
                        <pic:spPr>
                          <a:xfrm>
                            <a:off x="0" y="0"/>
                            <a:ext cx="584268" cy="41276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8" w:hRule="atLeast"/>
        </w:trPr>
        <w:tc>
          <w:tcPr>
            <w:tcW w:w="9219" w:type="dxa"/>
            <w:tcBorders>
              <w:top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1"/>
              <w:spacing w:before="69" w:line="219" w:lineRule="auto"/>
              <w:ind w:left="5714"/>
            </w:pPr>
            <w:r>
              <w:drawing>
                <wp:anchor distT="0" distB="0" distL="0" distR="0" simplePos="0" relativeHeight="251741184" behindDoc="0" locked="0" layoutInCell="1" allowOverlap="1">
                  <wp:simplePos x="0" y="0"/>
                  <wp:positionH relativeFrom="column">
                    <wp:posOffset>3729990</wp:posOffset>
                  </wp:positionH>
                  <wp:positionV relativeFrom="paragraph">
                    <wp:posOffset>-208280</wp:posOffset>
                  </wp:positionV>
                  <wp:extent cx="1663700" cy="10922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205"/>
                          <a:stretch>
                            <a:fillRect/>
                          </a:stretch>
                        </pic:blipFill>
                        <pic:spPr>
                          <a:xfrm>
                            <a:off x="0" y="0"/>
                            <a:ext cx="1663715" cy="1092223"/>
                          </a:xfrm>
                          <a:prstGeom prst="rect">
                            <a:avLst/>
                          </a:prstGeom>
                        </pic:spPr>
                      </pic:pic>
                    </a:graphicData>
                  </a:graphic>
                </wp:anchor>
              </w:drawing>
            </w:r>
            <w:r>
              <w:rPr>
                <w:spacing w:val="4"/>
              </w:rPr>
              <w:t>业主项目部(章):</w:t>
            </w:r>
          </w:p>
          <w:p>
            <w:pPr>
              <w:pStyle w:val="11"/>
              <w:spacing w:before="192" w:line="220" w:lineRule="auto"/>
              <w:ind w:left="5724"/>
            </w:pPr>
            <w:r>
              <w:drawing>
                <wp:anchor distT="0" distB="0" distL="0" distR="0" simplePos="0" relativeHeight="251740160" behindDoc="0" locked="0" layoutInCell="1" allowOverlap="1">
                  <wp:simplePos x="0" y="0"/>
                  <wp:positionH relativeFrom="column">
                    <wp:posOffset>4295140</wp:posOffset>
                  </wp:positionH>
                  <wp:positionV relativeFrom="paragraph">
                    <wp:posOffset>248920</wp:posOffset>
                  </wp:positionV>
                  <wp:extent cx="1035685" cy="1968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206"/>
                          <a:stretch>
                            <a:fillRect/>
                          </a:stretch>
                        </pic:blipFill>
                        <pic:spPr>
                          <a:xfrm>
                            <a:off x="0" y="0"/>
                            <a:ext cx="1035542" cy="19602"/>
                          </a:xfrm>
                          <a:prstGeom prst="rect">
                            <a:avLst/>
                          </a:prstGeom>
                        </pic:spPr>
                      </pic:pic>
                    </a:graphicData>
                  </a:graphic>
                </wp:anchor>
              </w:drawing>
            </w:r>
            <w:r>
              <w:rPr>
                <w:spacing w:val="-2"/>
              </w:rPr>
              <w:t>业主项目经理</w:t>
            </w:r>
          </w:p>
          <w:p>
            <w:pPr>
              <w:pStyle w:val="11"/>
              <w:spacing w:before="69" w:line="220" w:lineRule="auto"/>
              <w:ind w:left="5684"/>
            </w:pPr>
            <w:r>
              <w:rPr>
                <w:spacing w:val="-28"/>
              </w:rPr>
              <w:t>日</w:t>
            </w:r>
            <w:r>
              <w:rPr>
                <w:spacing w:val="8"/>
              </w:rPr>
              <w:t xml:space="preserve">  </w:t>
            </w:r>
            <w:r>
              <w:rPr>
                <w:spacing w:val="-28"/>
              </w:rPr>
              <w:t>期</w:t>
            </w:r>
            <w:r>
              <w:rPr>
                <w:spacing w:val="15"/>
              </w:rPr>
              <w:t xml:space="preserve">  </w:t>
            </w:r>
            <w:r>
              <w:rPr>
                <w:spacing w:val="-28"/>
              </w:rPr>
              <w:t>：</w:t>
            </w:r>
            <w:r>
              <w:rPr>
                <w:u w:val="single" w:color="auto"/>
              </w:rPr>
              <w:t xml:space="preserve">           </w:t>
            </w:r>
          </w:p>
        </w:tc>
      </w:tr>
    </w:tbl>
    <w:p>
      <w:pPr>
        <w:pStyle w:val="4"/>
        <w:spacing w:before="6" w:line="219" w:lineRule="auto"/>
        <w:ind w:left="54"/>
        <w:rPr>
          <w:sz w:val="21"/>
          <w:szCs w:val="21"/>
        </w:rPr>
      </w:pPr>
      <w:r>
        <w:rPr>
          <w:spacing w:val="-3"/>
          <w:sz w:val="21"/>
          <w:szCs w:val="21"/>
        </w:rPr>
        <w:t>本表一式</w:t>
      </w:r>
      <w:r>
        <w:rPr>
          <w:spacing w:val="31"/>
          <w:sz w:val="21"/>
          <w:szCs w:val="21"/>
          <w:u w:val="single" w:color="auto"/>
        </w:rPr>
        <w:t xml:space="preserve">   </w:t>
      </w:r>
      <w:r>
        <w:rPr>
          <w:spacing w:val="-3"/>
          <w:sz w:val="21"/>
          <w:szCs w:val="21"/>
        </w:rPr>
        <w:t>份，由监理项目部填写，业主项目部存一份、监理项目部存</w:t>
      </w:r>
      <w:r>
        <w:rPr>
          <w:spacing w:val="-3"/>
          <w:sz w:val="21"/>
          <w:szCs w:val="21"/>
          <w:u w:val="single" w:color="auto"/>
        </w:rPr>
        <w:t xml:space="preserve">    </w:t>
      </w:r>
      <w:r>
        <w:rPr>
          <w:spacing w:val="-3"/>
          <w:sz w:val="21"/>
          <w:szCs w:val="21"/>
        </w:rPr>
        <w:t>份</w:t>
      </w:r>
      <w:r>
        <w:rPr>
          <w:spacing w:val="39"/>
          <w:sz w:val="21"/>
          <w:szCs w:val="21"/>
        </w:rPr>
        <w:t xml:space="preserve"> </w:t>
      </w:r>
      <w:r>
        <w:rPr>
          <w:spacing w:val="-3"/>
          <w:sz w:val="21"/>
          <w:szCs w:val="21"/>
        </w:rPr>
        <w:t>。</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315" w:lineRule="exact"/>
        <w:ind w:firstLine="9898"/>
      </w:pPr>
      <w:r>
        <w:rPr>
          <w:position w:val="-6"/>
        </w:rPr>
        <w:drawing>
          <wp:inline distT="0" distB="0" distL="0" distR="0">
            <wp:extent cx="177165" cy="199390"/>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207"/>
                    <a:stretch>
                      <a:fillRect/>
                    </a:stretch>
                  </pic:blipFill>
                  <pic:spPr>
                    <a:xfrm>
                      <a:off x="0" y="0"/>
                      <a:ext cx="177543" cy="199731"/>
                    </a:xfrm>
                    <a:prstGeom prst="rect">
                      <a:avLst/>
                    </a:prstGeom>
                  </pic:spPr>
                </pic:pic>
              </a:graphicData>
            </a:graphic>
          </wp:inline>
        </w:drawing>
      </w:r>
    </w:p>
    <w:p>
      <w:pPr>
        <w:spacing w:line="315" w:lineRule="exact"/>
        <w:sectPr>
          <w:headerReference r:id="rId44" w:type="default"/>
          <w:pgSz w:w="11900" w:h="16840"/>
          <w:pgMar w:top="180" w:right="387" w:bottom="208" w:left="1335" w:header="0" w:footer="0" w:gutter="0"/>
          <w:pgNumType w:fmt="decimal"/>
          <w:cols w:space="720" w:num="1"/>
        </w:sectPr>
      </w:pPr>
    </w:p>
    <w:p>
      <w:pPr>
        <w:spacing w:line="245" w:lineRule="exact"/>
        <w:ind w:firstLine="3586"/>
      </w:pPr>
      <w:r>
        <w:rPr>
          <w:position w:val="-4"/>
        </w:rPr>
        <w:drawing>
          <wp:inline distT="0" distB="0" distL="0" distR="0">
            <wp:extent cx="567690" cy="15557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208"/>
                    <a:stretch>
                      <a:fillRect/>
                    </a:stretch>
                  </pic:blipFill>
                  <pic:spPr>
                    <a:xfrm>
                      <a:off x="0" y="0"/>
                      <a:ext cx="568031" cy="155941"/>
                    </a:xfrm>
                    <a:prstGeom prst="rect">
                      <a:avLst/>
                    </a:prstGeom>
                  </pic:spPr>
                </pic:pic>
              </a:graphicData>
            </a:graphic>
          </wp:inline>
        </w:drawing>
      </w:r>
    </w:p>
    <w:p>
      <w:pPr>
        <w:spacing w:line="384" w:lineRule="auto"/>
        <w:rPr>
          <w:rFonts w:ascii="Arial"/>
          <w:sz w:val="21"/>
        </w:rPr>
      </w:pPr>
    </w:p>
    <w:p>
      <w:pPr>
        <w:pStyle w:val="4"/>
        <w:spacing w:before="46" w:line="219" w:lineRule="auto"/>
        <w:ind w:left="6499"/>
        <w:rPr>
          <w:sz w:val="14"/>
          <w:szCs w:val="14"/>
        </w:rPr>
      </w:pPr>
      <w:r>
        <w:rPr>
          <w:spacing w:val="-12"/>
          <w:sz w:val="14"/>
          <w:szCs w:val="14"/>
        </w:rPr>
        <w:t>常州正衡电力工程监理有限公司</w:t>
      </w:r>
    </w:p>
    <w:p>
      <w:pPr>
        <w:spacing w:before="29" w:line="20" w:lineRule="exact"/>
        <w:ind w:firstLine="49"/>
      </w:pPr>
      <w:r>
        <w:drawing>
          <wp:inline distT="0" distB="0" distL="0" distR="0">
            <wp:extent cx="5251450" cy="127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209"/>
                    <a:stretch>
                      <a:fillRect/>
                    </a:stretch>
                  </pic:blipFill>
                  <pic:spPr>
                    <a:xfrm>
                      <a:off x="0" y="0"/>
                      <a:ext cx="5251456" cy="12744"/>
                    </a:xfrm>
                    <a:prstGeom prst="rect">
                      <a:avLst/>
                    </a:prstGeom>
                  </pic:spPr>
                </pic:pic>
              </a:graphicData>
            </a:graphic>
          </wp:inline>
        </w:drawing>
      </w: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4"/>
        <w:spacing w:before="114" w:line="308" w:lineRule="auto"/>
        <w:ind w:left="3663" w:right="2420" w:hanging="1980"/>
        <w:rPr>
          <w:sz w:val="35"/>
          <w:szCs w:val="35"/>
        </w:rPr>
      </w:pPr>
      <w:r>
        <w:rPr>
          <w:b/>
          <w:bCs/>
          <w:spacing w:val="17"/>
          <w:sz w:val="35"/>
          <w:szCs w:val="35"/>
        </w:rPr>
        <w:t>钦州康熙岭渔光一体光伏电站(三期)</w:t>
      </w:r>
      <w:r>
        <w:rPr>
          <w:spacing w:val="4"/>
          <w:sz w:val="35"/>
          <w:szCs w:val="35"/>
        </w:rPr>
        <w:t xml:space="preserve"> </w:t>
      </w:r>
      <w:r>
        <w:rPr>
          <w:b/>
          <w:bCs/>
          <w:spacing w:val="-3"/>
          <w:sz w:val="35"/>
          <w:szCs w:val="35"/>
        </w:rPr>
        <w:t>光伏发电项目</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4"/>
        <w:spacing w:before="165" w:line="220" w:lineRule="auto"/>
        <w:ind w:left="2326"/>
        <w:rPr>
          <w:sz w:val="51"/>
          <w:szCs w:val="51"/>
        </w:rPr>
      </w:pPr>
      <w:r>
        <w:rPr>
          <w:b/>
          <w:bCs/>
          <w:spacing w:val="-6"/>
          <w:sz w:val="51"/>
          <w:szCs w:val="51"/>
        </w:rPr>
        <w:t>电气专业监理细则</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94" w:line="219" w:lineRule="auto"/>
        <w:ind w:left="2318"/>
        <w:rPr>
          <w:sz w:val="29"/>
          <w:szCs w:val="29"/>
        </w:rPr>
      </w:pPr>
      <w:r>
        <w:drawing>
          <wp:anchor distT="0" distB="0" distL="0" distR="0" simplePos="0" relativeHeight="251742208" behindDoc="0" locked="0" layoutInCell="1" allowOverlap="1">
            <wp:simplePos x="0" y="0"/>
            <wp:positionH relativeFrom="column">
              <wp:posOffset>2145665</wp:posOffset>
            </wp:positionH>
            <wp:positionV relativeFrom="paragraph">
              <wp:posOffset>135255</wp:posOffset>
            </wp:positionV>
            <wp:extent cx="1485900" cy="140970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210"/>
                    <a:stretch>
                      <a:fillRect/>
                    </a:stretch>
                  </pic:blipFill>
                  <pic:spPr>
                    <a:xfrm>
                      <a:off x="0" y="0"/>
                      <a:ext cx="1485890" cy="1409683"/>
                    </a:xfrm>
                    <a:prstGeom prst="rect">
                      <a:avLst/>
                    </a:prstGeom>
                  </pic:spPr>
                </pic:pic>
              </a:graphicData>
            </a:graphic>
          </wp:anchor>
        </w:drawing>
      </w:r>
      <w:r>
        <w:rPr>
          <w:spacing w:val="-11"/>
          <w:sz w:val="29"/>
          <w:szCs w:val="29"/>
        </w:rPr>
        <w:t>常州正衡电力工程监理有限公司</w:t>
      </w:r>
    </w:p>
    <w:p>
      <w:pPr>
        <w:pStyle w:val="4"/>
        <w:spacing w:before="276" w:line="219" w:lineRule="auto"/>
        <w:ind w:left="1899"/>
        <w:rPr>
          <w:sz w:val="29"/>
          <w:szCs w:val="29"/>
        </w:rPr>
      </w:pPr>
      <w:r>
        <w:rPr>
          <w:sz w:val="29"/>
          <w:szCs w:val="29"/>
        </w:rPr>
        <w:t>钦州康熙岭渔光一体光伏电站(三期)</w:t>
      </w:r>
    </w:p>
    <w:p>
      <w:pPr>
        <w:pStyle w:val="4"/>
        <w:spacing w:before="276" w:line="219" w:lineRule="auto"/>
        <w:ind w:left="2718"/>
        <w:rPr>
          <w:sz w:val="29"/>
          <w:szCs w:val="29"/>
        </w:rPr>
      </w:pPr>
      <w:r>
        <w:rPr>
          <w:spacing w:val="-8"/>
          <w:sz w:val="29"/>
          <w:szCs w:val="29"/>
        </w:rPr>
        <w:t>光伏发电项目监理项目部</w:t>
      </w:r>
    </w:p>
    <w:p>
      <w:pPr>
        <w:pStyle w:val="4"/>
        <w:spacing w:before="278" w:line="219" w:lineRule="auto"/>
        <w:ind w:left="3469"/>
        <w:rPr>
          <w:sz w:val="29"/>
          <w:szCs w:val="29"/>
        </w:rPr>
      </w:pPr>
      <w:r>
        <w:rPr>
          <w:spacing w:val="21"/>
          <w:sz w:val="29"/>
          <w:szCs w:val="29"/>
        </w:rPr>
        <w:t>2019年11月</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176" w:lineRule="exact"/>
        <w:ind w:firstLine="9776"/>
      </w:pPr>
      <w:r>
        <w:rPr>
          <w:position w:val="-3"/>
        </w:rPr>
        <w:drawing>
          <wp:inline distT="0" distB="0" distL="0" distR="0">
            <wp:extent cx="180340" cy="11176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211"/>
                    <a:stretch>
                      <a:fillRect/>
                    </a:stretch>
                  </pic:blipFill>
                  <pic:spPr>
                    <a:xfrm>
                      <a:off x="0" y="0"/>
                      <a:ext cx="180966" cy="112176"/>
                    </a:xfrm>
                    <a:prstGeom prst="rect">
                      <a:avLst/>
                    </a:prstGeom>
                  </pic:spPr>
                </pic:pic>
              </a:graphicData>
            </a:graphic>
          </wp:inline>
        </w:drawing>
      </w:r>
    </w:p>
    <w:p>
      <w:pPr>
        <w:spacing w:line="176" w:lineRule="exact"/>
        <w:sectPr>
          <w:pgSz w:w="12140" w:h="17010"/>
          <w:pgMar w:top="396" w:right="257" w:bottom="278" w:left="1821" w:header="0" w:footer="0" w:gutter="0"/>
          <w:pgNumType w:fmt="decimal"/>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r>
        <w:drawing>
          <wp:anchor distT="0" distB="0" distL="0" distR="0" simplePos="0" relativeHeight="251745280" behindDoc="0" locked="0" layoutInCell="1" allowOverlap="1">
            <wp:simplePos x="0" y="0"/>
            <wp:positionH relativeFrom="column">
              <wp:posOffset>2345690</wp:posOffset>
            </wp:positionH>
            <wp:positionV relativeFrom="paragraph">
              <wp:posOffset>118110</wp:posOffset>
            </wp:positionV>
            <wp:extent cx="882650" cy="5397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212"/>
                    <a:stretch>
                      <a:fillRect/>
                    </a:stretch>
                  </pic:blipFill>
                  <pic:spPr>
                    <a:xfrm>
                      <a:off x="0" y="0"/>
                      <a:ext cx="882674" cy="539695"/>
                    </a:xfrm>
                    <a:prstGeom prst="rect">
                      <a:avLst/>
                    </a:prstGeom>
                  </pic:spPr>
                </pic:pic>
              </a:graphicData>
            </a:graphic>
          </wp:anchor>
        </w:drawing>
      </w:r>
    </w:p>
    <w:p>
      <w:pPr>
        <w:spacing w:line="242" w:lineRule="auto"/>
        <w:rPr>
          <w:rFonts w:ascii="Arial"/>
          <w:sz w:val="21"/>
        </w:rPr>
      </w:pPr>
    </w:p>
    <w:p>
      <w:pPr>
        <w:pStyle w:val="4"/>
        <w:spacing w:before="104" w:line="221" w:lineRule="auto"/>
        <w:ind w:left="2575"/>
        <w:rPr>
          <w:sz w:val="32"/>
          <w:szCs w:val="32"/>
        </w:rPr>
      </w:pPr>
      <w:r>
        <w:drawing>
          <wp:anchor distT="0" distB="0" distL="0" distR="0" simplePos="0" relativeHeight="251744256" behindDoc="0" locked="0" layoutInCell="1" allowOverlap="1">
            <wp:simplePos x="0" y="0"/>
            <wp:positionH relativeFrom="column">
              <wp:posOffset>2238375</wp:posOffset>
            </wp:positionH>
            <wp:positionV relativeFrom="paragraph">
              <wp:posOffset>278765</wp:posOffset>
            </wp:positionV>
            <wp:extent cx="174625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13"/>
                    <a:stretch>
                      <a:fillRect/>
                    </a:stretch>
                  </pic:blipFill>
                  <pic:spPr>
                    <a:xfrm>
                      <a:off x="0" y="0"/>
                      <a:ext cx="1746231" cy="6350"/>
                    </a:xfrm>
                    <a:prstGeom prst="rect">
                      <a:avLst/>
                    </a:prstGeom>
                  </pic:spPr>
                </pic:pic>
              </a:graphicData>
            </a:graphic>
          </wp:anchor>
        </w:drawing>
      </w:r>
      <w:r>
        <w:rPr>
          <w:spacing w:val="-14"/>
          <w:sz w:val="32"/>
          <w:szCs w:val="32"/>
        </w:rPr>
        <w:t>批准：</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r>
        <w:drawing>
          <wp:anchor distT="0" distB="0" distL="0" distR="0" simplePos="0" relativeHeight="251743232" behindDoc="0" locked="0" layoutInCell="1" allowOverlap="1">
            <wp:simplePos x="0" y="0"/>
            <wp:positionH relativeFrom="column">
              <wp:posOffset>2232025</wp:posOffset>
            </wp:positionH>
            <wp:positionV relativeFrom="paragraph">
              <wp:posOffset>77470</wp:posOffset>
            </wp:positionV>
            <wp:extent cx="1752600" cy="85090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14"/>
                    <a:stretch>
                      <a:fillRect/>
                    </a:stretch>
                  </pic:blipFill>
                  <pic:spPr>
                    <a:xfrm>
                      <a:off x="0" y="0"/>
                      <a:ext cx="1752579" cy="850872"/>
                    </a:xfrm>
                    <a:prstGeom prst="rect">
                      <a:avLst/>
                    </a:prstGeom>
                  </pic:spPr>
                </pic:pic>
              </a:graphicData>
            </a:graphic>
          </wp:anchor>
        </w:drawing>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104" w:line="220" w:lineRule="auto"/>
        <w:ind w:left="2575"/>
        <w:rPr>
          <w:sz w:val="32"/>
          <w:szCs w:val="32"/>
        </w:rPr>
      </w:pPr>
      <w:r>
        <w:rPr>
          <w:spacing w:val="-14"/>
          <w:sz w:val="32"/>
          <w:szCs w:val="32"/>
        </w:rPr>
        <w:t>审核：</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r>
        <w:drawing>
          <wp:anchor distT="0" distB="0" distL="0" distR="0" simplePos="0" relativeHeight="251747328" behindDoc="0" locked="0" layoutInCell="1" allowOverlap="1">
            <wp:simplePos x="0" y="0"/>
            <wp:positionH relativeFrom="column">
              <wp:posOffset>2358390</wp:posOffset>
            </wp:positionH>
            <wp:positionV relativeFrom="paragraph">
              <wp:posOffset>123825</wp:posOffset>
            </wp:positionV>
            <wp:extent cx="654050" cy="3937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15"/>
                    <a:stretch>
                      <a:fillRect/>
                    </a:stretch>
                  </pic:blipFill>
                  <pic:spPr>
                    <a:xfrm>
                      <a:off x="0" y="0"/>
                      <a:ext cx="654090" cy="393731"/>
                    </a:xfrm>
                    <a:prstGeom prst="rect">
                      <a:avLst/>
                    </a:prstGeom>
                  </pic:spPr>
                </pic:pic>
              </a:graphicData>
            </a:graphic>
          </wp:anchor>
        </w:drawing>
      </w:r>
    </w:p>
    <w:p>
      <w:pPr>
        <w:pStyle w:val="4"/>
        <w:spacing w:before="104" w:line="219" w:lineRule="auto"/>
        <w:ind w:left="2575"/>
        <w:rPr>
          <w:sz w:val="32"/>
          <w:szCs w:val="32"/>
        </w:rPr>
      </w:pPr>
      <w:r>
        <w:drawing>
          <wp:anchor distT="0" distB="0" distL="0" distR="0" simplePos="0" relativeHeight="251746304" behindDoc="0" locked="0" layoutInCell="1" allowOverlap="1">
            <wp:simplePos x="0" y="0"/>
            <wp:positionH relativeFrom="column">
              <wp:posOffset>2225675</wp:posOffset>
            </wp:positionH>
            <wp:positionV relativeFrom="paragraph">
              <wp:posOffset>267335</wp:posOffset>
            </wp:positionV>
            <wp:extent cx="1746250"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16"/>
                    <a:stretch>
                      <a:fillRect/>
                    </a:stretch>
                  </pic:blipFill>
                  <pic:spPr>
                    <a:xfrm>
                      <a:off x="0" y="0"/>
                      <a:ext cx="1746231" cy="6415"/>
                    </a:xfrm>
                    <a:prstGeom prst="rect">
                      <a:avLst/>
                    </a:prstGeom>
                  </pic:spPr>
                </pic:pic>
              </a:graphicData>
            </a:graphic>
          </wp:anchor>
        </w:drawing>
      </w:r>
      <w:r>
        <w:rPr>
          <w:spacing w:val="-14"/>
          <w:sz w:val="32"/>
          <w:szCs w:val="32"/>
        </w:rPr>
        <w:t>编制：</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37" w:line="188" w:lineRule="auto"/>
        <w:ind w:left="4065"/>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331" w:lineRule="auto"/>
        <w:rPr>
          <w:rFonts w:ascii="Arial"/>
          <w:sz w:val="21"/>
        </w:rPr>
      </w:pPr>
    </w:p>
    <w:p>
      <w:pPr>
        <w:spacing w:line="331" w:lineRule="auto"/>
        <w:rPr>
          <w:rFonts w:ascii="Arial"/>
          <w:sz w:val="21"/>
        </w:rPr>
      </w:pPr>
    </w:p>
    <w:p>
      <w:pPr>
        <w:spacing w:before="1" w:line="283" w:lineRule="exact"/>
        <w:ind w:firstLine="9470"/>
      </w:pPr>
      <w:r>
        <w:rPr>
          <w:position w:val="-5"/>
        </w:rPr>
        <w:drawing>
          <wp:inline distT="0" distB="0" distL="0" distR="0">
            <wp:extent cx="156210" cy="1797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17"/>
                    <a:stretch>
                      <a:fillRect/>
                    </a:stretch>
                  </pic:blipFill>
                  <pic:spPr>
                    <a:xfrm>
                      <a:off x="0" y="0"/>
                      <a:ext cx="156399" cy="179929"/>
                    </a:xfrm>
                    <a:prstGeom prst="rect">
                      <a:avLst/>
                    </a:prstGeom>
                  </pic:spPr>
                </pic:pic>
              </a:graphicData>
            </a:graphic>
          </wp:inline>
        </w:drawing>
      </w:r>
    </w:p>
    <w:p>
      <w:pPr>
        <w:spacing w:line="283" w:lineRule="exact"/>
        <w:sectPr>
          <w:headerReference r:id="rId45" w:type="default"/>
          <w:pgSz w:w="11900" w:h="16840"/>
          <w:pgMar w:top="1196" w:right="397" w:bottom="171" w:left="1785" w:header="1043" w:footer="0" w:gutter="0"/>
          <w:pgNumType w:fmt="decimal"/>
          <w:cols w:space="720" w:num="1"/>
        </w:sectPr>
      </w:pPr>
    </w:p>
    <w:p>
      <w:pPr>
        <w:spacing w:line="301" w:lineRule="auto"/>
        <w:rPr>
          <w:rFonts w:ascii="Arial"/>
          <w:sz w:val="21"/>
        </w:rPr>
      </w:pPr>
    </w:p>
    <w:p>
      <w:pPr>
        <w:spacing w:line="302" w:lineRule="auto"/>
        <w:rPr>
          <w:rFonts w:ascii="Arial"/>
          <w:sz w:val="21"/>
        </w:rPr>
      </w:pPr>
    </w:p>
    <w:sdt>
      <w:sdtPr>
        <w:rPr>
          <w:rFonts w:ascii="宋体" w:hAnsi="宋体" w:eastAsia="宋体" w:cs="宋体"/>
          <w:sz w:val="24"/>
          <w:szCs w:val="24"/>
        </w:rPr>
        <w:id w:val="9"/>
        <w:docPartObj>
          <w:docPartGallery w:val="Table of Contents"/>
          <w:docPartUnique/>
        </w:docPartObj>
      </w:sdtPr>
      <w:sdtEndPr>
        <w:rPr>
          <w:rFonts w:ascii="Times New Roman" w:hAnsi="Times New Roman" w:eastAsia="Times New Roman" w:cs="Times New Roman"/>
          <w:sz w:val="24"/>
          <w:szCs w:val="24"/>
        </w:rPr>
      </w:sdtEndPr>
      <w:sdtContent>
        <w:p>
          <w:pPr>
            <w:pStyle w:val="4"/>
            <w:spacing w:before="78" w:line="221" w:lineRule="auto"/>
            <w:ind w:left="3673"/>
            <w:rPr>
              <w:sz w:val="24"/>
              <w:szCs w:val="24"/>
            </w:rPr>
          </w:pPr>
          <w:r>
            <w:rPr>
              <w:b/>
              <w:bCs/>
              <w:spacing w:val="-31"/>
              <w:sz w:val="24"/>
              <w:szCs w:val="24"/>
            </w:rPr>
            <w:t>目</w:t>
          </w:r>
          <w:r>
            <w:rPr>
              <w:spacing w:val="15"/>
              <w:sz w:val="24"/>
              <w:szCs w:val="24"/>
            </w:rPr>
            <w:t xml:space="preserve">     </w:t>
          </w:r>
          <w:r>
            <w:rPr>
              <w:b/>
              <w:bCs/>
              <w:spacing w:val="-31"/>
              <w:sz w:val="24"/>
              <w:szCs w:val="24"/>
            </w:rPr>
            <w:t>录</w:t>
          </w:r>
        </w:p>
        <w:p>
          <w:pPr>
            <w:spacing w:line="289" w:lineRule="auto"/>
            <w:rPr>
              <w:rFonts w:ascii="Arial"/>
              <w:sz w:val="21"/>
            </w:rPr>
          </w:pPr>
        </w:p>
        <w:p>
          <w:pPr>
            <w:spacing w:line="290" w:lineRule="auto"/>
            <w:rPr>
              <w:rFonts w:ascii="Arial"/>
              <w:sz w:val="21"/>
            </w:rPr>
          </w:pPr>
        </w:p>
        <w:p>
          <w:pPr>
            <w:pStyle w:val="4"/>
            <w:spacing w:before="78" w:line="219" w:lineRule="auto"/>
            <w:ind w:left="470"/>
            <w:rPr>
              <w:sz w:val="24"/>
              <w:szCs w:val="24"/>
            </w:rPr>
          </w:pPr>
          <w:bookmarkStart w:id="54" w:name="bookmark42"/>
          <w:bookmarkEnd w:id="54"/>
          <w:r>
            <w:fldChar w:fldCharType="begin"/>
          </w:r>
          <w:r>
            <w:instrText xml:space="preserve"> HYPERLINK \l "bookmark42" </w:instrText>
          </w:r>
          <w:r>
            <w:fldChar w:fldCharType="separate"/>
          </w:r>
          <w:r>
            <w:rPr>
              <w:spacing w:val="9"/>
              <w:sz w:val="24"/>
              <w:szCs w:val="24"/>
            </w:rPr>
            <w:t>项目介绍</w:t>
          </w:r>
          <w:r>
            <w:rPr>
              <w:spacing w:val="9"/>
              <w:sz w:val="24"/>
              <w:szCs w:val="24"/>
            </w:rPr>
            <w:fldChar w:fldCharType="end"/>
          </w:r>
        </w:p>
        <w:p>
          <w:pPr>
            <w:pStyle w:val="4"/>
            <w:tabs>
              <w:tab w:val="right" w:leader="dot" w:pos="8200"/>
            </w:tabs>
            <w:spacing w:before="185" w:line="219" w:lineRule="auto"/>
            <w:rPr>
              <w:rFonts w:ascii="Times New Roman" w:hAnsi="Times New Roman" w:eastAsia="Times New Roman" w:cs="Times New Roman"/>
              <w:sz w:val="24"/>
              <w:szCs w:val="24"/>
            </w:rPr>
          </w:pPr>
          <w:bookmarkStart w:id="55" w:name="bookmark43"/>
          <w:bookmarkEnd w:id="55"/>
          <w:r>
            <w:fldChar w:fldCharType="begin"/>
          </w:r>
          <w:r>
            <w:instrText xml:space="preserve"> HYPERLINK \l "bookmark43" </w:instrText>
          </w:r>
          <w:r>
            <w:fldChar w:fldCharType="separate"/>
          </w:r>
          <w:r>
            <w:rPr>
              <w:spacing w:val="9"/>
              <w:sz w:val="24"/>
              <w:szCs w:val="24"/>
            </w:rPr>
            <w:t>一、监理依据</w:t>
          </w:r>
          <w:r>
            <w:rPr>
              <w:spacing w:val="-105"/>
              <w:sz w:val="24"/>
              <w:szCs w:val="24"/>
            </w:rPr>
            <w:t xml:space="preserve"> </w:t>
          </w:r>
          <w:r>
            <w:rPr>
              <w:sz w:val="24"/>
              <w:szCs w:val="24"/>
            </w:rPr>
            <w:tab/>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p>
        <w:p>
          <w:pPr>
            <w:pStyle w:val="4"/>
            <w:spacing w:before="187" w:line="220" w:lineRule="auto"/>
            <w:ind w:left="19"/>
            <w:rPr>
              <w:sz w:val="24"/>
              <w:szCs w:val="24"/>
            </w:rPr>
          </w:pPr>
          <w:bookmarkStart w:id="56" w:name="bookmark44"/>
          <w:bookmarkEnd w:id="56"/>
          <w:r>
            <w:fldChar w:fldCharType="begin"/>
          </w:r>
          <w:r>
            <w:instrText xml:space="preserve"> HYPERLINK \l "bookmark44" </w:instrText>
          </w:r>
          <w:r>
            <w:fldChar w:fldCharType="separate"/>
          </w:r>
          <w:r>
            <w:rPr>
              <w:spacing w:val="2"/>
              <w:sz w:val="24"/>
              <w:szCs w:val="24"/>
            </w:rPr>
            <w:t>二、监理方法和措施</w:t>
          </w:r>
          <w:r>
            <w:rPr>
              <w:spacing w:val="2"/>
              <w:sz w:val="24"/>
              <w:szCs w:val="24"/>
            </w:rPr>
            <w:fldChar w:fldCharType="end"/>
          </w:r>
        </w:p>
        <w:p>
          <w:pPr>
            <w:pStyle w:val="4"/>
            <w:tabs>
              <w:tab w:val="right" w:leader="dot" w:pos="8175"/>
            </w:tabs>
            <w:spacing w:before="173" w:line="220" w:lineRule="auto"/>
            <w:ind w:left="460"/>
            <w:rPr>
              <w:rFonts w:ascii="Times New Roman" w:hAnsi="Times New Roman" w:eastAsia="Times New Roman" w:cs="Times New Roman"/>
              <w:sz w:val="24"/>
              <w:szCs w:val="24"/>
            </w:rPr>
          </w:pPr>
          <w:bookmarkStart w:id="57" w:name="bookmark45"/>
          <w:bookmarkEnd w:id="57"/>
          <w:r>
            <w:fldChar w:fldCharType="begin"/>
          </w:r>
          <w:r>
            <w:instrText xml:space="preserve"> HYPERLINK \l "bookmark45" </w:instrText>
          </w:r>
          <w:r>
            <w:fldChar w:fldCharType="separate"/>
          </w:r>
          <w:r>
            <w:rPr>
              <w:rFonts w:ascii="Times New Roman" w:hAnsi="Times New Roman" w:eastAsia="Times New Roman" w:cs="Times New Roman"/>
              <w:spacing w:val="7"/>
              <w:sz w:val="24"/>
              <w:szCs w:val="24"/>
            </w:rPr>
            <w:t>2.1</w:t>
          </w:r>
          <w:r>
            <w:rPr>
              <w:rFonts w:ascii="Times New Roman" w:hAnsi="Times New Roman" w:eastAsia="Times New Roman" w:cs="Times New Roman"/>
              <w:spacing w:val="5"/>
              <w:sz w:val="24"/>
              <w:szCs w:val="24"/>
            </w:rPr>
            <w:t xml:space="preserve">  </w:t>
          </w:r>
          <w:r>
            <w:rPr>
              <w:spacing w:val="7"/>
              <w:sz w:val="24"/>
              <w:szCs w:val="24"/>
            </w:rPr>
            <w:t>质量控制</w:t>
          </w:r>
          <w:r>
            <w:rPr>
              <w:spacing w:val="-111"/>
              <w:sz w:val="24"/>
              <w:szCs w:val="24"/>
            </w:rPr>
            <w:t xml:space="preserve"> </w:t>
          </w:r>
          <w:r>
            <w:rPr>
              <w:sz w:val="24"/>
              <w:szCs w:val="24"/>
            </w:rPr>
            <w:tab/>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fldChar w:fldCharType="end"/>
          </w:r>
        </w:p>
        <w:p>
          <w:pPr>
            <w:pStyle w:val="4"/>
            <w:tabs>
              <w:tab w:val="right" w:leader="dot" w:pos="8185"/>
            </w:tabs>
            <w:spacing w:before="154" w:line="220" w:lineRule="auto"/>
            <w:ind w:left="460"/>
            <w:rPr>
              <w:rFonts w:ascii="Times New Roman" w:hAnsi="Times New Roman" w:eastAsia="Times New Roman" w:cs="Times New Roman"/>
              <w:sz w:val="24"/>
              <w:szCs w:val="24"/>
            </w:rPr>
          </w:pPr>
          <w:bookmarkStart w:id="58" w:name="bookmark46"/>
          <w:bookmarkEnd w:id="58"/>
          <w:r>
            <w:fldChar w:fldCharType="begin"/>
          </w:r>
          <w:r>
            <w:instrText xml:space="preserve"> HYPERLINK \l "bookmark46" </w:instrText>
          </w:r>
          <w:r>
            <w:fldChar w:fldCharType="separate"/>
          </w:r>
          <w:r>
            <w:rPr>
              <w:rFonts w:ascii="Times New Roman" w:hAnsi="Times New Roman" w:eastAsia="Times New Roman" w:cs="Times New Roman"/>
              <w:spacing w:val="6"/>
              <w:sz w:val="24"/>
              <w:szCs w:val="24"/>
            </w:rPr>
            <w:t xml:space="preserve">2.2  </w:t>
          </w:r>
          <w:r>
            <w:rPr>
              <w:spacing w:val="6"/>
              <w:sz w:val="24"/>
              <w:szCs w:val="24"/>
            </w:rPr>
            <w:t>进度控制</w:t>
          </w:r>
          <w:r>
            <w:rPr>
              <w:spacing w:val="-106"/>
              <w:sz w:val="24"/>
              <w:szCs w:val="24"/>
            </w:rPr>
            <w:t xml:space="preserve"> </w:t>
          </w:r>
          <w:r>
            <w:rPr>
              <w:sz w:val="24"/>
              <w:szCs w:val="24"/>
            </w:rPr>
            <w:tab/>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fldChar w:fldCharType="end"/>
          </w:r>
        </w:p>
        <w:p>
          <w:pPr>
            <w:spacing w:line="300" w:lineRule="auto"/>
            <w:rPr>
              <w:rFonts w:ascii="Arial"/>
              <w:sz w:val="21"/>
            </w:rPr>
          </w:pPr>
        </w:p>
        <w:p>
          <w:pPr>
            <w:spacing w:line="301" w:lineRule="auto"/>
            <w:rPr>
              <w:rFonts w:ascii="Arial"/>
              <w:sz w:val="21"/>
            </w:rPr>
          </w:pPr>
        </w:p>
        <w:p>
          <w:pPr>
            <w:pStyle w:val="4"/>
            <w:spacing w:before="79" w:line="219" w:lineRule="auto"/>
            <w:ind w:left="9"/>
            <w:rPr>
              <w:sz w:val="24"/>
              <w:szCs w:val="24"/>
            </w:rPr>
          </w:pPr>
          <w:bookmarkStart w:id="59" w:name="bookmark47"/>
          <w:bookmarkEnd w:id="59"/>
          <w:r>
            <w:fldChar w:fldCharType="begin"/>
          </w:r>
          <w:r>
            <w:instrText xml:space="preserve"> HYPERLINK \l "bookmark47" </w:instrText>
          </w:r>
          <w:r>
            <w:fldChar w:fldCharType="separate"/>
          </w:r>
          <w:r>
            <w:rPr>
              <w:spacing w:val="-6"/>
              <w:sz w:val="24"/>
              <w:szCs w:val="24"/>
            </w:rPr>
            <w:t>三</w:t>
          </w:r>
          <w:r>
            <w:rPr>
              <w:spacing w:val="56"/>
              <w:sz w:val="24"/>
              <w:szCs w:val="24"/>
            </w:rPr>
            <w:t xml:space="preserve"> </w:t>
          </w:r>
          <w:r>
            <w:rPr>
              <w:spacing w:val="-6"/>
              <w:sz w:val="24"/>
              <w:szCs w:val="24"/>
            </w:rPr>
            <w:t>、安装工作监理控制目标值</w:t>
          </w:r>
          <w:r>
            <w:rPr>
              <w:spacing w:val="-6"/>
              <w:sz w:val="24"/>
              <w:szCs w:val="24"/>
            </w:rPr>
            <w:fldChar w:fldCharType="end"/>
          </w:r>
        </w:p>
        <w:p>
          <w:pPr>
            <w:pStyle w:val="4"/>
            <w:tabs>
              <w:tab w:val="right" w:leader="dot" w:pos="8167"/>
            </w:tabs>
            <w:spacing w:before="174" w:line="219" w:lineRule="auto"/>
            <w:ind w:left="460"/>
            <w:rPr>
              <w:rFonts w:ascii="Times New Roman" w:hAnsi="Times New Roman" w:eastAsia="Times New Roman" w:cs="Times New Roman"/>
              <w:sz w:val="24"/>
              <w:szCs w:val="24"/>
            </w:rPr>
          </w:pPr>
          <w:bookmarkStart w:id="60" w:name="bookmark48"/>
          <w:bookmarkEnd w:id="60"/>
          <w:r>
            <w:fldChar w:fldCharType="begin"/>
          </w:r>
          <w:r>
            <w:instrText xml:space="preserve"> HYPERLINK \l "bookmark48" </w:instrText>
          </w:r>
          <w:r>
            <w:fldChar w:fldCharType="separate"/>
          </w:r>
          <w:r>
            <w:rPr>
              <w:rFonts w:ascii="Times New Roman" w:hAnsi="Times New Roman" w:eastAsia="Times New Roman" w:cs="Times New Roman"/>
              <w:spacing w:val="5"/>
              <w:sz w:val="24"/>
              <w:szCs w:val="24"/>
            </w:rPr>
            <w:t xml:space="preserve">3.1   </w:t>
          </w:r>
          <w:r>
            <w:rPr>
              <w:spacing w:val="5"/>
              <w:sz w:val="24"/>
              <w:szCs w:val="24"/>
            </w:rPr>
            <w:t>太阳能电池板安装检查</w:t>
          </w:r>
          <w:r>
            <w:rPr>
              <w:spacing w:val="-102"/>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z w:val="24"/>
              <w:szCs w:val="24"/>
            </w:rPr>
            <w:t>5</w:t>
          </w:r>
          <w:r>
            <w:rPr>
              <w:rFonts w:ascii="Times New Roman" w:hAnsi="Times New Roman" w:eastAsia="Times New Roman" w:cs="Times New Roman"/>
              <w:sz w:val="24"/>
              <w:szCs w:val="24"/>
            </w:rPr>
            <w:fldChar w:fldCharType="end"/>
          </w:r>
        </w:p>
        <w:p>
          <w:pPr>
            <w:pStyle w:val="4"/>
            <w:tabs>
              <w:tab w:val="right" w:leader="dot" w:pos="8177"/>
            </w:tabs>
            <w:spacing w:before="195" w:line="219" w:lineRule="auto"/>
            <w:ind w:left="460"/>
            <w:rPr>
              <w:rFonts w:ascii="Times New Roman" w:hAnsi="Times New Roman" w:eastAsia="Times New Roman" w:cs="Times New Roman"/>
              <w:sz w:val="24"/>
              <w:szCs w:val="24"/>
            </w:rPr>
          </w:pPr>
          <w:bookmarkStart w:id="61" w:name="bookmark49"/>
          <w:bookmarkEnd w:id="61"/>
          <w:r>
            <w:fldChar w:fldCharType="begin"/>
          </w:r>
          <w:r>
            <w:instrText xml:space="preserve"> HYPERLINK \l "bookmark49" </w:instrText>
          </w:r>
          <w:r>
            <w:fldChar w:fldCharType="separate"/>
          </w:r>
          <w:r>
            <w:rPr>
              <w:rFonts w:ascii="Times New Roman" w:hAnsi="Times New Roman" w:eastAsia="Times New Roman" w:cs="Times New Roman"/>
              <w:spacing w:val="12"/>
              <w:sz w:val="24"/>
              <w:szCs w:val="24"/>
            </w:rPr>
            <w:t>3.2</w:t>
          </w:r>
          <w:r>
            <w:rPr>
              <w:rFonts w:ascii="Times New Roman" w:hAnsi="Times New Roman" w:eastAsia="Times New Roman" w:cs="Times New Roman"/>
              <w:spacing w:val="13"/>
              <w:sz w:val="24"/>
              <w:szCs w:val="24"/>
            </w:rPr>
            <w:t xml:space="preserve">   </w:t>
          </w:r>
          <w:r>
            <w:rPr>
              <w:spacing w:val="12"/>
              <w:sz w:val="24"/>
              <w:szCs w:val="24"/>
            </w:rPr>
            <w:t>电池板调平检验</w:t>
          </w:r>
          <w:r>
            <w:rPr>
              <w:spacing w:val="-101"/>
              <w:sz w:val="24"/>
              <w:szCs w:val="24"/>
            </w:rPr>
            <w:t xml:space="preserve"> </w:t>
          </w:r>
          <w:r>
            <w:rPr>
              <w:sz w:val="24"/>
              <w:szCs w:val="24"/>
            </w:rPr>
            <w:tab/>
          </w:r>
          <w:r>
            <w:rPr>
              <w:rFonts w:ascii="Times New Roman" w:hAnsi="Times New Roman" w:eastAsia="Times New Roman" w:cs="Times New Roman"/>
              <w:spacing w:val="5"/>
              <w:sz w:val="24"/>
              <w:szCs w:val="24"/>
            </w:rPr>
            <w:t>5</w:t>
          </w:r>
          <w:r>
            <w:rPr>
              <w:rFonts w:ascii="Times New Roman" w:hAnsi="Times New Roman" w:eastAsia="Times New Roman" w:cs="Times New Roman"/>
              <w:spacing w:val="5"/>
              <w:sz w:val="24"/>
              <w:szCs w:val="24"/>
            </w:rPr>
            <w:fldChar w:fldCharType="end"/>
          </w:r>
        </w:p>
        <w:p>
          <w:pPr>
            <w:pStyle w:val="4"/>
            <w:tabs>
              <w:tab w:val="right" w:leader="dot" w:pos="8179"/>
            </w:tabs>
            <w:spacing w:before="165" w:line="219" w:lineRule="auto"/>
            <w:ind w:left="460"/>
            <w:rPr>
              <w:rFonts w:ascii="Times New Roman" w:hAnsi="Times New Roman" w:eastAsia="Times New Roman" w:cs="Times New Roman"/>
              <w:sz w:val="24"/>
              <w:szCs w:val="24"/>
            </w:rPr>
          </w:pPr>
          <w:bookmarkStart w:id="62" w:name="bookmark50"/>
          <w:bookmarkEnd w:id="62"/>
          <w:r>
            <w:fldChar w:fldCharType="begin"/>
          </w:r>
          <w:r>
            <w:instrText xml:space="preserve"> HYPERLINK \l "bookmark50" </w:instrText>
          </w:r>
          <w:r>
            <w:fldChar w:fldCharType="separate"/>
          </w:r>
          <w:r>
            <w:rPr>
              <w:rFonts w:ascii="Times New Roman" w:hAnsi="Times New Roman" w:eastAsia="Times New Roman" w:cs="Times New Roman"/>
              <w:spacing w:val="5"/>
              <w:sz w:val="24"/>
              <w:szCs w:val="24"/>
            </w:rPr>
            <w:t>3.3</w:t>
          </w:r>
          <w:r>
            <w:rPr>
              <w:rFonts w:ascii="Times New Roman" w:hAnsi="Times New Roman" w:eastAsia="Times New Roman" w:cs="Times New Roman"/>
              <w:spacing w:val="16"/>
              <w:w w:val="101"/>
              <w:sz w:val="24"/>
              <w:szCs w:val="24"/>
            </w:rPr>
            <w:t xml:space="preserve">   </w:t>
          </w:r>
          <w:r>
            <w:rPr>
              <w:spacing w:val="5"/>
              <w:sz w:val="24"/>
              <w:szCs w:val="24"/>
            </w:rPr>
            <w:t>电池板接线检验</w:t>
          </w:r>
          <w:r>
            <w:rPr>
              <w:spacing w:val="-101"/>
              <w:sz w:val="24"/>
              <w:szCs w:val="24"/>
            </w:rPr>
            <w:t xml:space="preserve"> </w:t>
          </w:r>
          <w:r>
            <w:rPr>
              <w:sz w:val="24"/>
              <w:szCs w:val="24"/>
            </w:rPr>
            <w:tab/>
          </w:r>
          <w:r>
            <w:rPr>
              <w:spacing w:val="-43"/>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pStyle w:val="4"/>
            <w:tabs>
              <w:tab w:val="right" w:leader="dot" w:pos="8169"/>
            </w:tabs>
            <w:spacing w:before="186" w:line="219" w:lineRule="auto"/>
            <w:ind w:left="460"/>
            <w:rPr>
              <w:rFonts w:ascii="Times New Roman" w:hAnsi="Times New Roman" w:eastAsia="Times New Roman" w:cs="Times New Roman"/>
              <w:sz w:val="24"/>
              <w:szCs w:val="24"/>
            </w:rPr>
          </w:pPr>
          <w:bookmarkStart w:id="63" w:name="bookmark51"/>
          <w:bookmarkEnd w:id="63"/>
          <w:r>
            <w:fldChar w:fldCharType="begin"/>
          </w:r>
          <w:r>
            <w:instrText xml:space="preserve"> HYPERLINK \l "bookmark51" </w:instrText>
          </w:r>
          <w:r>
            <w:fldChar w:fldCharType="separate"/>
          </w:r>
          <w:r>
            <w:rPr>
              <w:rFonts w:ascii="Times New Roman" w:hAnsi="Times New Roman" w:eastAsia="Times New Roman" w:cs="Times New Roman"/>
              <w:spacing w:val="16"/>
              <w:sz w:val="24"/>
              <w:szCs w:val="24"/>
            </w:rPr>
            <w:t>3.4</w:t>
          </w:r>
          <w:r>
            <w:rPr>
              <w:rFonts w:ascii="Times New Roman" w:hAnsi="Times New Roman" w:eastAsia="Times New Roman" w:cs="Times New Roman"/>
              <w:spacing w:val="5"/>
              <w:sz w:val="24"/>
              <w:szCs w:val="24"/>
            </w:rPr>
            <w:t xml:space="preserve">   </w:t>
          </w:r>
          <w:r>
            <w:rPr>
              <w:spacing w:val="16"/>
              <w:sz w:val="24"/>
              <w:szCs w:val="24"/>
            </w:rPr>
            <w:t>方阵布线检查</w:t>
          </w:r>
          <w:r>
            <w:rPr>
              <w:spacing w:val="-100"/>
              <w:sz w:val="24"/>
              <w:szCs w:val="24"/>
            </w:rPr>
            <w:t xml:space="preserve"> </w:t>
          </w:r>
          <w:r>
            <w:rPr>
              <w:sz w:val="24"/>
              <w:szCs w:val="24"/>
            </w:rPr>
            <w:tab/>
          </w:r>
          <w:r>
            <w:rPr>
              <w:rFonts w:ascii="Times New Roman" w:hAnsi="Times New Roman" w:eastAsia="Times New Roman" w:cs="Times New Roman"/>
              <w:sz w:val="24"/>
              <w:szCs w:val="24"/>
            </w:rPr>
            <w:t>6</w:t>
          </w:r>
          <w:r>
            <w:rPr>
              <w:rFonts w:ascii="Times New Roman" w:hAnsi="Times New Roman" w:eastAsia="Times New Roman" w:cs="Times New Roman"/>
              <w:sz w:val="24"/>
              <w:szCs w:val="24"/>
            </w:rPr>
            <w:fldChar w:fldCharType="end"/>
          </w:r>
        </w:p>
        <w:p>
          <w:pPr>
            <w:pStyle w:val="4"/>
            <w:tabs>
              <w:tab w:val="right" w:leader="dot" w:pos="8170"/>
            </w:tabs>
            <w:spacing w:before="167" w:line="219" w:lineRule="auto"/>
            <w:ind w:left="460"/>
            <w:rPr>
              <w:rFonts w:ascii="Times New Roman" w:hAnsi="Times New Roman" w:eastAsia="Times New Roman" w:cs="Times New Roman"/>
              <w:sz w:val="24"/>
              <w:szCs w:val="24"/>
            </w:rPr>
          </w:pPr>
          <w:bookmarkStart w:id="64" w:name="bookmark52"/>
          <w:bookmarkEnd w:id="64"/>
          <w:r>
            <w:fldChar w:fldCharType="begin"/>
          </w:r>
          <w:r>
            <w:instrText xml:space="preserve"> HYPERLINK \l "bookmark52" </w:instrText>
          </w:r>
          <w:r>
            <w:fldChar w:fldCharType="separate"/>
          </w:r>
          <w:r>
            <w:rPr>
              <w:rFonts w:ascii="Times New Roman" w:hAnsi="Times New Roman" w:eastAsia="Times New Roman" w:cs="Times New Roman"/>
              <w:spacing w:val="-9"/>
              <w:sz w:val="24"/>
              <w:szCs w:val="24"/>
            </w:rPr>
            <w:t>3.5</w:t>
          </w:r>
          <w:r>
            <w:rPr>
              <w:rFonts w:ascii="Times New Roman" w:hAnsi="Times New Roman" w:eastAsia="Times New Roman" w:cs="Times New Roman"/>
              <w:spacing w:val="3"/>
              <w:sz w:val="24"/>
              <w:szCs w:val="24"/>
            </w:rPr>
            <w:t xml:space="preserve">   </w:t>
          </w:r>
          <w:r>
            <w:rPr>
              <w:spacing w:val="-9"/>
              <w:sz w:val="24"/>
              <w:szCs w:val="24"/>
            </w:rPr>
            <w:t>方</w:t>
          </w:r>
          <w:r>
            <w:rPr>
              <w:spacing w:val="-24"/>
              <w:sz w:val="24"/>
              <w:szCs w:val="24"/>
            </w:rPr>
            <w:t xml:space="preserve"> </w:t>
          </w:r>
          <w:r>
            <w:rPr>
              <w:spacing w:val="-9"/>
              <w:sz w:val="24"/>
              <w:szCs w:val="24"/>
            </w:rPr>
            <w:t>阵</w:t>
          </w:r>
          <w:r>
            <w:rPr>
              <w:spacing w:val="-37"/>
              <w:sz w:val="24"/>
              <w:szCs w:val="24"/>
            </w:rPr>
            <w:t xml:space="preserve"> </w:t>
          </w:r>
          <w:r>
            <w:rPr>
              <w:spacing w:val="-9"/>
              <w:sz w:val="24"/>
              <w:szCs w:val="24"/>
            </w:rPr>
            <w:t>测</w:t>
          </w:r>
          <w:r>
            <w:rPr>
              <w:spacing w:val="-37"/>
              <w:sz w:val="24"/>
              <w:szCs w:val="24"/>
            </w:rPr>
            <w:t xml:space="preserve"> </w:t>
          </w:r>
          <w:r>
            <w:rPr>
              <w:spacing w:val="-9"/>
              <w:sz w:val="24"/>
              <w:szCs w:val="24"/>
            </w:rPr>
            <w:t>试</w:t>
          </w:r>
          <w:r>
            <w:rPr>
              <w:spacing w:val="-100"/>
              <w:sz w:val="24"/>
              <w:szCs w:val="24"/>
            </w:rPr>
            <w:t xml:space="preserve"> </w:t>
          </w:r>
          <w:r>
            <w:rPr>
              <w:sz w:val="24"/>
              <w:szCs w:val="24"/>
            </w:rPr>
            <w:tab/>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190"/>
            </w:tabs>
            <w:spacing w:before="205" w:line="219" w:lineRule="auto"/>
            <w:ind w:left="460"/>
            <w:rPr>
              <w:rFonts w:ascii="Times New Roman" w:hAnsi="Times New Roman" w:eastAsia="Times New Roman" w:cs="Times New Roman"/>
              <w:sz w:val="24"/>
              <w:szCs w:val="24"/>
            </w:rPr>
          </w:pPr>
          <w:bookmarkStart w:id="65" w:name="bookmark53"/>
          <w:bookmarkEnd w:id="65"/>
          <w:r>
            <w:fldChar w:fldCharType="begin"/>
          </w:r>
          <w:r>
            <w:instrText xml:space="preserve"> HYPERLINK \l "bookmark53" </w:instrText>
          </w:r>
          <w:r>
            <w:fldChar w:fldCharType="separate"/>
          </w:r>
          <w:r>
            <w:rPr>
              <w:rFonts w:ascii="Times New Roman" w:hAnsi="Times New Roman" w:eastAsia="Times New Roman" w:cs="Times New Roman"/>
              <w:spacing w:val="2"/>
              <w:sz w:val="24"/>
              <w:szCs w:val="24"/>
            </w:rPr>
            <w:t xml:space="preserve">3.6   </w:t>
          </w:r>
          <w:r>
            <w:rPr>
              <w:spacing w:val="2"/>
              <w:sz w:val="24"/>
              <w:szCs w:val="24"/>
            </w:rPr>
            <w:t>变配电系统逆变器、配电柜安装控制目标值</w:t>
          </w:r>
          <w:r>
            <w:rPr>
              <w:spacing w:val="-91"/>
              <w:sz w:val="24"/>
              <w:szCs w:val="24"/>
            </w:rPr>
            <w:t xml:space="preserve"> </w:t>
          </w:r>
          <w:r>
            <w:rPr>
              <w:sz w:val="24"/>
              <w:szCs w:val="24"/>
            </w:rPr>
            <w:tab/>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170"/>
            </w:tabs>
            <w:spacing w:before="186" w:line="220" w:lineRule="auto"/>
            <w:ind w:left="460"/>
            <w:rPr>
              <w:rFonts w:ascii="Times New Roman" w:hAnsi="Times New Roman" w:eastAsia="Times New Roman" w:cs="Times New Roman"/>
              <w:sz w:val="24"/>
              <w:szCs w:val="24"/>
            </w:rPr>
          </w:pPr>
          <w:bookmarkStart w:id="66" w:name="bookmark54"/>
          <w:bookmarkEnd w:id="66"/>
          <w:r>
            <w:fldChar w:fldCharType="begin"/>
          </w:r>
          <w:r>
            <w:instrText xml:space="preserve"> HYPERLINK \l "bookmark54" </w:instrText>
          </w:r>
          <w:r>
            <w:fldChar w:fldCharType="separate"/>
          </w:r>
          <w:r>
            <w:rPr>
              <w:rFonts w:ascii="Times New Roman" w:hAnsi="Times New Roman" w:eastAsia="Times New Roman" w:cs="Times New Roman"/>
              <w:spacing w:val="5"/>
              <w:sz w:val="24"/>
              <w:szCs w:val="24"/>
            </w:rPr>
            <w:t xml:space="preserve">3.7   </w:t>
          </w:r>
          <w:r>
            <w:rPr>
              <w:spacing w:val="5"/>
              <w:sz w:val="24"/>
              <w:szCs w:val="24"/>
            </w:rPr>
            <w:t>逆变器、配电柜安装</w:t>
          </w:r>
          <w:r>
            <w:rPr>
              <w:spacing w:val="-97"/>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rPr>
            <w:fldChar w:fldCharType="end"/>
          </w:r>
        </w:p>
        <w:p>
          <w:pPr>
            <w:pStyle w:val="4"/>
            <w:tabs>
              <w:tab w:val="right" w:leader="dot" w:pos="8165"/>
            </w:tabs>
            <w:spacing w:before="183" w:line="219" w:lineRule="auto"/>
            <w:ind w:left="460"/>
            <w:rPr>
              <w:rFonts w:ascii="Times New Roman" w:hAnsi="Times New Roman" w:eastAsia="Times New Roman" w:cs="Times New Roman"/>
              <w:sz w:val="24"/>
              <w:szCs w:val="24"/>
            </w:rPr>
          </w:pPr>
          <w:bookmarkStart w:id="67" w:name="bookmark55"/>
          <w:bookmarkEnd w:id="67"/>
          <w:r>
            <w:fldChar w:fldCharType="begin"/>
          </w:r>
          <w:r>
            <w:instrText xml:space="preserve"> HYPERLINK \l "bookmark55" </w:instrText>
          </w:r>
          <w:r>
            <w:fldChar w:fldCharType="separate"/>
          </w:r>
          <w:r>
            <w:rPr>
              <w:rFonts w:ascii="Times New Roman" w:hAnsi="Times New Roman" w:eastAsia="Times New Roman" w:cs="Times New Roman"/>
              <w:spacing w:val="-1"/>
              <w:sz w:val="24"/>
              <w:szCs w:val="24"/>
            </w:rPr>
            <w:t>3.8.1</w:t>
          </w:r>
          <w:r>
            <w:rPr>
              <w:rFonts w:ascii="Times New Roman" w:hAnsi="Times New Roman" w:eastAsia="Times New Roman" w:cs="Times New Roman"/>
              <w:spacing w:val="11"/>
              <w:sz w:val="24"/>
              <w:szCs w:val="24"/>
            </w:rPr>
            <w:t xml:space="preserve">    </w:t>
          </w:r>
          <w:r>
            <w:rPr>
              <w:spacing w:val="-1"/>
              <w:sz w:val="24"/>
              <w:szCs w:val="24"/>
            </w:rPr>
            <w:t>电源馈线敷设的检查</w:t>
          </w:r>
          <w:r>
            <w:rPr>
              <w:spacing w:val="-102"/>
              <w:sz w:val="24"/>
              <w:szCs w:val="24"/>
            </w:rPr>
            <w:t xml:space="preserve"> </w:t>
          </w:r>
          <w:r>
            <w:rPr>
              <w:sz w:val="24"/>
              <w:szCs w:val="24"/>
            </w:rPr>
            <w:tab/>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p>
        <w:p>
          <w:pPr>
            <w:pStyle w:val="4"/>
            <w:tabs>
              <w:tab w:val="right" w:leader="dot" w:pos="8085"/>
            </w:tabs>
            <w:spacing w:before="156" w:line="219" w:lineRule="auto"/>
            <w:ind w:left="460"/>
            <w:rPr>
              <w:rFonts w:ascii="Times New Roman" w:hAnsi="Times New Roman" w:eastAsia="Times New Roman" w:cs="Times New Roman"/>
              <w:sz w:val="24"/>
              <w:szCs w:val="24"/>
            </w:rPr>
          </w:pPr>
          <w:bookmarkStart w:id="68" w:name="bookmark56"/>
          <w:bookmarkEnd w:id="68"/>
          <w:r>
            <w:fldChar w:fldCharType="begin"/>
          </w:r>
          <w:r>
            <w:instrText xml:space="preserve"> HYPERLINK \l "bookmark56" </w:instrText>
          </w:r>
          <w:r>
            <w:fldChar w:fldCharType="separate"/>
          </w:r>
          <w:r>
            <w:rPr>
              <w:rFonts w:ascii="Times New Roman" w:hAnsi="Times New Roman" w:eastAsia="Times New Roman" w:cs="Times New Roman"/>
              <w:spacing w:val="4"/>
              <w:sz w:val="24"/>
              <w:szCs w:val="24"/>
            </w:rPr>
            <w:t xml:space="preserve">3.8.2    </w:t>
          </w:r>
          <w:r>
            <w:rPr>
              <w:spacing w:val="4"/>
              <w:sz w:val="24"/>
              <w:szCs w:val="24"/>
            </w:rPr>
            <w:t>通电检查</w:t>
          </w:r>
          <w:r>
            <w:rPr>
              <w:spacing w:val="-103"/>
              <w:sz w:val="24"/>
              <w:szCs w:val="24"/>
            </w:rPr>
            <w:t xml:space="preserve"> </w:t>
          </w:r>
          <w:r>
            <w:rPr>
              <w:sz w:val="24"/>
              <w:szCs w:val="24"/>
            </w:rPr>
            <w:tab/>
          </w:r>
          <w:r>
            <w:rPr>
              <w:spacing w:val="-84"/>
              <w:sz w:val="24"/>
              <w:szCs w:val="24"/>
            </w:rPr>
            <w:t xml:space="preserve"> </w:t>
          </w:r>
          <w:r>
            <w:rPr>
              <w:rFonts w:ascii="Times New Roman" w:hAnsi="Times New Roman" w:eastAsia="Times New Roman" w:cs="Times New Roman"/>
              <w:sz w:val="24"/>
              <w:szCs w:val="24"/>
            </w:rPr>
            <w:t>8</w:t>
          </w:r>
          <w:r>
            <w:rPr>
              <w:rFonts w:ascii="Times New Roman" w:hAnsi="Times New Roman" w:eastAsia="Times New Roman" w:cs="Times New Roman"/>
              <w:sz w:val="24"/>
              <w:szCs w:val="24"/>
            </w:rPr>
            <w:fldChar w:fldCharType="end"/>
          </w:r>
        </w:p>
        <w:p>
          <w:pPr>
            <w:pStyle w:val="4"/>
            <w:tabs>
              <w:tab w:val="right" w:leader="dot" w:pos="8160"/>
            </w:tabs>
            <w:spacing w:before="196" w:line="220" w:lineRule="auto"/>
            <w:ind w:left="460"/>
            <w:rPr>
              <w:rFonts w:ascii="Times New Roman" w:hAnsi="Times New Roman" w:eastAsia="Times New Roman" w:cs="Times New Roman"/>
              <w:sz w:val="24"/>
              <w:szCs w:val="24"/>
            </w:rPr>
          </w:pPr>
          <w:bookmarkStart w:id="69" w:name="bookmark57"/>
          <w:bookmarkEnd w:id="69"/>
          <w:r>
            <w:fldChar w:fldCharType="begin"/>
          </w:r>
          <w:r>
            <w:instrText xml:space="preserve"> HYPERLINK \l "bookmark57" </w:instrText>
          </w:r>
          <w:r>
            <w:fldChar w:fldCharType="separate"/>
          </w:r>
          <w:r>
            <w:rPr>
              <w:rFonts w:ascii="Times New Roman" w:hAnsi="Times New Roman" w:eastAsia="Times New Roman" w:cs="Times New Roman"/>
              <w:spacing w:val="4"/>
              <w:sz w:val="24"/>
              <w:szCs w:val="24"/>
            </w:rPr>
            <w:t>3.9</w:t>
          </w:r>
          <w:r>
            <w:rPr>
              <w:rFonts w:ascii="Times New Roman" w:hAnsi="Times New Roman" w:eastAsia="Times New Roman" w:cs="Times New Roman"/>
              <w:spacing w:val="2"/>
              <w:sz w:val="24"/>
              <w:szCs w:val="24"/>
            </w:rPr>
            <w:t xml:space="preserve">       </w:t>
          </w:r>
          <w:r>
            <w:rPr>
              <w:spacing w:val="4"/>
              <w:sz w:val="24"/>
              <w:szCs w:val="24"/>
            </w:rPr>
            <w:t>防雷接地安装</w:t>
          </w:r>
          <w:r>
            <w:rPr>
              <w:spacing w:val="-102"/>
              <w:sz w:val="24"/>
              <w:szCs w:val="24"/>
            </w:rPr>
            <w:t xml:space="preserve"> </w:t>
          </w:r>
          <w:r>
            <w:rPr>
              <w:sz w:val="24"/>
              <w:szCs w:val="24"/>
            </w:rPr>
            <w:tab/>
          </w:r>
          <w:r>
            <w:rPr>
              <w:spacing w:val="-13"/>
              <w:sz w:val="24"/>
              <w:szCs w:val="24"/>
            </w:rPr>
            <w:t xml:space="preserve"> </w:t>
          </w:r>
          <w:r>
            <w:rPr>
              <w:rFonts w:ascii="Times New Roman" w:hAnsi="Times New Roman" w:eastAsia="Times New Roman" w:cs="Times New Roman"/>
              <w:sz w:val="24"/>
              <w:szCs w:val="24"/>
            </w:rPr>
            <w:t>9</w:t>
          </w:r>
          <w:r>
            <w:rPr>
              <w:rFonts w:ascii="Times New Roman" w:hAnsi="Times New Roman" w:eastAsia="Times New Roman" w:cs="Times New Roman"/>
              <w:sz w:val="24"/>
              <w:szCs w:val="24"/>
            </w:rPr>
            <w:fldChar w:fldCharType="end"/>
          </w:r>
        </w:p>
        <w:p>
          <w:pPr>
            <w:pStyle w:val="4"/>
            <w:tabs>
              <w:tab w:val="right" w:leader="dot" w:pos="8170"/>
            </w:tabs>
            <w:spacing w:before="183" w:line="220" w:lineRule="auto"/>
            <w:ind w:left="460"/>
            <w:rPr>
              <w:rFonts w:ascii="Times New Roman" w:hAnsi="Times New Roman" w:eastAsia="Times New Roman" w:cs="Times New Roman"/>
              <w:sz w:val="24"/>
              <w:szCs w:val="24"/>
            </w:rPr>
          </w:pPr>
          <w:bookmarkStart w:id="70" w:name="bookmark58"/>
          <w:bookmarkEnd w:id="70"/>
          <w:r>
            <w:fldChar w:fldCharType="begin"/>
          </w:r>
          <w:r>
            <w:instrText xml:space="preserve"> HYPERLINK \l "bookmark58" </w:instrText>
          </w:r>
          <w:r>
            <w:fldChar w:fldCharType="separate"/>
          </w:r>
          <w:r>
            <w:rPr>
              <w:rFonts w:ascii="Times New Roman" w:hAnsi="Times New Roman" w:eastAsia="Times New Roman" w:cs="Times New Roman"/>
              <w:spacing w:val="8"/>
              <w:sz w:val="24"/>
              <w:szCs w:val="24"/>
            </w:rPr>
            <w:t>3.10</w:t>
          </w:r>
          <w:r>
            <w:rPr>
              <w:rFonts w:ascii="Times New Roman" w:hAnsi="Times New Roman" w:eastAsia="Times New Roman" w:cs="Times New Roman"/>
              <w:spacing w:val="2"/>
              <w:sz w:val="24"/>
              <w:szCs w:val="24"/>
            </w:rPr>
            <w:t xml:space="preserve">     </w:t>
          </w:r>
          <w:r>
            <w:rPr>
              <w:spacing w:val="8"/>
              <w:sz w:val="24"/>
              <w:szCs w:val="24"/>
            </w:rPr>
            <w:t>整体汇线</w:t>
          </w:r>
          <w:r>
            <w:rPr>
              <w:spacing w:val="-105"/>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z w:val="24"/>
              <w:szCs w:val="24"/>
            </w:rPr>
            <w:t>9</w:t>
          </w:r>
          <w:r>
            <w:rPr>
              <w:rFonts w:ascii="Times New Roman" w:hAnsi="Times New Roman" w:eastAsia="Times New Roman" w:cs="Times New Roman"/>
              <w:sz w:val="24"/>
              <w:szCs w:val="24"/>
            </w:rPr>
            <w:fldChar w:fldCharType="end"/>
          </w:r>
        </w:p>
        <w:p>
          <w:pPr>
            <w:pStyle w:val="4"/>
            <w:tabs>
              <w:tab w:val="right" w:leader="dot" w:pos="8160"/>
            </w:tabs>
            <w:spacing w:before="194" w:line="219" w:lineRule="auto"/>
            <w:ind w:left="460"/>
            <w:rPr>
              <w:rFonts w:ascii="Times New Roman" w:hAnsi="Times New Roman" w:eastAsia="Times New Roman" w:cs="Times New Roman"/>
              <w:sz w:val="24"/>
              <w:szCs w:val="24"/>
            </w:rPr>
          </w:pPr>
          <w:bookmarkStart w:id="71" w:name="bookmark59"/>
          <w:bookmarkEnd w:id="71"/>
          <w:r>
            <w:fldChar w:fldCharType="begin"/>
          </w:r>
          <w:r>
            <w:instrText xml:space="preserve"> HYPERLINK \l "bookmark59" </w:instrText>
          </w:r>
          <w:r>
            <w:fldChar w:fldCharType="separate"/>
          </w:r>
          <w:r>
            <w:rPr>
              <w:rFonts w:ascii="Times New Roman" w:hAnsi="Times New Roman" w:eastAsia="Times New Roman" w:cs="Times New Roman"/>
              <w:spacing w:val="3"/>
              <w:sz w:val="24"/>
              <w:szCs w:val="24"/>
            </w:rPr>
            <w:t>3.11</w:t>
          </w:r>
          <w:r>
            <w:rPr>
              <w:rFonts w:ascii="Times New Roman" w:hAnsi="Times New Roman" w:eastAsia="Times New Roman" w:cs="Times New Roman"/>
              <w:spacing w:val="10"/>
              <w:sz w:val="24"/>
              <w:szCs w:val="24"/>
            </w:rPr>
            <w:t xml:space="preserve">   </w:t>
          </w:r>
          <w:r>
            <w:rPr>
              <w:spacing w:val="3"/>
              <w:sz w:val="24"/>
              <w:szCs w:val="24"/>
            </w:rPr>
            <w:t>整体防腐</w:t>
          </w:r>
          <w:r>
            <w:rPr>
              <w:spacing w:val="-106"/>
              <w:sz w:val="24"/>
              <w:szCs w:val="24"/>
            </w:rPr>
            <w:t xml:space="preserve"> </w:t>
          </w:r>
          <w:r>
            <w:rPr>
              <w:sz w:val="24"/>
              <w:szCs w:val="24"/>
            </w:rPr>
            <w:tab/>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sz w:val="24"/>
              <w:szCs w:val="24"/>
            </w:rPr>
            <w:fldChar w:fldCharType="end"/>
          </w:r>
        </w:p>
        <w:p>
          <w:pPr>
            <w:pStyle w:val="4"/>
            <w:tabs>
              <w:tab w:val="right" w:leader="dot" w:pos="8160"/>
            </w:tabs>
            <w:spacing w:before="165" w:line="219" w:lineRule="auto"/>
            <w:ind w:left="460"/>
            <w:rPr>
              <w:rFonts w:ascii="Times New Roman" w:hAnsi="Times New Roman" w:eastAsia="Times New Roman" w:cs="Times New Roman"/>
              <w:sz w:val="24"/>
              <w:szCs w:val="24"/>
            </w:rPr>
          </w:pPr>
          <w:bookmarkStart w:id="72" w:name="bookmark60"/>
          <w:bookmarkEnd w:id="72"/>
          <w:r>
            <w:fldChar w:fldCharType="begin"/>
          </w:r>
          <w:r>
            <w:instrText xml:space="preserve"> HYPERLINK \l "bookmark60" </w:instrText>
          </w:r>
          <w:r>
            <w:fldChar w:fldCharType="separate"/>
          </w:r>
          <w:r>
            <w:rPr>
              <w:rFonts w:ascii="Times New Roman" w:hAnsi="Times New Roman" w:eastAsia="Times New Roman" w:cs="Times New Roman"/>
              <w:spacing w:val="3"/>
              <w:sz w:val="24"/>
              <w:szCs w:val="24"/>
            </w:rPr>
            <w:t>3.12</w:t>
          </w:r>
          <w:r>
            <w:rPr>
              <w:rFonts w:ascii="Times New Roman" w:hAnsi="Times New Roman" w:eastAsia="Times New Roman" w:cs="Times New Roman"/>
              <w:spacing w:val="16"/>
              <w:sz w:val="24"/>
              <w:szCs w:val="24"/>
            </w:rPr>
            <w:t xml:space="preserve">   </w:t>
          </w:r>
          <w:r>
            <w:rPr>
              <w:spacing w:val="3"/>
              <w:sz w:val="24"/>
              <w:szCs w:val="24"/>
            </w:rPr>
            <w:t>分部验收测试</w:t>
          </w:r>
          <w:r>
            <w:rPr>
              <w:spacing w:val="-100"/>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pStyle w:val="4"/>
            <w:tabs>
              <w:tab w:val="right" w:leader="dot" w:pos="8160"/>
            </w:tabs>
            <w:spacing w:before="196" w:line="220" w:lineRule="auto"/>
            <w:ind w:left="460"/>
            <w:rPr>
              <w:rFonts w:ascii="Times New Roman" w:hAnsi="Times New Roman" w:eastAsia="Times New Roman" w:cs="Times New Roman"/>
              <w:sz w:val="24"/>
              <w:szCs w:val="24"/>
            </w:rPr>
          </w:pPr>
          <w:bookmarkStart w:id="73" w:name="bookmark61"/>
          <w:bookmarkEnd w:id="73"/>
          <w:r>
            <w:fldChar w:fldCharType="begin"/>
          </w:r>
          <w:r>
            <w:instrText xml:space="preserve"> HYPERLINK \l "bookmark61" </w:instrText>
          </w:r>
          <w:r>
            <w:fldChar w:fldCharType="separate"/>
          </w:r>
          <w:r>
            <w:rPr>
              <w:rFonts w:ascii="Times New Roman" w:hAnsi="Times New Roman" w:eastAsia="Times New Roman" w:cs="Times New Roman"/>
              <w:spacing w:val="8"/>
              <w:sz w:val="24"/>
              <w:szCs w:val="24"/>
            </w:rPr>
            <w:t>3.12.1</w:t>
          </w:r>
          <w:r>
            <w:rPr>
              <w:rFonts w:ascii="Times New Roman" w:hAnsi="Times New Roman" w:eastAsia="Times New Roman" w:cs="Times New Roman"/>
              <w:spacing w:val="10"/>
              <w:sz w:val="24"/>
              <w:szCs w:val="24"/>
            </w:rPr>
            <w:t xml:space="preserve">    </w:t>
          </w:r>
          <w:r>
            <w:rPr>
              <w:spacing w:val="8"/>
              <w:sz w:val="24"/>
              <w:szCs w:val="24"/>
            </w:rPr>
            <w:t>系统设置与接线</w:t>
          </w:r>
          <w:r>
            <w:rPr>
              <w:spacing w:val="-106"/>
              <w:sz w:val="24"/>
              <w:szCs w:val="24"/>
            </w:rPr>
            <w:t xml:space="preserve"> </w:t>
          </w:r>
          <w:r>
            <w:rPr>
              <w:sz w:val="24"/>
              <w:szCs w:val="24"/>
            </w:rPr>
            <w:tab/>
          </w:r>
          <w:r>
            <w:rPr>
              <w:spacing w:val="-83"/>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pPr>
            <w:pStyle w:val="4"/>
            <w:tabs>
              <w:tab w:val="right" w:leader="dot" w:pos="8170"/>
            </w:tabs>
            <w:spacing w:before="182" w:line="219" w:lineRule="auto"/>
            <w:ind w:left="460"/>
            <w:rPr>
              <w:rFonts w:ascii="Times New Roman" w:hAnsi="Times New Roman" w:eastAsia="Times New Roman" w:cs="Times New Roman"/>
              <w:sz w:val="24"/>
              <w:szCs w:val="24"/>
            </w:rPr>
          </w:pPr>
          <w:bookmarkStart w:id="74" w:name="bookmark62"/>
          <w:bookmarkEnd w:id="74"/>
          <w:r>
            <w:fldChar w:fldCharType="begin"/>
          </w:r>
          <w:r>
            <w:instrText xml:space="preserve"> HYPERLINK \l "bookmark62" </w:instrText>
          </w:r>
          <w:r>
            <w:fldChar w:fldCharType="separate"/>
          </w:r>
          <w:r>
            <w:rPr>
              <w:rFonts w:ascii="Times New Roman" w:hAnsi="Times New Roman" w:eastAsia="Times New Roman" w:cs="Times New Roman"/>
              <w:spacing w:val="-2"/>
              <w:sz w:val="24"/>
              <w:szCs w:val="24"/>
            </w:rPr>
            <w:t>3.12.2</w:t>
          </w:r>
          <w:r>
            <w:rPr>
              <w:rFonts w:ascii="Times New Roman" w:hAnsi="Times New Roman" w:eastAsia="Times New Roman" w:cs="Times New Roman"/>
              <w:spacing w:val="12"/>
              <w:sz w:val="24"/>
              <w:szCs w:val="24"/>
            </w:rPr>
            <w:t xml:space="preserve">    </w:t>
          </w:r>
          <w:r>
            <w:rPr>
              <w:spacing w:val="-2"/>
              <w:sz w:val="24"/>
              <w:szCs w:val="24"/>
            </w:rPr>
            <w:t>安装、布线、防水工程检查</w:t>
          </w:r>
          <w:r>
            <w:rPr>
              <w:spacing w:val="-84"/>
              <w:sz w:val="24"/>
              <w:szCs w:val="24"/>
            </w:rPr>
            <w:t xml:space="preserve"> </w:t>
          </w:r>
          <w:r>
            <w:rPr>
              <w:sz w:val="24"/>
              <w:szCs w:val="24"/>
            </w:rPr>
            <w:tab/>
          </w:r>
          <w:r>
            <w:rPr>
              <w:rFonts w:ascii="Times New Roman" w:hAnsi="Times New Roman" w:eastAsia="Times New Roman" w:cs="Times New Roman"/>
              <w:spacing w:val="-7"/>
              <w:sz w:val="24"/>
              <w:szCs w:val="24"/>
            </w:rPr>
            <w:t>10</w:t>
          </w:r>
          <w:r>
            <w:rPr>
              <w:rFonts w:ascii="Times New Roman" w:hAnsi="Times New Roman" w:eastAsia="Times New Roman" w:cs="Times New Roman"/>
              <w:spacing w:val="-7"/>
              <w:sz w:val="24"/>
              <w:szCs w:val="24"/>
            </w:rPr>
            <w:fldChar w:fldCharType="end"/>
          </w:r>
        </w:p>
        <w:p>
          <w:pPr>
            <w:pStyle w:val="4"/>
            <w:tabs>
              <w:tab w:val="right" w:leader="dot" w:pos="8110"/>
            </w:tabs>
            <w:spacing w:before="167" w:line="220" w:lineRule="auto"/>
            <w:ind w:left="460"/>
            <w:rPr>
              <w:rFonts w:ascii="Times New Roman" w:hAnsi="Times New Roman" w:eastAsia="Times New Roman" w:cs="Times New Roman"/>
              <w:sz w:val="24"/>
              <w:szCs w:val="24"/>
            </w:rPr>
          </w:pPr>
          <w:bookmarkStart w:id="75" w:name="bookmark63"/>
          <w:bookmarkEnd w:id="75"/>
          <w:r>
            <w:fldChar w:fldCharType="begin"/>
          </w:r>
          <w:r>
            <w:instrText xml:space="preserve"> HYPERLINK \l "bookmark63" </w:instrText>
          </w:r>
          <w:r>
            <w:fldChar w:fldCharType="separate"/>
          </w:r>
          <w:r>
            <w:rPr>
              <w:rFonts w:ascii="Times New Roman" w:hAnsi="Times New Roman" w:eastAsia="Times New Roman" w:cs="Times New Roman"/>
              <w:spacing w:val="1"/>
              <w:sz w:val="24"/>
              <w:szCs w:val="24"/>
            </w:rPr>
            <w:t>3.12.3</w:t>
          </w:r>
          <w:r>
            <w:rPr>
              <w:rFonts w:ascii="Times New Roman" w:hAnsi="Times New Roman" w:eastAsia="Times New Roman" w:cs="Times New Roman"/>
              <w:spacing w:val="9"/>
              <w:sz w:val="24"/>
              <w:szCs w:val="24"/>
            </w:rPr>
            <w:t xml:space="preserve">    </w:t>
          </w:r>
          <w:r>
            <w:rPr>
              <w:spacing w:val="1"/>
              <w:sz w:val="24"/>
              <w:szCs w:val="24"/>
            </w:rPr>
            <w:t>防雷接地</w:t>
          </w:r>
          <w:r>
            <w:rPr>
              <w:spacing w:val="-98"/>
              <w:sz w:val="24"/>
              <w:szCs w:val="24"/>
            </w:rPr>
            <w:t xml:space="preserve"> </w:t>
          </w:r>
          <w:r>
            <w:rPr>
              <w:sz w:val="24"/>
              <w:szCs w:val="24"/>
            </w:rPr>
            <w:tab/>
          </w:r>
          <w:r>
            <w:rPr>
              <w:spacing w:val="-42"/>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8190"/>
            </w:tabs>
            <w:spacing w:before="175" w:line="221" w:lineRule="auto"/>
            <w:ind w:left="460"/>
            <w:rPr>
              <w:rFonts w:ascii="Times New Roman" w:hAnsi="Times New Roman" w:eastAsia="Times New Roman" w:cs="Times New Roman"/>
              <w:sz w:val="24"/>
              <w:szCs w:val="24"/>
            </w:rPr>
          </w:pPr>
          <w:bookmarkStart w:id="76" w:name="bookmark64"/>
          <w:bookmarkEnd w:id="76"/>
          <w:r>
            <w:fldChar w:fldCharType="begin"/>
          </w:r>
          <w:r>
            <w:instrText xml:space="preserve"> HYPERLINK \l "bookmark64" </w:instrText>
          </w:r>
          <w:r>
            <w:fldChar w:fldCharType="separate"/>
          </w:r>
          <w:r>
            <w:rPr>
              <w:rFonts w:ascii="Times New Roman" w:hAnsi="Times New Roman" w:eastAsia="Times New Roman" w:cs="Times New Roman"/>
              <w:spacing w:val="2"/>
              <w:sz w:val="24"/>
              <w:szCs w:val="24"/>
            </w:rPr>
            <w:t>3.12.4</w:t>
          </w:r>
          <w:r>
            <w:rPr>
              <w:rFonts w:ascii="Times New Roman" w:hAnsi="Times New Roman" w:eastAsia="Times New Roman" w:cs="Times New Roman"/>
              <w:spacing w:val="7"/>
              <w:sz w:val="24"/>
              <w:szCs w:val="24"/>
            </w:rPr>
            <w:t xml:space="preserve">    </w:t>
          </w:r>
          <w:r>
            <w:rPr>
              <w:spacing w:val="2"/>
              <w:sz w:val="24"/>
              <w:szCs w:val="24"/>
            </w:rPr>
            <w:t>绝缘性能</w:t>
          </w:r>
          <w:r>
            <w:rPr>
              <w:spacing w:val="-100"/>
              <w:sz w:val="24"/>
              <w:szCs w:val="24"/>
            </w:rPr>
            <w:t xml:space="preserve"> </w:t>
          </w:r>
          <w:r>
            <w:rPr>
              <w:sz w:val="24"/>
              <w:szCs w:val="24"/>
            </w:rPr>
            <w:tab/>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pStyle w:val="4"/>
            <w:tabs>
              <w:tab w:val="right" w:leader="dot" w:pos="8190"/>
            </w:tabs>
            <w:spacing w:before="173" w:line="221" w:lineRule="auto"/>
            <w:ind w:left="460"/>
            <w:rPr>
              <w:rFonts w:ascii="Times New Roman" w:hAnsi="Times New Roman" w:eastAsia="Times New Roman" w:cs="Times New Roman"/>
              <w:sz w:val="24"/>
              <w:szCs w:val="24"/>
            </w:rPr>
          </w:pPr>
          <w:bookmarkStart w:id="77" w:name="bookmark65"/>
          <w:bookmarkEnd w:id="77"/>
          <w:r>
            <w:fldChar w:fldCharType="begin"/>
          </w:r>
          <w:r>
            <w:instrText xml:space="preserve"> HYPERLINK \l "bookmark65" </w:instrText>
          </w:r>
          <w:r>
            <w:fldChar w:fldCharType="separate"/>
          </w:r>
          <w:r>
            <w:rPr>
              <w:rFonts w:ascii="Times New Roman" w:hAnsi="Times New Roman" w:eastAsia="Times New Roman" w:cs="Times New Roman"/>
              <w:spacing w:val="2"/>
              <w:sz w:val="24"/>
              <w:szCs w:val="24"/>
            </w:rPr>
            <w:t>3.12.5</w:t>
          </w:r>
          <w:r>
            <w:rPr>
              <w:rFonts w:ascii="Times New Roman" w:hAnsi="Times New Roman" w:eastAsia="Times New Roman" w:cs="Times New Roman"/>
              <w:spacing w:val="5"/>
              <w:sz w:val="24"/>
              <w:szCs w:val="24"/>
            </w:rPr>
            <w:t xml:space="preserve">    </w:t>
          </w:r>
          <w:r>
            <w:rPr>
              <w:spacing w:val="2"/>
              <w:sz w:val="24"/>
              <w:szCs w:val="24"/>
            </w:rPr>
            <w:t>绝缘耐压</w:t>
          </w:r>
          <w:r>
            <w:rPr>
              <w:spacing w:val="-102"/>
              <w:sz w:val="24"/>
              <w:szCs w:val="24"/>
            </w:rPr>
            <w:t xml:space="preserve"> </w:t>
          </w:r>
          <w:r>
            <w:rPr>
              <w:sz w:val="24"/>
              <w:szCs w:val="24"/>
            </w:rPr>
            <w:tab/>
          </w:r>
          <w:r>
            <w:rPr>
              <w:rFonts w:ascii="Times New Roman" w:hAnsi="Times New Roman" w:eastAsia="Times New Roman" w:cs="Times New Roman"/>
              <w:spacing w:val="-7"/>
              <w:sz w:val="24"/>
              <w:szCs w:val="24"/>
            </w:rPr>
            <w:t>11</w:t>
          </w:r>
          <w:r>
            <w:rPr>
              <w:rFonts w:ascii="Times New Roman" w:hAnsi="Times New Roman" w:eastAsia="Times New Roman" w:cs="Times New Roman"/>
              <w:spacing w:val="-7"/>
              <w:sz w:val="24"/>
              <w:szCs w:val="24"/>
            </w:rPr>
            <w:fldChar w:fldCharType="end"/>
          </w:r>
        </w:p>
        <w:p>
          <w:pPr>
            <w:pStyle w:val="4"/>
            <w:tabs>
              <w:tab w:val="right" w:leader="dot" w:pos="8200"/>
            </w:tabs>
            <w:spacing w:before="191" w:line="219" w:lineRule="auto"/>
            <w:ind w:left="460"/>
            <w:rPr>
              <w:rFonts w:ascii="Times New Roman" w:hAnsi="Times New Roman" w:eastAsia="Times New Roman" w:cs="Times New Roman"/>
              <w:sz w:val="24"/>
              <w:szCs w:val="24"/>
            </w:rPr>
          </w:pPr>
          <w:bookmarkStart w:id="78" w:name="bookmark66"/>
          <w:bookmarkEnd w:id="78"/>
          <w:r>
            <w:fldChar w:fldCharType="begin"/>
          </w:r>
          <w:r>
            <w:instrText xml:space="preserve"> HYPERLINK \l "bookmark66" </w:instrText>
          </w:r>
          <w:r>
            <w:fldChar w:fldCharType="separate"/>
          </w:r>
          <w:r>
            <w:rPr>
              <w:rFonts w:ascii="Times New Roman" w:hAnsi="Times New Roman" w:eastAsia="Times New Roman" w:cs="Times New Roman"/>
              <w:spacing w:val="7"/>
              <w:sz w:val="24"/>
              <w:szCs w:val="24"/>
            </w:rPr>
            <w:t xml:space="preserve">3.12.6    </w:t>
          </w:r>
          <w:r>
            <w:rPr>
              <w:spacing w:val="7"/>
              <w:sz w:val="24"/>
              <w:szCs w:val="24"/>
            </w:rPr>
            <w:t>工作特性试验</w:t>
          </w:r>
          <w:r>
            <w:rPr>
              <w:spacing w:val="-94"/>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pPr>
            <w:pStyle w:val="4"/>
            <w:tabs>
              <w:tab w:val="right" w:leader="dot" w:pos="8160"/>
            </w:tabs>
            <w:spacing w:before="176" w:line="220" w:lineRule="auto"/>
            <w:ind w:left="460"/>
            <w:rPr>
              <w:rFonts w:ascii="Times New Roman" w:hAnsi="Times New Roman" w:eastAsia="Times New Roman" w:cs="Times New Roman"/>
              <w:sz w:val="24"/>
              <w:szCs w:val="24"/>
            </w:rPr>
          </w:pPr>
          <w:bookmarkStart w:id="79" w:name="bookmark67"/>
          <w:bookmarkEnd w:id="79"/>
          <w:r>
            <w:fldChar w:fldCharType="begin"/>
          </w:r>
          <w:r>
            <w:instrText xml:space="preserve"> HYPERLINK \l "bookmark67" </w:instrText>
          </w:r>
          <w:r>
            <w:fldChar w:fldCharType="separate"/>
          </w:r>
          <w:r>
            <w:rPr>
              <w:rFonts w:ascii="Times New Roman" w:hAnsi="Times New Roman" w:eastAsia="Times New Roman" w:cs="Times New Roman"/>
              <w:spacing w:val="2"/>
              <w:sz w:val="24"/>
              <w:szCs w:val="24"/>
            </w:rPr>
            <w:t xml:space="preserve">3.12.7    </w:t>
          </w:r>
          <w:r>
            <w:rPr>
              <w:spacing w:val="2"/>
              <w:sz w:val="24"/>
              <w:szCs w:val="24"/>
            </w:rPr>
            <w:t>交流电源跟踪</w:t>
          </w:r>
          <w:r>
            <w:rPr>
              <w:spacing w:val="-94"/>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sdtContent>
    </w:sdt>
    <w:p>
      <w:pPr>
        <w:spacing w:line="296" w:lineRule="auto"/>
        <w:rPr>
          <w:rFonts w:ascii="Arial"/>
          <w:sz w:val="21"/>
        </w:rPr>
      </w:pPr>
    </w:p>
    <w:p>
      <w:pPr>
        <w:spacing w:before="52" w:line="188" w:lineRule="auto"/>
        <w:ind w:left="454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p>
      <w:pPr>
        <w:spacing w:line="346" w:lineRule="auto"/>
        <w:rPr>
          <w:rFonts w:ascii="Arial"/>
          <w:sz w:val="21"/>
        </w:rPr>
      </w:pPr>
    </w:p>
    <w:p>
      <w:pPr>
        <w:spacing w:line="346" w:lineRule="auto"/>
        <w:rPr>
          <w:rFonts w:ascii="Arial"/>
          <w:sz w:val="21"/>
        </w:rPr>
      </w:pPr>
    </w:p>
    <w:p>
      <w:pPr>
        <w:spacing w:line="235" w:lineRule="exact"/>
        <w:ind w:firstLine="9618"/>
      </w:pPr>
      <w:r>
        <w:rPr>
          <w:position w:val="-4"/>
        </w:rPr>
        <w:drawing>
          <wp:inline distT="0" distB="0" distL="0" distR="0">
            <wp:extent cx="222885" cy="14859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218"/>
                    <a:stretch>
                      <a:fillRect/>
                    </a:stretch>
                  </pic:blipFill>
                  <pic:spPr>
                    <a:xfrm>
                      <a:off x="0" y="0"/>
                      <a:ext cx="223377" cy="149036"/>
                    </a:xfrm>
                    <a:prstGeom prst="rect">
                      <a:avLst/>
                    </a:prstGeom>
                  </pic:spPr>
                </pic:pic>
              </a:graphicData>
            </a:graphic>
          </wp:inline>
        </w:drawing>
      </w:r>
    </w:p>
    <w:p>
      <w:pPr>
        <w:spacing w:line="235" w:lineRule="exact"/>
        <w:sectPr>
          <w:headerReference r:id="rId46" w:type="default"/>
          <w:pgSz w:w="12040" w:h="16940"/>
          <w:pgMar w:top="1194" w:right="290" w:bottom="240" w:left="1779" w:header="1053" w:footer="0" w:gutter="0"/>
          <w:pgNumType w:fmt="decimal"/>
          <w:cols w:space="720" w:num="1"/>
        </w:sectPr>
      </w:pPr>
    </w:p>
    <w:p>
      <w:pPr>
        <w:spacing w:line="464" w:lineRule="auto"/>
        <w:rPr>
          <w:rFonts w:ascii="Arial"/>
          <w:sz w:val="21"/>
        </w:rPr>
      </w:pPr>
    </w:p>
    <w:sdt>
      <w:sdtPr>
        <w:rPr>
          <w:rFonts w:ascii="Times New Roman" w:hAnsi="Times New Roman" w:eastAsia="Times New Roman" w:cs="Times New Roman"/>
          <w:sz w:val="24"/>
          <w:szCs w:val="24"/>
        </w:rPr>
        <w:id w:val="10"/>
        <w:docPartObj>
          <w:docPartGallery w:val="Table of Contents"/>
          <w:docPartUnique/>
        </w:docPartObj>
      </w:sdtPr>
      <w:sdtEndPr>
        <w:rPr>
          <w:rFonts w:ascii="Times New Roman" w:hAnsi="Times New Roman" w:eastAsia="Times New Roman" w:cs="Times New Roman"/>
          <w:sz w:val="24"/>
          <w:szCs w:val="24"/>
        </w:rPr>
      </w:sdtEndPr>
      <w:sdtContent>
        <w:p>
          <w:pPr>
            <w:pStyle w:val="4"/>
            <w:tabs>
              <w:tab w:val="right" w:leader="dot" w:pos="8162"/>
            </w:tabs>
            <w:spacing w:before="78" w:line="219" w:lineRule="auto"/>
            <w:ind w:left="431"/>
            <w:rPr>
              <w:rFonts w:ascii="Times New Roman" w:hAnsi="Times New Roman" w:eastAsia="Times New Roman" w:cs="Times New Roman"/>
              <w:sz w:val="24"/>
              <w:szCs w:val="24"/>
            </w:rPr>
          </w:pPr>
          <w:bookmarkStart w:id="80" w:name="bookmark68"/>
          <w:bookmarkEnd w:id="80"/>
          <w:r>
            <w:fldChar w:fldCharType="begin"/>
          </w:r>
          <w:r>
            <w:instrText xml:space="preserve"> HYPERLINK \l "bookmark68" </w:instrText>
          </w:r>
          <w:r>
            <w:fldChar w:fldCharType="separate"/>
          </w:r>
          <w:r>
            <w:rPr>
              <w:rFonts w:ascii="Times New Roman" w:hAnsi="Times New Roman" w:eastAsia="Times New Roman" w:cs="Times New Roman"/>
              <w:spacing w:val="-5"/>
              <w:sz w:val="24"/>
              <w:szCs w:val="24"/>
            </w:rPr>
            <w:t>3.12.8</w:t>
          </w:r>
          <w:r>
            <w:rPr>
              <w:rFonts w:ascii="Times New Roman" w:hAnsi="Times New Roman" w:eastAsia="Times New Roman" w:cs="Times New Roman"/>
              <w:spacing w:val="2"/>
              <w:sz w:val="24"/>
              <w:szCs w:val="24"/>
            </w:rPr>
            <w:t xml:space="preserve">        </w:t>
          </w:r>
          <w:r>
            <w:rPr>
              <w:spacing w:val="-5"/>
              <w:sz w:val="24"/>
              <w:szCs w:val="24"/>
            </w:rPr>
            <w:t>效</w:t>
          </w:r>
          <w:r>
            <w:rPr>
              <w:spacing w:val="-46"/>
              <w:sz w:val="24"/>
              <w:szCs w:val="24"/>
            </w:rPr>
            <w:t xml:space="preserve"> </w:t>
          </w:r>
          <w:r>
            <w:rPr>
              <w:spacing w:val="-5"/>
              <w:sz w:val="24"/>
              <w:szCs w:val="24"/>
            </w:rPr>
            <w:t>率</w:t>
          </w:r>
          <w:r>
            <w:rPr>
              <w:spacing w:val="-111"/>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pStyle w:val="4"/>
            <w:tabs>
              <w:tab w:val="right" w:leader="dot" w:pos="8172"/>
            </w:tabs>
            <w:spacing w:before="175" w:line="219" w:lineRule="auto"/>
            <w:ind w:left="431"/>
            <w:rPr>
              <w:rFonts w:ascii="Times New Roman" w:hAnsi="Times New Roman" w:eastAsia="Times New Roman" w:cs="Times New Roman"/>
              <w:sz w:val="24"/>
              <w:szCs w:val="24"/>
            </w:rPr>
          </w:pPr>
          <w:bookmarkStart w:id="81" w:name="bookmark69"/>
          <w:bookmarkEnd w:id="81"/>
          <w:r>
            <w:fldChar w:fldCharType="begin"/>
          </w:r>
          <w:r>
            <w:instrText xml:space="preserve"> HYPERLINK \l "bookmark69" </w:instrText>
          </w:r>
          <w:r>
            <w:fldChar w:fldCharType="separate"/>
          </w:r>
          <w:r>
            <w:rPr>
              <w:rFonts w:ascii="Times New Roman" w:hAnsi="Times New Roman" w:eastAsia="Times New Roman" w:cs="Times New Roman"/>
              <w:spacing w:val="3"/>
              <w:sz w:val="24"/>
              <w:szCs w:val="24"/>
            </w:rPr>
            <w:t xml:space="preserve">3.12.9        </w:t>
          </w:r>
          <w:r>
            <w:rPr>
              <w:spacing w:val="3"/>
              <w:sz w:val="24"/>
              <w:szCs w:val="24"/>
            </w:rPr>
            <w:t>电压与频率</w:t>
          </w:r>
          <w:r>
            <w:rPr>
              <w:spacing w:val="-88"/>
              <w:sz w:val="24"/>
              <w:szCs w:val="24"/>
            </w:rPr>
            <w:t xml:space="preserve"> </w:t>
          </w:r>
          <w:r>
            <w:rPr>
              <w:sz w:val="24"/>
              <w:szCs w:val="24"/>
            </w:rPr>
            <w:tab/>
          </w:r>
          <w:r>
            <w:rPr>
              <w:rFonts w:ascii="Times New Roman" w:hAnsi="Times New Roman" w:eastAsia="Times New Roman" w:cs="Times New Roman"/>
              <w:spacing w:val="-7"/>
              <w:sz w:val="24"/>
              <w:szCs w:val="24"/>
            </w:rPr>
            <w:t>12</w:t>
          </w:r>
          <w:r>
            <w:rPr>
              <w:rFonts w:ascii="Times New Roman" w:hAnsi="Times New Roman" w:eastAsia="Times New Roman" w:cs="Times New Roman"/>
              <w:spacing w:val="-7"/>
              <w:sz w:val="24"/>
              <w:szCs w:val="24"/>
            </w:rPr>
            <w:fldChar w:fldCharType="end"/>
          </w:r>
        </w:p>
        <w:p>
          <w:pPr>
            <w:pStyle w:val="4"/>
            <w:tabs>
              <w:tab w:val="right" w:leader="dot" w:pos="8172"/>
            </w:tabs>
            <w:spacing w:before="185" w:line="219" w:lineRule="auto"/>
            <w:ind w:left="431"/>
            <w:rPr>
              <w:rFonts w:ascii="Times New Roman" w:hAnsi="Times New Roman" w:eastAsia="Times New Roman" w:cs="Times New Roman"/>
              <w:sz w:val="24"/>
              <w:szCs w:val="24"/>
            </w:rPr>
          </w:pPr>
          <w:bookmarkStart w:id="82" w:name="bookmark70"/>
          <w:bookmarkEnd w:id="82"/>
          <w:r>
            <w:fldChar w:fldCharType="begin"/>
          </w:r>
          <w:r>
            <w:instrText xml:space="preserve"> HYPERLINK \l "bookmark70" </w:instrText>
          </w:r>
          <w:r>
            <w:fldChar w:fldCharType="separate"/>
          </w:r>
          <w:r>
            <w:rPr>
              <w:rFonts w:ascii="Times New Roman" w:hAnsi="Times New Roman" w:eastAsia="Times New Roman" w:cs="Times New Roman"/>
              <w:spacing w:val="-2"/>
              <w:sz w:val="24"/>
              <w:szCs w:val="24"/>
            </w:rPr>
            <w:t>3.12.10</w:t>
          </w:r>
          <w:r>
            <w:rPr>
              <w:rFonts w:ascii="Times New Roman" w:hAnsi="Times New Roman" w:eastAsia="Times New Roman" w:cs="Times New Roman"/>
              <w:spacing w:val="9"/>
              <w:sz w:val="24"/>
              <w:szCs w:val="24"/>
            </w:rPr>
            <w:t xml:space="preserve">      </w:t>
          </w:r>
          <w:r>
            <w:rPr>
              <w:spacing w:val="-2"/>
              <w:sz w:val="24"/>
              <w:szCs w:val="24"/>
            </w:rPr>
            <w:t>电压电流畸变率</w:t>
          </w:r>
          <w:r>
            <w:rPr>
              <w:spacing w:val="-98"/>
              <w:sz w:val="24"/>
              <w:szCs w:val="24"/>
            </w:rPr>
            <w:t xml:space="preserve"> </w:t>
          </w:r>
          <w:r>
            <w:rPr>
              <w:sz w:val="24"/>
              <w:szCs w:val="24"/>
            </w:rPr>
            <w:tab/>
          </w:r>
          <w:r>
            <w:rPr>
              <w:rFonts w:ascii="Times New Roman" w:hAnsi="Times New Roman" w:eastAsia="Times New Roman" w:cs="Times New Roman"/>
              <w:spacing w:val="-7"/>
              <w:sz w:val="24"/>
              <w:szCs w:val="24"/>
            </w:rPr>
            <w:t>13</w:t>
          </w:r>
          <w:r>
            <w:rPr>
              <w:rFonts w:ascii="Times New Roman" w:hAnsi="Times New Roman" w:eastAsia="Times New Roman" w:cs="Times New Roman"/>
              <w:spacing w:val="-7"/>
              <w:sz w:val="24"/>
              <w:szCs w:val="24"/>
            </w:rPr>
            <w:fldChar w:fldCharType="end"/>
          </w:r>
        </w:p>
        <w:p>
          <w:pPr>
            <w:pStyle w:val="4"/>
            <w:tabs>
              <w:tab w:val="right" w:leader="dot" w:pos="8182"/>
            </w:tabs>
            <w:spacing w:before="175" w:line="219" w:lineRule="auto"/>
            <w:ind w:left="431"/>
            <w:rPr>
              <w:rFonts w:ascii="Times New Roman" w:hAnsi="Times New Roman" w:eastAsia="Times New Roman" w:cs="Times New Roman"/>
              <w:sz w:val="24"/>
              <w:szCs w:val="24"/>
            </w:rPr>
          </w:pPr>
          <w:bookmarkStart w:id="83" w:name="bookmark71"/>
          <w:bookmarkEnd w:id="83"/>
          <w:r>
            <w:fldChar w:fldCharType="begin"/>
          </w:r>
          <w:r>
            <w:instrText xml:space="preserve"> HYPERLINK \l "bookmark71" </w:instrText>
          </w:r>
          <w:r>
            <w:fldChar w:fldCharType="separate"/>
          </w:r>
          <w:r>
            <w:rPr>
              <w:rFonts w:ascii="Times New Roman" w:hAnsi="Times New Roman" w:eastAsia="Times New Roman" w:cs="Times New Roman"/>
              <w:spacing w:val="4"/>
              <w:sz w:val="24"/>
              <w:szCs w:val="24"/>
            </w:rPr>
            <w:t xml:space="preserve">3.12.11      </w:t>
          </w:r>
          <w:r>
            <w:rPr>
              <w:spacing w:val="4"/>
              <w:sz w:val="24"/>
              <w:szCs w:val="24"/>
            </w:rPr>
            <w:t>功率因数</w:t>
          </w:r>
          <w:r>
            <w:rPr>
              <w:spacing w:val="-90"/>
              <w:sz w:val="24"/>
              <w:szCs w:val="24"/>
            </w:rPr>
            <w:t xml:space="preserve"> </w:t>
          </w:r>
          <w:r>
            <w:rPr>
              <w:sz w:val="24"/>
              <w:szCs w:val="24"/>
            </w:rPr>
            <w:tab/>
          </w:r>
          <w:r>
            <w:rPr>
              <w:rFonts w:ascii="Times New Roman" w:hAnsi="Times New Roman" w:eastAsia="Times New Roman" w:cs="Times New Roman"/>
              <w:spacing w:val="-7"/>
              <w:sz w:val="24"/>
              <w:szCs w:val="24"/>
            </w:rPr>
            <w:t>13</w:t>
          </w:r>
          <w:r>
            <w:rPr>
              <w:rFonts w:ascii="Times New Roman" w:hAnsi="Times New Roman" w:eastAsia="Times New Roman" w:cs="Times New Roman"/>
              <w:spacing w:val="-7"/>
              <w:sz w:val="24"/>
              <w:szCs w:val="24"/>
            </w:rPr>
            <w:fldChar w:fldCharType="end"/>
          </w:r>
        </w:p>
        <w:p>
          <w:pPr>
            <w:pStyle w:val="4"/>
            <w:tabs>
              <w:tab w:val="right" w:leader="dot" w:pos="8162"/>
            </w:tabs>
            <w:spacing w:before="185" w:line="219" w:lineRule="auto"/>
            <w:ind w:left="431"/>
            <w:rPr>
              <w:rFonts w:ascii="Times New Roman" w:hAnsi="Times New Roman" w:eastAsia="Times New Roman" w:cs="Times New Roman"/>
              <w:sz w:val="24"/>
              <w:szCs w:val="24"/>
            </w:rPr>
          </w:pPr>
          <w:bookmarkStart w:id="84" w:name="bookmark72"/>
          <w:bookmarkEnd w:id="84"/>
          <w:r>
            <w:fldChar w:fldCharType="begin"/>
          </w:r>
          <w:r>
            <w:instrText xml:space="preserve"> HYPERLINK \l "bookmark72" </w:instrText>
          </w:r>
          <w:r>
            <w:fldChar w:fldCharType="separate"/>
          </w:r>
          <w:r>
            <w:rPr>
              <w:rFonts w:ascii="Times New Roman" w:hAnsi="Times New Roman" w:eastAsia="Times New Roman" w:cs="Times New Roman"/>
              <w:spacing w:val="-1"/>
              <w:sz w:val="24"/>
              <w:szCs w:val="24"/>
            </w:rPr>
            <w:t>3.12.12</w:t>
          </w:r>
          <w:r>
            <w:rPr>
              <w:rFonts w:ascii="Times New Roman" w:hAnsi="Times New Roman" w:eastAsia="Times New Roman" w:cs="Times New Roman"/>
              <w:spacing w:val="8"/>
              <w:sz w:val="24"/>
              <w:szCs w:val="24"/>
            </w:rPr>
            <w:t xml:space="preserve">      </w:t>
          </w:r>
          <w:r>
            <w:rPr>
              <w:spacing w:val="-1"/>
              <w:sz w:val="24"/>
              <w:szCs w:val="24"/>
            </w:rPr>
            <w:t>电压不平衡度(仅对三相输出)</w:t>
          </w:r>
          <w:r>
            <w:rPr>
              <w:sz w:val="24"/>
              <w:szCs w:val="24"/>
            </w:rPr>
            <w:tab/>
          </w:r>
          <w:r>
            <w:rPr>
              <w:rFonts w:ascii="Times New Roman" w:hAnsi="Times New Roman" w:eastAsia="Times New Roman" w:cs="Times New Roman"/>
              <w:spacing w:val="-7"/>
              <w:sz w:val="24"/>
              <w:szCs w:val="24"/>
            </w:rPr>
            <w:t>13</w:t>
          </w:r>
          <w:r>
            <w:rPr>
              <w:rFonts w:ascii="Times New Roman" w:hAnsi="Times New Roman" w:eastAsia="Times New Roman" w:cs="Times New Roman"/>
              <w:spacing w:val="-7"/>
              <w:sz w:val="24"/>
              <w:szCs w:val="24"/>
            </w:rPr>
            <w:fldChar w:fldCharType="end"/>
          </w:r>
        </w:p>
        <w:p>
          <w:pPr>
            <w:pStyle w:val="4"/>
            <w:tabs>
              <w:tab w:val="right" w:leader="dot" w:pos="8092"/>
            </w:tabs>
            <w:spacing w:before="175" w:line="220" w:lineRule="auto"/>
            <w:ind w:left="431"/>
            <w:rPr>
              <w:rFonts w:ascii="Times New Roman" w:hAnsi="Times New Roman" w:eastAsia="Times New Roman" w:cs="Times New Roman"/>
              <w:sz w:val="24"/>
              <w:szCs w:val="24"/>
            </w:rPr>
          </w:pPr>
          <w:bookmarkStart w:id="85" w:name="bookmark73"/>
          <w:bookmarkEnd w:id="85"/>
          <w:r>
            <w:fldChar w:fldCharType="begin"/>
          </w:r>
          <w:r>
            <w:instrText xml:space="preserve"> HYPERLINK \l "bookmark73" </w:instrText>
          </w:r>
          <w:r>
            <w:fldChar w:fldCharType="separate"/>
          </w:r>
          <w:r>
            <w:rPr>
              <w:rFonts w:ascii="Times New Roman" w:hAnsi="Times New Roman" w:eastAsia="Times New Roman" w:cs="Times New Roman"/>
              <w:spacing w:val="4"/>
              <w:sz w:val="24"/>
              <w:szCs w:val="24"/>
            </w:rPr>
            <w:t xml:space="preserve">3.12.13      </w:t>
          </w:r>
          <w:r>
            <w:rPr>
              <w:spacing w:val="4"/>
              <w:sz w:val="24"/>
              <w:szCs w:val="24"/>
            </w:rPr>
            <w:t>安全与保护试验</w:t>
          </w:r>
          <w:r>
            <w:rPr>
              <w:spacing w:val="-101"/>
              <w:sz w:val="24"/>
              <w:szCs w:val="24"/>
            </w:rPr>
            <w:t xml:space="preserve"> </w:t>
          </w:r>
          <w:r>
            <w:rPr>
              <w:sz w:val="24"/>
              <w:szCs w:val="24"/>
            </w:rPr>
            <w:tab/>
          </w:r>
          <w:r>
            <w:rPr>
              <w:spacing w:val="-63"/>
              <w:sz w:val="24"/>
              <w:szCs w:val="24"/>
            </w:rPr>
            <w:t xml:space="preserve"> </w:t>
          </w:r>
          <w:r>
            <w:rPr>
              <w:rFonts w:ascii="Times New Roman" w:hAnsi="Times New Roman" w:eastAsia="Times New Roman" w:cs="Times New Roman"/>
              <w:spacing w:val="-8"/>
              <w:sz w:val="24"/>
              <w:szCs w:val="24"/>
            </w:rPr>
            <w:t>14</w:t>
          </w:r>
          <w:r>
            <w:rPr>
              <w:rFonts w:ascii="Times New Roman" w:hAnsi="Times New Roman" w:eastAsia="Times New Roman" w:cs="Times New Roman"/>
              <w:spacing w:val="-8"/>
              <w:sz w:val="24"/>
              <w:szCs w:val="24"/>
            </w:rPr>
            <w:fldChar w:fldCharType="end"/>
          </w:r>
        </w:p>
        <w:p>
          <w:pPr>
            <w:pStyle w:val="4"/>
            <w:tabs>
              <w:tab w:val="right" w:leader="dot" w:pos="8182"/>
            </w:tabs>
            <w:spacing w:before="185" w:line="221" w:lineRule="auto"/>
            <w:ind w:left="431"/>
            <w:rPr>
              <w:rFonts w:ascii="Times New Roman" w:hAnsi="Times New Roman" w:eastAsia="Times New Roman" w:cs="Times New Roman"/>
              <w:sz w:val="24"/>
              <w:szCs w:val="24"/>
            </w:rPr>
          </w:pPr>
          <w:bookmarkStart w:id="86" w:name="bookmark74"/>
          <w:bookmarkEnd w:id="86"/>
          <w:r>
            <w:fldChar w:fldCharType="begin"/>
          </w:r>
          <w:r>
            <w:instrText xml:space="preserve"> HYPERLINK \l "bookmark74" </w:instrText>
          </w:r>
          <w:r>
            <w:fldChar w:fldCharType="separate"/>
          </w:r>
          <w:r>
            <w:rPr>
              <w:rFonts w:ascii="Times New Roman" w:hAnsi="Times New Roman" w:eastAsia="Times New Roman" w:cs="Times New Roman"/>
              <w:spacing w:val="-8"/>
              <w:sz w:val="24"/>
              <w:szCs w:val="24"/>
            </w:rPr>
            <w:t>3.13</w:t>
          </w:r>
          <w:r>
            <w:rPr>
              <w:rFonts w:ascii="Times New Roman" w:hAnsi="Times New Roman" w:eastAsia="Times New Roman" w:cs="Times New Roman"/>
              <w:spacing w:val="3"/>
              <w:sz w:val="24"/>
              <w:szCs w:val="24"/>
            </w:rPr>
            <w:t xml:space="preserve">     </w:t>
          </w:r>
          <w:r>
            <w:rPr>
              <w:spacing w:val="-8"/>
              <w:sz w:val="24"/>
              <w:szCs w:val="24"/>
            </w:rPr>
            <w:t>系 统 调 试</w:t>
          </w:r>
          <w:r>
            <w:rPr>
              <w:spacing w:val="-98"/>
              <w:sz w:val="24"/>
              <w:szCs w:val="24"/>
            </w:rPr>
            <w:t xml:space="preserve"> </w:t>
          </w:r>
          <w:r>
            <w:rPr>
              <w:sz w:val="24"/>
              <w:szCs w:val="24"/>
            </w:rPr>
            <w:tab/>
          </w:r>
          <w:r>
            <w:rPr>
              <w:spacing w:val="-62"/>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pPr>
            <w:pStyle w:val="4"/>
            <w:tabs>
              <w:tab w:val="right" w:leader="dot" w:pos="8072"/>
            </w:tabs>
            <w:spacing w:before="172" w:line="220" w:lineRule="auto"/>
            <w:ind w:left="431"/>
            <w:rPr>
              <w:rFonts w:ascii="Times New Roman" w:hAnsi="Times New Roman" w:eastAsia="Times New Roman" w:cs="Times New Roman"/>
              <w:sz w:val="24"/>
              <w:szCs w:val="24"/>
            </w:rPr>
          </w:pPr>
          <w:bookmarkStart w:id="87" w:name="bookmark75"/>
          <w:bookmarkEnd w:id="87"/>
          <w:r>
            <w:fldChar w:fldCharType="begin"/>
          </w:r>
          <w:r>
            <w:instrText xml:space="preserve"> HYPERLINK \l "bookmark75" </w:instrText>
          </w:r>
          <w:r>
            <w:fldChar w:fldCharType="separate"/>
          </w:r>
          <w:r>
            <w:rPr>
              <w:rFonts w:ascii="Times New Roman" w:hAnsi="Times New Roman" w:eastAsia="Times New Roman" w:cs="Times New Roman"/>
              <w:spacing w:val="2"/>
              <w:sz w:val="24"/>
              <w:szCs w:val="24"/>
            </w:rPr>
            <w:t xml:space="preserve">3.13.1        </w:t>
          </w:r>
          <w:r>
            <w:rPr>
              <w:spacing w:val="2"/>
              <w:sz w:val="24"/>
              <w:szCs w:val="24"/>
            </w:rPr>
            <w:t>系统调试前准备工作</w:t>
          </w:r>
          <w:r>
            <w:rPr>
              <w:spacing w:val="-88"/>
              <w:sz w:val="24"/>
              <w:szCs w:val="24"/>
            </w:rPr>
            <w:t xml:space="preserve"> </w:t>
          </w:r>
          <w:r>
            <w:rPr>
              <w:sz w:val="24"/>
              <w:szCs w:val="24"/>
            </w:rPr>
            <w:tab/>
          </w:r>
          <w:r>
            <w:rPr>
              <w:spacing w:val="-63"/>
              <w:sz w:val="24"/>
              <w:szCs w:val="24"/>
            </w:rPr>
            <w:t xml:space="preserve"> </w:t>
          </w:r>
          <w:r>
            <w:rPr>
              <w:rFonts w:ascii="Times New Roman" w:hAnsi="Times New Roman" w:eastAsia="Times New Roman" w:cs="Times New Roman"/>
              <w:spacing w:val="-8"/>
              <w:sz w:val="24"/>
              <w:szCs w:val="24"/>
            </w:rPr>
            <w:t>15</w:t>
          </w:r>
          <w:r>
            <w:rPr>
              <w:rFonts w:ascii="Times New Roman" w:hAnsi="Times New Roman" w:eastAsia="Times New Roman" w:cs="Times New Roman"/>
              <w:spacing w:val="-8"/>
              <w:sz w:val="24"/>
              <w:szCs w:val="24"/>
            </w:rPr>
            <w:fldChar w:fldCharType="end"/>
          </w:r>
        </w:p>
        <w:p>
          <w:pPr>
            <w:pStyle w:val="4"/>
            <w:tabs>
              <w:tab w:val="right" w:leader="dot" w:pos="8162"/>
            </w:tabs>
            <w:spacing w:before="194" w:line="220" w:lineRule="auto"/>
            <w:ind w:left="431"/>
            <w:rPr>
              <w:rFonts w:ascii="Times New Roman" w:hAnsi="Times New Roman" w:eastAsia="Times New Roman" w:cs="Times New Roman"/>
              <w:sz w:val="24"/>
              <w:szCs w:val="24"/>
            </w:rPr>
          </w:pPr>
          <w:bookmarkStart w:id="88" w:name="bookmark76"/>
          <w:bookmarkEnd w:id="88"/>
          <w:r>
            <w:fldChar w:fldCharType="begin"/>
          </w:r>
          <w:r>
            <w:instrText xml:space="preserve"> HYPERLINK \l "bookmark76" </w:instrText>
          </w:r>
          <w:r>
            <w:fldChar w:fldCharType="separate"/>
          </w:r>
          <w:r>
            <w:rPr>
              <w:rFonts w:ascii="Times New Roman" w:hAnsi="Times New Roman" w:eastAsia="Times New Roman" w:cs="Times New Roman"/>
              <w:spacing w:val="4"/>
              <w:sz w:val="24"/>
              <w:szCs w:val="24"/>
            </w:rPr>
            <w:t xml:space="preserve">3.13.2        </w:t>
          </w:r>
          <w:r>
            <w:rPr>
              <w:spacing w:val="4"/>
              <w:sz w:val="24"/>
              <w:szCs w:val="24"/>
            </w:rPr>
            <w:t>调试流程</w:t>
          </w:r>
          <w:r>
            <w:rPr>
              <w:spacing w:val="-94"/>
              <w:sz w:val="24"/>
              <w:szCs w:val="24"/>
            </w:rPr>
            <w:t xml:space="preserve"> </w:t>
          </w:r>
          <w:r>
            <w:rPr>
              <w:sz w:val="24"/>
              <w:szCs w:val="24"/>
            </w:rPr>
            <w:tab/>
          </w:r>
          <w:r>
            <w:rPr>
              <w:rFonts w:ascii="Times New Roman" w:hAnsi="Times New Roman" w:eastAsia="Times New Roman" w:cs="Times New Roman"/>
              <w:spacing w:val="-7"/>
              <w:sz w:val="24"/>
              <w:szCs w:val="24"/>
            </w:rPr>
            <w:t>16</w:t>
          </w:r>
          <w:r>
            <w:rPr>
              <w:rFonts w:ascii="Times New Roman" w:hAnsi="Times New Roman" w:eastAsia="Times New Roman" w:cs="Times New Roman"/>
              <w:spacing w:val="-7"/>
              <w:sz w:val="24"/>
              <w:szCs w:val="24"/>
            </w:rPr>
            <w:fldChar w:fldCharType="end"/>
          </w:r>
        </w:p>
        <w:p>
          <w:pPr>
            <w:pStyle w:val="4"/>
            <w:tabs>
              <w:tab w:val="right" w:leader="dot" w:pos="8162"/>
            </w:tabs>
            <w:spacing w:before="173" w:line="219" w:lineRule="auto"/>
            <w:ind w:left="431"/>
            <w:rPr>
              <w:rFonts w:ascii="Times New Roman" w:hAnsi="Times New Roman" w:eastAsia="Times New Roman" w:cs="Times New Roman"/>
              <w:sz w:val="24"/>
              <w:szCs w:val="24"/>
            </w:rPr>
          </w:pPr>
          <w:bookmarkStart w:id="89" w:name="bookmark77"/>
          <w:bookmarkEnd w:id="89"/>
          <w:r>
            <w:fldChar w:fldCharType="begin"/>
          </w:r>
          <w:r>
            <w:instrText xml:space="preserve"> HYPERLINK \l "bookmark77" </w:instrText>
          </w:r>
          <w:r>
            <w:fldChar w:fldCharType="separate"/>
          </w:r>
          <w:r>
            <w:rPr>
              <w:rFonts w:ascii="Times New Roman" w:hAnsi="Times New Roman" w:eastAsia="Times New Roman" w:cs="Times New Roman"/>
              <w:spacing w:val="8"/>
              <w:sz w:val="24"/>
              <w:szCs w:val="24"/>
            </w:rPr>
            <w:t xml:space="preserve">3.13.2.1       </w:t>
          </w:r>
          <w:r>
            <w:rPr>
              <w:spacing w:val="8"/>
              <w:sz w:val="24"/>
              <w:szCs w:val="24"/>
            </w:rPr>
            <w:t>调试之前做好下列工作准备</w:t>
          </w:r>
          <w:r>
            <w:rPr>
              <w:spacing w:val="-87"/>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pPr>
            <w:pStyle w:val="4"/>
            <w:tabs>
              <w:tab w:val="right" w:leader="dot" w:pos="8162"/>
            </w:tabs>
            <w:spacing w:before="175" w:line="219" w:lineRule="auto"/>
            <w:ind w:left="431"/>
            <w:rPr>
              <w:rFonts w:ascii="Times New Roman" w:hAnsi="Times New Roman" w:eastAsia="Times New Roman" w:cs="Times New Roman"/>
              <w:sz w:val="24"/>
              <w:szCs w:val="24"/>
            </w:rPr>
          </w:pPr>
          <w:bookmarkStart w:id="90" w:name="bookmark78"/>
          <w:bookmarkEnd w:id="90"/>
          <w:r>
            <w:fldChar w:fldCharType="begin"/>
          </w:r>
          <w:r>
            <w:instrText xml:space="preserve"> HYPERLINK \l "bookmark78" </w:instrText>
          </w:r>
          <w:r>
            <w:fldChar w:fldCharType="separate"/>
          </w:r>
          <w:r>
            <w:rPr>
              <w:rFonts w:ascii="Times New Roman" w:hAnsi="Times New Roman" w:eastAsia="Times New Roman" w:cs="Times New Roman"/>
              <w:spacing w:val="6"/>
              <w:sz w:val="24"/>
              <w:szCs w:val="24"/>
            </w:rPr>
            <w:t>3.13.2.2</w:t>
          </w:r>
          <w:r>
            <w:rPr>
              <w:rFonts w:ascii="Times New Roman" w:hAnsi="Times New Roman" w:eastAsia="Times New Roman" w:cs="Times New Roman"/>
              <w:spacing w:val="1"/>
              <w:sz w:val="24"/>
              <w:szCs w:val="24"/>
            </w:rPr>
            <w:t xml:space="preserve">         </w:t>
          </w:r>
          <w:r>
            <w:rPr>
              <w:spacing w:val="6"/>
              <w:sz w:val="24"/>
              <w:szCs w:val="24"/>
            </w:rPr>
            <w:t>系统性能的检测与调试</w:t>
          </w:r>
          <w:r>
            <w:rPr>
              <w:spacing w:val="-99"/>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pacing w:val="-8"/>
              <w:sz w:val="24"/>
              <w:szCs w:val="24"/>
            </w:rPr>
            <w:t>16</w:t>
          </w:r>
          <w:r>
            <w:rPr>
              <w:rFonts w:ascii="Times New Roman" w:hAnsi="Times New Roman" w:eastAsia="Times New Roman" w:cs="Times New Roman"/>
              <w:spacing w:val="-8"/>
              <w:sz w:val="24"/>
              <w:szCs w:val="24"/>
            </w:rPr>
            <w:fldChar w:fldCharType="end"/>
          </w:r>
        </w:p>
        <w:p>
          <w:pPr>
            <w:pStyle w:val="4"/>
            <w:spacing w:before="206" w:line="220" w:lineRule="auto"/>
            <w:rPr>
              <w:sz w:val="24"/>
              <w:szCs w:val="24"/>
            </w:rPr>
          </w:pPr>
          <w:bookmarkStart w:id="91" w:name="bookmark79"/>
          <w:bookmarkEnd w:id="91"/>
          <w:r>
            <w:fldChar w:fldCharType="begin"/>
          </w:r>
          <w:r>
            <w:instrText xml:space="preserve"> HYPERLINK \l "bookmark79" </w:instrText>
          </w:r>
          <w:r>
            <w:fldChar w:fldCharType="separate"/>
          </w:r>
          <w:r>
            <w:rPr>
              <w:spacing w:val="-6"/>
              <w:sz w:val="24"/>
              <w:szCs w:val="24"/>
            </w:rPr>
            <w:t>四</w:t>
          </w:r>
          <w:r>
            <w:rPr>
              <w:spacing w:val="-54"/>
              <w:sz w:val="24"/>
              <w:szCs w:val="24"/>
            </w:rPr>
            <w:t xml:space="preserve"> </w:t>
          </w:r>
          <w:r>
            <w:rPr>
              <w:spacing w:val="-6"/>
              <w:sz w:val="24"/>
              <w:szCs w:val="24"/>
            </w:rPr>
            <w:t>、施工质量控制的重点</w:t>
          </w:r>
          <w:r>
            <w:rPr>
              <w:spacing w:val="-6"/>
              <w:sz w:val="24"/>
              <w:szCs w:val="24"/>
            </w:rPr>
            <w:fldChar w:fldCharType="end"/>
          </w:r>
        </w:p>
        <w:p>
          <w:pPr>
            <w:pStyle w:val="4"/>
            <w:tabs>
              <w:tab w:val="right" w:leader="dot" w:pos="8162"/>
            </w:tabs>
            <w:spacing w:before="164" w:line="220" w:lineRule="auto"/>
            <w:ind w:left="431"/>
            <w:rPr>
              <w:rFonts w:ascii="Times New Roman" w:hAnsi="Times New Roman" w:eastAsia="Times New Roman" w:cs="Times New Roman"/>
              <w:sz w:val="24"/>
              <w:szCs w:val="24"/>
            </w:rPr>
          </w:pPr>
          <w:bookmarkStart w:id="92" w:name="bookmark80"/>
          <w:bookmarkEnd w:id="92"/>
          <w:r>
            <w:fldChar w:fldCharType="begin"/>
          </w:r>
          <w:r>
            <w:instrText xml:space="preserve"> HYPERLINK \l "bookmark80" </w:instrText>
          </w:r>
          <w:r>
            <w:fldChar w:fldCharType="separate"/>
          </w:r>
          <w:r>
            <w:rPr>
              <w:rFonts w:ascii="Times New Roman" w:hAnsi="Times New Roman" w:eastAsia="Times New Roman" w:cs="Times New Roman"/>
              <w:spacing w:val="5"/>
              <w:sz w:val="24"/>
              <w:szCs w:val="24"/>
            </w:rPr>
            <w:t>4.1</w:t>
          </w:r>
          <w:r>
            <w:rPr>
              <w:rFonts w:ascii="Times New Roman" w:hAnsi="Times New Roman" w:eastAsia="Times New Roman" w:cs="Times New Roman"/>
              <w:spacing w:val="13"/>
              <w:sz w:val="24"/>
              <w:szCs w:val="24"/>
            </w:rPr>
            <w:t xml:space="preserve">    </w:t>
          </w:r>
          <w:r>
            <w:rPr>
              <w:spacing w:val="5"/>
              <w:sz w:val="24"/>
              <w:szCs w:val="24"/>
            </w:rPr>
            <w:t>质量控制重点</w:t>
          </w:r>
          <w:r>
            <w:rPr>
              <w:spacing w:val="-109"/>
              <w:sz w:val="24"/>
              <w:szCs w:val="24"/>
            </w:rPr>
            <w:t xml:space="preserve"> </w:t>
          </w:r>
          <w:r>
            <w:rPr>
              <w:sz w:val="24"/>
              <w:szCs w:val="24"/>
            </w:rPr>
            <w:tab/>
          </w:r>
          <w:r>
            <w:rPr>
              <w:rFonts w:ascii="Times New Roman" w:hAnsi="Times New Roman" w:eastAsia="Times New Roman" w:cs="Times New Roman"/>
              <w:spacing w:val="-7"/>
              <w:sz w:val="24"/>
              <w:szCs w:val="24"/>
            </w:rPr>
            <w:t>18</w:t>
          </w:r>
          <w:r>
            <w:rPr>
              <w:rFonts w:ascii="Times New Roman" w:hAnsi="Times New Roman" w:eastAsia="Times New Roman" w:cs="Times New Roman"/>
              <w:spacing w:val="-7"/>
              <w:sz w:val="24"/>
              <w:szCs w:val="24"/>
            </w:rPr>
            <w:fldChar w:fldCharType="end"/>
          </w:r>
        </w:p>
        <w:p>
          <w:pPr>
            <w:pStyle w:val="4"/>
            <w:tabs>
              <w:tab w:val="right" w:leader="dot" w:pos="8162"/>
            </w:tabs>
            <w:spacing w:before="182" w:line="219" w:lineRule="auto"/>
            <w:ind w:left="431"/>
            <w:rPr>
              <w:rFonts w:ascii="Times New Roman" w:hAnsi="Times New Roman" w:eastAsia="Times New Roman" w:cs="Times New Roman"/>
              <w:sz w:val="24"/>
              <w:szCs w:val="24"/>
            </w:rPr>
          </w:pPr>
          <w:bookmarkStart w:id="93" w:name="bookmark81"/>
          <w:bookmarkEnd w:id="93"/>
          <w:r>
            <w:fldChar w:fldCharType="begin"/>
          </w:r>
          <w:r>
            <w:instrText xml:space="preserve"> HYPERLINK \l "bookmark81" </w:instrText>
          </w:r>
          <w:r>
            <w:fldChar w:fldCharType="separate"/>
          </w:r>
          <w:r>
            <w:rPr>
              <w:rFonts w:ascii="Times New Roman" w:hAnsi="Times New Roman" w:eastAsia="Times New Roman" w:cs="Times New Roman"/>
              <w:sz w:val="24"/>
              <w:szCs w:val="24"/>
            </w:rPr>
            <w:t>4.1.1</w:t>
          </w:r>
          <w:r>
            <w:rPr>
              <w:rFonts w:ascii="Times New Roman" w:hAnsi="Times New Roman" w:eastAsia="Times New Roman" w:cs="Times New Roman"/>
              <w:spacing w:val="13"/>
              <w:sz w:val="24"/>
              <w:szCs w:val="24"/>
            </w:rPr>
            <w:t xml:space="preserve">     </w:t>
          </w:r>
          <w:r>
            <w:rPr>
              <w:sz w:val="24"/>
              <w:szCs w:val="24"/>
            </w:rPr>
            <w:t>光伏板构件及光伏板的安装质量控制</w:t>
          </w:r>
          <w:r>
            <w:rPr>
              <w:spacing w:val="-106"/>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162"/>
            </w:tabs>
            <w:spacing w:before="177" w:line="219" w:lineRule="auto"/>
            <w:ind w:left="431"/>
            <w:rPr>
              <w:rFonts w:ascii="Times New Roman" w:hAnsi="Times New Roman" w:eastAsia="Times New Roman" w:cs="Times New Roman"/>
              <w:sz w:val="24"/>
              <w:szCs w:val="24"/>
            </w:rPr>
          </w:pPr>
          <w:bookmarkStart w:id="94" w:name="bookmark82"/>
          <w:bookmarkEnd w:id="94"/>
          <w:r>
            <w:fldChar w:fldCharType="begin"/>
          </w:r>
          <w:r>
            <w:instrText xml:space="preserve"> HYPERLINK \l "bookmark82" </w:instrText>
          </w:r>
          <w:r>
            <w:fldChar w:fldCharType="separate"/>
          </w:r>
          <w:r>
            <w:rPr>
              <w:rFonts w:ascii="Times New Roman" w:hAnsi="Times New Roman" w:eastAsia="Times New Roman" w:cs="Times New Roman"/>
              <w:spacing w:val="1"/>
              <w:sz w:val="24"/>
              <w:szCs w:val="24"/>
            </w:rPr>
            <w:t xml:space="preserve">4.1.2      </w:t>
          </w:r>
          <w:r>
            <w:rPr>
              <w:spacing w:val="1"/>
              <w:sz w:val="24"/>
              <w:szCs w:val="24"/>
            </w:rPr>
            <w:t>电气一次设备安装</w:t>
          </w:r>
          <w:r>
            <w:rPr>
              <w:sz w:val="24"/>
              <w:szCs w:val="24"/>
            </w:rPr>
            <w:t>质量控制</w:t>
          </w:r>
          <w:r>
            <w:rPr>
              <w:spacing w:val="-111"/>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162"/>
            </w:tabs>
            <w:spacing w:before="176" w:line="220" w:lineRule="auto"/>
            <w:ind w:left="431"/>
            <w:rPr>
              <w:rFonts w:ascii="Times New Roman" w:hAnsi="Times New Roman" w:eastAsia="Times New Roman" w:cs="Times New Roman"/>
              <w:sz w:val="24"/>
              <w:szCs w:val="24"/>
            </w:rPr>
          </w:pPr>
          <w:bookmarkStart w:id="95" w:name="bookmark83"/>
          <w:bookmarkEnd w:id="95"/>
          <w:r>
            <w:fldChar w:fldCharType="begin"/>
          </w:r>
          <w:r>
            <w:instrText xml:space="preserve"> HYPERLINK \l "bookmark83" </w:instrText>
          </w:r>
          <w:r>
            <w:fldChar w:fldCharType="separate"/>
          </w:r>
          <w:r>
            <w:rPr>
              <w:rFonts w:ascii="Times New Roman" w:hAnsi="Times New Roman" w:eastAsia="Times New Roman" w:cs="Times New Roman"/>
              <w:spacing w:val="4"/>
              <w:sz w:val="24"/>
              <w:szCs w:val="24"/>
            </w:rPr>
            <w:t>4.1.2.1</w:t>
          </w:r>
          <w:r>
            <w:rPr>
              <w:rFonts w:ascii="Times New Roman" w:hAnsi="Times New Roman" w:eastAsia="Times New Roman" w:cs="Times New Roman"/>
              <w:spacing w:val="1"/>
              <w:sz w:val="24"/>
              <w:szCs w:val="24"/>
            </w:rPr>
            <w:t xml:space="preserve">       </w:t>
          </w:r>
          <w:r>
            <w:rPr>
              <w:spacing w:val="4"/>
              <w:sz w:val="24"/>
              <w:szCs w:val="24"/>
            </w:rPr>
            <w:t>逆变器的安装调试</w:t>
          </w:r>
          <w:r>
            <w:rPr>
              <w:spacing w:val="-98"/>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162"/>
            </w:tabs>
            <w:spacing w:before="193" w:line="219" w:lineRule="auto"/>
            <w:ind w:left="431"/>
            <w:rPr>
              <w:rFonts w:ascii="Times New Roman" w:hAnsi="Times New Roman" w:eastAsia="Times New Roman" w:cs="Times New Roman"/>
              <w:sz w:val="24"/>
              <w:szCs w:val="24"/>
            </w:rPr>
          </w:pPr>
          <w:bookmarkStart w:id="96" w:name="bookmark84"/>
          <w:bookmarkEnd w:id="96"/>
          <w:r>
            <w:fldChar w:fldCharType="begin"/>
          </w:r>
          <w:r>
            <w:instrText xml:space="preserve"> HYPERLINK \l "bookmark84" </w:instrText>
          </w:r>
          <w:r>
            <w:fldChar w:fldCharType="separate"/>
          </w:r>
          <w:r>
            <w:rPr>
              <w:rFonts w:ascii="Times New Roman" w:hAnsi="Times New Roman" w:eastAsia="Times New Roman" w:cs="Times New Roman"/>
              <w:spacing w:val="1"/>
              <w:sz w:val="24"/>
              <w:szCs w:val="24"/>
            </w:rPr>
            <w:t xml:space="preserve">4.1.2.2       </w:t>
          </w:r>
          <w:r>
            <w:rPr>
              <w:spacing w:val="1"/>
              <w:sz w:val="24"/>
              <w:szCs w:val="24"/>
            </w:rPr>
            <w:t>电力电缆的安装调试</w:t>
          </w:r>
          <w:r>
            <w:rPr>
              <w:spacing w:val="-95"/>
              <w:sz w:val="24"/>
              <w:szCs w:val="24"/>
            </w:rPr>
            <w:t xml:space="preserve"> </w:t>
          </w:r>
          <w:r>
            <w:rPr>
              <w:sz w:val="24"/>
              <w:szCs w:val="24"/>
            </w:rPr>
            <w:tab/>
          </w:r>
          <w:r>
            <w:rPr>
              <w:rFonts w:ascii="Times New Roman" w:hAnsi="Times New Roman" w:eastAsia="Times New Roman" w:cs="Times New Roman"/>
              <w:spacing w:val="-7"/>
              <w:sz w:val="24"/>
              <w:szCs w:val="24"/>
            </w:rPr>
            <w:t>19</w:t>
          </w:r>
          <w:r>
            <w:rPr>
              <w:rFonts w:ascii="Times New Roman" w:hAnsi="Times New Roman" w:eastAsia="Times New Roman" w:cs="Times New Roman"/>
              <w:spacing w:val="-7"/>
              <w:sz w:val="24"/>
              <w:szCs w:val="24"/>
            </w:rPr>
            <w:fldChar w:fldCharType="end"/>
          </w:r>
        </w:p>
        <w:p>
          <w:pPr>
            <w:pStyle w:val="4"/>
            <w:tabs>
              <w:tab w:val="right" w:leader="dot" w:pos="8215"/>
            </w:tabs>
            <w:spacing w:before="186" w:line="219" w:lineRule="auto"/>
            <w:ind w:left="431"/>
            <w:rPr>
              <w:rFonts w:ascii="Times New Roman" w:hAnsi="Times New Roman" w:eastAsia="Times New Roman" w:cs="Times New Roman"/>
              <w:sz w:val="24"/>
              <w:szCs w:val="24"/>
            </w:rPr>
          </w:pPr>
          <w:bookmarkStart w:id="97" w:name="bookmark85"/>
          <w:bookmarkEnd w:id="97"/>
          <w:r>
            <w:fldChar w:fldCharType="begin"/>
          </w:r>
          <w:r>
            <w:instrText xml:space="preserve"> HYPERLINK \l "bookmark85" </w:instrText>
          </w:r>
          <w:r>
            <w:fldChar w:fldCharType="separate"/>
          </w:r>
          <w:r>
            <w:rPr>
              <w:rFonts w:ascii="Times New Roman" w:hAnsi="Times New Roman" w:eastAsia="Times New Roman" w:cs="Times New Roman"/>
              <w:spacing w:val="5"/>
              <w:sz w:val="24"/>
              <w:szCs w:val="24"/>
            </w:rPr>
            <w:t xml:space="preserve">4.1.3      </w:t>
          </w:r>
          <w:r>
            <w:rPr>
              <w:spacing w:val="5"/>
              <w:sz w:val="24"/>
              <w:szCs w:val="24"/>
            </w:rPr>
            <w:t>电气二次设备安装质量控制</w:t>
          </w:r>
          <w:r>
            <w:rPr>
              <w:spacing w:val="-106"/>
              <w:sz w:val="24"/>
              <w:szCs w:val="24"/>
            </w:rPr>
            <w:t xml:space="preserve"> </w:t>
          </w:r>
          <w:r>
            <w:rPr>
              <w:sz w:val="24"/>
              <w:szCs w:val="24"/>
            </w:rPr>
            <w:tab/>
          </w:r>
          <w:r>
            <w:rPr>
              <w:rFonts w:ascii="Times New Roman" w:hAnsi="Times New Roman" w:eastAsia="Times New Roman" w:cs="Times New Roman"/>
              <w:spacing w:val="-1"/>
              <w:sz w:val="24"/>
              <w:szCs w:val="24"/>
            </w:rPr>
            <w:t>21</w:t>
          </w:r>
          <w:r>
            <w:rPr>
              <w:rFonts w:ascii="Times New Roman" w:hAnsi="Times New Roman" w:eastAsia="Times New Roman" w:cs="Times New Roman"/>
              <w:spacing w:val="-1"/>
              <w:sz w:val="24"/>
              <w:szCs w:val="24"/>
            </w:rPr>
            <w:fldChar w:fldCharType="end"/>
          </w:r>
        </w:p>
        <w:p>
          <w:pPr>
            <w:pStyle w:val="4"/>
            <w:tabs>
              <w:tab w:val="right" w:leader="dot" w:pos="8135"/>
            </w:tabs>
            <w:spacing w:before="175" w:line="219" w:lineRule="auto"/>
            <w:ind w:left="431"/>
            <w:rPr>
              <w:rFonts w:ascii="Times New Roman" w:hAnsi="Times New Roman" w:eastAsia="Times New Roman" w:cs="Times New Roman"/>
              <w:sz w:val="24"/>
              <w:szCs w:val="24"/>
            </w:rPr>
          </w:pPr>
          <w:bookmarkStart w:id="98" w:name="bookmark86"/>
          <w:bookmarkEnd w:id="98"/>
          <w:r>
            <w:fldChar w:fldCharType="begin"/>
          </w:r>
          <w:r>
            <w:instrText xml:space="preserve"> HYPERLINK \l "bookmark86" </w:instrText>
          </w:r>
          <w:r>
            <w:fldChar w:fldCharType="separate"/>
          </w:r>
          <w:r>
            <w:rPr>
              <w:rFonts w:ascii="Times New Roman" w:hAnsi="Times New Roman" w:eastAsia="Times New Roman" w:cs="Times New Roman"/>
              <w:spacing w:val="9"/>
              <w:sz w:val="24"/>
              <w:szCs w:val="24"/>
            </w:rPr>
            <w:t>4.1.3.1</w:t>
          </w:r>
          <w:r>
            <w:rPr>
              <w:rFonts w:ascii="Times New Roman" w:hAnsi="Times New Roman" w:eastAsia="Times New Roman" w:cs="Times New Roman"/>
              <w:spacing w:val="1"/>
              <w:sz w:val="24"/>
              <w:szCs w:val="24"/>
            </w:rPr>
            <w:t xml:space="preserve">       </w:t>
          </w:r>
          <w:r>
            <w:rPr>
              <w:spacing w:val="9"/>
              <w:sz w:val="24"/>
              <w:szCs w:val="24"/>
            </w:rPr>
            <w:t>设备开箱验收</w:t>
          </w:r>
          <w:r>
            <w:rPr>
              <w:spacing w:val="-96"/>
              <w:sz w:val="24"/>
              <w:szCs w:val="24"/>
            </w:rPr>
            <w:t xml:space="preserve"> </w:t>
          </w:r>
          <w:r>
            <w:rPr>
              <w:sz w:val="24"/>
              <w:szCs w:val="24"/>
            </w:rPr>
            <w:tab/>
          </w:r>
          <w:r>
            <w:rPr>
              <w:rFonts w:ascii="Times New Roman" w:hAnsi="Times New Roman" w:eastAsia="Times New Roman" w:cs="Times New Roman"/>
              <w:spacing w:val="10"/>
              <w:sz w:val="24"/>
              <w:szCs w:val="24"/>
            </w:rPr>
            <w:t>21</w:t>
          </w:r>
          <w:r>
            <w:rPr>
              <w:rFonts w:ascii="Times New Roman" w:hAnsi="Times New Roman" w:eastAsia="Times New Roman" w:cs="Times New Roman"/>
              <w:spacing w:val="10"/>
              <w:sz w:val="24"/>
              <w:szCs w:val="24"/>
            </w:rPr>
            <w:fldChar w:fldCharType="end"/>
          </w:r>
        </w:p>
        <w:p>
          <w:pPr>
            <w:pStyle w:val="4"/>
            <w:tabs>
              <w:tab w:val="right" w:leader="dot" w:pos="8215"/>
            </w:tabs>
            <w:spacing w:before="186" w:line="220" w:lineRule="auto"/>
            <w:ind w:left="431"/>
            <w:rPr>
              <w:rFonts w:ascii="Times New Roman" w:hAnsi="Times New Roman" w:eastAsia="Times New Roman" w:cs="Times New Roman"/>
              <w:sz w:val="24"/>
              <w:szCs w:val="24"/>
            </w:rPr>
          </w:pPr>
          <w:bookmarkStart w:id="99" w:name="bookmark87"/>
          <w:bookmarkEnd w:id="99"/>
          <w:r>
            <w:fldChar w:fldCharType="begin"/>
          </w:r>
          <w:r>
            <w:instrText xml:space="preserve"> HYPERLINK \l "bookmark87" </w:instrText>
          </w:r>
          <w:r>
            <w:fldChar w:fldCharType="separate"/>
          </w:r>
          <w:r>
            <w:rPr>
              <w:rFonts w:ascii="Times New Roman" w:hAnsi="Times New Roman" w:eastAsia="Times New Roman" w:cs="Times New Roman"/>
              <w:spacing w:val="7"/>
              <w:sz w:val="24"/>
              <w:szCs w:val="24"/>
            </w:rPr>
            <w:t>4.1.3.2</w:t>
          </w:r>
          <w:r>
            <w:rPr>
              <w:rFonts w:ascii="Times New Roman" w:hAnsi="Times New Roman" w:eastAsia="Times New Roman" w:cs="Times New Roman"/>
              <w:spacing w:val="9"/>
              <w:sz w:val="24"/>
              <w:szCs w:val="24"/>
            </w:rPr>
            <w:t xml:space="preserve">      </w:t>
          </w:r>
          <w:r>
            <w:rPr>
              <w:spacing w:val="7"/>
              <w:sz w:val="24"/>
              <w:szCs w:val="24"/>
            </w:rPr>
            <w:t>监控系统设备安装</w:t>
          </w:r>
          <w:r>
            <w:rPr>
              <w:spacing w:val="-101"/>
              <w:sz w:val="24"/>
              <w:szCs w:val="24"/>
            </w:rPr>
            <w:t xml:space="preserve"> </w:t>
          </w:r>
          <w:r>
            <w:rPr>
              <w:sz w:val="24"/>
              <w:szCs w:val="24"/>
            </w:rPr>
            <w:tab/>
          </w:r>
          <w:r>
            <w:rPr>
              <w:rFonts w:ascii="Times New Roman" w:hAnsi="Times New Roman" w:eastAsia="Times New Roman" w:cs="Times New Roman"/>
              <w:spacing w:val="-1"/>
              <w:sz w:val="24"/>
              <w:szCs w:val="24"/>
            </w:rPr>
            <w:t>21</w:t>
          </w:r>
          <w:r>
            <w:rPr>
              <w:rFonts w:ascii="Times New Roman" w:hAnsi="Times New Roman" w:eastAsia="Times New Roman" w:cs="Times New Roman"/>
              <w:spacing w:val="-1"/>
              <w:sz w:val="24"/>
              <w:szCs w:val="24"/>
            </w:rPr>
            <w:fldChar w:fldCharType="end"/>
          </w:r>
        </w:p>
        <w:p>
          <w:pPr>
            <w:pStyle w:val="4"/>
            <w:tabs>
              <w:tab w:val="right" w:leader="dot" w:pos="8185"/>
            </w:tabs>
            <w:spacing w:before="173" w:line="219" w:lineRule="auto"/>
            <w:ind w:left="431"/>
            <w:rPr>
              <w:rFonts w:ascii="Times New Roman" w:hAnsi="Times New Roman" w:eastAsia="Times New Roman" w:cs="Times New Roman"/>
              <w:sz w:val="24"/>
              <w:szCs w:val="24"/>
            </w:rPr>
          </w:pPr>
          <w:bookmarkStart w:id="100" w:name="bookmark88"/>
          <w:bookmarkEnd w:id="100"/>
          <w:r>
            <w:fldChar w:fldCharType="begin"/>
          </w:r>
          <w:r>
            <w:instrText xml:space="preserve"> HYPERLINK \l "bookmark88" </w:instrText>
          </w:r>
          <w:r>
            <w:fldChar w:fldCharType="separate"/>
          </w:r>
          <w:r>
            <w:rPr>
              <w:rFonts w:ascii="Times New Roman" w:hAnsi="Times New Roman" w:eastAsia="Times New Roman" w:cs="Times New Roman"/>
              <w:spacing w:val="2"/>
              <w:sz w:val="24"/>
              <w:szCs w:val="24"/>
            </w:rPr>
            <w:t xml:space="preserve">4.1.3.3       </w:t>
          </w:r>
          <w:r>
            <w:rPr>
              <w:spacing w:val="2"/>
              <w:sz w:val="24"/>
              <w:szCs w:val="24"/>
            </w:rPr>
            <w:t>电缆、光缆敷设</w:t>
          </w:r>
          <w:r>
            <w:rPr>
              <w:spacing w:val="-83"/>
              <w:sz w:val="24"/>
              <w:szCs w:val="24"/>
            </w:rPr>
            <w:t xml:space="preserve"> </w:t>
          </w:r>
          <w:r>
            <w:rPr>
              <w:sz w:val="24"/>
              <w:szCs w:val="24"/>
            </w:rPr>
            <w:tab/>
          </w:r>
          <w:r>
            <w:rPr>
              <w:rFonts w:ascii="Times New Roman" w:hAnsi="Times New Roman" w:eastAsia="Times New Roman" w:cs="Times New Roman"/>
              <w:spacing w:val="-1"/>
              <w:sz w:val="24"/>
              <w:szCs w:val="24"/>
            </w:rPr>
            <w:t>22</w:t>
          </w:r>
          <w:r>
            <w:rPr>
              <w:rFonts w:ascii="Times New Roman" w:hAnsi="Times New Roman" w:eastAsia="Times New Roman" w:cs="Times New Roman"/>
              <w:spacing w:val="-1"/>
              <w:sz w:val="24"/>
              <w:szCs w:val="24"/>
            </w:rPr>
            <w:fldChar w:fldCharType="end"/>
          </w:r>
        </w:p>
        <w:p>
          <w:pPr>
            <w:pStyle w:val="4"/>
            <w:tabs>
              <w:tab w:val="right" w:leader="dot" w:pos="8195"/>
            </w:tabs>
            <w:spacing w:before="176" w:line="219" w:lineRule="auto"/>
            <w:ind w:left="431"/>
            <w:rPr>
              <w:rFonts w:ascii="Times New Roman" w:hAnsi="Times New Roman" w:eastAsia="Times New Roman" w:cs="Times New Roman"/>
              <w:sz w:val="24"/>
              <w:szCs w:val="24"/>
            </w:rPr>
          </w:pPr>
          <w:bookmarkStart w:id="101" w:name="bookmark89"/>
          <w:bookmarkEnd w:id="101"/>
          <w:r>
            <w:fldChar w:fldCharType="begin"/>
          </w:r>
          <w:r>
            <w:instrText xml:space="preserve"> HYPERLINK \l "bookmark89" </w:instrText>
          </w:r>
          <w:r>
            <w:fldChar w:fldCharType="separate"/>
          </w:r>
          <w:r>
            <w:rPr>
              <w:rFonts w:ascii="Times New Roman" w:hAnsi="Times New Roman" w:eastAsia="Times New Roman" w:cs="Times New Roman"/>
              <w:sz w:val="24"/>
              <w:szCs w:val="24"/>
            </w:rPr>
            <w:t xml:space="preserve">4.1.3.4       </w:t>
          </w:r>
          <w:r>
            <w:rPr>
              <w:sz w:val="24"/>
              <w:szCs w:val="24"/>
            </w:rPr>
            <w:t>电缆配线</w:t>
          </w:r>
          <w:r>
            <w:rPr>
              <w:spacing w:val="-92"/>
              <w:sz w:val="24"/>
              <w:szCs w:val="24"/>
            </w:rPr>
            <w:t xml:space="preserve"> </w:t>
          </w:r>
          <w:r>
            <w:rPr>
              <w:sz w:val="24"/>
              <w:szCs w:val="24"/>
            </w:rPr>
            <w:tab/>
          </w:r>
          <w:r>
            <w:rPr>
              <w:rFonts w:ascii="Times New Roman" w:hAnsi="Times New Roman" w:eastAsia="Times New Roman" w:cs="Times New Roman"/>
              <w:spacing w:val="-1"/>
              <w:sz w:val="24"/>
              <w:szCs w:val="24"/>
            </w:rPr>
            <w:t>23</w:t>
          </w:r>
          <w:r>
            <w:rPr>
              <w:rFonts w:ascii="Times New Roman" w:hAnsi="Times New Roman" w:eastAsia="Times New Roman" w:cs="Times New Roman"/>
              <w:spacing w:val="-1"/>
              <w:sz w:val="24"/>
              <w:szCs w:val="24"/>
            </w:rPr>
            <w:fldChar w:fldCharType="end"/>
          </w:r>
        </w:p>
        <w:p>
          <w:pPr>
            <w:pStyle w:val="4"/>
            <w:tabs>
              <w:tab w:val="right" w:leader="dot" w:pos="8195"/>
            </w:tabs>
            <w:spacing w:before="176" w:line="221" w:lineRule="auto"/>
            <w:ind w:left="431"/>
            <w:rPr>
              <w:rFonts w:ascii="Times New Roman" w:hAnsi="Times New Roman" w:eastAsia="Times New Roman" w:cs="Times New Roman"/>
              <w:sz w:val="24"/>
              <w:szCs w:val="24"/>
            </w:rPr>
          </w:pPr>
          <w:bookmarkStart w:id="102" w:name="bookmark90"/>
          <w:bookmarkEnd w:id="102"/>
          <w:r>
            <w:fldChar w:fldCharType="begin"/>
          </w:r>
          <w:r>
            <w:instrText xml:space="preserve"> HYPERLINK \l "bookmark90" </w:instrText>
          </w:r>
          <w:r>
            <w:fldChar w:fldCharType="separate"/>
          </w:r>
          <w:r>
            <w:rPr>
              <w:rFonts w:ascii="Times New Roman" w:hAnsi="Times New Roman" w:eastAsia="Times New Roman" w:cs="Times New Roman"/>
              <w:spacing w:val="11"/>
              <w:sz w:val="24"/>
              <w:szCs w:val="24"/>
            </w:rPr>
            <w:t>4.1.3.5</w:t>
          </w:r>
          <w:r>
            <w:rPr>
              <w:rFonts w:ascii="Times New Roman" w:hAnsi="Times New Roman" w:eastAsia="Times New Roman" w:cs="Times New Roman"/>
              <w:spacing w:val="9"/>
              <w:sz w:val="24"/>
              <w:szCs w:val="24"/>
            </w:rPr>
            <w:t xml:space="preserve">      </w:t>
          </w:r>
          <w:r>
            <w:rPr>
              <w:spacing w:val="11"/>
              <w:sz w:val="24"/>
              <w:szCs w:val="24"/>
            </w:rPr>
            <w:t>配合调试</w:t>
          </w:r>
          <w:r>
            <w:rPr>
              <w:spacing w:val="-97"/>
              <w:sz w:val="24"/>
              <w:szCs w:val="24"/>
            </w:rPr>
            <w:t xml:space="preserve"> </w:t>
          </w:r>
          <w:r>
            <w:rPr>
              <w:sz w:val="24"/>
              <w:szCs w:val="24"/>
            </w:rPr>
            <w:tab/>
          </w:r>
          <w:r>
            <w:rPr>
              <w:spacing w:val="-23"/>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2"/>
              <w:sz w:val="24"/>
              <w:szCs w:val="24"/>
            </w:rPr>
            <w:fldChar w:fldCharType="end"/>
          </w:r>
        </w:p>
        <w:p>
          <w:pPr>
            <w:pStyle w:val="4"/>
            <w:tabs>
              <w:tab w:val="right" w:leader="dot" w:pos="8185"/>
            </w:tabs>
            <w:spacing w:before="193" w:line="221" w:lineRule="auto"/>
            <w:ind w:left="431"/>
            <w:rPr>
              <w:rFonts w:ascii="Times New Roman" w:hAnsi="Times New Roman" w:eastAsia="Times New Roman" w:cs="Times New Roman"/>
              <w:sz w:val="24"/>
              <w:szCs w:val="24"/>
            </w:rPr>
          </w:pPr>
          <w:bookmarkStart w:id="103" w:name="bookmark91"/>
          <w:bookmarkEnd w:id="103"/>
          <w:r>
            <w:fldChar w:fldCharType="begin"/>
          </w:r>
          <w:r>
            <w:instrText xml:space="preserve"> HYPERLINK \l "bookmark91" </w:instrText>
          </w:r>
          <w:r>
            <w:fldChar w:fldCharType="separate"/>
          </w:r>
          <w:r>
            <w:rPr>
              <w:rFonts w:ascii="Times New Roman" w:hAnsi="Times New Roman" w:eastAsia="Times New Roman" w:cs="Times New Roman"/>
              <w:spacing w:val="1"/>
              <w:sz w:val="24"/>
              <w:szCs w:val="24"/>
            </w:rPr>
            <w:t xml:space="preserve">4.1.3.6       </w:t>
          </w:r>
          <w:r>
            <w:rPr>
              <w:spacing w:val="1"/>
              <w:sz w:val="24"/>
              <w:szCs w:val="24"/>
            </w:rPr>
            <w:t>试验调整</w:t>
          </w:r>
          <w:r>
            <w:rPr>
              <w:spacing w:val="-100"/>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105"/>
            </w:tabs>
            <w:spacing w:before="181" w:line="219" w:lineRule="auto"/>
            <w:ind w:left="431"/>
            <w:rPr>
              <w:rFonts w:ascii="Times New Roman" w:hAnsi="Times New Roman" w:eastAsia="Times New Roman" w:cs="Times New Roman"/>
              <w:sz w:val="24"/>
              <w:szCs w:val="24"/>
            </w:rPr>
          </w:pPr>
          <w:bookmarkStart w:id="104" w:name="bookmark92"/>
          <w:bookmarkEnd w:id="104"/>
          <w:r>
            <w:fldChar w:fldCharType="begin"/>
          </w:r>
          <w:r>
            <w:instrText xml:space="preserve"> HYPERLINK \l "bookmark92" </w:instrText>
          </w:r>
          <w:r>
            <w:fldChar w:fldCharType="separate"/>
          </w:r>
          <w:r>
            <w:rPr>
              <w:rFonts w:ascii="Times New Roman" w:hAnsi="Times New Roman" w:eastAsia="Times New Roman" w:cs="Times New Roman"/>
              <w:sz w:val="24"/>
              <w:szCs w:val="24"/>
            </w:rPr>
            <w:t xml:space="preserve">4.1.3.7       </w:t>
          </w:r>
          <w:r>
            <w:rPr>
              <w:sz w:val="24"/>
              <w:szCs w:val="24"/>
            </w:rPr>
            <w:t>被控对象的调整</w:t>
          </w:r>
          <w:r>
            <w:rPr>
              <w:spacing w:val="-92"/>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185"/>
            </w:tabs>
            <w:spacing w:before="176" w:line="220" w:lineRule="auto"/>
            <w:ind w:left="431"/>
            <w:rPr>
              <w:rFonts w:ascii="Times New Roman" w:hAnsi="Times New Roman" w:eastAsia="Times New Roman" w:cs="Times New Roman"/>
              <w:sz w:val="24"/>
              <w:szCs w:val="24"/>
            </w:rPr>
          </w:pPr>
          <w:bookmarkStart w:id="105" w:name="bookmark93"/>
          <w:bookmarkEnd w:id="105"/>
          <w:r>
            <w:fldChar w:fldCharType="begin"/>
          </w:r>
          <w:r>
            <w:instrText xml:space="preserve"> HYPERLINK \l "bookmark93" </w:instrText>
          </w:r>
          <w:r>
            <w:fldChar w:fldCharType="separate"/>
          </w:r>
          <w:r>
            <w:rPr>
              <w:rFonts w:ascii="Times New Roman" w:hAnsi="Times New Roman" w:eastAsia="Times New Roman" w:cs="Times New Roman"/>
              <w:spacing w:val="1"/>
              <w:sz w:val="24"/>
              <w:szCs w:val="24"/>
            </w:rPr>
            <w:t>4.1.3.8</w:t>
          </w:r>
          <w:r>
            <w:rPr>
              <w:rFonts w:ascii="Times New Roman" w:hAnsi="Times New Roman" w:eastAsia="Times New Roman" w:cs="Times New Roman"/>
              <w:spacing w:val="9"/>
              <w:sz w:val="24"/>
              <w:szCs w:val="24"/>
            </w:rPr>
            <w:t xml:space="preserve">      </w:t>
          </w:r>
          <w:r>
            <w:rPr>
              <w:spacing w:val="1"/>
              <w:sz w:val="24"/>
              <w:szCs w:val="24"/>
            </w:rPr>
            <w:t>控制级的调试</w:t>
          </w:r>
          <w:r>
            <w:rPr>
              <w:spacing w:val="-99"/>
              <w:sz w:val="24"/>
              <w:szCs w:val="24"/>
            </w:rPr>
            <w:t xml:space="preserve"> </w:t>
          </w:r>
          <w:r>
            <w:rPr>
              <w:sz w:val="24"/>
              <w:szCs w:val="24"/>
            </w:rPr>
            <w:tab/>
          </w:r>
          <w:r>
            <w:rPr>
              <w:rFonts w:ascii="Times New Roman" w:hAnsi="Times New Roman" w:eastAsia="Times New Roman" w:cs="Times New Roman"/>
              <w:spacing w:val="-1"/>
              <w:sz w:val="24"/>
              <w:szCs w:val="24"/>
            </w:rPr>
            <w:t>25</w:t>
          </w:r>
          <w:r>
            <w:rPr>
              <w:rFonts w:ascii="Times New Roman" w:hAnsi="Times New Roman" w:eastAsia="Times New Roman" w:cs="Times New Roman"/>
              <w:spacing w:val="-1"/>
              <w:sz w:val="24"/>
              <w:szCs w:val="24"/>
            </w:rPr>
            <w:fldChar w:fldCharType="end"/>
          </w:r>
        </w:p>
        <w:p>
          <w:pPr>
            <w:pStyle w:val="4"/>
            <w:tabs>
              <w:tab w:val="right" w:leader="dot" w:pos="8045"/>
            </w:tabs>
            <w:spacing w:before="164" w:line="220" w:lineRule="auto"/>
            <w:ind w:left="431"/>
            <w:rPr>
              <w:rFonts w:ascii="Times New Roman" w:hAnsi="Times New Roman" w:eastAsia="Times New Roman" w:cs="Times New Roman"/>
              <w:sz w:val="24"/>
              <w:szCs w:val="24"/>
            </w:rPr>
          </w:pPr>
          <w:bookmarkStart w:id="106" w:name="bookmark94"/>
          <w:bookmarkEnd w:id="106"/>
          <w:r>
            <w:fldChar w:fldCharType="begin"/>
          </w:r>
          <w:r>
            <w:instrText xml:space="preserve"> HYPERLINK \l "bookmark94" </w:instrText>
          </w:r>
          <w:r>
            <w:fldChar w:fldCharType="separate"/>
          </w:r>
          <w:r>
            <w:rPr>
              <w:rFonts w:ascii="Times New Roman" w:hAnsi="Times New Roman" w:eastAsia="Times New Roman" w:cs="Times New Roman"/>
              <w:spacing w:val="-4"/>
              <w:sz w:val="24"/>
              <w:szCs w:val="24"/>
            </w:rPr>
            <w:t>4.1.4</w:t>
          </w:r>
          <w:r>
            <w:rPr>
              <w:rFonts w:ascii="Times New Roman" w:hAnsi="Times New Roman" w:eastAsia="Times New Roman" w:cs="Times New Roman"/>
              <w:sz w:val="24"/>
              <w:szCs w:val="24"/>
            </w:rPr>
            <w:t xml:space="preserve">        </w:t>
          </w:r>
          <w:r>
            <w:rPr>
              <w:spacing w:val="-4"/>
              <w:sz w:val="24"/>
              <w:szCs w:val="24"/>
            </w:rPr>
            <w:t>配</w:t>
          </w:r>
          <w:r>
            <w:rPr>
              <w:spacing w:val="-17"/>
              <w:sz w:val="24"/>
              <w:szCs w:val="24"/>
            </w:rPr>
            <w:t xml:space="preserve"> </w:t>
          </w:r>
          <w:r>
            <w:rPr>
              <w:spacing w:val="-4"/>
              <w:sz w:val="24"/>
              <w:szCs w:val="24"/>
            </w:rPr>
            <w:t>线</w:t>
          </w:r>
          <w:r>
            <w:rPr>
              <w:spacing w:val="-107"/>
              <w:sz w:val="24"/>
              <w:szCs w:val="24"/>
            </w:rPr>
            <w:t xml:space="preserve"> </w:t>
          </w:r>
          <w:r>
            <w:rPr>
              <w:sz w:val="24"/>
              <w:szCs w:val="24"/>
            </w:rPr>
            <w:tab/>
          </w:r>
          <w:r>
            <w:rPr>
              <w:spacing w:val="-3"/>
              <w:sz w:val="24"/>
              <w:szCs w:val="24"/>
            </w:rPr>
            <w:t xml:space="preserve"> </w:t>
          </w:r>
          <w:r>
            <w:rPr>
              <w:rFonts w:ascii="Times New Roman" w:hAnsi="Times New Roman" w:eastAsia="Times New Roman" w:cs="Times New Roman"/>
              <w:spacing w:val="-2"/>
              <w:sz w:val="24"/>
              <w:szCs w:val="24"/>
            </w:rPr>
            <w:t>26</w:t>
          </w:r>
          <w:r>
            <w:rPr>
              <w:rFonts w:ascii="Times New Roman" w:hAnsi="Times New Roman" w:eastAsia="Times New Roman" w:cs="Times New Roman"/>
              <w:spacing w:val="-2"/>
              <w:sz w:val="24"/>
              <w:szCs w:val="24"/>
            </w:rPr>
            <w:fldChar w:fldCharType="end"/>
          </w:r>
        </w:p>
        <w:p>
          <w:pPr>
            <w:pStyle w:val="4"/>
            <w:tabs>
              <w:tab w:val="right" w:leader="dot" w:pos="8195"/>
            </w:tabs>
            <w:spacing w:before="184" w:line="219" w:lineRule="auto"/>
            <w:ind w:left="431"/>
            <w:rPr>
              <w:rFonts w:ascii="Times New Roman" w:hAnsi="Times New Roman" w:eastAsia="Times New Roman" w:cs="Times New Roman"/>
              <w:sz w:val="24"/>
              <w:szCs w:val="24"/>
            </w:rPr>
          </w:pPr>
          <w:bookmarkStart w:id="107" w:name="bookmark95"/>
          <w:bookmarkEnd w:id="107"/>
          <w:r>
            <w:fldChar w:fldCharType="begin"/>
          </w:r>
          <w:r>
            <w:instrText xml:space="preserve"> HYPERLINK \l "bookmark95" </w:instrText>
          </w:r>
          <w:r>
            <w:fldChar w:fldCharType="separate"/>
          </w:r>
          <w:r>
            <w:rPr>
              <w:rFonts w:ascii="Times New Roman" w:hAnsi="Times New Roman" w:eastAsia="Times New Roman" w:cs="Times New Roman"/>
              <w:spacing w:val="4"/>
              <w:sz w:val="24"/>
              <w:szCs w:val="24"/>
            </w:rPr>
            <w:t>4.1.5</w:t>
          </w:r>
          <w:r>
            <w:rPr>
              <w:rFonts w:ascii="Times New Roman" w:hAnsi="Times New Roman" w:eastAsia="Times New Roman" w:cs="Times New Roman"/>
              <w:spacing w:val="1"/>
              <w:sz w:val="24"/>
              <w:szCs w:val="24"/>
            </w:rPr>
            <w:t xml:space="preserve">      </w:t>
          </w:r>
          <w:r>
            <w:rPr>
              <w:spacing w:val="4"/>
              <w:sz w:val="24"/>
              <w:szCs w:val="24"/>
            </w:rPr>
            <w:t>二次电缆敷设</w:t>
          </w:r>
          <w:r>
            <w:rPr>
              <w:spacing w:val="-101"/>
              <w:sz w:val="24"/>
              <w:szCs w:val="24"/>
            </w:rPr>
            <w:t xml:space="preserve"> </w:t>
          </w:r>
          <w:r>
            <w:rPr>
              <w:sz w:val="24"/>
              <w:szCs w:val="24"/>
            </w:rPr>
            <w:tab/>
          </w:r>
          <w:r>
            <w:rPr>
              <w:rFonts w:ascii="Times New Roman" w:hAnsi="Times New Roman" w:eastAsia="Times New Roman" w:cs="Times New Roman"/>
              <w:spacing w:val="-1"/>
              <w:sz w:val="24"/>
              <w:szCs w:val="24"/>
            </w:rPr>
            <w:t>27</w:t>
          </w:r>
          <w:r>
            <w:rPr>
              <w:rFonts w:ascii="Times New Roman" w:hAnsi="Times New Roman" w:eastAsia="Times New Roman" w:cs="Times New Roman"/>
              <w:spacing w:val="-1"/>
              <w:sz w:val="24"/>
              <w:szCs w:val="24"/>
            </w:rPr>
            <w:fldChar w:fldCharType="end"/>
          </w:r>
        </w:p>
        <w:p>
          <w:pPr>
            <w:pStyle w:val="4"/>
            <w:tabs>
              <w:tab w:val="right" w:leader="dot" w:pos="8195"/>
            </w:tabs>
            <w:spacing w:before="185" w:line="219" w:lineRule="auto"/>
            <w:ind w:left="431"/>
            <w:rPr>
              <w:rFonts w:ascii="Times New Roman" w:hAnsi="Times New Roman" w:eastAsia="Times New Roman" w:cs="Times New Roman"/>
              <w:sz w:val="24"/>
              <w:szCs w:val="24"/>
            </w:rPr>
          </w:pPr>
          <w:bookmarkStart w:id="108" w:name="bookmark96"/>
          <w:bookmarkEnd w:id="108"/>
          <w:r>
            <w:fldChar w:fldCharType="begin"/>
          </w:r>
          <w:r>
            <w:instrText xml:space="preserve"> HYPERLINK \l "bookmark96" </w:instrText>
          </w:r>
          <w:r>
            <w:fldChar w:fldCharType="separate"/>
          </w:r>
          <w:r>
            <w:rPr>
              <w:rFonts w:ascii="Times New Roman" w:hAnsi="Times New Roman" w:eastAsia="Times New Roman" w:cs="Times New Roman"/>
              <w:spacing w:val="-1"/>
              <w:sz w:val="24"/>
              <w:szCs w:val="24"/>
            </w:rPr>
            <w:t xml:space="preserve">4.1.5.1       </w:t>
          </w:r>
          <w:r>
            <w:rPr>
              <w:spacing w:val="-1"/>
              <w:sz w:val="24"/>
              <w:szCs w:val="24"/>
            </w:rPr>
            <w:t>电缆管的选择与加工</w:t>
          </w:r>
          <w:r>
            <w:rPr>
              <w:spacing w:val="-89"/>
              <w:sz w:val="24"/>
              <w:szCs w:val="24"/>
            </w:rPr>
            <w:t xml:space="preserve"> </w:t>
          </w:r>
          <w:r>
            <w:rPr>
              <w:sz w:val="24"/>
              <w:szCs w:val="24"/>
            </w:rPr>
            <w:tab/>
          </w:r>
          <w:r>
            <w:rPr>
              <w:rFonts w:ascii="Times New Roman" w:hAnsi="Times New Roman" w:eastAsia="Times New Roman" w:cs="Times New Roman"/>
              <w:spacing w:val="-5"/>
              <w:sz w:val="24"/>
              <w:szCs w:val="24"/>
            </w:rPr>
            <w:t>27</w:t>
          </w:r>
          <w:r>
            <w:rPr>
              <w:rFonts w:ascii="Times New Roman" w:hAnsi="Times New Roman" w:eastAsia="Times New Roman" w:cs="Times New Roman"/>
              <w:spacing w:val="-5"/>
              <w:sz w:val="24"/>
              <w:szCs w:val="24"/>
            </w:rPr>
            <w:fldChar w:fldCharType="end"/>
          </w:r>
        </w:p>
      </w:sdtContent>
    </w:sdt>
    <w:p>
      <w:pPr>
        <w:spacing w:line="457" w:lineRule="auto"/>
        <w:rPr>
          <w:rFonts w:ascii="Arial"/>
          <w:sz w:val="21"/>
        </w:rPr>
      </w:pPr>
    </w:p>
    <w:p>
      <w:pPr>
        <w:spacing w:before="52" w:line="188" w:lineRule="auto"/>
        <w:ind w:left="448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p>
      <w:pPr>
        <w:spacing w:line="341" w:lineRule="auto"/>
        <w:rPr>
          <w:rFonts w:ascii="Arial"/>
          <w:sz w:val="21"/>
        </w:rPr>
      </w:pPr>
    </w:p>
    <w:p>
      <w:pPr>
        <w:spacing w:line="342" w:lineRule="auto"/>
        <w:rPr>
          <w:rFonts w:ascii="Arial"/>
          <w:sz w:val="21"/>
        </w:rPr>
      </w:pPr>
    </w:p>
    <w:p>
      <w:pPr>
        <w:spacing w:before="1" w:line="274" w:lineRule="exact"/>
        <w:ind w:firstLine="9555"/>
      </w:pPr>
      <w:r>
        <w:rPr>
          <w:position w:val="-5"/>
        </w:rPr>
        <w:drawing>
          <wp:inline distT="0" distB="0" distL="0" distR="0">
            <wp:extent cx="168910" cy="17399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219"/>
                    <a:stretch>
                      <a:fillRect/>
                    </a:stretch>
                  </pic:blipFill>
                  <pic:spPr>
                    <a:xfrm>
                      <a:off x="0" y="0"/>
                      <a:ext cx="168914" cy="174132"/>
                    </a:xfrm>
                    <a:prstGeom prst="rect">
                      <a:avLst/>
                    </a:prstGeom>
                  </pic:spPr>
                </pic:pic>
              </a:graphicData>
            </a:graphic>
          </wp:inline>
        </w:drawing>
      </w:r>
    </w:p>
    <w:p>
      <w:pPr>
        <w:spacing w:line="274" w:lineRule="exact"/>
        <w:sectPr>
          <w:headerReference r:id="rId47" w:type="default"/>
          <w:pgSz w:w="12060" w:h="16950"/>
          <w:pgMar w:top="1194" w:right="429" w:bottom="238" w:left="1809" w:header="1053" w:footer="0" w:gutter="0"/>
          <w:pgNumType w:fmt="decimal"/>
          <w:cols w:space="720" w:num="1"/>
        </w:sectPr>
      </w:pPr>
    </w:p>
    <w:p>
      <w:pPr>
        <w:spacing w:line="319" w:lineRule="auto"/>
        <w:rPr>
          <w:rFonts w:ascii="Arial"/>
          <w:sz w:val="21"/>
        </w:rPr>
      </w:pPr>
    </w:p>
    <w:p>
      <w:pPr>
        <w:spacing w:line="319" w:lineRule="auto"/>
        <w:rPr>
          <w:rFonts w:ascii="Arial"/>
          <w:sz w:val="21"/>
        </w:rPr>
      </w:pPr>
    </w:p>
    <w:p>
      <w:pPr>
        <w:pStyle w:val="4"/>
        <w:spacing w:before="42" w:line="219" w:lineRule="auto"/>
        <w:ind w:left="7229"/>
        <w:rPr>
          <w:sz w:val="13"/>
          <w:szCs w:val="13"/>
        </w:rPr>
      </w:pPr>
      <w:r>
        <w:rPr>
          <w:spacing w:val="-1"/>
          <w:sz w:val="13"/>
          <w:szCs w:val="13"/>
        </w:rPr>
        <w:t>常州正衡电力工程监理有限公司</w:t>
      </w:r>
    </w:p>
    <w:p>
      <w:pPr>
        <w:spacing w:line="437" w:lineRule="auto"/>
        <w:rPr>
          <w:rFonts w:ascii="Arial"/>
          <w:sz w:val="21"/>
        </w:rPr>
      </w:pPr>
    </w:p>
    <w:sdt>
      <w:sdtPr>
        <w:rPr>
          <w:rFonts w:ascii="Times New Roman" w:hAnsi="Times New Roman" w:eastAsia="Times New Roman" w:cs="Times New Roman"/>
          <w:sz w:val="25"/>
          <w:szCs w:val="25"/>
        </w:rPr>
        <w:id w:val="11"/>
        <w:docPartObj>
          <w:docPartGallery w:val="Table of Contents"/>
          <w:docPartUnique/>
        </w:docPartObj>
      </w:sdtPr>
      <w:sdtEndPr>
        <w:rPr>
          <w:rFonts w:ascii="Times New Roman" w:hAnsi="Times New Roman" w:eastAsia="Times New Roman" w:cs="Times New Roman"/>
          <w:sz w:val="25"/>
          <w:szCs w:val="25"/>
        </w:rPr>
      </w:sdtEndPr>
      <w:sdtContent>
        <w:p>
          <w:pPr>
            <w:pStyle w:val="4"/>
            <w:tabs>
              <w:tab w:val="right" w:leader="dot" w:pos="8244"/>
            </w:tabs>
            <w:spacing w:before="82" w:line="219" w:lineRule="auto"/>
            <w:ind w:left="439"/>
            <w:rPr>
              <w:rFonts w:ascii="Times New Roman" w:hAnsi="Times New Roman" w:eastAsia="Times New Roman" w:cs="Times New Roman"/>
              <w:sz w:val="25"/>
              <w:szCs w:val="25"/>
            </w:rPr>
          </w:pPr>
          <w:bookmarkStart w:id="109" w:name="bookmark97"/>
          <w:bookmarkEnd w:id="109"/>
          <w:r>
            <w:fldChar w:fldCharType="begin"/>
          </w:r>
          <w:r>
            <w:instrText xml:space="preserve"> HYPERLINK \l "bookmark97" </w:instrText>
          </w:r>
          <w:r>
            <w:fldChar w:fldCharType="separate"/>
          </w:r>
          <w:r>
            <w:rPr>
              <w:rFonts w:ascii="Times New Roman" w:hAnsi="Times New Roman" w:eastAsia="Times New Roman" w:cs="Times New Roman"/>
              <w:spacing w:val="-4"/>
              <w:sz w:val="25"/>
              <w:szCs w:val="25"/>
            </w:rPr>
            <w:t>4.1.5.2</w:t>
          </w:r>
          <w:r>
            <w:rPr>
              <w:rFonts w:ascii="Times New Roman" w:hAnsi="Times New Roman" w:eastAsia="Times New Roman" w:cs="Times New Roman"/>
              <w:spacing w:val="3"/>
              <w:sz w:val="25"/>
              <w:szCs w:val="25"/>
            </w:rPr>
            <w:t xml:space="preserve">       </w:t>
          </w:r>
          <w:r>
            <w:rPr>
              <w:spacing w:val="-4"/>
              <w:sz w:val="25"/>
              <w:szCs w:val="25"/>
            </w:rPr>
            <w:t>电缆管埋设</w:t>
          </w:r>
          <w:r>
            <w:rPr>
              <w:sz w:val="25"/>
              <w:szCs w:val="25"/>
            </w:rPr>
            <w:tab/>
          </w:r>
          <w:r>
            <w:rPr>
              <w:rFonts w:ascii="Times New Roman" w:hAnsi="Times New Roman" w:eastAsia="Times New Roman" w:cs="Times New Roman"/>
              <w:spacing w:val="-5"/>
              <w:sz w:val="25"/>
              <w:szCs w:val="25"/>
            </w:rPr>
            <w:t>27</w:t>
          </w:r>
          <w:r>
            <w:rPr>
              <w:rFonts w:ascii="Times New Roman" w:hAnsi="Times New Roman" w:eastAsia="Times New Roman" w:cs="Times New Roman"/>
              <w:spacing w:val="-5"/>
              <w:sz w:val="25"/>
              <w:szCs w:val="25"/>
            </w:rPr>
            <w:fldChar w:fldCharType="end"/>
          </w:r>
        </w:p>
        <w:p>
          <w:pPr>
            <w:pStyle w:val="4"/>
            <w:tabs>
              <w:tab w:val="right" w:leader="dot" w:pos="8169"/>
            </w:tabs>
            <w:spacing w:before="163" w:line="219" w:lineRule="auto"/>
            <w:ind w:left="439"/>
            <w:rPr>
              <w:rFonts w:ascii="Times New Roman" w:hAnsi="Times New Roman" w:eastAsia="Times New Roman" w:cs="Times New Roman"/>
              <w:sz w:val="25"/>
              <w:szCs w:val="25"/>
            </w:rPr>
          </w:pPr>
          <w:bookmarkStart w:id="110" w:name="bookmark98"/>
          <w:bookmarkEnd w:id="110"/>
          <w:r>
            <w:fldChar w:fldCharType="begin"/>
          </w:r>
          <w:r>
            <w:instrText xml:space="preserve"> HYPERLINK \l "bookmark98" </w:instrText>
          </w:r>
          <w:r>
            <w:fldChar w:fldCharType="separate"/>
          </w:r>
          <w:r>
            <w:rPr>
              <w:rFonts w:ascii="Times New Roman" w:hAnsi="Times New Roman" w:eastAsia="Times New Roman" w:cs="Times New Roman"/>
              <w:sz w:val="25"/>
              <w:szCs w:val="25"/>
            </w:rPr>
            <w:t xml:space="preserve">4.1.5.3       </w:t>
          </w:r>
          <w:r>
            <w:rPr>
              <w:sz w:val="25"/>
              <w:szCs w:val="25"/>
            </w:rPr>
            <w:t>电缆敷设及接线前的准备工作</w:t>
          </w:r>
          <w:r>
            <w:rPr>
              <w:spacing w:val="-101"/>
              <w:sz w:val="25"/>
              <w:szCs w:val="25"/>
            </w:rPr>
            <w:t xml:space="preserve"> </w:t>
          </w:r>
          <w:r>
            <w:rPr>
              <w:sz w:val="25"/>
              <w:szCs w:val="25"/>
            </w:rPr>
            <w:tab/>
          </w:r>
          <w:r>
            <w:rPr>
              <w:spacing w:val="-7"/>
              <w:sz w:val="25"/>
              <w:szCs w:val="25"/>
            </w:rPr>
            <w:t xml:space="preserve"> </w:t>
          </w:r>
          <w:r>
            <w:rPr>
              <w:rFonts w:ascii="Times New Roman" w:hAnsi="Times New Roman" w:eastAsia="Times New Roman" w:cs="Times New Roman"/>
              <w:spacing w:val="-3"/>
              <w:sz w:val="25"/>
              <w:szCs w:val="25"/>
            </w:rPr>
            <w:t>38</w:t>
          </w:r>
          <w:r>
            <w:rPr>
              <w:rFonts w:ascii="Times New Roman" w:hAnsi="Times New Roman" w:eastAsia="Times New Roman" w:cs="Times New Roman"/>
              <w:spacing w:val="-3"/>
              <w:sz w:val="25"/>
              <w:szCs w:val="25"/>
            </w:rPr>
            <w:fldChar w:fldCharType="end"/>
          </w:r>
        </w:p>
        <w:p>
          <w:pPr>
            <w:pStyle w:val="4"/>
            <w:tabs>
              <w:tab w:val="right" w:leader="dot" w:pos="8234"/>
            </w:tabs>
            <w:spacing w:before="183" w:line="219" w:lineRule="auto"/>
            <w:ind w:left="439"/>
            <w:rPr>
              <w:rFonts w:ascii="Times New Roman" w:hAnsi="Times New Roman" w:eastAsia="Times New Roman" w:cs="Times New Roman"/>
              <w:sz w:val="25"/>
              <w:szCs w:val="25"/>
            </w:rPr>
          </w:pPr>
          <w:bookmarkStart w:id="111" w:name="bookmark99"/>
          <w:bookmarkEnd w:id="111"/>
          <w:r>
            <w:fldChar w:fldCharType="begin"/>
          </w:r>
          <w:r>
            <w:instrText xml:space="preserve"> HYPERLINK \l "bookmark99" </w:instrText>
          </w:r>
          <w:r>
            <w:fldChar w:fldCharType="separate"/>
          </w:r>
          <w:r>
            <w:rPr>
              <w:rFonts w:ascii="Times New Roman" w:hAnsi="Times New Roman" w:eastAsia="Times New Roman" w:cs="Times New Roman"/>
              <w:spacing w:val="6"/>
              <w:sz w:val="25"/>
              <w:szCs w:val="25"/>
            </w:rPr>
            <w:t>4.1.5.4</w:t>
          </w:r>
          <w:r>
            <w:rPr>
              <w:rFonts w:ascii="Times New Roman" w:hAnsi="Times New Roman" w:eastAsia="Times New Roman" w:cs="Times New Roman"/>
              <w:spacing w:val="8"/>
              <w:sz w:val="25"/>
              <w:szCs w:val="25"/>
            </w:rPr>
            <w:t xml:space="preserve">      </w:t>
          </w:r>
          <w:r>
            <w:rPr>
              <w:spacing w:val="6"/>
              <w:sz w:val="25"/>
              <w:szCs w:val="25"/>
            </w:rPr>
            <w:t>电缆敷设</w:t>
          </w:r>
          <w:r>
            <w:rPr>
              <w:spacing w:val="-103"/>
              <w:sz w:val="25"/>
              <w:szCs w:val="25"/>
            </w:rPr>
            <w:t xml:space="preserve"> </w:t>
          </w:r>
          <w:r>
            <w:rPr>
              <w:sz w:val="25"/>
              <w:szCs w:val="25"/>
            </w:rPr>
            <w:tab/>
          </w:r>
          <w:r>
            <w:rPr>
              <w:rFonts w:ascii="Times New Roman" w:hAnsi="Times New Roman" w:eastAsia="Times New Roman" w:cs="Times New Roman"/>
              <w:spacing w:val="-1"/>
              <w:sz w:val="25"/>
              <w:szCs w:val="25"/>
            </w:rPr>
            <w:t>28</w:t>
          </w:r>
          <w:r>
            <w:rPr>
              <w:rFonts w:ascii="Times New Roman" w:hAnsi="Times New Roman" w:eastAsia="Times New Roman" w:cs="Times New Roman"/>
              <w:spacing w:val="-1"/>
              <w:sz w:val="25"/>
              <w:szCs w:val="25"/>
            </w:rPr>
            <w:fldChar w:fldCharType="end"/>
          </w:r>
        </w:p>
        <w:p>
          <w:pPr>
            <w:pStyle w:val="4"/>
            <w:tabs>
              <w:tab w:val="right" w:leader="dot" w:pos="8229"/>
            </w:tabs>
            <w:spacing w:before="143" w:line="219" w:lineRule="auto"/>
            <w:ind w:left="439"/>
            <w:rPr>
              <w:rFonts w:ascii="Times New Roman" w:hAnsi="Times New Roman" w:eastAsia="Times New Roman" w:cs="Times New Roman"/>
              <w:sz w:val="25"/>
              <w:szCs w:val="25"/>
            </w:rPr>
          </w:pPr>
          <w:bookmarkStart w:id="112" w:name="bookmark100"/>
          <w:bookmarkEnd w:id="112"/>
          <w:r>
            <w:fldChar w:fldCharType="begin"/>
          </w:r>
          <w:r>
            <w:instrText xml:space="preserve"> HYPERLINK \l "bookmark100" </w:instrText>
          </w:r>
          <w:r>
            <w:fldChar w:fldCharType="separate"/>
          </w:r>
          <w:r>
            <w:rPr>
              <w:rFonts w:ascii="Times New Roman" w:hAnsi="Times New Roman" w:eastAsia="Times New Roman" w:cs="Times New Roman"/>
              <w:spacing w:val="-3"/>
              <w:sz w:val="25"/>
              <w:szCs w:val="25"/>
            </w:rPr>
            <w:t xml:space="preserve">4.1.5.5       </w:t>
          </w:r>
          <w:r>
            <w:rPr>
              <w:spacing w:val="-3"/>
              <w:sz w:val="25"/>
              <w:szCs w:val="25"/>
            </w:rPr>
            <w:t>电缆头制作</w:t>
          </w:r>
          <w:r>
            <w:rPr>
              <w:spacing w:val="-4"/>
              <w:sz w:val="25"/>
              <w:szCs w:val="25"/>
            </w:rPr>
            <w:t>及接线</w:t>
          </w:r>
          <w:r>
            <w:rPr>
              <w:spacing w:val="-113"/>
              <w:sz w:val="25"/>
              <w:szCs w:val="25"/>
            </w:rPr>
            <w:t xml:space="preserve"> </w:t>
          </w:r>
          <w:r>
            <w:rPr>
              <w:sz w:val="25"/>
              <w:szCs w:val="25"/>
            </w:rPr>
            <w:tab/>
          </w:r>
          <w:r>
            <w:rPr>
              <w:rFonts w:ascii="Times New Roman" w:hAnsi="Times New Roman" w:eastAsia="Times New Roman" w:cs="Times New Roman"/>
              <w:spacing w:val="-1"/>
              <w:sz w:val="25"/>
              <w:szCs w:val="25"/>
            </w:rPr>
            <w:t>29</w:t>
          </w:r>
          <w:r>
            <w:rPr>
              <w:rFonts w:ascii="Times New Roman" w:hAnsi="Times New Roman" w:eastAsia="Times New Roman" w:cs="Times New Roman"/>
              <w:spacing w:val="-1"/>
              <w:sz w:val="25"/>
              <w:szCs w:val="25"/>
            </w:rPr>
            <w:fldChar w:fldCharType="end"/>
          </w:r>
        </w:p>
        <w:p>
          <w:pPr>
            <w:pStyle w:val="4"/>
            <w:tabs>
              <w:tab w:val="right" w:leader="dot" w:pos="8227"/>
            </w:tabs>
            <w:spacing w:before="173" w:line="219" w:lineRule="auto"/>
            <w:ind w:left="439"/>
            <w:rPr>
              <w:rFonts w:ascii="Times New Roman" w:hAnsi="Times New Roman" w:eastAsia="Times New Roman" w:cs="Times New Roman"/>
              <w:sz w:val="25"/>
              <w:szCs w:val="25"/>
            </w:rPr>
          </w:pPr>
          <w:bookmarkStart w:id="113" w:name="bookmark101"/>
          <w:bookmarkEnd w:id="113"/>
          <w:r>
            <w:fldChar w:fldCharType="begin"/>
          </w:r>
          <w:r>
            <w:instrText xml:space="preserve"> HYPERLINK \l "bookmark101" </w:instrText>
          </w:r>
          <w:r>
            <w:fldChar w:fldCharType="separate"/>
          </w:r>
          <w:r>
            <w:rPr>
              <w:rFonts w:ascii="Times New Roman" w:hAnsi="Times New Roman" w:eastAsia="Times New Roman" w:cs="Times New Roman"/>
              <w:spacing w:val="2"/>
              <w:sz w:val="25"/>
              <w:szCs w:val="25"/>
            </w:rPr>
            <w:t xml:space="preserve">4.1.6      </w:t>
          </w:r>
          <w:r>
            <w:rPr>
              <w:spacing w:val="2"/>
              <w:sz w:val="25"/>
              <w:szCs w:val="25"/>
            </w:rPr>
            <w:t>电缆防火封堵</w:t>
          </w:r>
          <w:r>
            <w:rPr>
              <w:spacing w:val="-95"/>
              <w:sz w:val="25"/>
              <w:szCs w:val="25"/>
            </w:rPr>
            <w:t xml:space="preserve"> </w:t>
          </w:r>
          <w:r>
            <w:rPr>
              <w:sz w:val="25"/>
              <w:szCs w:val="25"/>
            </w:rPr>
            <w:tab/>
          </w:r>
          <w:r>
            <w:rPr>
              <w:rFonts w:ascii="Times New Roman" w:hAnsi="Times New Roman" w:eastAsia="Times New Roman" w:cs="Times New Roman"/>
              <w:spacing w:val="-8"/>
              <w:sz w:val="25"/>
              <w:szCs w:val="25"/>
            </w:rPr>
            <w:t>30</w:t>
          </w:r>
          <w:r>
            <w:rPr>
              <w:rFonts w:ascii="Times New Roman" w:hAnsi="Times New Roman" w:eastAsia="Times New Roman" w:cs="Times New Roman"/>
              <w:spacing w:val="-8"/>
              <w:sz w:val="25"/>
              <w:szCs w:val="25"/>
            </w:rPr>
            <w:fldChar w:fldCharType="end"/>
          </w:r>
        </w:p>
        <w:p>
          <w:pPr>
            <w:pStyle w:val="4"/>
            <w:tabs>
              <w:tab w:val="right" w:leader="dot" w:pos="8239"/>
            </w:tabs>
            <w:spacing w:before="175" w:line="221" w:lineRule="auto"/>
            <w:ind w:left="439"/>
            <w:rPr>
              <w:rFonts w:ascii="Times New Roman" w:hAnsi="Times New Roman" w:eastAsia="Times New Roman" w:cs="Times New Roman"/>
              <w:sz w:val="25"/>
              <w:szCs w:val="25"/>
            </w:rPr>
          </w:pPr>
          <w:bookmarkStart w:id="114" w:name="bookmark102"/>
          <w:bookmarkEnd w:id="114"/>
          <w:r>
            <w:fldChar w:fldCharType="begin"/>
          </w:r>
          <w:r>
            <w:instrText xml:space="preserve"> HYPERLINK \l "bookmark102" </w:instrText>
          </w:r>
          <w:r>
            <w:fldChar w:fldCharType="separate"/>
          </w:r>
          <w:r>
            <w:rPr>
              <w:rFonts w:ascii="Times New Roman" w:hAnsi="Times New Roman" w:eastAsia="Times New Roman" w:cs="Times New Roman"/>
              <w:spacing w:val="1"/>
              <w:sz w:val="25"/>
              <w:szCs w:val="25"/>
            </w:rPr>
            <w:t>4.1.6.1</w:t>
          </w:r>
          <w:r>
            <w:rPr>
              <w:rFonts w:ascii="Times New Roman" w:hAnsi="Times New Roman" w:eastAsia="Times New Roman" w:cs="Times New Roman"/>
              <w:spacing w:val="9"/>
              <w:sz w:val="25"/>
              <w:szCs w:val="25"/>
            </w:rPr>
            <w:t xml:space="preserve">      </w:t>
          </w:r>
          <w:r>
            <w:rPr>
              <w:spacing w:val="1"/>
              <w:sz w:val="25"/>
              <w:szCs w:val="25"/>
            </w:rPr>
            <w:t>施工准备</w:t>
          </w:r>
          <w:r>
            <w:rPr>
              <w:spacing w:val="-104"/>
              <w:sz w:val="25"/>
              <w:szCs w:val="25"/>
            </w:rPr>
            <w:t xml:space="preserve"> </w:t>
          </w:r>
          <w:r>
            <w:rPr>
              <w:sz w:val="25"/>
              <w:szCs w:val="25"/>
            </w:rPr>
            <w:tab/>
          </w:r>
          <w:r>
            <w:rPr>
              <w:rFonts w:ascii="Times New Roman" w:hAnsi="Times New Roman" w:eastAsia="Times New Roman" w:cs="Times New Roman"/>
              <w:spacing w:val="-2"/>
              <w:sz w:val="25"/>
              <w:szCs w:val="25"/>
            </w:rPr>
            <w:t>30</w:t>
          </w:r>
          <w:r>
            <w:rPr>
              <w:rFonts w:ascii="Times New Roman" w:hAnsi="Times New Roman" w:eastAsia="Times New Roman" w:cs="Times New Roman"/>
              <w:spacing w:val="-2"/>
              <w:sz w:val="25"/>
              <w:szCs w:val="25"/>
            </w:rPr>
            <w:fldChar w:fldCharType="end"/>
          </w:r>
        </w:p>
        <w:p>
          <w:pPr>
            <w:pStyle w:val="4"/>
            <w:tabs>
              <w:tab w:val="right" w:leader="dot" w:pos="8229"/>
            </w:tabs>
            <w:spacing w:before="169" w:line="219" w:lineRule="auto"/>
            <w:ind w:left="439"/>
            <w:rPr>
              <w:rFonts w:ascii="Times New Roman" w:hAnsi="Times New Roman" w:eastAsia="Times New Roman" w:cs="Times New Roman"/>
              <w:sz w:val="25"/>
              <w:szCs w:val="25"/>
            </w:rPr>
          </w:pPr>
          <w:bookmarkStart w:id="115" w:name="bookmark103"/>
          <w:bookmarkEnd w:id="115"/>
          <w:r>
            <w:fldChar w:fldCharType="begin"/>
          </w:r>
          <w:r>
            <w:instrText xml:space="preserve"> HYPERLINK \l "bookmark103" </w:instrText>
          </w:r>
          <w:r>
            <w:fldChar w:fldCharType="separate"/>
          </w:r>
          <w:r>
            <w:rPr>
              <w:rFonts w:ascii="Times New Roman" w:hAnsi="Times New Roman" w:eastAsia="Times New Roman" w:cs="Times New Roman"/>
              <w:spacing w:val="-7"/>
              <w:sz w:val="25"/>
              <w:szCs w:val="25"/>
            </w:rPr>
            <w:t>4.1.6.2</w:t>
          </w:r>
          <w:r>
            <w:rPr>
              <w:rFonts w:ascii="Times New Roman" w:hAnsi="Times New Roman" w:eastAsia="Times New Roman" w:cs="Times New Roman"/>
              <w:spacing w:val="3"/>
              <w:sz w:val="25"/>
              <w:szCs w:val="25"/>
            </w:rPr>
            <w:t xml:space="preserve">       </w:t>
          </w:r>
          <w:r>
            <w:rPr>
              <w:spacing w:val="-7"/>
              <w:sz w:val="25"/>
              <w:szCs w:val="25"/>
            </w:rPr>
            <w:t>电缆防火施工及工艺</w:t>
          </w:r>
          <w:r>
            <w:rPr>
              <w:spacing w:val="-110"/>
              <w:sz w:val="25"/>
              <w:szCs w:val="25"/>
            </w:rPr>
            <w:t xml:space="preserve"> </w:t>
          </w:r>
          <w:r>
            <w:rPr>
              <w:sz w:val="25"/>
              <w:szCs w:val="25"/>
            </w:rPr>
            <w:tab/>
          </w:r>
          <w:r>
            <w:rPr>
              <w:rFonts w:ascii="Times New Roman" w:hAnsi="Times New Roman" w:eastAsia="Times New Roman" w:cs="Times New Roman"/>
              <w:spacing w:val="9"/>
              <w:sz w:val="25"/>
              <w:szCs w:val="25"/>
            </w:rPr>
            <w:t>30</w:t>
          </w:r>
          <w:r>
            <w:rPr>
              <w:rFonts w:ascii="Times New Roman" w:hAnsi="Times New Roman" w:eastAsia="Times New Roman" w:cs="Times New Roman"/>
              <w:spacing w:val="9"/>
              <w:sz w:val="25"/>
              <w:szCs w:val="25"/>
            </w:rPr>
            <w:fldChar w:fldCharType="end"/>
          </w:r>
        </w:p>
        <w:p>
          <w:pPr>
            <w:pStyle w:val="4"/>
            <w:tabs>
              <w:tab w:val="right" w:leader="dot" w:pos="8245"/>
            </w:tabs>
            <w:spacing w:before="163" w:line="219" w:lineRule="auto"/>
            <w:ind w:left="439"/>
            <w:rPr>
              <w:rFonts w:ascii="Times New Roman" w:hAnsi="Times New Roman" w:eastAsia="Times New Roman" w:cs="Times New Roman"/>
              <w:sz w:val="25"/>
              <w:szCs w:val="25"/>
            </w:rPr>
          </w:pPr>
          <w:bookmarkStart w:id="116" w:name="bookmark104"/>
          <w:bookmarkEnd w:id="116"/>
          <w:r>
            <w:fldChar w:fldCharType="begin"/>
          </w:r>
          <w:r>
            <w:instrText xml:space="preserve"> HYPERLINK \l "bookmark104" </w:instrText>
          </w:r>
          <w:r>
            <w:fldChar w:fldCharType="separate"/>
          </w:r>
          <w:r>
            <w:rPr>
              <w:rFonts w:ascii="Times New Roman" w:hAnsi="Times New Roman" w:eastAsia="Times New Roman" w:cs="Times New Roman"/>
              <w:spacing w:val="-4"/>
              <w:sz w:val="25"/>
              <w:szCs w:val="25"/>
            </w:rPr>
            <w:t xml:space="preserve">4.1.6.3       </w:t>
          </w:r>
          <w:r>
            <w:rPr>
              <w:spacing w:val="-4"/>
              <w:sz w:val="25"/>
              <w:szCs w:val="25"/>
            </w:rPr>
            <w:t>电缆桥架层间分隔防火封堵施工方法</w:t>
          </w:r>
          <w:r>
            <w:rPr>
              <w:spacing w:val="-91"/>
              <w:sz w:val="25"/>
              <w:szCs w:val="25"/>
            </w:rPr>
            <w:t xml:space="preserve"> </w:t>
          </w:r>
          <w:r>
            <w:rPr>
              <w:sz w:val="25"/>
              <w:szCs w:val="25"/>
            </w:rPr>
            <w:tab/>
          </w:r>
          <w:r>
            <w:rPr>
              <w:spacing w:val="-37"/>
              <w:sz w:val="25"/>
              <w:szCs w:val="25"/>
            </w:rPr>
            <w:t xml:space="preserve"> </w:t>
          </w:r>
          <w:r>
            <w:rPr>
              <w:rFonts w:ascii="Times New Roman" w:hAnsi="Times New Roman" w:eastAsia="Times New Roman" w:cs="Times New Roman"/>
              <w:spacing w:val="-11"/>
              <w:sz w:val="25"/>
              <w:szCs w:val="25"/>
            </w:rPr>
            <w:t>31</w:t>
          </w:r>
          <w:r>
            <w:rPr>
              <w:rFonts w:ascii="Times New Roman" w:hAnsi="Times New Roman" w:eastAsia="Times New Roman" w:cs="Times New Roman"/>
              <w:spacing w:val="-11"/>
              <w:sz w:val="25"/>
              <w:szCs w:val="25"/>
            </w:rPr>
            <w:fldChar w:fldCharType="end"/>
          </w:r>
        </w:p>
        <w:p>
          <w:pPr>
            <w:pStyle w:val="4"/>
            <w:tabs>
              <w:tab w:val="right" w:leader="dot" w:pos="8169"/>
            </w:tabs>
            <w:spacing w:before="174" w:line="219" w:lineRule="auto"/>
            <w:ind w:left="439"/>
            <w:rPr>
              <w:rFonts w:ascii="Times New Roman" w:hAnsi="Times New Roman" w:eastAsia="Times New Roman" w:cs="Times New Roman"/>
              <w:sz w:val="25"/>
              <w:szCs w:val="25"/>
            </w:rPr>
          </w:pPr>
          <w:bookmarkStart w:id="117" w:name="bookmark105"/>
          <w:bookmarkEnd w:id="117"/>
          <w:r>
            <w:fldChar w:fldCharType="begin"/>
          </w:r>
          <w:r>
            <w:instrText xml:space="preserve"> HYPERLINK \l "bookmark105" </w:instrText>
          </w:r>
          <w:r>
            <w:fldChar w:fldCharType="separate"/>
          </w:r>
          <w:r>
            <w:rPr>
              <w:rFonts w:ascii="Times New Roman" w:hAnsi="Times New Roman" w:eastAsia="Times New Roman" w:cs="Times New Roman"/>
              <w:spacing w:val="-1"/>
              <w:sz w:val="25"/>
              <w:szCs w:val="25"/>
            </w:rPr>
            <w:t xml:space="preserve">4.1.6.4       </w:t>
          </w:r>
          <w:r>
            <w:rPr>
              <w:spacing w:val="-1"/>
              <w:sz w:val="25"/>
              <w:szCs w:val="25"/>
            </w:rPr>
            <w:t>电缆廊道阻火墙(有防火门)</w:t>
          </w:r>
          <w:r>
            <w:rPr>
              <w:spacing w:val="-2"/>
              <w:sz w:val="25"/>
              <w:szCs w:val="25"/>
            </w:rPr>
            <w:t>的防火封堵施工方法</w:t>
          </w:r>
          <w:r>
            <w:rPr>
              <w:spacing w:val="-106"/>
              <w:sz w:val="25"/>
              <w:szCs w:val="25"/>
            </w:rPr>
            <w:t xml:space="preserve"> </w:t>
          </w:r>
          <w:r>
            <w:rPr>
              <w:sz w:val="25"/>
              <w:szCs w:val="25"/>
            </w:rPr>
            <w:tab/>
          </w:r>
          <w:r>
            <w:rPr>
              <w:rFonts w:ascii="Times New Roman" w:hAnsi="Times New Roman" w:eastAsia="Times New Roman" w:cs="Times New Roman"/>
              <w:spacing w:val="-2"/>
              <w:sz w:val="25"/>
              <w:szCs w:val="25"/>
            </w:rPr>
            <w:t>32</w:t>
          </w:r>
          <w:r>
            <w:rPr>
              <w:rFonts w:ascii="Times New Roman" w:hAnsi="Times New Roman" w:eastAsia="Times New Roman" w:cs="Times New Roman"/>
              <w:spacing w:val="-2"/>
              <w:sz w:val="25"/>
              <w:szCs w:val="25"/>
            </w:rPr>
            <w:fldChar w:fldCharType="end"/>
          </w:r>
        </w:p>
        <w:p>
          <w:pPr>
            <w:pStyle w:val="4"/>
            <w:tabs>
              <w:tab w:val="right" w:leader="dot" w:pos="8239"/>
            </w:tabs>
            <w:spacing w:before="164" w:line="220" w:lineRule="auto"/>
            <w:ind w:left="439"/>
            <w:rPr>
              <w:rFonts w:ascii="Times New Roman" w:hAnsi="Times New Roman" w:eastAsia="Times New Roman" w:cs="Times New Roman"/>
              <w:sz w:val="25"/>
              <w:szCs w:val="25"/>
            </w:rPr>
          </w:pPr>
          <w:bookmarkStart w:id="118" w:name="bookmark106"/>
          <w:bookmarkEnd w:id="118"/>
          <w:r>
            <w:fldChar w:fldCharType="begin"/>
          </w:r>
          <w:r>
            <w:instrText xml:space="preserve"> HYPERLINK \l "bookmark106" </w:instrText>
          </w:r>
          <w:r>
            <w:fldChar w:fldCharType="separate"/>
          </w:r>
          <w:r>
            <w:rPr>
              <w:rFonts w:ascii="Times New Roman" w:hAnsi="Times New Roman" w:eastAsia="Times New Roman" w:cs="Times New Roman"/>
              <w:spacing w:val="-1"/>
              <w:sz w:val="25"/>
              <w:szCs w:val="25"/>
            </w:rPr>
            <w:t>4.1.7</w:t>
          </w:r>
          <w:r>
            <w:rPr>
              <w:rFonts w:ascii="Times New Roman" w:hAnsi="Times New Roman" w:eastAsia="Times New Roman" w:cs="Times New Roman"/>
              <w:spacing w:val="6"/>
              <w:sz w:val="25"/>
              <w:szCs w:val="25"/>
            </w:rPr>
            <w:t xml:space="preserve">     </w:t>
          </w:r>
          <w:r>
            <w:rPr>
              <w:spacing w:val="-1"/>
              <w:sz w:val="25"/>
              <w:szCs w:val="25"/>
            </w:rPr>
            <w:t>接地系统质量控制</w:t>
          </w:r>
          <w:r>
            <w:rPr>
              <w:sz w:val="25"/>
              <w:szCs w:val="25"/>
            </w:rPr>
            <w:tab/>
          </w:r>
          <w:r>
            <w:rPr>
              <w:rFonts w:ascii="Times New Roman" w:hAnsi="Times New Roman" w:eastAsia="Times New Roman" w:cs="Times New Roman"/>
              <w:spacing w:val="4"/>
              <w:sz w:val="25"/>
              <w:szCs w:val="25"/>
            </w:rPr>
            <w:t>32</w:t>
          </w:r>
          <w:r>
            <w:rPr>
              <w:rFonts w:ascii="Times New Roman" w:hAnsi="Times New Roman" w:eastAsia="Times New Roman" w:cs="Times New Roman"/>
              <w:spacing w:val="4"/>
              <w:sz w:val="25"/>
              <w:szCs w:val="25"/>
            </w:rPr>
            <w:fldChar w:fldCharType="end"/>
          </w:r>
        </w:p>
        <w:p>
          <w:pPr>
            <w:pStyle w:val="4"/>
            <w:tabs>
              <w:tab w:val="right" w:leader="dot" w:pos="8239"/>
            </w:tabs>
            <w:spacing w:before="161" w:line="219" w:lineRule="auto"/>
            <w:ind w:left="439"/>
            <w:rPr>
              <w:rFonts w:ascii="Times New Roman" w:hAnsi="Times New Roman" w:eastAsia="Times New Roman" w:cs="Times New Roman"/>
              <w:sz w:val="25"/>
              <w:szCs w:val="25"/>
            </w:rPr>
          </w:pPr>
          <w:bookmarkStart w:id="119" w:name="bookmark107"/>
          <w:bookmarkEnd w:id="119"/>
          <w:r>
            <w:fldChar w:fldCharType="begin"/>
          </w:r>
          <w:r>
            <w:instrText xml:space="preserve"> HYPERLINK \l "bookmark107" </w:instrText>
          </w:r>
          <w:r>
            <w:fldChar w:fldCharType="separate"/>
          </w:r>
          <w:r>
            <w:rPr>
              <w:rFonts w:ascii="Times New Roman" w:hAnsi="Times New Roman" w:eastAsia="Times New Roman" w:cs="Times New Roman"/>
              <w:spacing w:val="-2"/>
              <w:sz w:val="25"/>
              <w:szCs w:val="25"/>
            </w:rPr>
            <w:t>4.1.7.2</w:t>
          </w:r>
          <w:r>
            <w:rPr>
              <w:rFonts w:ascii="Times New Roman" w:hAnsi="Times New Roman" w:eastAsia="Times New Roman" w:cs="Times New Roman"/>
              <w:spacing w:val="6"/>
              <w:sz w:val="25"/>
              <w:szCs w:val="25"/>
            </w:rPr>
            <w:t xml:space="preserve">      </w:t>
          </w:r>
          <w:r>
            <w:rPr>
              <w:spacing w:val="-2"/>
              <w:sz w:val="25"/>
              <w:szCs w:val="25"/>
            </w:rPr>
            <w:t>焊接工艺</w:t>
          </w:r>
          <w:r>
            <w:rPr>
              <w:spacing w:val="-113"/>
              <w:sz w:val="25"/>
              <w:szCs w:val="25"/>
            </w:rPr>
            <w:t xml:space="preserve"> </w:t>
          </w:r>
          <w:r>
            <w:rPr>
              <w:sz w:val="25"/>
              <w:szCs w:val="25"/>
            </w:rPr>
            <w:tab/>
          </w:r>
          <w:r>
            <w:rPr>
              <w:rFonts w:ascii="Times New Roman" w:hAnsi="Times New Roman" w:eastAsia="Times New Roman" w:cs="Times New Roman"/>
              <w:spacing w:val="-3"/>
              <w:sz w:val="25"/>
              <w:szCs w:val="25"/>
            </w:rPr>
            <w:t>32</w:t>
          </w:r>
          <w:r>
            <w:rPr>
              <w:rFonts w:ascii="Times New Roman" w:hAnsi="Times New Roman" w:eastAsia="Times New Roman" w:cs="Times New Roman"/>
              <w:spacing w:val="-3"/>
              <w:sz w:val="25"/>
              <w:szCs w:val="25"/>
            </w:rPr>
            <w:fldChar w:fldCharType="end"/>
          </w:r>
        </w:p>
        <w:p>
          <w:pPr>
            <w:pStyle w:val="4"/>
            <w:tabs>
              <w:tab w:val="right" w:leader="dot" w:pos="8239"/>
            </w:tabs>
            <w:spacing w:before="185" w:line="220" w:lineRule="auto"/>
            <w:rPr>
              <w:rFonts w:ascii="Times New Roman" w:hAnsi="Times New Roman" w:eastAsia="Times New Roman" w:cs="Times New Roman"/>
              <w:sz w:val="25"/>
              <w:szCs w:val="25"/>
            </w:rPr>
          </w:pPr>
          <w:bookmarkStart w:id="120" w:name="bookmark108"/>
          <w:bookmarkEnd w:id="120"/>
          <w:r>
            <w:fldChar w:fldCharType="begin"/>
          </w:r>
          <w:r>
            <w:instrText xml:space="preserve"> HYPERLINK \l "bookmark108" </w:instrText>
          </w:r>
          <w:r>
            <w:fldChar w:fldCharType="separate"/>
          </w:r>
          <w:r>
            <w:rPr>
              <w:spacing w:val="-12"/>
              <w:sz w:val="25"/>
              <w:szCs w:val="25"/>
            </w:rPr>
            <w:t>五、监理工作控制要点</w:t>
          </w:r>
          <w:r>
            <w:rPr>
              <w:spacing w:val="33"/>
              <w:sz w:val="25"/>
              <w:szCs w:val="25"/>
            </w:rPr>
            <w:t xml:space="preserve"> </w:t>
          </w:r>
          <w:r>
            <w:rPr>
              <w:sz w:val="25"/>
              <w:szCs w:val="25"/>
            </w:rPr>
            <w:tab/>
          </w:r>
          <w:r>
            <w:rPr>
              <w:rFonts w:ascii="Times New Roman" w:hAnsi="Times New Roman" w:eastAsia="Times New Roman" w:cs="Times New Roman"/>
              <w:spacing w:val="-6"/>
              <w:sz w:val="25"/>
              <w:szCs w:val="25"/>
            </w:rPr>
            <w:t>33</w:t>
          </w:r>
          <w:r>
            <w:rPr>
              <w:rFonts w:ascii="Times New Roman" w:hAnsi="Times New Roman" w:eastAsia="Times New Roman" w:cs="Times New Roman"/>
              <w:spacing w:val="-6"/>
              <w:sz w:val="25"/>
              <w:szCs w:val="25"/>
            </w:rPr>
            <w:fldChar w:fldCharType="end"/>
          </w:r>
        </w:p>
        <w:p>
          <w:pPr>
            <w:pStyle w:val="4"/>
            <w:tabs>
              <w:tab w:val="right" w:leader="dot" w:pos="8227"/>
            </w:tabs>
            <w:spacing w:before="171" w:line="219" w:lineRule="auto"/>
            <w:rPr>
              <w:rFonts w:ascii="Times New Roman" w:hAnsi="Times New Roman" w:eastAsia="Times New Roman" w:cs="Times New Roman"/>
              <w:sz w:val="25"/>
              <w:szCs w:val="25"/>
            </w:rPr>
          </w:pPr>
          <w:bookmarkStart w:id="121" w:name="bookmark109"/>
          <w:bookmarkEnd w:id="121"/>
          <w:r>
            <w:fldChar w:fldCharType="begin"/>
          </w:r>
          <w:r>
            <w:instrText xml:space="preserve"> HYPERLINK \l "bookmark109" </w:instrText>
          </w:r>
          <w:r>
            <w:fldChar w:fldCharType="separate"/>
          </w:r>
          <w:r>
            <w:rPr>
              <w:spacing w:val="-16"/>
              <w:sz w:val="25"/>
              <w:szCs w:val="25"/>
            </w:rPr>
            <w:t>六、安全管理</w:t>
          </w:r>
          <w:r>
            <w:rPr>
              <w:spacing w:val="50"/>
              <w:sz w:val="25"/>
              <w:szCs w:val="25"/>
            </w:rPr>
            <w:t xml:space="preserve"> </w:t>
          </w:r>
          <w:r>
            <w:rPr>
              <w:sz w:val="25"/>
              <w:szCs w:val="25"/>
            </w:rPr>
            <w:tab/>
          </w:r>
          <w:r>
            <w:rPr>
              <w:rFonts w:ascii="Times New Roman" w:hAnsi="Times New Roman" w:eastAsia="Times New Roman" w:cs="Times New Roman"/>
              <w:spacing w:val="-10"/>
              <w:sz w:val="25"/>
              <w:szCs w:val="25"/>
            </w:rPr>
            <w:t>34</w:t>
          </w:r>
          <w:r>
            <w:rPr>
              <w:rFonts w:ascii="Times New Roman" w:hAnsi="Times New Roman" w:eastAsia="Times New Roman" w:cs="Times New Roman"/>
              <w:spacing w:val="-10"/>
              <w:sz w:val="25"/>
              <w:szCs w:val="25"/>
            </w:rPr>
            <w:fldChar w:fldCharType="end"/>
          </w:r>
        </w:p>
        <w:p>
          <w:pPr>
            <w:pStyle w:val="4"/>
            <w:spacing w:before="163" w:line="219" w:lineRule="auto"/>
            <w:ind w:left="9"/>
            <w:rPr>
              <w:sz w:val="25"/>
              <w:szCs w:val="25"/>
            </w:rPr>
          </w:pPr>
          <w:bookmarkStart w:id="122" w:name="bookmark110"/>
          <w:bookmarkEnd w:id="122"/>
          <w:r>
            <w:fldChar w:fldCharType="begin"/>
          </w:r>
          <w:r>
            <w:instrText xml:space="preserve"> HYPERLINK \l "bookmark110" </w:instrText>
          </w:r>
          <w:r>
            <w:fldChar w:fldCharType="separate"/>
          </w:r>
          <w:r>
            <w:rPr>
              <w:spacing w:val="-4"/>
              <w:sz w:val="25"/>
              <w:szCs w:val="25"/>
            </w:rPr>
            <w:t>七、资料管理</w:t>
          </w:r>
          <w:r>
            <w:rPr>
              <w:spacing w:val="-4"/>
              <w:sz w:val="25"/>
              <w:szCs w:val="25"/>
            </w:rPr>
            <w:fldChar w:fldCharType="end"/>
          </w:r>
        </w:p>
        <w:p>
          <w:pPr>
            <w:pStyle w:val="4"/>
            <w:tabs>
              <w:tab w:val="right" w:leader="dot" w:pos="8239"/>
            </w:tabs>
            <w:spacing w:before="155" w:line="221" w:lineRule="auto"/>
            <w:ind w:left="439"/>
            <w:rPr>
              <w:rFonts w:ascii="Times New Roman" w:hAnsi="Times New Roman" w:eastAsia="Times New Roman" w:cs="Times New Roman"/>
              <w:sz w:val="25"/>
              <w:szCs w:val="25"/>
            </w:rPr>
          </w:pPr>
          <w:bookmarkStart w:id="123" w:name="bookmark111"/>
          <w:bookmarkEnd w:id="123"/>
          <w:r>
            <w:fldChar w:fldCharType="begin"/>
          </w:r>
          <w:r>
            <w:instrText xml:space="preserve"> HYPERLINK \l "bookmark111" </w:instrText>
          </w:r>
          <w:r>
            <w:fldChar w:fldCharType="separate"/>
          </w:r>
          <w:r>
            <w:rPr>
              <w:rFonts w:ascii="Times New Roman" w:hAnsi="Times New Roman" w:eastAsia="Times New Roman" w:cs="Times New Roman"/>
              <w:spacing w:val="6"/>
              <w:sz w:val="25"/>
              <w:szCs w:val="25"/>
            </w:rPr>
            <w:t>7.1</w:t>
          </w:r>
          <w:r>
            <w:rPr>
              <w:rFonts w:ascii="Times New Roman" w:hAnsi="Times New Roman" w:eastAsia="Times New Roman" w:cs="Times New Roman"/>
              <w:spacing w:val="13"/>
              <w:sz w:val="25"/>
              <w:szCs w:val="25"/>
            </w:rPr>
            <w:t xml:space="preserve">    </w:t>
          </w:r>
          <w:r>
            <w:rPr>
              <w:spacing w:val="6"/>
              <w:sz w:val="25"/>
              <w:szCs w:val="25"/>
            </w:rPr>
            <w:t>施工准备阶段</w:t>
          </w:r>
          <w:r>
            <w:rPr>
              <w:spacing w:val="-105"/>
              <w:sz w:val="25"/>
              <w:szCs w:val="25"/>
            </w:rPr>
            <w:t xml:space="preserve"> </w:t>
          </w:r>
          <w:r>
            <w:rPr>
              <w:sz w:val="25"/>
              <w:szCs w:val="25"/>
            </w:rPr>
            <w:tab/>
          </w:r>
          <w:r>
            <w:rPr>
              <w:rFonts w:ascii="Times New Roman" w:hAnsi="Times New Roman" w:eastAsia="Times New Roman" w:cs="Times New Roman"/>
              <w:spacing w:val="-2"/>
              <w:sz w:val="25"/>
              <w:szCs w:val="25"/>
            </w:rPr>
            <w:t>35</w:t>
          </w:r>
          <w:r>
            <w:rPr>
              <w:rFonts w:ascii="Times New Roman" w:hAnsi="Times New Roman" w:eastAsia="Times New Roman" w:cs="Times New Roman"/>
              <w:spacing w:val="-2"/>
              <w:sz w:val="25"/>
              <w:szCs w:val="25"/>
            </w:rPr>
            <w:fldChar w:fldCharType="end"/>
          </w:r>
        </w:p>
        <w:p>
          <w:pPr>
            <w:pStyle w:val="4"/>
            <w:tabs>
              <w:tab w:val="right" w:leader="dot" w:pos="8229"/>
            </w:tabs>
            <w:spacing w:before="191" w:line="221" w:lineRule="auto"/>
            <w:ind w:left="439"/>
            <w:rPr>
              <w:rFonts w:ascii="Times New Roman" w:hAnsi="Times New Roman" w:eastAsia="Times New Roman" w:cs="Times New Roman"/>
              <w:sz w:val="25"/>
              <w:szCs w:val="25"/>
            </w:rPr>
          </w:pPr>
          <w:bookmarkStart w:id="124" w:name="bookmark112"/>
          <w:bookmarkEnd w:id="124"/>
          <w:r>
            <w:fldChar w:fldCharType="begin"/>
          </w:r>
          <w:r>
            <w:instrText xml:space="preserve"> HYPERLINK \l "bookmark112" </w:instrText>
          </w:r>
          <w:r>
            <w:fldChar w:fldCharType="separate"/>
          </w:r>
          <w:r>
            <w:rPr>
              <w:rFonts w:ascii="Times New Roman" w:hAnsi="Times New Roman" w:eastAsia="Times New Roman" w:cs="Times New Roman"/>
              <w:spacing w:val="17"/>
              <w:sz w:val="25"/>
              <w:szCs w:val="25"/>
            </w:rPr>
            <w:t>7.2</w:t>
          </w:r>
          <w:r>
            <w:rPr>
              <w:rFonts w:ascii="Times New Roman" w:hAnsi="Times New Roman" w:eastAsia="Times New Roman" w:cs="Times New Roman"/>
              <w:spacing w:val="11"/>
              <w:sz w:val="25"/>
              <w:szCs w:val="25"/>
            </w:rPr>
            <w:t xml:space="preserve">    </w:t>
          </w:r>
          <w:r>
            <w:rPr>
              <w:spacing w:val="17"/>
              <w:sz w:val="25"/>
              <w:szCs w:val="25"/>
            </w:rPr>
            <w:t>施工阶段</w:t>
          </w:r>
          <w:r>
            <w:rPr>
              <w:spacing w:val="-102"/>
              <w:sz w:val="25"/>
              <w:szCs w:val="25"/>
            </w:rPr>
            <w:t xml:space="preserve"> </w:t>
          </w:r>
          <w:r>
            <w:rPr>
              <w:sz w:val="25"/>
              <w:szCs w:val="25"/>
            </w:rPr>
            <w:tab/>
          </w:r>
          <w:r>
            <w:rPr>
              <w:spacing w:val="-47"/>
              <w:sz w:val="25"/>
              <w:szCs w:val="25"/>
            </w:rPr>
            <w:t xml:space="preserve"> </w:t>
          </w:r>
          <w:r>
            <w:rPr>
              <w:rFonts w:ascii="Times New Roman" w:hAnsi="Times New Roman" w:eastAsia="Times New Roman" w:cs="Times New Roman"/>
              <w:spacing w:val="-3"/>
              <w:sz w:val="25"/>
              <w:szCs w:val="25"/>
            </w:rPr>
            <w:t>35</w:t>
          </w:r>
          <w:r>
            <w:rPr>
              <w:rFonts w:ascii="Times New Roman" w:hAnsi="Times New Roman" w:eastAsia="Times New Roman" w:cs="Times New Roman"/>
              <w:spacing w:val="-3"/>
              <w:sz w:val="25"/>
              <w:szCs w:val="25"/>
            </w:rPr>
            <w:fldChar w:fldCharType="end"/>
          </w:r>
        </w:p>
        <w:p>
          <w:pPr>
            <w:pStyle w:val="4"/>
            <w:tabs>
              <w:tab w:val="right" w:leader="dot" w:pos="8239"/>
            </w:tabs>
            <w:spacing w:before="159" w:line="219" w:lineRule="auto"/>
            <w:ind w:left="439"/>
            <w:rPr>
              <w:rFonts w:ascii="Times New Roman" w:hAnsi="Times New Roman" w:eastAsia="Times New Roman" w:cs="Times New Roman"/>
              <w:sz w:val="25"/>
              <w:szCs w:val="25"/>
            </w:rPr>
          </w:pPr>
          <w:bookmarkStart w:id="125" w:name="bookmark97"/>
          <w:bookmarkEnd w:id="125"/>
          <w:r>
            <w:fldChar w:fldCharType="begin"/>
          </w:r>
          <w:r>
            <w:instrText xml:space="preserve"> HYPERLINK \l "bookmark97" </w:instrText>
          </w:r>
          <w:r>
            <w:fldChar w:fldCharType="separate"/>
          </w:r>
          <w:r>
            <w:rPr>
              <w:rFonts w:ascii="Times New Roman" w:hAnsi="Times New Roman" w:eastAsia="Times New Roman" w:cs="Times New Roman"/>
              <w:sz w:val="25"/>
              <w:szCs w:val="25"/>
            </w:rPr>
            <w:t>7.3</w:t>
          </w:r>
          <w:r>
            <w:rPr>
              <w:rFonts w:ascii="Times New Roman" w:hAnsi="Times New Roman" w:eastAsia="Times New Roman" w:cs="Times New Roman"/>
              <w:spacing w:val="6"/>
              <w:sz w:val="25"/>
              <w:szCs w:val="25"/>
            </w:rPr>
            <w:t xml:space="preserve">    </w:t>
          </w:r>
          <w:r>
            <w:rPr>
              <w:sz w:val="25"/>
              <w:szCs w:val="25"/>
            </w:rPr>
            <w:t>竣工阶段</w:t>
          </w:r>
          <w:r>
            <w:rPr>
              <w:spacing w:val="-103"/>
              <w:sz w:val="25"/>
              <w:szCs w:val="25"/>
            </w:rPr>
            <w:t xml:space="preserve"> </w:t>
          </w:r>
          <w:r>
            <w:rPr>
              <w:sz w:val="25"/>
              <w:szCs w:val="25"/>
            </w:rPr>
            <w:tab/>
          </w:r>
          <w:r>
            <w:rPr>
              <w:rFonts w:ascii="Times New Roman" w:hAnsi="Times New Roman" w:eastAsia="Times New Roman" w:cs="Times New Roman"/>
              <w:spacing w:val="-2"/>
              <w:sz w:val="25"/>
              <w:szCs w:val="25"/>
            </w:rPr>
            <w:t>36</w:t>
          </w:r>
          <w:r>
            <w:rPr>
              <w:rFonts w:ascii="Times New Roman" w:hAnsi="Times New Roman" w:eastAsia="Times New Roman" w:cs="Times New Roman"/>
              <w:spacing w:val="-2"/>
              <w:sz w:val="25"/>
              <w:szCs w:val="25"/>
            </w:rPr>
            <w:fldChar w:fldCharType="end"/>
          </w:r>
        </w:p>
        <w:p>
          <w:pPr>
            <w:pStyle w:val="4"/>
            <w:tabs>
              <w:tab w:val="right" w:leader="dot" w:pos="8199"/>
            </w:tabs>
            <w:spacing w:before="174" w:line="219" w:lineRule="auto"/>
            <w:ind w:left="439"/>
            <w:rPr>
              <w:rFonts w:ascii="Times New Roman" w:hAnsi="Times New Roman" w:eastAsia="Times New Roman" w:cs="Times New Roman"/>
              <w:sz w:val="25"/>
              <w:szCs w:val="25"/>
            </w:rPr>
          </w:pPr>
          <w:bookmarkStart w:id="126" w:name="bookmark97"/>
          <w:bookmarkEnd w:id="126"/>
          <w:r>
            <w:fldChar w:fldCharType="begin"/>
          </w:r>
          <w:r>
            <w:instrText xml:space="preserve"> HYPERLINK \l "bookmark97" </w:instrText>
          </w:r>
          <w:r>
            <w:fldChar w:fldCharType="separate"/>
          </w:r>
          <w:r>
            <w:rPr>
              <w:rFonts w:ascii="Times New Roman" w:hAnsi="Times New Roman" w:eastAsia="Times New Roman" w:cs="Times New Roman"/>
              <w:spacing w:val="-3"/>
              <w:sz w:val="25"/>
              <w:szCs w:val="25"/>
            </w:rPr>
            <w:t>7.4</w:t>
          </w:r>
          <w:r>
            <w:rPr>
              <w:rFonts w:ascii="Times New Roman" w:hAnsi="Times New Roman" w:eastAsia="Times New Roman" w:cs="Times New Roman"/>
              <w:spacing w:val="11"/>
              <w:sz w:val="25"/>
              <w:szCs w:val="25"/>
            </w:rPr>
            <w:t xml:space="preserve">    </w:t>
          </w:r>
          <w:r>
            <w:rPr>
              <w:spacing w:val="-3"/>
              <w:sz w:val="25"/>
              <w:szCs w:val="25"/>
            </w:rPr>
            <w:t>信息处理</w:t>
          </w:r>
          <w:r>
            <w:rPr>
              <w:spacing w:val="-82"/>
              <w:sz w:val="25"/>
              <w:szCs w:val="25"/>
            </w:rPr>
            <w:t xml:space="preserve"> </w:t>
          </w:r>
          <w:r>
            <w:rPr>
              <w:sz w:val="25"/>
              <w:szCs w:val="25"/>
            </w:rPr>
            <w:tab/>
          </w:r>
          <w:r>
            <w:rPr>
              <w:rFonts w:ascii="Times New Roman" w:hAnsi="Times New Roman" w:eastAsia="Times New Roman" w:cs="Times New Roman"/>
              <w:spacing w:val="-2"/>
              <w:sz w:val="25"/>
              <w:szCs w:val="25"/>
            </w:rPr>
            <w:t>36</w:t>
          </w:r>
          <w:r>
            <w:rPr>
              <w:rFonts w:ascii="Times New Roman" w:hAnsi="Times New Roman" w:eastAsia="Times New Roman" w:cs="Times New Roman"/>
              <w:spacing w:val="-2"/>
              <w:sz w:val="25"/>
              <w:szCs w:val="25"/>
            </w:rPr>
            <w:fldChar w:fldCharType="end"/>
          </w:r>
        </w:p>
      </w:sdtContent>
    </w:sdt>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52" w:line="188" w:lineRule="auto"/>
        <w:ind w:left="451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p>
      <w:pPr>
        <w:spacing w:line="312" w:lineRule="auto"/>
        <w:rPr>
          <w:rFonts w:ascii="Arial"/>
          <w:sz w:val="21"/>
        </w:rPr>
      </w:pPr>
    </w:p>
    <w:p>
      <w:pPr>
        <w:spacing w:line="312" w:lineRule="auto"/>
        <w:rPr>
          <w:rFonts w:ascii="Arial"/>
          <w:sz w:val="21"/>
        </w:rPr>
      </w:pPr>
    </w:p>
    <w:p>
      <w:pPr>
        <w:spacing w:before="1" w:line="246" w:lineRule="exact"/>
        <w:ind w:firstLine="9726"/>
      </w:pPr>
      <w:r>
        <w:rPr>
          <w:position w:val="-4"/>
        </w:rPr>
        <w:drawing>
          <wp:inline distT="0" distB="0" distL="0" distR="0">
            <wp:extent cx="206375" cy="15621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20"/>
                    <a:stretch>
                      <a:fillRect/>
                    </a:stretch>
                  </pic:blipFill>
                  <pic:spPr>
                    <a:xfrm>
                      <a:off x="0" y="0"/>
                      <a:ext cx="206491" cy="156630"/>
                    </a:xfrm>
                    <a:prstGeom prst="rect">
                      <a:avLst/>
                    </a:prstGeom>
                  </pic:spPr>
                </pic:pic>
              </a:graphicData>
            </a:graphic>
          </wp:inline>
        </w:drawing>
      </w:r>
    </w:p>
    <w:p>
      <w:pPr>
        <w:spacing w:line="246" w:lineRule="exact"/>
        <w:sectPr>
          <w:headerReference r:id="rId48" w:type="default"/>
          <w:pgSz w:w="12140" w:h="17010"/>
          <w:pgMar w:top="400" w:right="268" w:bottom="368" w:left="1820" w:header="0" w:footer="0" w:gutter="0"/>
          <w:pgNumType w:fmt="decimal"/>
          <w:cols w:space="720" w:num="1"/>
        </w:sect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82" w:line="219" w:lineRule="auto"/>
        <w:ind w:left="74"/>
        <w:outlineLvl w:val="1"/>
        <w:rPr>
          <w:sz w:val="25"/>
          <w:szCs w:val="25"/>
        </w:rPr>
      </w:pPr>
      <w:bookmarkStart w:id="127" w:name="bookmark111"/>
      <w:bookmarkEnd w:id="127"/>
      <w:r>
        <w:rPr>
          <w:b/>
          <w:bCs/>
          <w:spacing w:val="-6"/>
          <w:sz w:val="25"/>
          <w:szCs w:val="25"/>
        </w:rPr>
        <w:t>项目介绍</w:t>
      </w:r>
    </w:p>
    <w:p>
      <w:pPr>
        <w:pStyle w:val="4"/>
        <w:spacing w:before="276" w:line="486" w:lineRule="auto"/>
        <w:ind w:left="71" w:right="1499" w:firstLine="469"/>
        <w:jc w:val="both"/>
        <w:rPr>
          <w:rFonts w:ascii="Times New Roman" w:hAnsi="Times New Roman" w:eastAsia="Times New Roman" w:cs="Times New Roman"/>
          <w:sz w:val="21"/>
          <w:szCs w:val="21"/>
        </w:rPr>
      </w:pPr>
      <w:r>
        <w:rPr>
          <w:spacing w:val="-13"/>
          <w:sz w:val="25"/>
          <w:szCs w:val="25"/>
        </w:rPr>
        <w:t>本项目拟建场址位于广西省钦州市钦南区康熙岭镇内，项目占地面积约5</w:t>
      </w:r>
      <w:r>
        <w:rPr>
          <w:spacing w:val="-14"/>
          <w:sz w:val="25"/>
          <w:szCs w:val="25"/>
        </w:rPr>
        <w:t>00</w:t>
      </w:r>
      <w:r>
        <w:rPr>
          <w:sz w:val="25"/>
          <w:szCs w:val="25"/>
        </w:rPr>
        <w:t xml:space="preserve"> 亩，属于渔光一体光伏电站。本期为扩容项目，光</w:t>
      </w:r>
      <w:r>
        <w:rPr>
          <w:spacing w:val="-1"/>
          <w:sz w:val="25"/>
          <w:szCs w:val="25"/>
        </w:rPr>
        <w:t>伏厂区本期建设指标规模</w:t>
      </w:r>
      <w:r>
        <w:rPr>
          <w:sz w:val="25"/>
          <w:szCs w:val="25"/>
        </w:rPr>
        <w:t xml:space="preserve"> </w:t>
      </w:r>
      <w:r>
        <w:rPr>
          <w:rFonts w:ascii="Times New Roman" w:hAnsi="Times New Roman" w:eastAsia="Times New Roman" w:cs="Times New Roman"/>
          <w:spacing w:val="-1"/>
          <w:sz w:val="21"/>
          <w:szCs w:val="21"/>
        </w:rPr>
        <w:t>27.24018MWp</w:t>
      </w:r>
    </w:p>
    <w:p>
      <w:pPr>
        <w:pStyle w:val="4"/>
        <w:spacing w:before="77" w:line="446" w:lineRule="auto"/>
        <w:ind w:left="71" w:right="1474" w:firstLine="469"/>
        <w:jc w:val="both"/>
        <w:rPr>
          <w:sz w:val="25"/>
          <w:szCs w:val="25"/>
        </w:rPr>
      </w:pPr>
      <w:r>
        <w:rPr>
          <w:spacing w:val="-6"/>
          <w:sz w:val="25"/>
          <w:szCs w:val="25"/>
        </w:rPr>
        <w:t>本工程设计装机容量约为27.24018</w:t>
      </w:r>
      <w:r>
        <w:rPr>
          <w:rFonts w:ascii="Times New Roman" w:hAnsi="Times New Roman" w:eastAsia="Times New Roman" w:cs="Times New Roman"/>
          <w:spacing w:val="-6"/>
          <w:sz w:val="25"/>
          <w:szCs w:val="25"/>
        </w:rPr>
        <w:t>MWp,</w:t>
      </w:r>
      <w:r>
        <w:rPr>
          <w:spacing w:val="-6"/>
          <w:sz w:val="25"/>
          <w:szCs w:val="25"/>
        </w:rPr>
        <w:t>采用分块发电集中并网方案。通</w:t>
      </w:r>
      <w:r>
        <w:rPr>
          <w:spacing w:val="2"/>
          <w:sz w:val="25"/>
          <w:szCs w:val="25"/>
        </w:rPr>
        <w:t xml:space="preserve">  </w:t>
      </w:r>
      <w:r>
        <w:rPr>
          <w:spacing w:val="7"/>
          <w:sz w:val="25"/>
          <w:szCs w:val="25"/>
        </w:rPr>
        <w:t>过技术与经济综合比较，本工程电池组件选用单晶硅电池组</w:t>
      </w:r>
      <w:r>
        <w:rPr>
          <w:spacing w:val="6"/>
          <w:sz w:val="25"/>
          <w:szCs w:val="25"/>
        </w:rPr>
        <w:t>件，规划容量</w:t>
      </w:r>
      <w:r>
        <w:rPr>
          <w:sz w:val="25"/>
          <w:szCs w:val="25"/>
        </w:rPr>
        <w:t xml:space="preserve"> </w:t>
      </w:r>
      <w:r>
        <w:rPr>
          <w:rFonts w:ascii="Times New Roman" w:hAnsi="Times New Roman" w:eastAsia="Times New Roman" w:cs="Times New Roman"/>
          <w:spacing w:val="-9"/>
          <w:sz w:val="25"/>
          <w:szCs w:val="25"/>
        </w:rPr>
        <w:t>27.24018MWp</w:t>
      </w:r>
      <w:r>
        <w:rPr>
          <w:spacing w:val="-9"/>
          <w:sz w:val="25"/>
          <w:szCs w:val="25"/>
        </w:rPr>
        <w:t>共需68796块单晶硅电池组件，最终实际装机容量以施工</w:t>
      </w:r>
      <w:r>
        <w:rPr>
          <w:spacing w:val="-10"/>
          <w:sz w:val="25"/>
          <w:szCs w:val="25"/>
        </w:rPr>
        <w:t>图为准。</w:t>
      </w:r>
    </w:p>
    <w:p>
      <w:pPr>
        <w:pStyle w:val="4"/>
        <w:spacing w:before="95" w:line="219" w:lineRule="auto"/>
        <w:ind w:left="321"/>
        <w:rPr>
          <w:sz w:val="25"/>
          <w:szCs w:val="25"/>
        </w:rPr>
      </w:pPr>
      <w:r>
        <w:rPr>
          <w:spacing w:val="-11"/>
          <w:sz w:val="25"/>
          <w:szCs w:val="25"/>
        </w:rPr>
        <w:t>本工程光伏区采用固定安装运行方式，电池方阵的固定倾角为10”。系统</w:t>
      </w:r>
    </w:p>
    <w:p>
      <w:pPr>
        <w:pStyle w:val="4"/>
        <w:spacing w:before="297" w:line="453" w:lineRule="auto"/>
        <w:ind w:left="71" w:right="1479"/>
        <w:rPr>
          <w:sz w:val="25"/>
          <w:szCs w:val="25"/>
        </w:rPr>
      </w:pPr>
      <w:r>
        <w:rPr>
          <w:sz w:val="25"/>
          <w:szCs w:val="25"/>
        </w:rPr>
        <w:t>分成7个3.125MWp的光伏并网发电单元。每</w:t>
      </w:r>
      <w:r>
        <w:rPr>
          <w:spacing w:val="-1"/>
          <w:sz w:val="25"/>
          <w:szCs w:val="25"/>
        </w:rPr>
        <w:t>个发电单元由若干台逆变器和1台</w:t>
      </w:r>
      <w:r>
        <w:rPr>
          <w:sz w:val="25"/>
          <w:szCs w:val="25"/>
        </w:rPr>
        <w:t xml:space="preserve"> </w:t>
      </w:r>
      <w:r>
        <w:rPr>
          <w:rFonts w:ascii="Times New Roman" w:hAnsi="Times New Roman" w:eastAsia="Times New Roman" w:cs="Times New Roman"/>
          <w:spacing w:val="-12"/>
          <w:sz w:val="25"/>
          <w:szCs w:val="25"/>
        </w:rPr>
        <w:t>35kV</w:t>
      </w:r>
      <w:r>
        <w:rPr>
          <w:rFonts w:ascii="Times New Roman" w:hAnsi="Times New Roman" w:eastAsia="Times New Roman" w:cs="Times New Roman"/>
          <w:spacing w:val="32"/>
          <w:sz w:val="25"/>
          <w:szCs w:val="25"/>
        </w:rPr>
        <w:t xml:space="preserve"> </w:t>
      </w:r>
      <w:r>
        <w:rPr>
          <w:spacing w:val="-12"/>
          <w:sz w:val="25"/>
          <w:szCs w:val="25"/>
        </w:rPr>
        <w:t>箱变组成。光伏组件通过逆变器后，输出为低压交流电，通过电力电缆连</w:t>
      </w:r>
      <w:r>
        <w:rPr>
          <w:sz w:val="25"/>
          <w:szCs w:val="25"/>
        </w:rPr>
        <w:t xml:space="preserve"> </w:t>
      </w:r>
      <w:r>
        <w:rPr>
          <w:spacing w:val="-9"/>
          <w:sz w:val="25"/>
          <w:szCs w:val="25"/>
        </w:rPr>
        <w:t>接方式接入5</w:t>
      </w:r>
      <w:r>
        <w:rPr>
          <w:rFonts w:ascii="Times New Roman" w:hAnsi="Times New Roman" w:eastAsia="Times New Roman" w:cs="Times New Roman"/>
          <w:spacing w:val="-9"/>
          <w:sz w:val="25"/>
          <w:szCs w:val="25"/>
        </w:rPr>
        <w:t>kV</w:t>
      </w:r>
      <w:r>
        <w:rPr>
          <w:spacing w:val="-9"/>
          <w:sz w:val="25"/>
          <w:szCs w:val="25"/>
        </w:rPr>
        <w:t>的箱变。本项目总计7台35</w:t>
      </w:r>
      <w:r>
        <w:rPr>
          <w:rFonts w:ascii="Times New Roman" w:hAnsi="Times New Roman" w:eastAsia="Times New Roman" w:cs="Times New Roman"/>
          <w:spacing w:val="-9"/>
          <w:sz w:val="25"/>
          <w:szCs w:val="25"/>
        </w:rPr>
        <w:t>kV</w:t>
      </w:r>
      <w:r>
        <w:rPr>
          <w:spacing w:val="-9"/>
          <w:sz w:val="25"/>
          <w:szCs w:val="25"/>
        </w:rPr>
        <w:t>箱变，所</w:t>
      </w:r>
      <w:r>
        <w:rPr>
          <w:spacing w:val="-10"/>
          <w:sz w:val="25"/>
          <w:szCs w:val="25"/>
        </w:rPr>
        <w:t>有箱变手拉手汇集成一条</w:t>
      </w:r>
      <w:r>
        <w:rPr>
          <w:sz w:val="25"/>
          <w:szCs w:val="25"/>
        </w:rPr>
        <w:t xml:space="preserve"> </w:t>
      </w:r>
      <w:r>
        <w:rPr>
          <w:spacing w:val="-7"/>
          <w:sz w:val="25"/>
          <w:szCs w:val="25"/>
        </w:rPr>
        <w:t>集电线路，最终汇集后由架空集电线路送至通威110</w:t>
      </w:r>
      <w:r>
        <w:rPr>
          <w:rFonts w:ascii="Times New Roman" w:hAnsi="Times New Roman" w:eastAsia="Times New Roman" w:cs="Times New Roman"/>
          <w:spacing w:val="-7"/>
          <w:sz w:val="25"/>
          <w:szCs w:val="25"/>
        </w:rPr>
        <w:t>kV</w:t>
      </w:r>
      <w:r>
        <w:rPr>
          <w:spacing w:val="-7"/>
          <w:sz w:val="25"/>
          <w:szCs w:val="25"/>
        </w:rPr>
        <w:t>升压</w:t>
      </w:r>
      <w:r>
        <w:rPr>
          <w:spacing w:val="-8"/>
          <w:sz w:val="25"/>
          <w:szCs w:val="25"/>
        </w:rPr>
        <w:t>站35</w:t>
      </w:r>
      <w:r>
        <w:rPr>
          <w:rFonts w:ascii="Times New Roman" w:hAnsi="Times New Roman" w:eastAsia="Times New Roman" w:cs="Times New Roman"/>
          <w:spacing w:val="-8"/>
          <w:sz w:val="25"/>
          <w:szCs w:val="25"/>
        </w:rPr>
        <w:t>kV</w:t>
      </w:r>
      <w:r>
        <w:rPr>
          <w:spacing w:val="-8"/>
          <w:sz w:val="25"/>
          <w:szCs w:val="25"/>
        </w:rPr>
        <w:t>馈线柜。</w:t>
      </w:r>
    </w:p>
    <w:p>
      <w:pPr>
        <w:pStyle w:val="4"/>
        <w:spacing w:before="53" w:line="444" w:lineRule="auto"/>
        <w:ind w:left="71" w:right="1646" w:firstLine="469"/>
        <w:rPr>
          <w:sz w:val="25"/>
          <w:szCs w:val="25"/>
        </w:rPr>
      </w:pPr>
      <w:r>
        <w:rPr>
          <w:spacing w:val="-7"/>
          <w:sz w:val="25"/>
          <w:szCs w:val="25"/>
        </w:rPr>
        <w:t>本工程架空集电线路拟建设4回35</w:t>
      </w:r>
      <w:r>
        <w:rPr>
          <w:rFonts w:ascii="Times New Roman" w:hAnsi="Times New Roman" w:eastAsia="Times New Roman" w:cs="Times New Roman"/>
          <w:spacing w:val="-7"/>
          <w:sz w:val="25"/>
          <w:szCs w:val="25"/>
        </w:rPr>
        <w:t>kV</w:t>
      </w:r>
      <w:r>
        <w:rPr>
          <w:spacing w:val="-7"/>
          <w:sz w:val="25"/>
          <w:szCs w:val="25"/>
        </w:rPr>
        <w:t>通道进入已建成110</w:t>
      </w:r>
      <w:r>
        <w:rPr>
          <w:rFonts w:ascii="Times New Roman" w:hAnsi="Times New Roman" w:eastAsia="Times New Roman" w:cs="Times New Roman"/>
          <w:spacing w:val="-7"/>
          <w:sz w:val="25"/>
          <w:szCs w:val="25"/>
        </w:rPr>
        <w:t>kV</w:t>
      </w:r>
      <w:r>
        <w:rPr>
          <w:spacing w:val="-7"/>
          <w:sz w:val="25"/>
          <w:szCs w:val="25"/>
        </w:rPr>
        <w:t>升圧站，长度</w:t>
      </w:r>
      <w:r>
        <w:rPr>
          <w:spacing w:val="12"/>
          <w:sz w:val="25"/>
          <w:szCs w:val="25"/>
        </w:rPr>
        <w:t xml:space="preserve"> </w:t>
      </w:r>
      <w:r>
        <w:rPr>
          <w:spacing w:val="-11"/>
          <w:sz w:val="25"/>
          <w:szCs w:val="25"/>
        </w:rPr>
        <w:t>约 5</w:t>
      </w:r>
      <w:r>
        <w:rPr>
          <w:rFonts w:ascii="Times New Roman" w:hAnsi="Times New Roman" w:eastAsia="Times New Roman" w:cs="Times New Roman"/>
          <w:spacing w:val="-11"/>
          <w:sz w:val="25"/>
          <w:szCs w:val="25"/>
        </w:rPr>
        <w:t>km</w:t>
      </w:r>
      <w:r>
        <w:rPr>
          <w:spacing w:val="-11"/>
          <w:sz w:val="25"/>
          <w:szCs w:val="25"/>
        </w:rPr>
        <w:t>。其中本期使用1回，为四期项目预留3回。</w:t>
      </w:r>
    </w:p>
    <w:p>
      <w:pPr>
        <w:pStyle w:val="4"/>
        <w:spacing w:before="39" w:line="451" w:lineRule="auto"/>
        <w:ind w:left="71" w:right="1628" w:firstLine="469"/>
        <w:rPr>
          <w:sz w:val="25"/>
          <w:szCs w:val="25"/>
        </w:rPr>
      </w:pPr>
      <w:r>
        <w:rPr>
          <w:spacing w:val="-11"/>
          <w:sz w:val="25"/>
          <w:szCs w:val="25"/>
        </w:rPr>
        <w:t>本工程划分为两个施工标段，光伏区施工总承包和架空</w:t>
      </w:r>
      <w:r>
        <w:rPr>
          <w:spacing w:val="-12"/>
          <w:sz w:val="25"/>
          <w:szCs w:val="25"/>
        </w:rPr>
        <w:t>集电线路施工总承</w:t>
      </w:r>
      <w:r>
        <w:rPr>
          <w:sz w:val="25"/>
          <w:szCs w:val="25"/>
        </w:rPr>
        <w:t xml:space="preserve"> </w:t>
      </w:r>
      <w:r>
        <w:rPr>
          <w:spacing w:val="-12"/>
          <w:sz w:val="25"/>
          <w:szCs w:val="25"/>
        </w:rPr>
        <w:t>包。工程分界点为架空线路引下线光伏区侧箱变接线处。</w:t>
      </w:r>
    </w:p>
    <w:p>
      <w:pPr>
        <w:pStyle w:val="4"/>
        <w:spacing w:before="23" w:line="219" w:lineRule="auto"/>
        <w:ind w:left="74"/>
        <w:rPr>
          <w:sz w:val="25"/>
          <w:szCs w:val="25"/>
        </w:rPr>
      </w:pPr>
      <w:r>
        <w:rPr>
          <w:b/>
          <w:bCs/>
          <w:spacing w:val="-18"/>
          <w:sz w:val="25"/>
          <w:szCs w:val="25"/>
        </w:rPr>
        <w:t>一、监理依据</w:t>
      </w:r>
    </w:p>
    <w:p>
      <w:pPr>
        <w:pStyle w:val="4"/>
        <w:spacing w:before="317" w:line="439" w:lineRule="auto"/>
        <w:ind w:left="541" w:right="3194"/>
        <w:rPr>
          <w:rFonts w:ascii="Times New Roman" w:hAnsi="Times New Roman" w:eastAsia="Times New Roman" w:cs="Times New Roman"/>
          <w:sz w:val="25"/>
          <w:szCs w:val="25"/>
        </w:rPr>
      </w:pPr>
      <w:r>
        <w:rPr>
          <w:spacing w:val="-11"/>
          <w:sz w:val="25"/>
          <w:szCs w:val="25"/>
        </w:rPr>
        <w:t>1.1国家现行的法律、法规、条例和建设监理的有</w:t>
      </w:r>
      <w:r>
        <w:rPr>
          <w:spacing w:val="-12"/>
          <w:sz w:val="25"/>
          <w:szCs w:val="25"/>
        </w:rPr>
        <w:t>关规定；</w:t>
      </w:r>
      <w:r>
        <w:rPr>
          <w:sz w:val="25"/>
          <w:szCs w:val="25"/>
        </w:rPr>
        <w:t xml:space="preserve"> </w:t>
      </w:r>
      <w:r>
        <w:rPr>
          <w:spacing w:val="-5"/>
          <w:sz w:val="25"/>
          <w:szCs w:val="25"/>
        </w:rPr>
        <w:t>1.2《电力建设工程监理规范》</w:t>
      </w:r>
      <w:r>
        <w:rPr>
          <w:rFonts w:ascii="Times New Roman" w:hAnsi="Times New Roman" w:eastAsia="Times New Roman" w:cs="Times New Roman"/>
          <w:spacing w:val="-5"/>
          <w:sz w:val="25"/>
          <w:szCs w:val="25"/>
        </w:rPr>
        <w:t>DL/T5434-2009;</w:t>
      </w:r>
    </w:p>
    <w:p>
      <w:pPr>
        <w:pStyle w:val="4"/>
        <w:spacing w:before="71" w:line="445" w:lineRule="auto"/>
        <w:ind w:left="541" w:right="1480"/>
        <w:rPr>
          <w:rFonts w:ascii="Times New Roman" w:hAnsi="Times New Roman" w:eastAsia="Times New Roman" w:cs="Times New Roman"/>
          <w:sz w:val="25"/>
          <w:szCs w:val="25"/>
        </w:rPr>
      </w:pPr>
      <w:r>
        <w:rPr>
          <w:spacing w:val="-10"/>
          <w:sz w:val="25"/>
          <w:szCs w:val="25"/>
        </w:rPr>
        <w:t>1.3国家和行业制定的施工及验收技术规程、规范和质量验评规程的有效版</w:t>
      </w:r>
      <w:r>
        <w:rPr>
          <w:spacing w:val="3"/>
          <w:sz w:val="25"/>
          <w:szCs w:val="25"/>
        </w:rPr>
        <w:t xml:space="preserve"> </w:t>
      </w:r>
      <w:r>
        <w:rPr>
          <w:spacing w:val="-8"/>
          <w:sz w:val="25"/>
          <w:szCs w:val="25"/>
        </w:rPr>
        <w:t>1.4《电气装置安装工程质量检验及评定规程》</w:t>
      </w:r>
      <w:r>
        <w:rPr>
          <w:rFonts w:ascii="Times New Roman" w:hAnsi="Times New Roman" w:eastAsia="Times New Roman" w:cs="Times New Roman"/>
          <w:spacing w:val="-8"/>
          <w:sz w:val="25"/>
          <w:szCs w:val="25"/>
        </w:rPr>
        <w:t>DL/T5161-2002</w:t>
      </w:r>
    </w:p>
    <w:p>
      <w:pPr>
        <w:spacing w:before="164" w:line="188" w:lineRule="auto"/>
        <w:ind w:left="4210"/>
        <w:rPr>
          <w:rFonts w:ascii="Times New Roman" w:hAnsi="Times New Roman" w:eastAsia="Times New Roman" w:cs="Times New Roman"/>
          <w:sz w:val="12"/>
          <w:szCs w:val="12"/>
        </w:rPr>
      </w:pPr>
      <w:r>
        <w:rPr>
          <w:rFonts w:ascii="Times New Roman" w:hAnsi="Times New Roman" w:eastAsia="Times New Roman" w:cs="Times New Roman"/>
          <w:sz w:val="12"/>
          <w:szCs w:val="12"/>
        </w:rPr>
        <w:t>1</w:t>
      </w:r>
    </w:p>
    <w:p>
      <w:pPr>
        <w:spacing w:line="188" w:lineRule="auto"/>
        <w:rPr>
          <w:rFonts w:ascii="Times New Roman" w:hAnsi="Times New Roman" w:eastAsia="Times New Roman" w:cs="Times New Roman"/>
          <w:sz w:val="12"/>
          <w:szCs w:val="12"/>
        </w:rPr>
        <w:sectPr>
          <w:headerReference r:id="rId49" w:type="default"/>
          <w:footerReference r:id="rId50" w:type="default"/>
          <w:pgSz w:w="12060" w:h="16950"/>
          <w:pgMar w:top="1229" w:right="440" w:bottom="514" w:left="1809" w:header="1052" w:footer="288" w:gutter="0"/>
          <w:pgNumType w:fmt="decimal"/>
          <w:cols w:space="720" w:num="1"/>
        </w:sectPr>
      </w:pPr>
    </w:p>
    <w:p>
      <w:pPr>
        <w:spacing w:line="245" w:lineRule="auto"/>
        <w:rPr>
          <w:rFonts w:ascii="Arial"/>
          <w:sz w:val="21"/>
        </w:rPr>
      </w:pPr>
    </w:p>
    <w:p>
      <w:pPr>
        <w:spacing w:line="246" w:lineRule="auto"/>
        <w:rPr>
          <w:rFonts w:ascii="Arial"/>
          <w:sz w:val="21"/>
        </w:rPr>
      </w:pPr>
    </w:p>
    <w:p>
      <w:pPr>
        <w:pStyle w:val="4"/>
        <w:spacing w:before="81" w:line="212" w:lineRule="auto"/>
        <w:ind w:left="505"/>
        <w:rPr>
          <w:rFonts w:ascii="Times New Roman" w:hAnsi="Times New Roman" w:eastAsia="Times New Roman" w:cs="Times New Roman"/>
          <w:sz w:val="25"/>
          <w:szCs w:val="25"/>
        </w:rPr>
      </w:pPr>
      <w:bookmarkStart w:id="128" w:name="bookmark113"/>
      <w:bookmarkEnd w:id="128"/>
      <w:r>
        <w:rPr>
          <w:spacing w:val="-7"/>
          <w:sz w:val="25"/>
          <w:szCs w:val="25"/>
        </w:rPr>
        <w:t>1.5《电气装置安装工程接地装置施工及验收规范》</w:t>
      </w:r>
      <w:r>
        <w:rPr>
          <w:rFonts w:ascii="Times New Roman" w:hAnsi="Times New Roman" w:eastAsia="Times New Roman" w:cs="Times New Roman"/>
          <w:spacing w:val="-7"/>
          <w:sz w:val="25"/>
          <w:szCs w:val="25"/>
        </w:rPr>
        <w:t>(GB50169-2006);</w:t>
      </w:r>
    </w:p>
    <w:p>
      <w:pPr>
        <w:spacing w:line="288" w:lineRule="auto"/>
        <w:rPr>
          <w:rFonts w:ascii="Arial"/>
          <w:sz w:val="21"/>
        </w:rPr>
      </w:pPr>
    </w:p>
    <w:p>
      <w:pPr>
        <w:pStyle w:val="4"/>
        <w:spacing w:before="81" w:line="219" w:lineRule="auto"/>
        <w:ind w:left="505"/>
        <w:rPr>
          <w:rFonts w:ascii="Times New Roman" w:hAnsi="Times New Roman" w:eastAsia="Times New Roman" w:cs="Times New Roman"/>
          <w:sz w:val="25"/>
          <w:szCs w:val="25"/>
        </w:rPr>
      </w:pPr>
      <w:r>
        <w:rPr>
          <w:spacing w:val="-10"/>
          <w:sz w:val="25"/>
          <w:szCs w:val="25"/>
        </w:rPr>
        <w:t>1.6《电气装置安装工程高压电器施工及验收规范》</w:t>
      </w:r>
      <w:r>
        <w:rPr>
          <w:rFonts w:ascii="Times New Roman" w:hAnsi="Times New Roman" w:eastAsia="Times New Roman" w:cs="Times New Roman"/>
          <w:spacing w:val="-10"/>
          <w:sz w:val="25"/>
          <w:szCs w:val="25"/>
        </w:rPr>
        <w:t>GB50147-2010</w:t>
      </w:r>
    </w:p>
    <w:p>
      <w:pPr>
        <w:pStyle w:val="4"/>
        <w:spacing w:before="313" w:line="219" w:lineRule="auto"/>
        <w:ind w:left="505"/>
        <w:rPr>
          <w:rFonts w:ascii="Times New Roman" w:hAnsi="Times New Roman" w:eastAsia="Times New Roman" w:cs="Times New Roman"/>
          <w:sz w:val="25"/>
          <w:szCs w:val="25"/>
        </w:rPr>
      </w:pPr>
      <w:r>
        <w:rPr>
          <w:spacing w:val="-10"/>
          <w:sz w:val="25"/>
          <w:szCs w:val="25"/>
        </w:rPr>
        <w:t>1.7《电气装置安装工程低压电器施工及验收规范》</w:t>
      </w:r>
      <w:r>
        <w:rPr>
          <w:rFonts w:ascii="Times New Roman" w:hAnsi="Times New Roman" w:eastAsia="Times New Roman" w:cs="Times New Roman"/>
          <w:spacing w:val="-10"/>
          <w:sz w:val="25"/>
          <w:szCs w:val="25"/>
        </w:rPr>
        <w:t>GB50254-96</w:t>
      </w:r>
    </w:p>
    <w:p>
      <w:pPr>
        <w:spacing w:line="248" w:lineRule="auto"/>
        <w:rPr>
          <w:rFonts w:ascii="Arial"/>
          <w:sz w:val="21"/>
        </w:rPr>
      </w:pPr>
    </w:p>
    <w:p>
      <w:pPr>
        <w:pStyle w:val="4"/>
        <w:spacing w:before="81" w:line="453" w:lineRule="auto"/>
        <w:ind w:left="505" w:right="2341"/>
        <w:rPr>
          <w:rFonts w:ascii="Times New Roman" w:hAnsi="Times New Roman" w:eastAsia="Times New Roman" w:cs="Times New Roman"/>
          <w:sz w:val="25"/>
          <w:szCs w:val="25"/>
        </w:rPr>
      </w:pPr>
      <w:r>
        <w:rPr>
          <w:spacing w:val="-10"/>
          <w:sz w:val="25"/>
          <w:szCs w:val="25"/>
        </w:rPr>
        <w:t>1.8《电气装置安装工程电力变流设备施工及验收规范》</w:t>
      </w:r>
      <w:r>
        <w:rPr>
          <w:rFonts w:ascii="Times New Roman" w:hAnsi="Times New Roman" w:eastAsia="Times New Roman" w:cs="Times New Roman"/>
          <w:spacing w:val="-10"/>
          <w:sz w:val="25"/>
          <w:szCs w:val="25"/>
        </w:rPr>
        <w:t>GB50255-96</w:t>
      </w:r>
      <w:r>
        <w:rPr>
          <w:rFonts w:ascii="Times New Roman" w:hAnsi="Times New Roman" w:eastAsia="Times New Roman" w:cs="Times New Roman"/>
          <w:spacing w:val="7"/>
          <w:sz w:val="25"/>
          <w:szCs w:val="25"/>
        </w:rPr>
        <w:t xml:space="preserve"> </w:t>
      </w:r>
      <w:r>
        <w:rPr>
          <w:spacing w:val="-9"/>
          <w:sz w:val="25"/>
          <w:szCs w:val="25"/>
        </w:rPr>
        <w:t>1.9《电气装置安装工程电缆线路施工及验收规范》</w:t>
      </w:r>
      <w:r>
        <w:rPr>
          <w:rFonts w:ascii="Times New Roman" w:hAnsi="Times New Roman" w:eastAsia="Times New Roman" w:cs="Times New Roman"/>
          <w:spacing w:val="-9"/>
          <w:sz w:val="25"/>
          <w:szCs w:val="25"/>
        </w:rPr>
        <w:t>GB 50168-2006</w:t>
      </w:r>
      <w:r>
        <w:rPr>
          <w:rFonts w:ascii="Times New Roman" w:hAnsi="Times New Roman" w:eastAsia="Times New Roman" w:cs="Times New Roman"/>
          <w:spacing w:val="2"/>
          <w:sz w:val="25"/>
          <w:szCs w:val="25"/>
        </w:rPr>
        <w:t xml:space="preserve">   </w:t>
      </w:r>
      <w:r>
        <w:rPr>
          <w:spacing w:val="-8"/>
          <w:sz w:val="25"/>
          <w:szCs w:val="25"/>
        </w:rPr>
        <w:t>1.10《建筑电气工程施工质量验收规范》</w:t>
      </w:r>
      <w:r>
        <w:rPr>
          <w:rFonts w:ascii="Times New Roman" w:hAnsi="Times New Roman" w:eastAsia="Times New Roman" w:cs="Times New Roman"/>
          <w:spacing w:val="-8"/>
          <w:sz w:val="25"/>
          <w:szCs w:val="25"/>
        </w:rPr>
        <w:t>GB50303-2012</w:t>
      </w:r>
    </w:p>
    <w:p>
      <w:pPr>
        <w:pStyle w:val="4"/>
        <w:spacing w:before="20" w:line="446" w:lineRule="auto"/>
        <w:ind w:left="505" w:right="5358"/>
        <w:rPr>
          <w:sz w:val="25"/>
          <w:szCs w:val="25"/>
        </w:rPr>
      </w:pPr>
      <w:r>
        <w:rPr>
          <w:spacing w:val="-4"/>
          <w:sz w:val="25"/>
          <w:szCs w:val="25"/>
        </w:rPr>
        <w:t>1.11《电力建设安全施工管理规定》;</w:t>
      </w:r>
      <w:r>
        <w:rPr>
          <w:spacing w:val="12"/>
          <w:sz w:val="25"/>
          <w:szCs w:val="25"/>
        </w:rPr>
        <w:t xml:space="preserve"> </w:t>
      </w:r>
      <w:r>
        <w:rPr>
          <w:spacing w:val="-12"/>
          <w:sz w:val="25"/>
          <w:szCs w:val="25"/>
        </w:rPr>
        <w:t>1.12《电业安全工作规程》;</w:t>
      </w:r>
    </w:p>
    <w:p>
      <w:pPr>
        <w:pStyle w:val="4"/>
        <w:spacing w:before="42" w:line="444" w:lineRule="auto"/>
        <w:ind w:left="505" w:right="3776"/>
        <w:rPr>
          <w:sz w:val="25"/>
          <w:szCs w:val="25"/>
        </w:rPr>
      </w:pPr>
      <w:r>
        <w:rPr>
          <w:spacing w:val="-18"/>
          <w:sz w:val="25"/>
          <w:szCs w:val="25"/>
        </w:rPr>
        <w:t>1.13 《防止电力生产重大事故的二十五项重点要求》。</w:t>
      </w:r>
      <w:r>
        <w:rPr>
          <w:spacing w:val="4"/>
          <w:sz w:val="25"/>
          <w:szCs w:val="25"/>
        </w:rPr>
        <w:t xml:space="preserve"> </w:t>
      </w:r>
      <w:r>
        <w:rPr>
          <w:spacing w:val="-9"/>
          <w:sz w:val="25"/>
          <w:szCs w:val="25"/>
        </w:rPr>
        <w:t>1.14批准的施工组织设计和施工作业指导书；</w:t>
      </w:r>
    </w:p>
    <w:p>
      <w:pPr>
        <w:pStyle w:val="4"/>
        <w:spacing w:before="39" w:line="462" w:lineRule="auto"/>
        <w:ind w:left="1114" w:right="1574" w:hanging="609"/>
        <w:rPr>
          <w:sz w:val="25"/>
          <w:szCs w:val="25"/>
        </w:rPr>
      </w:pPr>
      <w:r>
        <w:rPr>
          <w:spacing w:val="-1"/>
          <w:sz w:val="25"/>
          <w:szCs w:val="25"/>
        </w:rPr>
        <w:t>1.15施工技术文件(包括但不限于施工图纸、设计变更、设备图纸、技术</w:t>
      </w:r>
      <w:r>
        <w:rPr>
          <w:spacing w:val="4"/>
          <w:sz w:val="25"/>
          <w:szCs w:val="25"/>
        </w:rPr>
        <w:t xml:space="preserve"> </w:t>
      </w:r>
      <w:r>
        <w:rPr>
          <w:spacing w:val="-11"/>
          <w:sz w:val="25"/>
          <w:szCs w:val="25"/>
        </w:rPr>
        <w:t>手册、往来文件等);</w:t>
      </w:r>
    </w:p>
    <w:p>
      <w:pPr>
        <w:pStyle w:val="4"/>
        <w:spacing w:line="220" w:lineRule="auto"/>
        <w:ind w:left="505"/>
        <w:rPr>
          <w:sz w:val="25"/>
          <w:szCs w:val="25"/>
        </w:rPr>
      </w:pPr>
      <w:r>
        <w:rPr>
          <w:spacing w:val="-11"/>
          <w:sz w:val="25"/>
          <w:szCs w:val="25"/>
        </w:rPr>
        <w:t>1.16监理合同，监理大纲和监理规划；</w:t>
      </w:r>
    </w:p>
    <w:p>
      <w:pPr>
        <w:pStyle w:val="4"/>
        <w:spacing w:before="319" w:line="219" w:lineRule="auto"/>
        <w:ind w:left="505"/>
        <w:rPr>
          <w:sz w:val="25"/>
          <w:szCs w:val="25"/>
        </w:rPr>
      </w:pPr>
      <w:r>
        <w:rPr>
          <w:spacing w:val="-9"/>
          <w:sz w:val="25"/>
          <w:szCs w:val="25"/>
        </w:rPr>
        <w:t>1.17甲方依法对外签订的与监理有关的合同；</w:t>
      </w:r>
    </w:p>
    <w:p>
      <w:pPr>
        <w:rPr>
          <w:rFonts w:ascii="Arial"/>
          <w:sz w:val="21"/>
        </w:rPr>
      </w:pPr>
    </w:p>
    <w:p>
      <w:pPr>
        <w:pStyle w:val="4"/>
        <w:spacing w:before="82" w:line="219" w:lineRule="auto"/>
        <w:ind w:left="505"/>
        <w:rPr>
          <w:sz w:val="25"/>
          <w:szCs w:val="25"/>
        </w:rPr>
      </w:pPr>
      <w:r>
        <w:rPr>
          <w:spacing w:val="-9"/>
          <w:sz w:val="25"/>
          <w:szCs w:val="25"/>
        </w:rPr>
        <w:t>1.18设备制造厂商提供的设备图纸和技术文件；</w:t>
      </w:r>
    </w:p>
    <w:p>
      <w:pPr>
        <w:spacing w:line="251" w:lineRule="auto"/>
        <w:rPr>
          <w:rFonts w:ascii="Arial"/>
          <w:sz w:val="21"/>
        </w:rPr>
      </w:pPr>
    </w:p>
    <w:p>
      <w:pPr>
        <w:pStyle w:val="4"/>
        <w:spacing w:before="82" w:line="445" w:lineRule="auto"/>
        <w:ind w:left="505" w:right="3415"/>
        <w:rPr>
          <w:sz w:val="25"/>
          <w:szCs w:val="25"/>
        </w:rPr>
      </w:pPr>
      <w:r>
        <w:rPr>
          <w:spacing w:val="-9"/>
          <w:sz w:val="25"/>
          <w:szCs w:val="25"/>
        </w:rPr>
        <w:t>1.19甲方按国家及行业规定制定的本工程建设管理</w:t>
      </w:r>
      <w:r>
        <w:rPr>
          <w:spacing w:val="-10"/>
          <w:sz w:val="25"/>
          <w:szCs w:val="25"/>
        </w:rPr>
        <w:t>制度。</w:t>
      </w:r>
      <w:r>
        <w:rPr>
          <w:sz w:val="25"/>
          <w:szCs w:val="25"/>
        </w:rPr>
        <w:t xml:space="preserve"> </w:t>
      </w:r>
      <w:r>
        <w:rPr>
          <w:spacing w:val="-6"/>
          <w:sz w:val="25"/>
          <w:szCs w:val="25"/>
        </w:rPr>
        <w:t>1.20有关各方商议确定的其它文件等。</w:t>
      </w:r>
    </w:p>
    <w:p>
      <w:pPr>
        <w:pStyle w:val="4"/>
        <w:spacing w:before="34" w:line="437" w:lineRule="auto"/>
        <w:ind w:left="148" w:right="7622"/>
        <w:rPr>
          <w:sz w:val="25"/>
          <w:szCs w:val="25"/>
        </w:rPr>
      </w:pPr>
      <w:r>
        <w:rPr>
          <w:b/>
          <w:bCs/>
          <w:spacing w:val="-14"/>
          <w:sz w:val="25"/>
          <w:szCs w:val="25"/>
        </w:rPr>
        <w:t>二、监理方法和措施</w:t>
      </w:r>
      <w:r>
        <w:rPr>
          <w:spacing w:val="5"/>
          <w:sz w:val="25"/>
          <w:szCs w:val="25"/>
        </w:rPr>
        <w:t xml:space="preserve"> </w:t>
      </w:r>
      <w:r>
        <w:rPr>
          <w:b/>
          <w:bCs/>
          <w:spacing w:val="-1"/>
          <w:sz w:val="25"/>
          <w:szCs w:val="25"/>
        </w:rPr>
        <w:t>2.1质量控制</w:t>
      </w:r>
    </w:p>
    <w:p>
      <w:pPr>
        <w:pStyle w:val="4"/>
        <w:spacing w:before="79" w:line="220" w:lineRule="auto"/>
        <w:ind w:left="505"/>
        <w:rPr>
          <w:sz w:val="25"/>
          <w:szCs w:val="25"/>
        </w:rPr>
      </w:pPr>
      <w:r>
        <w:rPr>
          <w:spacing w:val="-13"/>
          <w:sz w:val="25"/>
          <w:szCs w:val="25"/>
        </w:rPr>
        <w:t>1.制定监理实施细则；</w:t>
      </w:r>
    </w:p>
    <w:p>
      <w:pPr>
        <w:pStyle w:val="4"/>
        <w:spacing w:before="300" w:line="219" w:lineRule="auto"/>
        <w:ind w:left="505"/>
        <w:rPr>
          <w:sz w:val="25"/>
          <w:szCs w:val="25"/>
        </w:rPr>
      </w:pPr>
      <w:r>
        <w:rPr>
          <w:spacing w:val="-11"/>
          <w:sz w:val="25"/>
          <w:szCs w:val="25"/>
        </w:rPr>
        <w:t>2.参加施工图纸的设计交底及专业会审；</w:t>
      </w:r>
    </w:p>
    <w:p>
      <w:pPr>
        <w:spacing w:line="242" w:lineRule="auto"/>
        <w:rPr>
          <w:rFonts w:ascii="Arial"/>
          <w:sz w:val="21"/>
        </w:rPr>
      </w:pPr>
    </w:p>
    <w:p>
      <w:pPr>
        <w:pStyle w:val="4"/>
        <w:spacing w:before="81" w:line="219" w:lineRule="auto"/>
        <w:ind w:left="505"/>
        <w:rPr>
          <w:sz w:val="25"/>
          <w:szCs w:val="25"/>
        </w:rPr>
      </w:pPr>
      <w:r>
        <w:rPr>
          <w:spacing w:val="-12"/>
          <w:sz w:val="25"/>
          <w:szCs w:val="25"/>
        </w:rPr>
        <w:t>3.检查设计变更.设备缺陷处理的执行情况；</w:t>
      </w:r>
    </w:p>
    <w:p>
      <w:pPr>
        <w:spacing w:line="414" w:lineRule="auto"/>
        <w:rPr>
          <w:rFonts w:ascii="Arial"/>
          <w:sz w:val="21"/>
        </w:rPr>
      </w:pPr>
    </w:p>
    <w:p>
      <w:pPr>
        <w:spacing w:before="38" w:line="188" w:lineRule="auto"/>
        <w:ind w:left="4224"/>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292" w:lineRule="auto"/>
        <w:rPr>
          <w:rFonts w:ascii="Arial"/>
          <w:sz w:val="21"/>
        </w:rPr>
      </w:pPr>
    </w:p>
    <w:p>
      <w:pPr>
        <w:spacing w:line="293" w:lineRule="auto"/>
        <w:rPr>
          <w:rFonts w:ascii="Arial"/>
          <w:sz w:val="21"/>
        </w:rPr>
      </w:pPr>
    </w:p>
    <w:p>
      <w:pPr>
        <w:spacing w:line="293" w:lineRule="exact"/>
        <w:ind w:firstLine="9633"/>
      </w:pPr>
      <w:r>
        <w:rPr>
          <w:position w:val="-5"/>
        </w:rPr>
        <w:drawing>
          <wp:inline distT="0" distB="0" distL="0" distR="0">
            <wp:extent cx="185420" cy="18605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21"/>
                    <a:stretch>
                      <a:fillRect/>
                    </a:stretch>
                  </pic:blipFill>
                  <pic:spPr>
                    <a:xfrm>
                      <a:off x="0" y="0"/>
                      <a:ext cx="185729" cy="186142"/>
                    </a:xfrm>
                    <a:prstGeom prst="rect">
                      <a:avLst/>
                    </a:prstGeom>
                  </pic:spPr>
                </pic:pic>
              </a:graphicData>
            </a:graphic>
          </wp:inline>
        </w:drawing>
      </w:r>
    </w:p>
    <w:p>
      <w:pPr>
        <w:spacing w:line="293" w:lineRule="exact"/>
        <w:sectPr>
          <w:headerReference r:id="rId51" w:type="default"/>
          <w:footerReference r:id="rId52" w:type="default"/>
          <w:pgSz w:w="12100" w:h="16980"/>
          <w:pgMar w:top="1216" w:right="359" w:bottom="339" w:left="1815" w:header="1063" w:footer="0" w:gutter="0"/>
          <w:pgNumType w:fmt="decimal"/>
          <w:cols w:space="720" w:num="1"/>
        </w:sectPr>
      </w:pPr>
    </w:p>
    <w:p>
      <w:pPr>
        <w:spacing w:line="242" w:lineRule="auto"/>
        <w:rPr>
          <w:rFonts w:ascii="Arial"/>
          <w:sz w:val="21"/>
        </w:rPr>
      </w:pPr>
    </w:p>
    <w:p>
      <w:pPr>
        <w:spacing w:line="242" w:lineRule="auto"/>
        <w:rPr>
          <w:rFonts w:ascii="Arial"/>
          <w:sz w:val="21"/>
        </w:rPr>
      </w:pPr>
    </w:p>
    <w:p>
      <w:pPr>
        <w:pStyle w:val="4"/>
        <w:spacing w:before="82" w:line="443" w:lineRule="auto"/>
        <w:ind w:left="44" w:right="1425" w:firstLine="369"/>
        <w:rPr>
          <w:sz w:val="25"/>
          <w:szCs w:val="25"/>
        </w:rPr>
      </w:pPr>
      <w:r>
        <w:rPr>
          <w:spacing w:val="-9"/>
          <w:sz w:val="25"/>
          <w:szCs w:val="25"/>
        </w:rPr>
        <w:t>4.审查原材料.半成品.外购件的出厂合格证明，按有关规定需进行复验的项</w:t>
      </w:r>
      <w:r>
        <w:rPr>
          <w:sz w:val="25"/>
          <w:szCs w:val="25"/>
        </w:rPr>
        <w:t xml:space="preserve"> </w:t>
      </w:r>
      <w:r>
        <w:rPr>
          <w:spacing w:val="-23"/>
          <w:sz w:val="25"/>
          <w:szCs w:val="25"/>
        </w:rPr>
        <w:t>目，审查施工单位的复验报告；</w:t>
      </w:r>
    </w:p>
    <w:p>
      <w:pPr>
        <w:pStyle w:val="4"/>
        <w:spacing w:before="58" w:line="218" w:lineRule="auto"/>
        <w:ind w:left="414"/>
        <w:rPr>
          <w:sz w:val="25"/>
          <w:szCs w:val="25"/>
        </w:rPr>
      </w:pPr>
      <w:r>
        <w:rPr>
          <w:spacing w:val="-9"/>
          <w:sz w:val="25"/>
          <w:szCs w:val="25"/>
        </w:rPr>
        <w:t>5.</w:t>
      </w:r>
      <w:r>
        <w:rPr>
          <w:spacing w:val="-40"/>
          <w:sz w:val="25"/>
          <w:szCs w:val="25"/>
        </w:rPr>
        <w:t xml:space="preserve"> </w:t>
      </w:r>
      <w:r>
        <w:rPr>
          <w:spacing w:val="-9"/>
          <w:sz w:val="25"/>
          <w:szCs w:val="25"/>
        </w:rPr>
        <w:t>审查本工程采用的新技术.新材料.新工</w:t>
      </w:r>
      <w:r>
        <w:rPr>
          <w:spacing w:val="-10"/>
          <w:sz w:val="25"/>
          <w:szCs w:val="25"/>
        </w:rPr>
        <w:t>艺的技术鉴定文件和试验报告；</w:t>
      </w:r>
    </w:p>
    <w:p>
      <w:pPr>
        <w:pStyle w:val="4"/>
        <w:spacing w:before="305" w:line="445" w:lineRule="auto"/>
        <w:ind w:left="44" w:right="1413" w:firstLine="369"/>
        <w:rPr>
          <w:sz w:val="25"/>
          <w:szCs w:val="25"/>
        </w:rPr>
      </w:pPr>
      <w:r>
        <w:rPr>
          <w:spacing w:val="-9"/>
          <w:sz w:val="25"/>
          <w:szCs w:val="25"/>
        </w:rPr>
        <w:t>6.配合质监站组织好阶段性质质监检查，配合质监站对重大项目做好质监中</w:t>
      </w:r>
      <w:r>
        <w:rPr>
          <w:spacing w:val="1"/>
          <w:sz w:val="25"/>
          <w:szCs w:val="25"/>
        </w:rPr>
        <w:t xml:space="preserve"> </w:t>
      </w:r>
      <w:r>
        <w:rPr>
          <w:spacing w:val="-9"/>
          <w:sz w:val="25"/>
          <w:szCs w:val="25"/>
        </w:rPr>
        <w:t>心站的迎检工作；</w:t>
      </w:r>
    </w:p>
    <w:p>
      <w:pPr>
        <w:pStyle w:val="4"/>
        <w:spacing w:before="44" w:line="446" w:lineRule="auto"/>
        <w:ind w:left="414" w:right="4835"/>
        <w:rPr>
          <w:sz w:val="25"/>
          <w:szCs w:val="25"/>
        </w:rPr>
      </w:pPr>
      <w:r>
        <w:rPr>
          <w:spacing w:val="-2"/>
          <w:sz w:val="25"/>
          <w:szCs w:val="25"/>
        </w:rPr>
        <w:t>7.对施工队伍所完成的工作量进行审核；</w:t>
      </w:r>
      <w:r>
        <w:rPr>
          <w:spacing w:val="14"/>
          <w:sz w:val="25"/>
          <w:szCs w:val="25"/>
        </w:rPr>
        <w:t xml:space="preserve"> </w:t>
      </w:r>
      <w:r>
        <w:rPr>
          <w:spacing w:val="-12"/>
          <w:sz w:val="25"/>
          <w:szCs w:val="25"/>
        </w:rPr>
        <w:t>8.对单位工程或单项工程的施工过程监理：</w:t>
      </w:r>
    </w:p>
    <w:p>
      <w:pPr>
        <w:pStyle w:val="4"/>
        <w:spacing w:before="60" w:line="439" w:lineRule="auto"/>
        <w:ind w:left="414" w:right="2545"/>
        <w:rPr>
          <w:sz w:val="25"/>
          <w:szCs w:val="25"/>
        </w:rPr>
      </w:pPr>
      <w:r>
        <w:rPr>
          <w:spacing w:val="-10"/>
          <w:sz w:val="25"/>
          <w:szCs w:val="25"/>
        </w:rPr>
        <w:t>8.1.审查开工报告.施工作业指导书等技术文件及施工准备情况；</w:t>
      </w:r>
      <w:r>
        <w:rPr>
          <w:sz w:val="25"/>
          <w:szCs w:val="25"/>
        </w:rPr>
        <w:t xml:space="preserve"> </w:t>
      </w:r>
      <w:r>
        <w:rPr>
          <w:spacing w:val="-14"/>
          <w:sz w:val="25"/>
          <w:szCs w:val="25"/>
        </w:rPr>
        <w:t>8.2.对开工项目施工现场进行巡检，对重要工序实施旁站见证；</w:t>
      </w:r>
    </w:p>
    <w:p>
      <w:pPr>
        <w:pStyle w:val="4"/>
        <w:spacing w:before="40" w:line="440" w:lineRule="auto"/>
        <w:ind w:left="44" w:right="1409" w:firstLine="369"/>
        <w:rPr>
          <w:sz w:val="25"/>
          <w:szCs w:val="25"/>
        </w:rPr>
      </w:pPr>
      <w:r>
        <w:rPr>
          <w:spacing w:val="-5"/>
          <w:sz w:val="25"/>
          <w:szCs w:val="25"/>
        </w:rPr>
        <w:t>8.3.对隐蔽工序进行检查签证(并及时记录在案),发现问题，及时提出整改</w:t>
      </w:r>
      <w:r>
        <w:rPr>
          <w:spacing w:val="4"/>
          <w:sz w:val="25"/>
          <w:szCs w:val="25"/>
        </w:rPr>
        <w:t xml:space="preserve"> </w:t>
      </w:r>
      <w:r>
        <w:rPr>
          <w:spacing w:val="-17"/>
          <w:sz w:val="25"/>
          <w:szCs w:val="25"/>
        </w:rPr>
        <w:t>意见；</w:t>
      </w:r>
    </w:p>
    <w:p>
      <w:pPr>
        <w:pStyle w:val="4"/>
        <w:spacing w:before="63" w:line="451" w:lineRule="auto"/>
        <w:ind w:left="44" w:right="1425" w:firstLine="369"/>
        <w:rPr>
          <w:sz w:val="25"/>
          <w:szCs w:val="25"/>
        </w:rPr>
      </w:pPr>
      <w:r>
        <w:rPr>
          <w:spacing w:val="-12"/>
          <w:sz w:val="25"/>
          <w:szCs w:val="25"/>
        </w:rPr>
        <w:t>8.4.项目完工，按有关技术文件.规范和标准要求进行</w:t>
      </w:r>
      <w:r>
        <w:rPr>
          <w:spacing w:val="-13"/>
          <w:sz w:val="25"/>
          <w:szCs w:val="25"/>
        </w:rPr>
        <w:t>四级质量检查验收并办</w:t>
      </w:r>
      <w:r>
        <w:rPr>
          <w:sz w:val="25"/>
          <w:szCs w:val="25"/>
        </w:rPr>
        <w:t xml:space="preserve"> </w:t>
      </w:r>
      <w:r>
        <w:rPr>
          <w:spacing w:val="-13"/>
          <w:sz w:val="25"/>
          <w:szCs w:val="25"/>
        </w:rPr>
        <w:t>理签证：(注意要求施工单位提供相邻两个接地引下线之间回路电阻测试记录)</w:t>
      </w:r>
    </w:p>
    <w:p>
      <w:pPr>
        <w:pStyle w:val="4"/>
        <w:spacing w:before="28" w:line="437" w:lineRule="auto"/>
        <w:ind w:left="44" w:right="1428" w:firstLine="369"/>
        <w:rPr>
          <w:sz w:val="25"/>
          <w:szCs w:val="25"/>
        </w:rPr>
      </w:pPr>
      <w:r>
        <w:rPr>
          <w:spacing w:val="-9"/>
          <w:sz w:val="25"/>
          <w:szCs w:val="25"/>
        </w:rPr>
        <w:t>9.检查安全文明施工情况，特别需注意不同</w:t>
      </w:r>
      <w:r>
        <w:rPr>
          <w:spacing w:val="-10"/>
          <w:sz w:val="25"/>
          <w:szCs w:val="25"/>
        </w:rPr>
        <w:t>施工单位、同一施工单位不同施</w:t>
      </w:r>
      <w:r>
        <w:rPr>
          <w:sz w:val="25"/>
          <w:szCs w:val="25"/>
        </w:rPr>
        <w:t xml:space="preserve"> </w:t>
      </w:r>
      <w:r>
        <w:rPr>
          <w:spacing w:val="-9"/>
          <w:sz w:val="25"/>
          <w:szCs w:val="25"/>
        </w:rPr>
        <w:t>工部门间施工成品及半成品保护；加强现场巡视.</w:t>
      </w:r>
    </w:p>
    <w:p>
      <w:pPr>
        <w:pStyle w:val="4"/>
        <w:spacing w:before="38" w:line="220" w:lineRule="auto"/>
        <w:ind w:left="334"/>
        <w:rPr>
          <w:sz w:val="25"/>
          <w:szCs w:val="25"/>
        </w:rPr>
      </w:pPr>
      <w:r>
        <w:rPr>
          <w:spacing w:val="-4"/>
          <w:sz w:val="25"/>
          <w:szCs w:val="25"/>
        </w:rPr>
        <w:t>10.工程协调</w:t>
      </w:r>
    </w:p>
    <w:p>
      <w:pPr>
        <w:spacing w:line="258" w:lineRule="auto"/>
        <w:rPr>
          <w:rFonts w:ascii="Arial"/>
          <w:sz w:val="21"/>
        </w:rPr>
      </w:pPr>
    </w:p>
    <w:p>
      <w:pPr>
        <w:pStyle w:val="4"/>
        <w:spacing w:before="82" w:line="452" w:lineRule="auto"/>
        <w:ind w:left="44" w:right="1413" w:firstLine="609"/>
        <w:rPr>
          <w:sz w:val="25"/>
          <w:szCs w:val="25"/>
        </w:rPr>
      </w:pPr>
      <w:r>
        <w:rPr>
          <w:spacing w:val="-9"/>
          <w:sz w:val="25"/>
          <w:szCs w:val="25"/>
        </w:rPr>
        <w:t>监理工程师通过专业工程协调会.往来文件.现场协商等方法来处理施工中</w:t>
      </w:r>
      <w:r>
        <w:rPr>
          <w:spacing w:val="2"/>
          <w:sz w:val="25"/>
          <w:szCs w:val="25"/>
        </w:rPr>
        <w:t xml:space="preserve"> </w:t>
      </w:r>
      <w:r>
        <w:rPr>
          <w:spacing w:val="-20"/>
          <w:sz w:val="25"/>
          <w:szCs w:val="25"/>
        </w:rPr>
        <w:t>发生的各种问题；专业协调无法解决，及时向总监汇报，</w:t>
      </w:r>
      <w:r>
        <w:rPr>
          <w:spacing w:val="-21"/>
          <w:sz w:val="25"/>
          <w:szCs w:val="25"/>
        </w:rPr>
        <w:t>提请上一级处理.</w:t>
      </w:r>
    </w:p>
    <w:p>
      <w:pPr>
        <w:pStyle w:val="4"/>
        <w:spacing w:before="6" w:line="220" w:lineRule="auto"/>
        <w:ind w:left="334"/>
        <w:rPr>
          <w:sz w:val="25"/>
          <w:szCs w:val="25"/>
        </w:rPr>
      </w:pPr>
      <w:r>
        <w:rPr>
          <w:spacing w:val="-7"/>
          <w:sz w:val="25"/>
          <w:szCs w:val="25"/>
        </w:rPr>
        <w:t>11.质量问题处理</w:t>
      </w:r>
    </w:p>
    <w:p>
      <w:pPr>
        <w:spacing w:line="246" w:lineRule="auto"/>
        <w:rPr>
          <w:rFonts w:ascii="Arial"/>
          <w:sz w:val="21"/>
        </w:rPr>
      </w:pPr>
    </w:p>
    <w:p>
      <w:pPr>
        <w:pStyle w:val="4"/>
        <w:spacing w:before="81" w:line="450" w:lineRule="auto"/>
        <w:ind w:left="44" w:right="1428" w:firstLine="580"/>
        <w:jc w:val="both"/>
        <w:rPr>
          <w:sz w:val="25"/>
          <w:szCs w:val="25"/>
        </w:rPr>
      </w:pPr>
      <w:r>
        <w:rPr>
          <w:spacing w:val="-5"/>
          <w:sz w:val="25"/>
          <w:szCs w:val="25"/>
        </w:rPr>
        <w:t>对现场发生的一般性质量问题(包括质量通病),监理工程师除口头提请施</w:t>
      </w:r>
      <w:r>
        <w:rPr>
          <w:spacing w:val="10"/>
          <w:sz w:val="25"/>
          <w:szCs w:val="25"/>
        </w:rPr>
        <w:t xml:space="preserve"> </w:t>
      </w:r>
      <w:r>
        <w:rPr>
          <w:spacing w:val="-9"/>
          <w:sz w:val="25"/>
          <w:szCs w:val="25"/>
        </w:rPr>
        <w:t>工单位注意，并通过监理备忘录.监理工程师通知等</w:t>
      </w:r>
      <w:r>
        <w:rPr>
          <w:spacing w:val="-10"/>
          <w:sz w:val="25"/>
          <w:szCs w:val="25"/>
        </w:rPr>
        <w:t>书面文件，要求施工单位进</w:t>
      </w:r>
      <w:r>
        <w:rPr>
          <w:sz w:val="25"/>
          <w:szCs w:val="25"/>
        </w:rPr>
        <w:t xml:space="preserve"> 行整改.</w:t>
      </w:r>
    </w:p>
    <w:p>
      <w:pPr>
        <w:spacing w:before="184" w:line="188" w:lineRule="auto"/>
        <w:ind w:left="4174"/>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p>
      <w:pPr>
        <w:spacing w:line="319" w:lineRule="auto"/>
        <w:rPr>
          <w:rFonts w:ascii="Arial"/>
          <w:sz w:val="21"/>
        </w:rPr>
      </w:pPr>
    </w:p>
    <w:p>
      <w:pPr>
        <w:spacing w:line="320" w:lineRule="auto"/>
        <w:rPr>
          <w:rFonts w:ascii="Arial"/>
          <w:sz w:val="21"/>
        </w:rPr>
      </w:pPr>
    </w:p>
    <w:p>
      <w:pPr>
        <w:spacing w:line="250" w:lineRule="exact"/>
        <w:ind w:firstLine="9515"/>
      </w:pPr>
      <w:r>
        <w:rPr>
          <w:position w:val="-4"/>
        </w:rPr>
        <w:drawing>
          <wp:inline distT="0" distB="0" distL="0" distR="0">
            <wp:extent cx="164465" cy="15811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22"/>
                    <a:stretch>
                      <a:fillRect/>
                    </a:stretch>
                  </pic:blipFill>
                  <pic:spPr>
                    <a:xfrm>
                      <a:off x="0" y="0"/>
                      <a:ext cx="165080" cy="158697"/>
                    </a:xfrm>
                    <a:prstGeom prst="rect">
                      <a:avLst/>
                    </a:prstGeom>
                  </pic:spPr>
                </pic:pic>
              </a:graphicData>
            </a:graphic>
          </wp:inline>
        </w:drawing>
      </w:r>
    </w:p>
    <w:p>
      <w:pPr>
        <w:spacing w:line="250" w:lineRule="exact"/>
        <w:sectPr>
          <w:headerReference r:id="rId53" w:type="default"/>
          <w:pgSz w:w="11900" w:h="16840"/>
          <w:pgMar w:top="1170" w:right="340" w:bottom="240" w:left="1785" w:header="981" w:footer="0" w:gutter="0"/>
          <w:pgNumType w:fmt="decimal"/>
          <w:cols w:space="720" w:num="1"/>
        </w:sectPr>
      </w:pPr>
    </w:p>
    <w:p>
      <w:pPr>
        <w:spacing w:line="258" w:lineRule="auto"/>
        <w:rPr>
          <w:rFonts w:ascii="Arial"/>
          <w:sz w:val="21"/>
        </w:rPr>
      </w:pPr>
    </w:p>
    <w:p>
      <w:pPr>
        <w:spacing w:line="258" w:lineRule="auto"/>
        <w:rPr>
          <w:rFonts w:ascii="Arial"/>
          <w:sz w:val="21"/>
        </w:rPr>
      </w:pPr>
    </w:p>
    <w:p>
      <w:pPr>
        <w:pStyle w:val="4"/>
        <w:spacing w:before="82" w:line="219" w:lineRule="auto"/>
        <w:ind w:left="629"/>
        <w:outlineLvl w:val="1"/>
        <w:rPr>
          <w:sz w:val="25"/>
          <w:szCs w:val="25"/>
        </w:rPr>
      </w:pPr>
      <w:bookmarkStart w:id="129" w:name="bookmark98"/>
      <w:bookmarkEnd w:id="129"/>
      <w:r>
        <w:rPr>
          <w:spacing w:val="-10"/>
          <w:sz w:val="25"/>
          <w:szCs w:val="25"/>
        </w:rPr>
        <w:t>对现场发生的一般质量事故，除向总监和甲方汇报外，组织或参加事故原</w:t>
      </w:r>
    </w:p>
    <w:p>
      <w:pPr>
        <w:spacing w:line="248" w:lineRule="auto"/>
        <w:rPr>
          <w:rFonts w:ascii="Arial"/>
          <w:sz w:val="21"/>
        </w:rPr>
      </w:pPr>
    </w:p>
    <w:p>
      <w:pPr>
        <w:pStyle w:val="4"/>
        <w:spacing w:before="82" w:line="219" w:lineRule="auto"/>
        <w:ind w:left="69"/>
        <w:rPr>
          <w:sz w:val="25"/>
          <w:szCs w:val="25"/>
        </w:rPr>
      </w:pPr>
      <w:r>
        <w:rPr>
          <w:spacing w:val="-16"/>
          <w:sz w:val="25"/>
          <w:szCs w:val="25"/>
        </w:rPr>
        <w:t>因分析会，并监督施工单位按一般质量事故处理程序对事故做出处理.</w:t>
      </w:r>
    </w:p>
    <w:p>
      <w:pPr>
        <w:pStyle w:val="4"/>
        <w:spacing w:before="313" w:line="458" w:lineRule="auto"/>
        <w:ind w:left="69" w:right="1531" w:firstLine="559"/>
        <w:rPr>
          <w:sz w:val="25"/>
          <w:szCs w:val="25"/>
        </w:rPr>
      </w:pPr>
      <w:r>
        <w:rPr>
          <w:spacing w:val="-10"/>
          <w:sz w:val="25"/>
          <w:szCs w:val="25"/>
        </w:rPr>
        <w:t>现场发生重大质量事故，除积极协助施工单位保护事故现场和采取措</w:t>
      </w:r>
      <w:r>
        <w:rPr>
          <w:spacing w:val="-11"/>
          <w:sz w:val="25"/>
          <w:szCs w:val="25"/>
        </w:rPr>
        <w:t>施避</w:t>
      </w:r>
      <w:r>
        <w:rPr>
          <w:sz w:val="25"/>
          <w:szCs w:val="25"/>
        </w:rPr>
        <w:t xml:space="preserve"> </w:t>
      </w:r>
      <w:r>
        <w:rPr>
          <w:spacing w:val="-18"/>
          <w:sz w:val="25"/>
          <w:szCs w:val="25"/>
        </w:rPr>
        <w:t>免事故进一步扩大外，立即向总监报告.</w:t>
      </w:r>
    </w:p>
    <w:p>
      <w:pPr>
        <w:pStyle w:val="4"/>
        <w:spacing w:before="11" w:line="219" w:lineRule="auto"/>
        <w:ind w:left="449"/>
        <w:rPr>
          <w:sz w:val="25"/>
          <w:szCs w:val="25"/>
        </w:rPr>
      </w:pPr>
      <w:r>
        <w:rPr>
          <w:spacing w:val="-9"/>
          <w:sz w:val="25"/>
          <w:szCs w:val="25"/>
        </w:rPr>
        <w:t>12.往来文件处理</w:t>
      </w:r>
    </w:p>
    <w:p>
      <w:pPr>
        <w:pStyle w:val="4"/>
        <w:spacing w:before="311" w:line="460" w:lineRule="auto"/>
        <w:ind w:left="69" w:right="1532" w:firstLine="559"/>
        <w:rPr>
          <w:sz w:val="25"/>
          <w:szCs w:val="25"/>
        </w:rPr>
      </w:pPr>
      <w:r>
        <w:rPr>
          <w:spacing w:val="-17"/>
          <w:sz w:val="25"/>
          <w:szCs w:val="25"/>
        </w:rPr>
        <w:t>监理工程师收到有关单位发送来的工程文件，凡</w:t>
      </w:r>
      <w:r>
        <w:rPr>
          <w:spacing w:val="-18"/>
          <w:sz w:val="25"/>
          <w:szCs w:val="25"/>
        </w:rPr>
        <w:t>属监理工作范围，均由监理</w:t>
      </w:r>
      <w:r>
        <w:rPr>
          <w:sz w:val="25"/>
          <w:szCs w:val="25"/>
        </w:rPr>
        <w:t xml:space="preserve"> </w:t>
      </w:r>
      <w:r>
        <w:rPr>
          <w:spacing w:val="-18"/>
          <w:sz w:val="25"/>
          <w:szCs w:val="25"/>
        </w:rPr>
        <w:t>工程师负责协调处理，并在第二个工作日内做出反应，特殊情况可酌情延迟.</w:t>
      </w:r>
    </w:p>
    <w:p>
      <w:pPr>
        <w:pStyle w:val="4"/>
        <w:spacing w:before="22" w:line="220" w:lineRule="auto"/>
        <w:ind w:left="73"/>
        <w:rPr>
          <w:sz w:val="25"/>
          <w:szCs w:val="25"/>
        </w:rPr>
      </w:pPr>
      <w:r>
        <w:rPr>
          <w:b/>
          <w:bCs/>
          <w:spacing w:val="1"/>
          <w:sz w:val="25"/>
          <w:szCs w:val="25"/>
        </w:rPr>
        <w:t>2.2进度控制</w:t>
      </w:r>
    </w:p>
    <w:p>
      <w:pPr>
        <w:pStyle w:val="4"/>
        <w:spacing w:before="305" w:line="456" w:lineRule="auto"/>
        <w:ind w:left="69" w:right="1435" w:firstLine="489"/>
        <w:jc w:val="both"/>
        <w:rPr>
          <w:sz w:val="25"/>
          <w:szCs w:val="25"/>
        </w:rPr>
      </w:pPr>
      <w:r>
        <w:rPr>
          <w:spacing w:val="-12"/>
          <w:sz w:val="25"/>
          <w:szCs w:val="25"/>
        </w:rPr>
        <w:t>监理人员应依据施工合同的有关条款、施工组织设计</w:t>
      </w:r>
      <w:r>
        <w:rPr>
          <w:spacing w:val="-13"/>
          <w:sz w:val="25"/>
          <w:szCs w:val="25"/>
        </w:rPr>
        <w:t>，制定进度控制方案，</w:t>
      </w:r>
      <w:r>
        <w:rPr>
          <w:sz w:val="25"/>
          <w:szCs w:val="25"/>
        </w:rPr>
        <w:t xml:space="preserve"> </w:t>
      </w:r>
      <w:r>
        <w:rPr>
          <w:spacing w:val="-15"/>
          <w:sz w:val="25"/>
          <w:szCs w:val="25"/>
        </w:rPr>
        <w:t>对进度目标进行风险分析，及时发现实际进度与计划进度的差异，提请承包单位</w:t>
      </w:r>
      <w:r>
        <w:rPr>
          <w:spacing w:val="13"/>
          <w:sz w:val="25"/>
          <w:szCs w:val="25"/>
        </w:rPr>
        <w:t xml:space="preserve"> </w:t>
      </w:r>
      <w:r>
        <w:rPr>
          <w:spacing w:val="-13"/>
          <w:sz w:val="25"/>
          <w:szCs w:val="25"/>
        </w:rPr>
        <w:t>采取补救措施，以便进行纠偏。</w:t>
      </w:r>
    </w:p>
    <w:p>
      <w:pPr>
        <w:pStyle w:val="4"/>
        <w:spacing w:before="27" w:line="452" w:lineRule="auto"/>
        <w:ind w:left="558" w:right="1570" w:hanging="489"/>
        <w:rPr>
          <w:sz w:val="25"/>
          <w:szCs w:val="25"/>
        </w:rPr>
      </w:pPr>
      <w:r>
        <w:rPr>
          <w:spacing w:val="-12"/>
          <w:sz w:val="25"/>
          <w:szCs w:val="25"/>
        </w:rPr>
        <w:t>1、审查施工单位编制的施工组织设计，要求编制网络计划，并切</w:t>
      </w:r>
      <w:r>
        <w:rPr>
          <w:spacing w:val="-13"/>
          <w:sz w:val="25"/>
          <w:szCs w:val="25"/>
        </w:rPr>
        <w:t>实要求施工单</w:t>
      </w:r>
      <w:r>
        <w:rPr>
          <w:sz w:val="25"/>
          <w:szCs w:val="25"/>
        </w:rPr>
        <w:t xml:space="preserve"> </w:t>
      </w:r>
      <w:r>
        <w:rPr>
          <w:spacing w:val="-13"/>
          <w:sz w:val="25"/>
          <w:szCs w:val="25"/>
        </w:rPr>
        <w:t>位按计划组织施工。</w:t>
      </w:r>
    </w:p>
    <w:p>
      <w:pPr>
        <w:pStyle w:val="4"/>
        <w:spacing w:before="4" w:line="452" w:lineRule="auto"/>
        <w:ind w:left="448" w:right="1515" w:hanging="379"/>
        <w:rPr>
          <w:sz w:val="25"/>
          <w:szCs w:val="25"/>
        </w:rPr>
      </w:pPr>
      <w:r>
        <w:rPr>
          <w:spacing w:val="-11"/>
          <w:sz w:val="25"/>
          <w:szCs w:val="25"/>
        </w:rPr>
        <w:t>2、结合工程具体情况，在编制的综合网络计划的基础上，审理主要工作项目的</w:t>
      </w:r>
      <w:r>
        <w:rPr>
          <w:spacing w:val="7"/>
          <w:sz w:val="25"/>
          <w:szCs w:val="25"/>
        </w:rPr>
        <w:t xml:space="preserve"> </w:t>
      </w:r>
      <w:r>
        <w:rPr>
          <w:spacing w:val="-11"/>
          <w:sz w:val="25"/>
          <w:szCs w:val="25"/>
        </w:rPr>
        <w:t>阶段性计划控制目标，确保本细则覆盖范围内</w:t>
      </w:r>
      <w:r>
        <w:rPr>
          <w:spacing w:val="-12"/>
          <w:sz w:val="25"/>
          <w:szCs w:val="25"/>
        </w:rPr>
        <w:t>工程节点不转化成关键节点，</w:t>
      </w:r>
      <w:r>
        <w:rPr>
          <w:sz w:val="25"/>
          <w:szCs w:val="25"/>
        </w:rPr>
        <w:t xml:space="preserve"> </w:t>
      </w:r>
      <w:r>
        <w:rPr>
          <w:spacing w:val="-11"/>
          <w:sz w:val="25"/>
          <w:szCs w:val="25"/>
        </w:rPr>
        <w:t>不影响关键途径的按期实现，从而确保工程综</w:t>
      </w:r>
      <w:r>
        <w:rPr>
          <w:spacing w:val="-12"/>
          <w:sz w:val="25"/>
          <w:szCs w:val="25"/>
        </w:rPr>
        <w:t>合进度的实施，确保进度总目</w:t>
      </w:r>
      <w:r>
        <w:rPr>
          <w:sz w:val="25"/>
          <w:szCs w:val="25"/>
        </w:rPr>
        <w:t xml:space="preserve"> </w:t>
      </w:r>
      <w:r>
        <w:rPr>
          <w:spacing w:val="-8"/>
          <w:sz w:val="25"/>
          <w:szCs w:val="25"/>
        </w:rPr>
        <w:t>标的实现。</w:t>
      </w:r>
    </w:p>
    <w:p>
      <w:pPr>
        <w:pStyle w:val="4"/>
        <w:tabs>
          <w:tab w:val="left" w:pos="559"/>
        </w:tabs>
        <w:spacing w:before="63" w:line="451" w:lineRule="auto"/>
        <w:ind w:left="69" w:right="1415"/>
        <w:jc w:val="right"/>
        <w:rPr>
          <w:sz w:val="25"/>
          <w:szCs w:val="25"/>
        </w:rPr>
      </w:pPr>
      <w:r>
        <w:rPr>
          <w:spacing w:val="-11"/>
          <w:sz w:val="25"/>
          <w:szCs w:val="25"/>
        </w:rPr>
        <w:t>3、审查施工单位编制的月度进度计划，对照二级进度检查图纸，施工材</w:t>
      </w:r>
      <w:r>
        <w:rPr>
          <w:spacing w:val="-12"/>
          <w:sz w:val="25"/>
          <w:szCs w:val="25"/>
        </w:rPr>
        <w:t>料的供</w:t>
      </w:r>
      <w:r>
        <w:rPr>
          <w:sz w:val="25"/>
          <w:szCs w:val="25"/>
        </w:rPr>
        <w:t xml:space="preserve">  </w:t>
      </w:r>
      <w:r>
        <w:rPr>
          <w:sz w:val="25"/>
          <w:szCs w:val="25"/>
        </w:rPr>
        <w:tab/>
      </w:r>
      <w:r>
        <w:rPr>
          <w:spacing w:val="-12"/>
          <w:sz w:val="25"/>
          <w:szCs w:val="25"/>
        </w:rPr>
        <w:t>应计划和施工质量等可能对工程进度产生影响的各种因素，提出预控措施。</w:t>
      </w:r>
      <w:r>
        <w:rPr>
          <w:spacing w:val="10"/>
          <w:sz w:val="25"/>
          <w:szCs w:val="25"/>
        </w:rPr>
        <w:t xml:space="preserve"> </w:t>
      </w:r>
      <w:r>
        <w:rPr>
          <w:spacing w:val="-11"/>
          <w:sz w:val="25"/>
          <w:szCs w:val="25"/>
        </w:rPr>
        <w:t>4、对施工进度定期进行盘点，及时发现实际进度与计划产生的差异，分析差异</w:t>
      </w:r>
      <w:r>
        <w:rPr>
          <w:spacing w:val="1"/>
          <w:sz w:val="25"/>
          <w:szCs w:val="25"/>
        </w:rPr>
        <w:t xml:space="preserve">  </w:t>
      </w:r>
      <w:r>
        <w:rPr>
          <w:spacing w:val="-13"/>
          <w:sz w:val="25"/>
          <w:szCs w:val="25"/>
        </w:rPr>
        <w:t>产生的原因及各种不利因素，提请有关单位采取补救</w:t>
      </w:r>
      <w:r>
        <w:rPr>
          <w:spacing w:val="-14"/>
          <w:sz w:val="25"/>
          <w:szCs w:val="25"/>
        </w:rPr>
        <w:t>措施或研究对策以便进</w:t>
      </w: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38" w:line="188" w:lineRule="auto"/>
        <w:ind w:left="4179"/>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p>
      <w:pPr>
        <w:spacing w:line="188" w:lineRule="auto"/>
        <w:rPr>
          <w:rFonts w:ascii="Times New Roman" w:hAnsi="Times New Roman" w:eastAsia="Times New Roman" w:cs="Times New Roman"/>
          <w:sz w:val="13"/>
          <w:szCs w:val="13"/>
        </w:rPr>
        <w:sectPr>
          <w:headerReference r:id="rId54" w:type="default"/>
          <w:footerReference r:id="rId55" w:type="default"/>
          <w:pgSz w:w="12070" w:h="16960"/>
          <w:pgMar w:top="1199" w:right="419" w:bottom="524" w:left="1810" w:header="1022" w:footer="298" w:gutter="0"/>
          <w:pgNumType w:fmt="decimal"/>
          <w:cols w:space="720" w:num="1"/>
        </w:sectPr>
      </w:pPr>
    </w:p>
    <w:p>
      <w:pPr>
        <w:spacing w:line="436" w:lineRule="auto"/>
        <w:rPr>
          <w:rFonts w:ascii="Arial"/>
          <w:sz w:val="21"/>
        </w:rPr>
      </w:pPr>
    </w:p>
    <w:p>
      <w:pPr>
        <w:pStyle w:val="4"/>
        <w:spacing w:before="81" w:line="438" w:lineRule="auto"/>
        <w:ind w:left="505" w:right="1412"/>
        <w:rPr>
          <w:sz w:val="25"/>
          <w:szCs w:val="25"/>
        </w:rPr>
      </w:pPr>
      <w:r>
        <w:rPr>
          <w:spacing w:val="-14"/>
          <w:sz w:val="25"/>
          <w:szCs w:val="25"/>
        </w:rPr>
        <w:t>行纠偏。当实际进度严重滞后于计划进度时，及时向</w:t>
      </w:r>
      <w:r>
        <w:rPr>
          <w:spacing w:val="-15"/>
          <w:sz w:val="25"/>
          <w:szCs w:val="25"/>
        </w:rPr>
        <w:t>总监报告，以便总监与</w:t>
      </w:r>
      <w:r>
        <w:rPr>
          <w:sz w:val="25"/>
          <w:szCs w:val="25"/>
        </w:rPr>
        <w:t xml:space="preserve"> </w:t>
      </w:r>
      <w:r>
        <w:rPr>
          <w:spacing w:val="-12"/>
          <w:sz w:val="25"/>
          <w:szCs w:val="25"/>
        </w:rPr>
        <w:t>建设单位商定采取进一步措施。</w:t>
      </w:r>
    </w:p>
    <w:p>
      <w:pPr>
        <w:pStyle w:val="4"/>
        <w:spacing w:before="55" w:line="219" w:lineRule="auto"/>
        <w:ind w:left="34"/>
        <w:rPr>
          <w:sz w:val="25"/>
          <w:szCs w:val="25"/>
        </w:rPr>
      </w:pPr>
      <w:r>
        <w:rPr>
          <w:spacing w:val="-14"/>
          <w:sz w:val="25"/>
          <w:szCs w:val="25"/>
        </w:rPr>
        <w:t>5、检查施工单位落实劳动力，机具设备，周转材料，原材料和设备的供</w:t>
      </w:r>
      <w:r>
        <w:rPr>
          <w:spacing w:val="-15"/>
          <w:sz w:val="25"/>
          <w:szCs w:val="25"/>
        </w:rPr>
        <w:t>应情况。</w:t>
      </w:r>
    </w:p>
    <w:p>
      <w:pPr>
        <w:pStyle w:val="4"/>
        <w:spacing w:before="313" w:line="219" w:lineRule="auto"/>
        <w:ind w:left="34"/>
        <w:rPr>
          <w:sz w:val="25"/>
          <w:szCs w:val="25"/>
        </w:rPr>
      </w:pPr>
      <w:r>
        <w:rPr>
          <w:spacing w:val="-10"/>
          <w:sz w:val="25"/>
          <w:szCs w:val="25"/>
        </w:rPr>
        <w:t>6、组织或参加施工专业协调会议，检查工程计划的执行情况，协调</w:t>
      </w:r>
      <w:r>
        <w:rPr>
          <w:spacing w:val="-11"/>
          <w:sz w:val="25"/>
          <w:szCs w:val="25"/>
        </w:rPr>
        <w:t>解决现场各</w:t>
      </w:r>
    </w:p>
    <w:p>
      <w:pPr>
        <w:pStyle w:val="4"/>
        <w:spacing w:before="313" w:line="438" w:lineRule="auto"/>
        <w:ind w:left="505" w:right="1401"/>
        <w:rPr>
          <w:sz w:val="25"/>
          <w:szCs w:val="25"/>
        </w:rPr>
      </w:pPr>
      <w:r>
        <w:rPr>
          <w:spacing w:val="-14"/>
          <w:sz w:val="25"/>
          <w:szCs w:val="25"/>
        </w:rPr>
        <w:t>单位之间需要协调配合的问题，督促施工单位按进度计划进行施工，力保每</w:t>
      </w:r>
      <w:r>
        <w:rPr>
          <w:spacing w:val="1"/>
          <w:sz w:val="25"/>
          <w:szCs w:val="25"/>
        </w:rPr>
        <w:t xml:space="preserve"> </w:t>
      </w:r>
      <w:r>
        <w:rPr>
          <w:spacing w:val="-12"/>
          <w:sz w:val="25"/>
          <w:szCs w:val="25"/>
        </w:rPr>
        <w:t>个环节都能如期进行。</w:t>
      </w:r>
    </w:p>
    <w:p>
      <w:pPr>
        <w:pStyle w:val="4"/>
        <w:spacing w:before="60" w:line="444" w:lineRule="auto"/>
        <w:ind w:left="38" w:right="6426"/>
        <w:rPr>
          <w:sz w:val="25"/>
          <w:szCs w:val="25"/>
        </w:rPr>
      </w:pPr>
      <w:r>
        <w:rPr>
          <w:b/>
          <w:bCs/>
          <w:spacing w:val="-13"/>
          <w:sz w:val="25"/>
          <w:szCs w:val="25"/>
        </w:rPr>
        <w:t>三</w:t>
      </w:r>
      <w:r>
        <w:rPr>
          <w:spacing w:val="-13"/>
          <w:sz w:val="25"/>
          <w:szCs w:val="25"/>
        </w:rPr>
        <w:t xml:space="preserve"> </w:t>
      </w:r>
      <w:r>
        <w:rPr>
          <w:b/>
          <w:bCs/>
          <w:spacing w:val="-13"/>
          <w:sz w:val="25"/>
          <w:szCs w:val="25"/>
        </w:rPr>
        <w:t>、安装工作监理控制目标值</w:t>
      </w:r>
      <w:r>
        <w:rPr>
          <w:spacing w:val="4"/>
          <w:sz w:val="25"/>
          <w:szCs w:val="25"/>
        </w:rPr>
        <w:t xml:space="preserve"> </w:t>
      </w:r>
      <w:r>
        <w:rPr>
          <w:b/>
          <w:bCs/>
          <w:spacing w:val="4"/>
          <w:sz w:val="25"/>
          <w:szCs w:val="25"/>
        </w:rPr>
        <w:t>3.1太阳能电池板安装检查</w:t>
      </w:r>
    </w:p>
    <w:p>
      <w:pPr>
        <w:pStyle w:val="4"/>
        <w:spacing w:before="51" w:line="449" w:lineRule="auto"/>
        <w:ind w:left="34" w:right="1326" w:firstLine="470"/>
        <w:jc w:val="both"/>
        <w:rPr>
          <w:sz w:val="25"/>
          <w:szCs w:val="25"/>
        </w:rPr>
      </w:pPr>
      <w:r>
        <w:rPr>
          <w:spacing w:val="-14"/>
          <w:sz w:val="25"/>
          <w:szCs w:val="25"/>
        </w:rPr>
        <w:t>机械准备检查：检查叉车把太阳能电池板运到方阵的行或列之间的通道上的</w:t>
      </w:r>
      <w:r>
        <w:rPr>
          <w:spacing w:val="9"/>
          <w:sz w:val="25"/>
          <w:szCs w:val="25"/>
        </w:rPr>
        <w:t xml:space="preserve"> </w:t>
      </w:r>
      <w:r>
        <w:rPr>
          <w:spacing w:val="-12"/>
          <w:sz w:val="25"/>
          <w:szCs w:val="25"/>
        </w:rPr>
        <w:t>情况，目的是检查施工人员的安装速度。和在运输过程中要不至于碰撞到支架，</w:t>
      </w:r>
      <w:r>
        <w:rPr>
          <w:spacing w:val="4"/>
          <w:sz w:val="25"/>
          <w:szCs w:val="25"/>
        </w:rPr>
        <w:t xml:space="preserve"> </w:t>
      </w:r>
      <w:r>
        <w:rPr>
          <w:spacing w:val="-5"/>
          <w:sz w:val="25"/>
          <w:szCs w:val="25"/>
        </w:rPr>
        <w:t>不能堆积过高(可参照厂家说明书)。</w:t>
      </w:r>
    </w:p>
    <w:p>
      <w:pPr>
        <w:pStyle w:val="4"/>
        <w:spacing w:before="47" w:line="430" w:lineRule="auto"/>
        <w:ind w:left="34" w:right="1427" w:firstLine="470"/>
        <w:rPr>
          <w:sz w:val="25"/>
          <w:szCs w:val="25"/>
        </w:rPr>
      </w:pPr>
      <w:r>
        <w:rPr>
          <w:rFonts w:ascii="Times New Roman" w:hAnsi="Times New Roman" w:eastAsia="Times New Roman" w:cs="Times New Roman"/>
          <w:spacing w:val="-10"/>
          <w:sz w:val="25"/>
          <w:szCs w:val="25"/>
        </w:rPr>
        <w:t xml:space="preserve">a.   </w:t>
      </w:r>
      <w:r>
        <w:rPr>
          <w:spacing w:val="-10"/>
          <w:sz w:val="25"/>
          <w:szCs w:val="25"/>
        </w:rPr>
        <w:t>电池板在运输和保管过程中，应轻搬轻放，不得有强烈的冲击和振动，</w:t>
      </w:r>
      <w:r>
        <w:rPr>
          <w:spacing w:val="12"/>
          <w:sz w:val="25"/>
          <w:szCs w:val="25"/>
        </w:rPr>
        <w:t xml:space="preserve"> </w:t>
      </w:r>
      <w:r>
        <w:rPr>
          <w:spacing w:val="-10"/>
          <w:sz w:val="25"/>
          <w:szCs w:val="25"/>
        </w:rPr>
        <w:t>不得横置重压。</w:t>
      </w:r>
    </w:p>
    <w:p>
      <w:pPr>
        <w:pStyle w:val="4"/>
        <w:spacing w:before="88" w:line="452" w:lineRule="auto"/>
        <w:ind w:left="34" w:right="1390" w:firstLine="470"/>
        <w:jc w:val="both"/>
        <w:rPr>
          <w:sz w:val="25"/>
          <w:szCs w:val="25"/>
        </w:rPr>
      </w:pPr>
      <w:r>
        <w:rPr>
          <w:rFonts w:ascii="Times New Roman" w:hAnsi="Times New Roman" w:eastAsia="Times New Roman" w:cs="Times New Roman"/>
          <w:spacing w:val="-9"/>
          <w:sz w:val="25"/>
          <w:szCs w:val="25"/>
        </w:rPr>
        <w:t xml:space="preserve">b.   </w:t>
      </w:r>
      <w:r>
        <w:rPr>
          <w:spacing w:val="-9"/>
          <w:sz w:val="25"/>
          <w:szCs w:val="25"/>
        </w:rPr>
        <w:t>电池板的安装应自下而上，逐块安装，螺杆</w:t>
      </w:r>
      <w:r>
        <w:rPr>
          <w:spacing w:val="-10"/>
          <w:sz w:val="25"/>
          <w:szCs w:val="25"/>
        </w:rPr>
        <w:t>的安装方向为自内向外，并</w:t>
      </w:r>
      <w:r>
        <w:rPr>
          <w:sz w:val="25"/>
          <w:szCs w:val="25"/>
        </w:rPr>
        <w:t xml:space="preserve"> </w:t>
      </w:r>
      <w:r>
        <w:rPr>
          <w:spacing w:val="-14"/>
          <w:sz w:val="25"/>
          <w:szCs w:val="25"/>
        </w:rPr>
        <w:t>紧固电池板螺栓。安装过程中必须轻拿轻放以免破坏表面的保护玻璃；电池板的</w:t>
      </w:r>
      <w:r>
        <w:rPr>
          <w:spacing w:val="7"/>
          <w:sz w:val="25"/>
          <w:szCs w:val="25"/>
        </w:rPr>
        <w:t xml:space="preserve"> </w:t>
      </w:r>
      <w:r>
        <w:rPr>
          <w:spacing w:val="-14"/>
          <w:sz w:val="25"/>
          <w:szCs w:val="25"/>
        </w:rPr>
        <w:t>联接螺栓应有弹簧垫圈和平垫圈，紧固后应将螺栓露出部分及螺母涂刷油漆，做</w:t>
      </w:r>
      <w:r>
        <w:rPr>
          <w:spacing w:val="1"/>
          <w:sz w:val="25"/>
          <w:szCs w:val="25"/>
        </w:rPr>
        <w:t xml:space="preserve"> </w:t>
      </w:r>
      <w:r>
        <w:rPr>
          <w:spacing w:val="-14"/>
          <w:sz w:val="25"/>
          <w:szCs w:val="25"/>
        </w:rPr>
        <w:t>防松处理。并且在各项安装结束后进行补漆；电池板安装必须作到横平竖直，同</w:t>
      </w:r>
      <w:r>
        <w:rPr>
          <w:spacing w:val="10"/>
          <w:sz w:val="25"/>
          <w:szCs w:val="25"/>
        </w:rPr>
        <w:t xml:space="preserve"> </w:t>
      </w:r>
      <w:r>
        <w:rPr>
          <w:spacing w:val="-11"/>
          <w:sz w:val="25"/>
          <w:szCs w:val="25"/>
        </w:rPr>
        <w:t>方阵内的电池板间距保持一致；注意电池板的</w:t>
      </w:r>
      <w:r>
        <w:rPr>
          <w:spacing w:val="-12"/>
          <w:sz w:val="25"/>
          <w:szCs w:val="25"/>
        </w:rPr>
        <w:t>接线盒的方向。</w:t>
      </w:r>
    </w:p>
    <w:p>
      <w:pPr>
        <w:pStyle w:val="4"/>
        <w:spacing w:before="22" w:line="219" w:lineRule="auto"/>
        <w:ind w:left="38"/>
        <w:rPr>
          <w:sz w:val="25"/>
          <w:szCs w:val="25"/>
        </w:rPr>
      </w:pPr>
      <w:r>
        <w:rPr>
          <w:b/>
          <w:bCs/>
          <w:spacing w:val="1"/>
          <w:sz w:val="25"/>
          <w:szCs w:val="25"/>
        </w:rPr>
        <w:t>3.2电池板调平检验</w:t>
      </w:r>
    </w:p>
    <w:p>
      <w:pPr>
        <w:spacing w:line="274" w:lineRule="auto"/>
        <w:rPr>
          <w:rFonts w:ascii="Arial"/>
          <w:sz w:val="21"/>
        </w:rPr>
      </w:pPr>
    </w:p>
    <w:p>
      <w:pPr>
        <w:pStyle w:val="4"/>
        <w:spacing w:before="82" w:line="444" w:lineRule="auto"/>
        <w:ind w:left="505" w:right="2377"/>
        <w:rPr>
          <w:sz w:val="25"/>
          <w:szCs w:val="25"/>
        </w:rPr>
      </w:pPr>
      <w:r>
        <w:rPr>
          <w:rFonts w:ascii="Times New Roman" w:hAnsi="Times New Roman" w:eastAsia="Times New Roman" w:cs="Times New Roman"/>
          <w:spacing w:val="-10"/>
          <w:sz w:val="25"/>
          <w:szCs w:val="25"/>
        </w:rPr>
        <w:t>a.</w:t>
      </w:r>
      <w:r>
        <w:rPr>
          <w:rFonts w:ascii="Times New Roman" w:hAnsi="Times New Roman" w:eastAsia="Times New Roman" w:cs="Times New Roman"/>
          <w:spacing w:val="27"/>
          <w:w w:val="101"/>
          <w:sz w:val="25"/>
          <w:szCs w:val="25"/>
        </w:rPr>
        <w:t xml:space="preserve">  </w:t>
      </w:r>
      <w:r>
        <w:rPr>
          <w:spacing w:val="-10"/>
          <w:sz w:val="25"/>
          <w:szCs w:val="25"/>
        </w:rPr>
        <w:t>将两根放线绳分别系于电池板方阵的上下两端，并将其绷紧。</w:t>
      </w:r>
      <w:r>
        <w:rPr>
          <w:sz w:val="25"/>
          <w:szCs w:val="25"/>
        </w:rPr>
        <w:t xml:space="preserve"> </w:t>
      </w:r>
      <w:r>
        <w:rPr>
          <w:rFonts w:ascii="Times New Roman" w:hAnsi="Times New Roman" w:eastAsia="Times New Roman" w:cs="Times New Roman"/>
          <w:spacing w:val="-10"/>
          <w:sz w:val="25"/>
          <w:szCs w:val="25"/>
        </w:rPr>
        <w:t xml:space="preserve">b.   </w:t>
      </w:r>
      <w:r>
        <w:rPr>
          <w:spacing w:val="-10"/>
          <w:sz w:val="25"/>
          <w:szCs w:val="25"/>
        </w:rPr>
        <w:t>以放线绳为基准分别调整其余电池板，使其在一个平面内。</w:t>
      </w:r>
    </w:p>
    <w:p>
      <w:pPr>
        <w:pStyle w:val="4"/>
        <w:spacing w:before="29" w:line="219" w:lineRule="auto"/>
        <w:ind w:left="505"/>
        <w:rPr>
          <w:sz w:val="25"/>
          <w:szCs w:val="25"/>
        </w:rPr>
      </w:pPr>
      <w:r>
        <w:rPr>
          <w:rFonts w:ascii="Times New Roman" w:hAnsi="Times New Roman" w:eastAsia="Times New Roman" w:cs="Times New Roman"/>
          <w:spacing w:val="-4"/>
          <w:sz w:val="25"/>
          <w:szCs w:val="25"/>
        </w:rPr>
        <w:t xml:space="preserve">c.  </w:t>
      </w:r>
      <w:r>
        <w:rPr>
          <w:spacing w:val="-4"/>
          <w:sz w:val="25"/>
          <w:szCs w:val="25"/>
        </w:rPr>
        <w:t>紧固所有螺栓。</w:t>
      </w:r>
    </w:p>
    <w:p>
      <w:pPr>
        <w:spacing w:line="424" w:lineRule="auto"/>
        <w:rPr>
          <w:rFonts w:ascii="Arial"/>
          <w:sz w:val="21"/>
        </w:rPr>
      </w:pPr>
    </w:p>
    <w:p>
      <w:pPr>
        <w:spacing w:before="38" w:line="185" w:lineRule="auto"/>
        <w:ind w:left="4125"/>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p>
      <w:pPr>
        <w:spacing w:line="324" w:lineRule="auto"/>
        <w:rPr>
          <w:rFonts w:ascii="Arial"/>
          <w:sz w:val="21"/>
        </w:rPr>
      </w:pPr>
    </w:p>
    <w:p>
      <w:pPr>
        <w:spacing w:line="324" w:lineRule="auto"/>
        <w:rPr>
          <w:rFonts w:ascii="Arial"/>
          <w:sz w:val="21"/>
        </w:rPr>
      </w:pPr>
    </w:p>
    <w:p>
      <w:pPr>
        <w:spacing w:line="361" w:lineRule="exact"/>
        <w:ind w:firstLine="9444"/>
      </w:pPr>
      <w:r>
        <w:rPr>
          <w:position w:val="-7"/>
        </w:rPr>
        <w:drawing>
          <wp:inline distT="0" distB="0" distL="0" distR="0">
            <wp:extent cx="160020" cy="2286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23"/>
                    <a:stretch>
                      <a:fillRect/>
                    </a:stretch>
                  </pic:blipFill>
                  <pic:spPr>
                    <a:xfrm>
                      <a:off x="0" y="0"/>
                      <a:ext cx="160061" cy="229139"/>
                    </a:xfrm>
                    <a:prstGeom prst="rect">
                      <a:avLst/>
                    </a:prstGeom>
                  </pic:spPr>
                </pic:pic>
              </a:graphicData>
            </a:graphic>
          </wp:inline>
        </w:drawing>
      </w:r>
    </w:p>
    <w:p>
      <w:pPr>
        <w:spacing w:line="361" w:lineRule="exact"/>
        <w:sectPr>
          <w:headerReference r:id="rId56" w:type="default"/>
          <w:footerReference r:id="rId57" w:type="default"/>
          <w:pgSz w:w="11900" w:h="16840"/>
          <w:pgMar w:top="1216" w:right="417" w:bottom="150" w:left="1785" w:header="1063" w:footer="0" w:gutter="0"/>
          <w:pgNumType w:fmt="decimal"/>
          <w:cols w:space="720" w:num="1"/>
        </w:sectPr>
      </w:pPr>
    </w:p>
    <w:p>
      <w:pPr>
        <w:rPr>
          <w:rFonts w:ascii="Arial"/>
          <w:sz w:val="21"/>
        </w:rPr>
      </w:pPr>
    </w:p>
    <w:p>
      <w:pPr>
        <w:spacing w:line="241" w:lineRule="auto"/>
        <w:rPr>
          <w:rFonts w:ascii="Arial"/>
          <w:sz w:val="21"/>
        </w:rPr>
      </w:pPr>
    </w:p>
    <w:p>
      <w:pPr>
        <w:pStyle w:val="4"/>
        <w:spacing w:before="82" w:line="219" w:lineRule="auto"/>
        <w:ind w:left="58"/>
        <w:rPr>
          <w:sz w:val="25"/>
          <w:szCs w:val="25"/>
        </w:rPr>
      </w:pPr>
      <w:r>
        <w:rPr>
          <w:b/>
          <w:bCs/>
          <w:spacing w:val="1"/>
          <w:sz w:val="25"/>
          <w:szCs w:val="25"/>
        </w:rPr>
        <w:t>3.3电池板接线检验</w:t>
      </w:r>
    </w:p>
    <w:p>
      <w:pPr>
        <w:spacing w:line="262" w:lineRule="auto"/>
        <w:rPr>
          <w:rFonts w:ascii="Arial"/>
          <w:sz w:val="21"/>
        </w:rPr>
      </w:pPr>
    </w:p>
    <w:p>
      <w:pPr>
        <w:pStyle w:val="4"/>
        <w:spacing w:before="82" w:line="217" w:lineRule="auto"/>
        <w:ind w:left="505"/>
        <w:rPr>
          <w:sz w:val="25"/>
          <w:szCs w:val="25"/>
        </w:rPr>
      </w:pPr>
      <w:r>
        <w:rPr>
          <w:spacing w:val="-12"/>
          <w:sz w:val="25"/>
          <w:szCs w:val="25"/>
        </w:rPr>
        <w:t>① 根据电站设计图纸确定电池板的接线方式。</w:t>
      </w:r>
    </w:p>
    <w:p>
      <w:pPr>
        <w:spacing w:line="243" w:lineRule="auto"/>
        <w:rPr>
          <w:rFonts w:ascii="Arial"/>
          <w:sz w:val="21"/>
        </w:rPr>
      </w:pPr>
    </w:p>
    <w:p>
      <w:pPr>
        <w:pStyle w:val="4"/>
        <w:spacing w:before="81" w:line="217" w:lineRule="auto"/>
        <w:ind w:left="505"/>
        <w:rPr>
          <w:sz w:val="25"/>
          <w:szCs w:val="25"/>
        </w:rPr>
      </w:pPr>
      <w:r>
        <w:rPr>
          <w:spacing w:val="-11"/>
          <w:sz w:val="25"/>
          <w:szCs w:val="25"/>
        </w:rPr>
        <w:t>② 电池板连线均应符合设计图纸的要求。</w:t>
      </w:r>
    </w:p>
    <w:p>
      <w:pPr>
        <w:spacing w:line="243" w:lineRule="auto"/>
        <w:rPr>
          <w:rFonts w:ascii="Arial"/>
          <w:sz w:val="21"/>
        </w:rPr>
      </w:pPr>
    </w:p>
    <w:p>
      <w:pPr>
        <w:pStyle w:val="4"/>
        <w:spacing w:before="81" w:line="217" w:lineRule="auto"/>
        <w:ind w:left="505"/>
        <w:rPr>
          <w:sz w:val="25"/>
          <w:szCs w:val="25"/>
        </w:rPr>
      </w:pPr>
      <w:r>
        <w:rPr>
          <w:spacing w:val="-11"/>
          <w:sz w:val="25"/>
          <w:szCs w:val="25"/>
        </w:rPr>
        <w:t>③ 接线采用多股铜芯线，接线前应先将线头搪锡处理。</w:t>
      </w:r>
    </w:p>
    <w:p>
      <w:pPr>
        <w:spacing w:line="263" w:lineRule="auto"/>
        <w:rPr>
          <w:rFonts w:ascii="Arial"/>
          <w:sz w:val="21"/>
        </w:rPr>
      </w:pPr>
    </w:p>
    <w:p>
      <w:pPr>
        <w:pStyle w:val="4"/>
        <w:spacing w:before="81" w:line="217" w:lineRule="auto"/>
        <w:ind w:left="505"/>
        <w:rPr>
          <w:sz w:val="25"/>
          <w:szCs w:val="25"/>
        </w:rPr>
      </w:pPr>
      <w:r>
        <w:rPr>
          <w:spacing w:val="-15"/>
          <w:sz w:val="25"/>
          <w:szCs w:val="25"/>
        </w:rPr>
        <w:t>④ 检查接线时是否将正负极接反，保证接线正确。每串电池板连接完毕后，</w:t>
      </w:r>
    </w:p>
    <w:p>
      <w:pPr>
        <w:spacing w:line="245" w:lineRule="auto"/>
        <w:rPr>
          <w:rFonts w:ascii="Arial"/>
          <w:sz w:val="21"/>
        </w:rPr>
      </w:pPr>
    </w:p>
    <w:p>
      <w:pPr>
        <w:pStyle w:val="4"/>
        <w:spacing w:before="81" w:line="423" w:lineRule="auto"/>
        <w:ind w:left="54" w:right="1399"/>
        <w:rPr>
          <w:sz w:val="25"/>
          <w:szCs w:val="25"/>
        </w:rPr>
      </w:pPr>
      <w:r>
        <w:rPr>
          <w:spacing w:val="-15"/>
          <w:sz w:val="25"/>
          <w:szCs w:val="25"/>
        </w:rPr>
        <w:t>应检查电池板串开路电压是否正确，连接无误后断开一块电池板的接线，保证后</w:t>
      </w:r>
      <w:r>
        <w:rPr>
          <w:spacing w:val="11"/>
          <w:sz w:val="25"/>
          <w:szCs w:val="25"/>
        </w:rPr>
        <w:t xml:space="preserve"> </w:t>
      </w:r>
      <w:r>
        <w:rPr>
          <w:spacing w:val="-11"/>
          <w:sz w:val="25"/>
          <w:szCs w:val="25"/>
        </w:rPr>
        <w:t>续工序的安全操作。</w:t>
      </w:r>
    </w:p>
    <w:p>
      <w:pPr>
        <w:pStyle w:val="4"/>
        <w:spacing w:before="93" w:line="217" w:lineRule="auto"/>
        <w:ind w:left="505"/>
        <w:rPr>
          <w:sz w:val="25"/>
          <w:szCs w:val="25"/>
        </w:rPr>
      </w:pPr>
      <w:r>
        <w:rPr>
          <w:spacing w:val="-11"/>
          <w:sz w:val="25"/>
          <w:szCs w:val="25"/>
        </w:rPr>
        <w:t>⑤</w:t>
      </w:r>
      <w:r>
        <w:rPr>
          <w:spacing w:val="-27"/>
          <w:sz w:val="25"/>
          <w:szCs w:val="25"/>
        </w:rPr>
        <w:t xml:space="preserve"> </w:t>
      </w:r>
      <w:r>
        <w:rPr>
          <w:spacing w:val="-11"/>
          <w:sz w:val="25"/>
          <w:szCs w:val="25"/>
        </w:rPr>
        <w:t>将电池板串与控制器的连接电缆连接，电缆的金属铠装应接地处</w:t>
      </w:r>
      <w:r>
        <w:rPr>
          <w:spacing w:val="-12"/>
          <w:sz w:val="25"/>
          <w:szCs w:val="25"/>
        </w:rPr>
        <w:t>理。</w:t>
      </w:r>
    </w:p>
    <w:p>
      <w:pPr>
        <w:pStyle w:val="4"/>
        <w:spacing w:before="303" w:line="219" w:lineRule="auto"/>
        <w:ind w:left="58"/>
        <w:rPr>
          <w:sz w:val="25"/>
          <w:szCs w:val="25"/>
        </w:rPr>
      </w:pPr>
      <w:r>
        <w:rPr>
          <w:b/>
          <w:bCs/>
          <w:spacing w:val="5"/>
          <w:sz w:val="25"/>
          <w:szCs w:val="25"/>
        </w:rPr>
        <w:t>3.4方阵布线检查</w:t>
      </w:r>
    </w:p>
    <w:p>
      <w:pPr>
        <w:spacing w:line="284" w:lineRule="auto"/>
        <w:rPr>
          <w:rFonts w:ascii="Arial"/>
          <w:sz w:val="21"/>
        </w:rPr>
      </w:pPr>
    </w:p>
    <w:p>
      <w:pPr>
        <w:pStyle w:val="4"/>
        <w:spacing w:before="82" w:line="423" w:lineRule="auto"/>
        <w:ind w:left="54" w:right="1399" w:firstLine="450"/>
        <w:rPr>
          <w:sz w:val="25"/>
          <w:szCs w:val="25"/>
        </w:rPr>
      </w:pPr>
      <w:r>
        <w:rPr>
          <w:spacing w:val="-7"/>
          <w:sz w:val="25"/>
          <w:szCs w:val="25"/>
        </w:rPr>
        <w:t>组件方阵的布线应有支撑、固紧、防护等措施，导线应留有适当余量布线</w:t>
      </w:r>
      <w:r>
        <w:rPr>
          <w:spacing w:val="10"/>
          <w:sz w:val="25"/>
          <w:szCs w:val="25"/>
        </w:rPr>
        <w:t xml:space="preserve"> </w:t>
      </w:r>
      <w:r>
        <w:rPr>
          <w:spacing w:val="-10"/>
          <w:sz w:val="25"/>
          <w:szCs w:val="25"/>
        </w:rPr>
        <w:t>方式应符合设计图纸的规定。</w:t>
      </w:r>
    </w:p>
    <w:p>
      <w:pPr>
        <w:pStyle w:val="4"/>
        <w:spacing w:before="95" w:line="430" w:lineRule="auto"/>
        <w:ind w:left="54" w:right="1446" w:firstLine="450"/>
        <w:rPr>
          <w:sz w:val="25"/>
          <w:szCs w:val="25"/>
        </w:rPr>
      </w:pPr>
      <w:r>
        <w:rPr>
          <w:sz w:val="25"/>
          <w:szCs w:val="25"/>
        </w:rPr>
        <w:t>应选用不同颜色导线作为正极(红)负极(蓝)和</w:t>
      </w:r>
      <w:r>
        <w:rPr>
          <w:spacing w:val="-1"/>
          <w:sz w:val="25"/>
          <w:szCs w:val="25"/>
        </w:rPr>
        <w:t>串联连接线，导线规格应</w:t>
      </w:r>
      <w:r>
        <w:rPr>
          <w:sz w:val="25"/>
          <w:szCs w:val="25"/>
        </w:rPr>
        <w:t xml:space="preserve"> </w:t>
      </w:r>
      <w:r>
        <w:rPr>
          <w:spacing w:val="-11"/>
          <w:sz w:val="25"/>
          <w:szCs w:val="25"/>
        </w:rPr>
        <w:t>符合设计规定。</w:t>
      </w:r>
    </w:p>
    <w:p>
      <w:pPr>
        <w:pStyle w:val="4"/>
        <w:spacing w:before="73" w:line="452" w:lineRule="auto"/>
        <w:ind w:left="54" w:right="1380" w:firstLine="450"/>
        <w:jc w:val="both"/>
        <w:rPr>
          <w:sz w:val="25"/>
          <w:szCs w:val="25"/>
        </w:rPr>
      </w:pPr>
      <w:r>
        <w:rPr>
          <w:spacing w:val="-7"/>
          <w:sz w:val="25"/>
          <w:szCs w:val="25"/>
        </w:rPr>
        <w:t xml:space="preserve">连接导线的接头应镀锡截面大于4 </w:t>
      </w:r>
      <w:r>
        <w:rPr>
          <w:rFonts w:ascii="Times New Roman" w:hAnsi="Times New Roman" w:eastAsia="Times New Roman" w:cs="Times New Roman"/>
          <w:spacing w:val="-7"/>
          <w:sz w:val="25"/>
          <w:szCs w:val="25"/>
        </w:rPr>
        <w:t>mm</w:t>
      </w:r>
      <w:r>
        <w:rPr>
          <w:spacing w:val="-7"/>
          <w:sz w:val="25"/>
          <w:szCs w:val="25"/>
        </w:rPr>
        <w:t>的多股导线应加装铜接头(鼻子),截</w:t>
      </w:r>
      <w:r>
        <w:rPr>
          <w:spacing w:val="11"/>
          <w:sz w:val="25"/>
          <w:szCs w:val="25"/>
        </w:rPr>
        <w:t xml:space="preserve"> </w:t>
      </w:r>
      <w:r>
        <w:rPr>
          <w:spacing w:val="-11"/>
          <w:sz w:val="25"/>
          <w:szCs w:val="25"/>
        </w:rPr>
        <w:t xml:space="preserve">面小于4 </w:t>
      </w:r>
      <w:r>
        <w:rPr>
          <w:rFonts w:ascii="Times New Roman" w:hAnsi="Times New Roman" w:eastAsia="Times New Roman" w:cs="Times New Roman"/>
          <w:spacing w:val="-11"/>
          <w:sz w:val="25"/>
          <w:szCs w:val="25"/>
        </w:rPr>
        <w:t>mm</w:t>
      </w:r>
      <w:r>
        <w:rPr>
          <w:spacing w:val="-11"/>
          <w:sz w:val="25"/>
          <w:szCs w:val="25"/>
        </w:rPr>
        <w:t>的单芯导线在组件接盒线打接头圈连接时线头弯曲方向应与紧固螺</w:t>
      </w:r>
      <w:r>
        <w:rPr>
          <w:spacing w:val="12"/>
          <w:sz w:val="25"/>
          <w:szCs w:val="25"/>
        </w:rPr>
        <w:t xml:space="preserve"> </w:t>
      </w:r>
      <w:r>
        <w:rPr>
          <w:spacing w:val="-8"/>
          <w:sz w:val="25"/>
          <w:szCs w:val="25"/>
        </w:rPr>
        <w:t>丝方向一致每处接线端最多允许两根芯线，且两根芯线间应加垫片，所有接线</w:t>
      </w:r>
      <w:r>
        <w:rPr>
          <w:spacing w:val="8"/>
          <w:sz w:val="25"/>
          <w:szCs w:val="25"/>
        </w:rPr>
        <w:t xml:space="preserve"> </w:t>
      </w:r>
      <w:r>
        <w:rPr>
          <w:spacing w:val="-6"/>
          <w:sz w:val="25"/>
          <w:szCs w:val="25"/>
        </w:rPr>
        <w:t>螺丝均应拧紧。</w:t>
      </w:r>
    </w:p>
    <w:p>
      <w:pPr>
        <w:pStyle w:val="4"/>
        <w:spacing w:before="23" w:line="219" w:lineRule="auto"/>
        <w:ind w:left="505"/>
        <w:rPr>
          <w:sz w:val="25"/>
          <w:szCs w:val="25"/>
        </w:rPr>
      </w:pPr>
      <w:r>
        <w:rPr>
          <w:spacing w:val="-7"/>
          <w:sz w:val="25"/>
          <w:szCs w:val="25"/>
        </w:rPr>
        <w:t>方阵组件布线完毕应按施工图检查核对布线是否正确。</w:t>
      </w:r>
    </w:p>
    <w:p>
      <w:pPr>
        <w:spacing w:line="241" w:lineRule="auto"/>
        <w:rPr>
          <w:rFonts w:ascii="Arial"/>
          <w:sz w:val="21"/>
        </w:rPr>
      </w:pPr>
    </w:p>
    <w:p>
      <w:pPr>
        <w:pStyle w:val="4"/>
        <w:spacing w:before="82" w:line="444" w:lineRule="auto"/>
        <w:ind w:left="505" w:right="2724"/>
        <w:rPr>
          <w:sz w:val="25"/>
          <w:szCs w:val="25"/>
        </w:rPr>
      </w:pPr>
      <w:r>
        <w:rPr>
          <w:spacing w:val="-6"/>
          <w:sz w:val="25"/>
          <w:szCs w:val="25"/>
        </w:rPr>
        <w:t>组件接线盒出口处的连接线应向下弯曲防雨水流入接线盒</w:t>
      </w:r>
      <w:r>
        <w:rPr>
          <w:spacing w:val="-7"/>
          <w:sz w:val="25"/>
          <w:szCs w:val="25"/>
        </w:rPr>
        <w:t>。0</w:t>
      </w:r>
      <w:r>
        <w:rPr>
          <w:sz w:val="25"/>
          <w:szCs w:val="25"/>
        </w:rPr>
        <w:t xml:space="preserve"> </w:t>
      </w:r>
      <w:r>
        <w:rPr>
          <w:spacing w:val="-12"/>
          <w:sz w:val="25"/>
          <w:szCs w:val="25"/>
        </w:rPr>
        <w:t>组件连线和方阵引出电缆应用固定卡固定或绑扎在机架上。</w:t>
      </w:r>
    </w:p>
    <w:p>
      <w:pPr>
        <w:pStyle w:val="4"/>
        <w:spacing w:before="37" w:line="219" w:lineRule="auto"/>
        <w:ind w:left="505"/>
        <w:rPr>
          <w:sz w:val="25"/>
          <w:szCs w:val="25"/>
        </w:rPr>
      </w:pPr>
      <w:r>
        <w:rPr>
          <w:spacing w:val="-7"/>
          <w:sz w:val="25"/>
          <w:szCs w:val="25"/>
        </w:rPr>
        <w:t>方阵布线及检测完毕应盖上并锁紧所有接线盒盒盖。</w:t>
      </w:r>
    </w:p>
    <w:p>
      <w:pPr>
        <w:spacing w:line="242" w:lineRule="auto"/>
        <w:rPr>
          <w:rFonts w:ascii="Arial"/>
          <w:sz w:val="21"/>
        </w:rPr>
      </w:pPr>
    </w:p>
    <w:p>
      <w:pPr>
        <w:pStyle w:val="4"/>
        <w:spacing w:before="81" w:line="219" w:lineRule="auto"/>
        <w:ind w:left="505"/>
        <w:rPr>
          <w:sz w:val="25"/>
          <w:szCs w:val="25"/>
        </w:rPr>
      </w:pPr>
      <w:r>
        <w:rPr>
          <w:spacing w:val="-12"/>
          <w:sz w:val="25"/>
          <w:szCs w:val="25"/>
        </w:rPr>
        <w:t>方阵的输出端应有明显的极性标志和子方阵的编号标志。</w:t>
      </w:r>
    </w:p>
    <w:p>
      <w:pPr>
        <w:spacing w:line="442" w:lineRule="auto"/>
        <w:rPr>
          <w:rFonts w:ascii="Arial"/>
          <w:sz w:val="21"/>
        </w:rPr>
      </w:pPr>
    </w:p>
    <w:p>
      <w:pPr>
        <w:spacing w:before="38" w:line="188" w:lineRule="auto"/>
        <w:ind w:left="4125"/>
        <w:rPr>
          <w:rFonts w:ascii="Times New Roman" w:hAnsi="Times New Roman" w:eastAsia="Times New Roman" w:cs="Times New Roman"/>
          <w:sz w:val="13"/>
          <w:szCs w:val="13"/>
        </w:rPr>
      </w:pPr>
      <w:r>
        <w:rPr>
          <w:rFonts w:ascii="Times New Roman" w:hAnsi="Times New Roman" w:eastAsia="Times New Roman" w:cs="Times New Roman"/>
          <w:sz w:val="13"/>
          <w:szCs w:val="13"/>
        </w:rPr>
        <w:t>6</w:t>
      </w:r>
    </w:p>
    <w:p>
      <w:pPr>
        <w:spacing w:line="188" w:lineRule="auto"/>
        <w:rPr>
          <w:rFonts w:ascii="Times New Roman" w:hAnsi="Times New Roman" w:eastAsia="Times New Roman" w:cs="Times New Roman"/>
          <w:sz w:val="13"/>
          <w:szCs w:val="13"/>
        </w:rPr>
        <w:sectPr>
          <w:headerReference r:id="rId58" w:type="default"/>
          <w:footerReference r:id="rId59" w:type="default"/>
          <w:pgSz w:w="11900" w:h="16840"/>
          <w:pgMar w:top="1159" w:right="423" w:bottom="409" w:left="1785" w:header="982" w:footer="229" w:gutter="0"/>
          <w:pgNumType w:fmt="decimal"/>
          <w:cols w:space="720" w:num="1"/>
        </w:sectPr>
      </w:pPr>
    </w:p>
    <w:p>
      <w:pPr>
        <w:spacing w:line="472" w:lineRule="auto"/>
        <w:rPr>
          <w:rFonts w:ascii="Arial"/>
          <w:sz w:val="21"/>
        </w:rPr>
      </w:pPr>
    </w:p>
    <w:p>
      <w:pPr>
        <w:pStyle w:val="4"/>
        <w:spacing w:before="81" w:line="219" w:lineRule="auto"/>
        <w:ind w:left="18"/>
        <w:rPr>
          <w:sz w:val="25"/>
          <w:szCs w:val="25"/>
        </w:rPr>
      </w:pPr>
      <w:r>
        <w:rPr>
          <w:b/>
          <w:bCs/>
          <w:spacing w:val="9"/>
          <w:sz w:val="25"/>
          <w:szCs w:val="25"/>
        </w:rPr>
        <w:t>3.5方阵测试</w:t>
      </w:r>
    </w:p>
    <w:p>
      <w:pPr>
        <w:spacing w:line="252" w:lineRule="auto"/>
        <w:rPr>
          <w:rFonts w:ascii="Arial"/>
          <w:sz w:val="21"/>
        </w:rPr>
      </w:pPr>
    </w:p>
    <w:p>
      <w:pPr>
        <w:pStyle w:val="4"/>
        <w:spacing w:before="81" w:line="450" w:lineRule="auto"/>
        <w:ind w:left="14" w:right="63" w:firstLine="480"/>
        <w:jc w:val="both"/>
        <w:rPr>
          <w:sz w:val="25"/>
          <w:szCs w:val="25"/>
        </w:rPr>
      </w:pPr>
      <w:r>
        <w:rPr>
          <w:spacing w:val="-13"/>
          <w:sz w:val="25"/>
          <w:szCs w:val="25"/>
        </w:rPr>
        <w:t>测试条件：天气晴朗，太阳周围无云，太阳总辐照度不</w:t>
      </w:r>
      <w:r>
        <w:rPr>
          <w:spacing w:val="-14"/>
          <w:sz w:val="25"/>
          <w:szCs w:val="25"/>
        </w:rPr>
        <w:t>低于700</w:t>
      </w:r>
      <w:r>
        <w:rPr>
          <w:rFonts w:ascii="Times New Roman" w:hAnsi="Times New Roman" w:eastAsia="Times New Roman" w:cs="Times New Roman"/>
          <w:spacing w:val="-14"/>
          <w:sz w:val="25"/>
          <w:szCs w:val="25"/>
        </w:rPr>
        <w:t>W/m2</w:t>
      </w:r>
      <w:r>
        <w:rPr>
          <w:spacing w:val="-14"/>
          <w:sz w:val="25"/>
          <w:szCs w:val="25"/>
        </w:rPr>
        <w:t>。在测</w:t>
      </w:r>
      <w:r>
        <w:rPr>
          <w:sz w:val="25"/>
          <w:szCs w:val="25"/>
        </w:rPr>
        <w:t xml:space="preserve"> </w:t>
      </w:r>
      <w:r>
        <w:rPr>
          <w:spacing w:val="-4"/>
          <w:sz w:val="25"/>
          <w:szCs w:val="25"/>
        </w:rPr>
        <w:t>试周期内的辐照不稳定度不应大于±1%,辐照不稳定度的计算按《地面用太阳</w:t>
      </w:r>
      <w:r>
        <w:rPr>
          <w:spacing w:val="10"/>
          <w:sz w:val="25"/>
          <w:szCs w:val="25"/>
        </w:rPr>
        <w:t xml:space="preserve"> </w:t>
      </w:r>
      <w:r>
        <w:rPr>
          <w:spacing w:val="-14"/>
          <w:sz w:val="25"/>
          <w:szCs w:val="25"/>
        </w:rPr>
        <w:t>电池电性能测试方法》中相关规定。</w:t>
      </w:r>
    </w:p>
    <w:p>
      <w:pPr>
        <w:pStyle w:val="4"/>
        <w:spacing w:before="14" w:line="459" w:lineRule="auto"/>
        <w:ind w:left="495" w:right="5470"/>
        <w:rPr>
          <w:sz w:val="25"/>
          <w:szCs w:val="25"/>
        </w:rPr>
      </w:pPr>
      <w:r>
        <w:rPr>
          <w:spacing w:val="-14"/>
          <w:sz w:val="25"/>
          <w:szCs w:val="25"/>
        </w:rPr>
        <w:t>被测方阵表面应清洁。</w:t>
      </w:r>
      <w:r>
        <w:rPr>
          <w:spacing w:val="3"/>
          <w:sz w:val="25"/>
          <w:szCs w:val="25"/>
        </w:rPr>
        <w:t xml:space="preserve"> </w:t>
      </w:r>
      <w:r>
        <w:rPr>
          <w:spacing w:val="-14"/>
          <w:sz w:val="25"/>
          <w:szCs w:val="25"/>
        </w:rPr>
        <w:t>技术参数测试及要求：</w:t>
      </w:r>
    </w:p>
    <w:p>
      <w:pPr>
        <w:pStyle w:val="4"/>
        <w:spacing w:before="24" w:line="445" w:lineRule="auto"/>
        <w:ind w:left="14" w:right="63" w:firstLine="480"/>
        <w:rPr>
          <w:sz w:val="25"/>
          <w:szCs w:val="25"/>
        </w:rPr>
      </w:pPr>
      <w:r>
        <w:rPr>
          <w:spacing w:val="-15"/>
          <w:sz w:val="25"/>
          <w:szCs w:val="25"/>
        </w:rPr>
        <w:t>方阵的电性能参数测试按《地面用太阳电池电性能测试方法》和《太阳电池</w:t>
      </w:r>
      <w:r>
        <w:rPr>
          <w:spacing w:val="15"/>
          <w:sz w:val="25"/>
          <w:szCs w:val="25"/>
        </w:rPr>
        <w:t xml:space="preserve"> </w:t>
      </w:r>
      <w:r>
        <w:rPr>
          <w:spacing w:val="-6"/>
          <w:sz w:val="25"/>
          <w:szCs w:val="25"/>
        </w:rPr>
        <w:t>组件参数测量方法(地面用)》的有关规定进行。</w:t>
      </w:r>
    </w:p>
    <w:p>
      <w:pPr>
        <w:pStyle w:val="4"/>
        <w:spacing w:before="46" w:line="219" w:lineRule="auto"/>
        <w:ind w:left="495"/>
        <w:rPr>
          <w:sz w:val="25"/>
          <w:szCs w:val="25"/>
        </w:rPr>
      </w:pPr>
      <w:r>
        <w:rPr>
          <w:spacing w:val="-14"/>
          <w:sz w:val="25"/>
          <w:szCs w:val="25"/>
        </w:rPr>
        <w:t>方阵的开路电压应符合设计规定。</w:t>
      </w:r>
    </w:p>
    <w:p>
      <w:pPr>
        <w:spacing w:line="250" w:lineRule="auto"/>
        <w:rPr>
          <w:rFonts w:ascii="Arial"/>
          <w:sz w:val="21"/>
        </w:rPr>
      </w:pPr>
    </w:p>
    <w:p>
      <w:pPr>
        <w:pStyle w:val="4"/>
        <w:spacing w:before="82" w:line="428" w:lineRule="auto"/>
        <w:ind w:left="495" w:right="650"/>
        <w:rPr>
          <w:sz w:val="25"/>
          <w:szCs w:val="25"/>
        </w:rPr>
      </w:pPr>
      <w:r>
        <w:rPr>
          <w:spacing w:val="-6"/>
          <w:sz w:val="25"/>
          <w:szCs w:val="25"/>
        </w:rPr>
        <w:t>方阵实测的最大输出功率不应低于各组件最大输出功率总</w:t>
      </w:r>
      <w:r>
        <w:rPr>
          <w:spacing w:val="-7"/>
          <w:sz w:val="25"/>
          <w:szCs w:val="25"/>
        </w:rPr>
        <w:t>和的60%。</w:t>
      </w:r>
      <w:r>
        <w:rPr>
          <w:sz w:val="25"/>
          <w:szCs w:val="25"/>
        </w:rPr>
        <w:t xml:space="preserve"> </w:t>
      </w:r>
      <w:r>
        <w:rPr>
          <w:spacing w:val="-9"/>
          <w:sz w:val="25"/>
          <w:szCs w:val="25"/>
        </w:rPr>
        <w:t>方阵输出端与支撑结构间的绝缘电阻不应低于50</w:t>
      </w:r>
      <w:r>
        <w:rPr>
          <w:rFonts w:ascii="Times New Roman" w:hAnsi="Times New Roman" w:eastAsia="Times New Roman" w:cs="Times New Roman"/>
          <w:spacing w:val="-9"/>
          <w:sz w:val="25"/>
          <w:szCs w:val="25"/>
        </w:rPr>
        <w:t>MQ</w:t>
      </w:r>
      <w:r>
        <w:rPr>
          <w:spacing w:val="-9"/>
          <w:sz w:val="25"/>
          <w:szCs w:val="25"/>
        </w:rPr>
        <w:t>。</w:t>
      </w:r>
    </w:p>
    <w:p>
      <w:pPr>
        <w:pStyle w:val="4"/>
        <w:spacing w:before="216" w:line="446" w:lineRule="auto"/>
        <w:ind w:left="18" w:right="3518"/>
        <w:rPr>
          <w:sz w:val="25"/>
          <w:szCs w:val="25"/>
        </w:rPr>
      </w:pPr>
      <w:r>
        <w:rPr>
          <w:b/>
          <w:bCs/>
          <w:spacing w:val="-7"/>
          <w:sz w:val="25"/>
          <w:szCs w:val="25"/>
        </w:rPr>
        <w:t>3.6变配电系统逆变器、箱变安装控制目标值</w:t>
      </w:r>
      <w:r>
        <w:rPr>
          <w:spacing w:val="8"/>
          <w:sz w:val="25"/>
          <w:szCs w:val="25"/>
        </w:rPr>
        <w:t xml:space="preserve"> </w:t>
      </w:r>
      <w:r>
        <w:rPr>
          <w:b/>
          <w:bCs/>
          <w:sz w:val="25"/>
          <w:szCs w:val="25"/>
        </w:rPr>
        <w:t>3.7逆变器、箱变安装</w:t>
      </w:r>
    </w:p>
    <w:p>
      <w:pPr>
        <w:pStyle w:val="4"/>
        <w:spacing w:before="47" w:line="219" w:lineRule="auto"/>
        <w:ind w:left="495"/>
        <w:rPr>
          <w:sz w:val="25"/>
          <w:szCs w:val="25"/>
        </w:rPr>
      </w:pPr>
      <w:r>
        <w:rPr>
          <w:spacing w:val="-14"/>
          <w:sz w:val="25"/>
          <w:szCs w:val="25"/>
        </w:rPr>
        <w:t>开箱检查，分别检查逆变器及配电柜的完好情况；</w:t>
      </w:r>
    </w:p>
    <w:p>
      <w:pPr>
        <w:spacing w:line="258" w:lineRule="auto"/>
        <w:rPr>
          <w:rFonts w:ascii="Arial"/>
          <w:sz w:val="21"/>
        </w:rPr>
      </w:pPr>
    </w:p>
    <w:p>
      <w:pPr>
        <w:pStyle w:val="4"/>
        <w:spacing w:before="82" w:line="445" w:lineRule="auto"/>
        <w:ind w:left="495" w:right="239"/>
        <w:rPr>
          <w:sz w:val="25"/>
          <w:szCs w:val="25"/>
        </w:rPr>
      </w:pPr>
      <w:r>
        <w:rPr>
          <w:spacing w:val="-13"/>
          <w:sz w:val="25"/>
          <w:szCs w:val="25"/>
        </w:rPr>
        <w:t>检查箱变、逆变器各开关初始位置是否正确，断开所有输出、输入开关；</w:t>
      </w:r>
      <w:r>
        <w:rPr>
          <w:spacing w:val="9"/>
          <w:sz w:val="25"/>
          <w:szCs w:val="25"/>
        </w:rPr>
        <w:t xml:space="preserve"> </w:t>
      </w:r>
      <w:r>
        <w:rPr>
          <w:spacing w:val="-15"/>
          <w:sz w:val="25"/>
          <w:szCs w:val="25"/>
        </w:rPr>
        <w:t>主接线盒的方阵输入电缆应分别接至控制器各端子；</w:t>
      </w:r>
    </w:p>
    <w:p>
      <w:pPr>
        <w:pStyle w:val="4"/>
        <w:spacing w:before="35" w:line="445" w:lineRule="auto"/>
        <w:ind w:left="495" w:right="2639"/>
        <w:rPr>
          <w:sz w:val="25"/>
          <w:szCs w:val="25"/>
        </w:rPr>
      </w:pPr>
      <w:r>
        <w:rPr>
          <w:spacing w:val="-14"/>
          <w:sz w:val="25"/>
          <w:szCs w:val="25"/>
        </w:rPr>
        <w:t>逆变器交流输出电缆应接至交流配电箱的输入端；</w:t>
      </w:r>
      <w:r>
        <w:rPr>
          <w:spacing w:val="2"/>
          <w:sz w:val="25"/>
          <w:szCs w:val="25"/>
        </w:rPr>
        <w:t xml:space="preserve"> </w:t>
      </w:r>
      <w:r>
        <w:rPr>
          <w:spacing w:val="-13"/>
          <w:sz w:val="25"/>
          <w:szCs w:val="25"/>
        </w:rPr>
        <w:t>逆变器直流输入电缆应接至控制器负载输出端；</w:t>
      </w:r>
    </w:p>
    <w:p>
      <w:pPr>
        <w:pStyle w:val="4"/>
        <w:spacing w:before="36" w:line="219" w:lineRule="auto"/>
        <w:ind w:left="495"/>
        <w:rPr>
          <w:sz w:val="25"/>
          <w:szCs w:val="25"/>
        </w:rPr>
      </w:pPr>
      <w:r>
        <w:rPr>
          <w:spacing w:val="-13"/>
          <w:sz w:val="25"/>
          <w:szCs w:val="25"/>
        </w:rPr>
        <w:t>将外电网电缆接至交流配电箱的输出端子。</w:t>
      </w:r>
    </w:p>
    <w:p>
      <w:pPr>
        <w:pStyle w:val="4"/>
        <w:spacing w:before="310" w:line="219" w:lineRule="auto"/>
        <w:ind w:left="18"/>
        <w:rPr>
          <w:sz w:val="25"/>
          <w:szCs w:val="25"/>
        </w:rPr>
      </w:pPr>
      <w:r>
        <w:rPr>
          <w:b/>
          <w:bCs/>
          <w:spacing w:val="-10"/>
          <w:sz w:val="25"/>
          <w:szCs w:val="25"/>
        </w:rPr>
        <w:t>3.8.1</w:t>
      </w:r>
      <w:r>
        <w:rPr>
          <w:spacing w:val="-10"/>
          <w:sz w:val="25"/>
          <w:szCs w:val="25"/>
        </w:rPr>
        <w:t xml:space="preserve"> </w:t>
      </w:r>
      <w:r>
        <w:rPr>
          <w:b/>
          <w:bCs/>
          <w:spacing w:val="-10"/>
          <w:sz w:val="25"/>
          <w:szCs w:val="25"/>
        </w:rPr>
        <w:t>电源馈线敷设的检查</w:t>
      </w:r>
    </w:p>
    <w:p>
      <w:pPr>
        <w:pStyle w:val="4"/>
        <w:spacing w:before="297" w:line="219" w:lineRule="auto"/>
        <w:ind w:left="495"/>
        <w:rPr>
          <w:sz w:val="25"/>
          <w:szCs w:val="25"/>
        </w:rPr>
      </w:pPr>
      <w:r>
        <w:rPr>
          <w:spacing w:val="-13"/>
          <w:sz w:val="25"/>
          <w:szCs w:val="25"/>
        </w:rPr>
        <w:t>方阵电缆的规格和敷设路由应符合设计规定。</w:t>
      </w:r>
    </w:p>
    <w:p>
      <w:pPr>
        <w:spacing w:line="290" w:lineRule="auto"/>
        <w:rPr>
          <w:rFonts w:ascii="Arial"/>
          <w:sz w:val="21"/>
        </w:rPr>
      </w:pPr>
    </w:p>
    <w:p>
      <w:pPr>
        <w:pStyle w:val="4"/>
        <w:spacing w:before="82" w:line="219" w:lineRule="auto"/>
        <w:ind w:left="495"/>
        <w:rPr>
          <w:sz w:val="25"/>
          <w:szCs w:val="25"/>
        </w:rPr>
      </w:pPr>
      <w:r>
        <w:rPr>
          <w:spacing w:val="-12"/>
          <w:sz w:val="25"/>
          <w:szCs w:val="25"/>
        </w:rPr>
        <w:t>馈电线穿过穿线管后应按设计要求对管口进行防水处理。</w:t>
      </w:r>
    </w:p>
    <w:p>
      <w:pPr>
        <w:spacing w:line="219" w:lineRule="auto"/>
        <w:rPr>
          <w:sz w:val="25"/>
          <w:szCs w:val="25"/>
        </w:rPr>
        <w:sectPr>
          <w:headerReference r:id="rId60" w:type="default"/>
          <w:footerReference r:id="rId61" w:type="default"/>
          <w:pgSz w:w="11900" w:h="16840"/>
          <w:pgMar w:top="1190" w:right="1785" w:bottom="1248" w:left="1785" w:header="1001" w:footer="1133" w:gutter="0"/>
          <w:pgNumType w:fmt="decimal"/>
          <w:cols w:space="720" w:num="1"/>
        </w:sectPr>
      </w:pPr>
    </w:p>
    <w:p>
      <w:pPr>
        <w:spacing w:line="474" w:lineRule="auto"/>
        <w:rPr>
          <w:rFonts w:ascii="Arial"/>
          <w:sz w:val="21"/>
        </w:rPr>
      </w:pPr>
    </w:p>
    <w:p>
      <w:pPr>
        <w:pStyle w:val="4"/>
        <w:spacing w:before="81" w:line="219" w:lineRule="auto"/>
        <w:ind w:left="565"/>
        <w:rPr>
          <w:sz w:val="25"/>
          <w:szCs w:val="25"/>
        </w:rPr>
      </w:pPr>
      <w:r>
        <w:rPr>
          <w:spacing w:val="-8"/>
          <w:sz w:val="25"/>
          <w:szCs w:val="25"/>
        </w:rPr>
        <w:t>电缆及馈线应采用整段线料不得在中间接头。</w:t>
      </w:r>
    </w:p>
    <w:p>
      <w:pPr>
        <w:pStyle w:val="4"/>
        <w:spacing w:before="314" w:line="452" w:lineRule="auto"/>
        <w:ind w:left="94" w:right="1588" w:firstLine="470"/>
        <w:rPr>
          <w:sz w:val="25"/>
          <w:szCs w:val="25"/>
        </w:rPr>
      </w:pPr>
      <w:r>
        <w:rPr>
          <w:spacing w:val="9"/>
          <w:sz w:val="25"/>
          <w:szCs w:val="25"/>
        </w:rPr>
        <w:t>电源馈线正负极两端应有统一红(正极)蓝(负极)标志，安装后的电缆</w:t>
      </w:r>
      <w:r>
        <w:rPr>
          <w:spacing w:val="2"/>
          <w:sz w:val="25"/>
          <w:szCs w:val="25"/>
        </w:rPr>
        <w:t xml:space="preserve"> </w:t>
      </w:r>
      <w:r>
        <w:rPr>
          <w:spacing w:val="-13"/>
          <w:sz w:val="25"/>
          <w:szCs w:val="25"/>
        </w:rPr>
        <w:t>剖头处必须用胶带和护套封扎。</w:t>
      </w:r>
    </w:p>
    <w:p>
      <w:pPr>
        <w:pStyle w:val="4"/>
        <w:spacing w:before="22" w:line="219" w:lineRule="auto"/>
        <w:ind w:left="98"/>
        <w:rPr>
          <w:sz w:val="25"/>
          <w:szCs w:val="25"/>
        </w:rPr>
      </w:pPr>
      <w:r>
        <w:rPr>
          <w:b/>
          <w:bCs/>
          <w:spacing w:val="8"/>
          <w:sz w:val="25"/>
          <w:szCs w:val="25"/>
        </w:rPr>
        <w:t>3.8.2通电检查</w:t>
      </w:r>
    </w:p>
    <w:p>
      <w:pPr>
        <w:pStyle w:val="4"/>
        <w:spacing w:before="318" w:line="221" w:lineRule="auto"/>
        <w:ind w:left="565"/>
        <w:rPr>
          <w:sz w:val="25"/>
          <w:szCs w:val="25"/>
        </w:rPr>
      </w:pPr>
      <w:r>
        <w:rPr>
          <w:spacing w:val="2"/>
          <w:sz w:val="25"/>
          <w:szCs w:val="25"/>
        </w:rPr>
        <w:t>通电试验</w:t>
      </w:r>
    </w:p>
    <w:p>
      <w:pPr>
        <w:spacing w:line="247" w:lineRule="auto"/>
        <w:rPr>
          <w:rFonts w:ascii="Arial"/>
          <w:sz w:val="21"/>
        </w:rPr>
      </w:pPr>
    </w:p>
    <w:p>
      <w:pPr>
        <w:pStyle w:val="4"/>
        <w:spacing w:before="82" w:line="444" w:lineRule="auto"/>
        <w:ind w:left="565" w:right="4635"/>
        <w:rPr>
          <w:sz w:val="25"/>
          <w:szCs w:val="25"/>
        </w:rPr>
      </w:pPr>
      <w:r>
        <w:rPr>
          <w:spacing w:val="-13"/>
          <w:sz w:val="25"/>
          <w:szCs w:val="25"/>
        </w:rPr>
        <w:t>电压表、电流表表针指在零位、无卡阻现象。</w:t>
      </w:r>
      <w:r>
        <w:rPr>
          <w:spacing w:val="3"/>
          <w:sz w:val="25"/>
          <w:szCs w:val="25"/>
        </w:rPr>
        <w:t xml:space="preserve"> </w:t>
      </w:r>
      <w:r>
        <w:rPr>
          <w:spacing w:val="-10"/>
          <w:sz w:val="25"/>
          <w:szCs w:val="25"/>
        </w:rPr>
        <w:t>开关、闸刀应转换灵活，接触紧密。</w:t>
      </w:r>
    </w:p>
    <w:p>
      <w:pPr>
        <w:pStyle w:val="4"/>
        <w:spacing w:before="36" w:line="219" w:lineRule="auto"/>
        <w:ind w:left="565"/>
        <w:rPr>
          <w:sz w:val="25"/>
          <w:szCs w:val="25"/>
        </w:rPr>
      </w:pPr>
      <w:r>
        <w:rPr>
          <w:spacing w:val="-9"/>
          <w:sz w:val="25"/>
          <w:szCs w:val="25"/>
        </w:rPr>
        <w:t>熔丝容量规格应符合规定、标志准确。</w:t>
      </w:r>
    </w:p>
    <w:p>
      <w:pPr>
        <w:spacing w:line="250" w:lineRule="auto"/>
        <w:rPr>
          <w:rFonts w:ascii="Arial"/>
          <w:sz w:val="21"/>
        </w:rPr>
      </w:pPr>
    </w:p>
    <w:p>
      <w:pPr>
        <w:pStyle w:val="4"/>
        <w:spacing w:before="82" w:line="444" w:lineRule="auto"/>
        <w:ind w:left="94" w:right="1561" w:firstLine="470"/>
        <w:rPr>
          <w:sz w:val="25"/>
          <w:szCs w:val="25"/>
        </w:rPr>
      </w:pPr>
      <w:r>
        <w:rPr>
          <w:spacing w:val="-13"/>
          <w:sz w:val="25"/>
          <w:szCs w:val="25"/>
        </w:rPr>
        <w:t>接线正确、无碰地、短路、虚焊等情况，设备及机内布线对地绝缘电</w:t>
      </w:r>
      <w:r>
        <w:rPr>
          <w:spacing w:val="-14"/>
          <w:sz w:val="25"/>
          <w:szCs w:val="25"/>
        </w:rPr>
        <w:t>阻应符</w:t>
      </w:r>
      <w:r>
        <w:rPr>
          <w:sz w:val="25"/>
          <w:szCs w:val="25"/>
        </w:rPr>
        <w:t xml:space="preserve"> </w:t>
      </w:r>
      <w:r>
        <w:rPr>
          <w:spacing w:val="-11"/>
          <w:sz w:val="25"/>
          <w:szCs w:val="25"/>
        </w:rPr>
        <w:t>合厂家说明书规定。</w:t>
      </w:r>
    </w:p>
    <w:p>
      <w:pPr>
        <w:pStyle w:val="4"/>
        <w:spacing w:before="48" w:line="219" w:lineRule="auto"/>
        <w:ind w:left="565"/>
        <w:rPr>
          <w:sz w:val="25"/>
          <w:szCs w:val="25"/>
        </w:rPr>
      </w:pPr>
      <w:r>
        <w:rPr>
          <w:spacing w:val="-2"/>
          <w:sz w:val="25"/>
          <w:szCs w:val="25"/>
        </w:rPr>
        <w:t>通电试验步骤</w:t>
      </w:r>
    </w:p>
    <w:p>
      <w:pPr>
        <w:rPr>
          <w:rFonts w:ascii="Arial"/>
          <w:sz w:val="21"/>
        </w:rPr>
      </w:pPr>
    </w:p>
    <w:p>
      <w:pPr>
        <w:pStyle w:val="4"/>
        <w:spacing w:before="82" w:line="219" w:lineRule="auto"/>
        <w:ind w:left="565"/>
        <w:rPr>
          <w:sz w:val="25"/>
          <w:szCs w:val="25"/>
        </w:rPr>
      </w:pPr>
      <w:r>
        <w:rPr>
          <w:spacing w:val="-10"/>
          <w:sz w:val="25"/>
          <w:szCs w:val="25"/>
        </w:rPr>
        <w:t>方阵输入回路应设有防反充二极管。</w:t>
      </w:r>
    </w:p>
    <w:p>
      <w:pPr>
        <w:pStyle w:val="4"/>
        <w:spacing w:before="321" w:line="449" w:lineRule="auto"/>
        <w:ind w:left="565" w:right="5176"/>
        <w:rPr>
          <w:sz w:val="25"/>
          <w:szCs w:val="25"/>
        </w:rPr>
      </w:pPr>
      <w:r>
        <w:rPr>
          <w:spacing w:val="-3"/>
          <w:sz w:val="25"/>
          <w:szCs w:val="25"/>
        </w:rPr>
        <w:t>应能测试方阵的开路电压、短路电流。</w:t>
      </w:r>
      <w:r>
        <w:rPr>
          <w:spacing w:val="3"/>
          <w:sz w:val="25"/>
          <w:szCs w:val="25"/>
        </w:rPr>
        <w:t xml:space="preserve"> </w:t>
      </w:r>
      <w:r>
        <w:rPr>
          <w:spacing w:val="-3"/>
          <w:sz w:val="25"/>
          <w:szCs w:val="25"/>
        </w:rPr>
        <w:t>输出电压的稳定精度应符合设计要求。</w:t>
      </w:r>
      <w:r>
        <w:rPr>
          <w:spacing w:val="3"/>
          <w:sz w:val="25"/>
          <w:szCs w:val="25"/>
        </w:rPr>
        <w:t xml:space="preserve"> </w:t>
      </w:r>
      <w:r>
        <w:rPr>
          <w:spacing w:val="-11"/>
          <w:sz w:val="25"/>
          <w:szCs w:val="25"/>
        </w:rPr>
        <w:t>能提供直流回路的电流监视信号。</w:t>
      </w:r>
    </w:p>
    <w:p>
      <w:pPr>
        <w:pStyle w:val="4"/>
        <w:spacing w:before="48" w:line="435" w:lineRule="auto"/>
        <w:ind w:left="94" w:right="1628" w:firstLine="470"/>
        <w:rPr>
          <w:sz w:val="25"/>
          <w:szCs w:val="25"/>
        </w:rPr>
      </w:pPr>
      <w:r>
        <w:rPr>
          <w:spacing w:val="-5"/>
          <w:sz w:val="25"/>
          <w:szCs w:val="25"/>
        </w:rPr>
        <w:t>电源馈线的线间及线对地间的绝缘电坐应在相对湿度不大于80%时</w:t>
      </w:r>
      <w:r>
        <w:rPr>
          <w:spacing w:val="-6"/>
          <w:sz w:val="25"/>
          <w:szCs w:val="25"/>
        </w:rPr>
        <w:t>用500</w:t>
      </w:r>
      <w:r>
        <w:rPr>
          <w:rFonts w:ascii="Times New Roman" w:hAnsi="Times New Roman" w:eastAsia="Times New Roman" w:cs="Times New Roman"/>
          <w:spacing w:val="-6"/>
          <w:sz w:val="25"/>
          <w:szCs w:val="25"/>
        </w:rPr>
        <w:t>V</w:t>
      </w:r>
      <w:r>
        <w:rPr>
          <w:rFonts w:ascii="Times New Roman" w:hAnsi="Times New Roman" w:eastAsia="Times New Roman" w:cs="Times New Roman"/>
          <w:sz w:val="25"/>
          <w:szCs w:val="25"/>
        </w:rPr>
        <w:t xml:space="preserve"> </w:t>
      </w:r>
      <w:r>
        <w:rPr>
          <w:spacing w:val="-7"/>
          <w:sz w:val="25"/>
          <w:szCs w:val="25"/>
        </w:rPr>
        <w:t xml:space="preserve">兆欧表测量绝缘电阻应大于1 </w:t>
      </w:r>
      <w:r>
        <w:rPr>
          <w:rFonts w:ascii="Times New Roman" w:hAnsi="Times New Roman" w:eastAsia="Times New Roman" w:cs="Times New Roman"/>
          <w:spacing w:val="-7"/>
          <w:sz w:val="25"/>
          <w:szCs w:val="25"/>
        </w:rPr>
        <w:t>MQ</w:t>
      </w:r>
      <w:r>
        <w:rPr>
          <w:spacing w:val="-7"/>
          <w:sz w:val="25"/>
          <w:szCs w:val="25"/>
        </w:rPr>
        <w:t>。</w:t>
      </w:r>
    </w:p>
    <w:p>
      <w:pPr>
        <w:pStyle w:val="4"/>
        <w:spacing w:before="72" w:line="219" w:lineRule="auto"/>
        <w:ind w:left="565"/>
        <w:rPr>
          <w:sz w:val="25"/>
          <w:szCs w:val="25"/>
        </w:rPr>
      </w:pPr>
      <w:r>
        <w:rPr>
          <w:spacing w:val="-12"/>
          <w:sz w:val="25"/>
          <w:szCs w:val="25"/>
        </w:rPr>
        <w:t>各电源馈线的电压降应符合设计规定。</w:t>
      </w:r>
    </w:p>
    <w:p>
      <w:pPr>
        <w:rPr>
          <w:rFonts w:ascii="Arial"/>
          <w:sz w:val="21"/>
        </w:rPr>
      </w:pPr>
    </w:p>
    <w:p>
      <w:pPr>
        <w:pStyle w:val="4"/>
        <w:spacing w:before="82" w:line="219" w:lineRule="auto"/>
        <w:ind w:left="565"/>
        <w:rPr>
          <w:sz w:val="25"/>
          <w:szCs w:val="25"/>
        </w:rPr>
      </w:pPr>
      <w:r>
        <w:rPr>
          <w:spacing w:val="-11"/>
          <w:sz w:val="25"/>
          <w:szCs w:val="25"/>
        </w:rPr>
        <w:t>方阵输出端与支撑结构间的绝缘电阻、耐压强度应符</w:t>
      </w:r>
      <w:r>
        <w:rPr>
          <w:spacing w:val="-12"/>
          <w:sz w:val="25"/>
          <w:szCs w:val="25"/>
        </w:rPr>
        <w:t>合设计规定。</w:t>
      </w:r>
    </w:p>
    <w:p>
      <w:pPr>
        <w:spacing w:line="386" w:lineRule="auto"/>
        <w:rPr>
          <w:rFonts w:ascii="Arial"/>
          <w:sz w:val="21"/>
        </w:rPr>
      </w:pPr>
    </w:p>
    <w:p>
      <w:pPr>
        <w:pStyle w:val="4"/>
        <w:spacing w:before="82" w:line="220" w:lineRule="auto"/>
        <w:ind w:left="98"/>
        <w:rPr>
          <w:sz w:val="25"/>
          <w:szCs w:val="25"/>
        </w:rPr>
      </w:pPr>
      <w:r>
        <w:rPr>
          <w:b/>
          <w:bCs/>
          <w:spacing w:val="-4"/>
          <w:sz w:val="25"/>
          <w:szCs w:val="25"/>
        </w:rPr>
        <w:t>3.9</w:t>
      </w:r>
      <w:r>
        <w:rPr>
          <w:spacing w:val="75"/>
          <w:sz w:val="25"/>
          <w:szCs w:val="25"/>
        </w:rPr>
        <w:t xml:space="preserve"> </w:t>
      </w:r>
      <w:r>
        <w:rPr>
          <w:b/>
          <w:bCs/>
          <w:spacing w:val="-4"/>
          <w:sz w:val="25"/>
          <w:szCs w:val="25"/>
        </w:rPr>
        <w:t>防雷接地安装</w:t>
      </w:r>
    </w:p>
    <w:p>
      <w:pPr>
        <w:pStyle w:val="4"/>
        <w:spacing w:before="316" w:line="457" w:lineRule="auto"/>
        <w:ind w:left="94" w:right="1535" w:firstLine="470"/>
        <w:rPr>
          <w:sz w:val="25"/>
          <w:szCs w:val="25"/>
        </w:rPr>
      </w:pPr>
      <w:r>
        <w:rPr>
          <w:spacing w:val="-14"/>
          <w:sz w:val="25"/>
          <w:szCs w:val="25"/>
        </w:rPr>
        <w:t>施工顺序：接地极安装→接地网连接→接地网由接地体和接地扁钢组成。地</w:t>
      </w:r>
      <w:r>
        <w:rPr>
          <w:sz w:val="25"/>
          <w:szCs w:val="25"/>
        </w:rPr>
        <w:t xml:space="preserve"> </w:t>
      </w:r>
      <w:r>
        <w:rPr>
          <w:spacing w:val="-12"/>
          <w:sz w:val="25"/>
          <w:szCs w:val="25"/>
        </w:rPr>
        <w:t>网分布在立柱支架周围，接地体采用热镀锌</w:t>
      </w:r>
      <w:r>
        <w:rPr>
          <w:spacing w:val="-13"/>
          <w:sz w:val="25"/>
          <w:szCs w:val="25"/>
        </w:rPr>
        <w:t>角钢。接地极一端加工成尖头形状，</w:t>
      </w:r>
    </w:p>
    <w:p>
      <w:pPr>
        <w:spacing w:line="188" w:lineRule="auto"/>
        <w:ind w:left="4194"/>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p>
      <w:pPr>
        <w:spacing w:line="317" w:lineRule="auto"/>
        <w:rPr>
          <w:rFonts w:ascii="Arial"/>
          <w:sz w:val="21"/>
        </w:rPr>
      </w:pPr>
    </w:p>
    <w:p>
      <w:pPr>
        <w:spacing w:line="317" w:lineRule="auto"/>
        <w:rPr>
          <w:rFonts w:ascii="Arial"/>
          <w:sz w:val="21"/>
        </w:rPr>
      </w:pPr>
    </w:p>
    <w:p>
      <w:pPr>
        <w:spacing w:before="1" w:line="217" w:lineRule="exact"/>
        <w:ind w:firstLine="9593"/>
      </w:pPr>
      <w:r>
        <w:rPr>
          <w:position w:val="-4"/>
        </w:rPr>
        <w:drawing>
          <wp:inline distT="0" distB="0" distL="0" distR="0">
            <wp:extent cx="223520" cy="13716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24"/>
                    <a:stretch>
                      <a:fillRect/>
                    </a:stretch>
                  </pic:blipFill>
                  <pic:spPr>
                    <a:xfrm>
                      <a:off x="0" y="0"/>
                      <a:ext cx="223600" cy="137583"/>
                    </a:xfrm>
                    <a:prstGeom prst="rect">
                      <a:avLst/>
                    </a:prstGeom>
                  </pic:spPr>
                </pic:pic>
              </a:graphicData>
            </a:graphic>
          </wp:inline>
        </w:drawing>
      </w:r>
    </w:p>
    <w:p>
      <w:pPr>
        <w:spacing w:line="217" w:lineRule="exact"/>
        <w:sectPr>
          <w:headerReference r:id="rId62" w:type="default"/>
          <w:footerReference r:id="rId63" w:type="default"/>
          <w:pgSz w:w="11900" w:h="16840"/>
          <w:pgMar w:top="1190" w:right="169" w:bottom="287" w:left="1785" w:header="992" w:footer="0" w:gutter="0"/>
          <w:pgNumType w:fmt="decimal"/>
          <w:cols w:space="720" w:num="1"/>
        </w:sectPr>
      </w:pPr>
    </w:p>
    <w:p>
      <w:pPr>
        <w:spacing w:line="257" w:lineRule="auto"/>
        <w:rPr>
          <w:rFonts w:ascii="Arial"/>
          <w:sz w:val="21"/>
        </w:rPr>
      </w:pPr>
    </w:p>
    <w:p>
      <w:pPr>
        <w:spacing w:line="258" w:lineRule="auto"/>
        <w:rPr>
          <w:rFonts w:ascii="Arial"/>
          <w:sz w:val="21"/>
        </w:rPr>
      </w:pPr>
    </w:p>
    <w:p>
      <w:pPr>
        <w:pStyle w:val="4"/>
        <w:spacing w:before="82" w:line="219" w:lineRule="auto"/>
        <w:ind w:left="79"/>
        <w:rPr>
          <w:sz w:val="25"/>
          <w:szCs w:val="25"/>
        </w:rPr>
      </w:pPr>
      <w:r>
        <w:rPr>
          <w:spacing w:val="-6"/>
          <w:sz w:val="25"/>
          <w:szCs w:val="25"/>
        </w:rPr>
        <w:t>方便打入地下。</w:t>
      </w:r>
    </w:p>
    <w:p>
      <w:pPr>
        <w:pStyle w:val="4"/>
        <w:spacing w:before="310" w:line="455" w:lineRule="auto"/>
        <w:ind w:left="79" w:right="1465" w:firstLine="459"/>
        <w:jc w:val="both"/>
        <w:rPr>
          <w:sz w:val="25"/>
          <w:szCs w:val="25"/>
        </w:rPr>
      </w:pPr>
      <w:r>
        <w:rPr>
          <w:spacing w:val="-14"/>
          <w:sz w:val="25"/>
          <w:szCs w:val="25"/>
        </w:rPr>
        <w:t>接地线应采用绝缘电线，且必须用整线，中间不许有接</w:t>
      </w:r>
      <w:r>
        <w:rPr>
          <w:spacing w:val="-15"/>
          <w:sz w:val="25"/>
          <w:szCs w:val="25"/>
        </w:rPr>
        <w:t>头。接地线应能保证</w:t>
      </w:r>
      <w:r>
        <w:rPr>
          <w:sz w:val="25"/>
          <w:szCs w:val="25"/>
        </w:rPr>
        <w:t xml:space="preserve"> </w:t>
      </w:r>
      <w:r>
        <w:rPr>
          <w:spacing w:val="-12"/>
          <w:sz w:val="25"/>
          <w:szCs w:val="25"/>
        </w:rPr>
        <w:t>短路时热稳定的要求，其截面积不得小于6</w:t>
      </w:r>
      <w:r>
        <w:rPr>
          <w:rFonts w:ascii="Times New Roman" w:hAnsi="Times New Roman" w:eastAsia="Times New Roman" w:cs="Times New Roman"/>
          <w:spacing w:val="-12"/>
          <w:sz w:val="25"/>
          <w:szCs w:val="25"/>
        </w:rPr>
        <w:t>mm²,</w:t>
      </w:r>
      <w:r>
        <w:rPr>
          <w:spacing w:val="-12"/>
          <w:sz w:val="25"/>
          <w:szCs w:val="25"/>
        </w:rPr>
        <w:t>避雷器的接地线应选择在距离接</w:t>
      </w:r>
      <w:r>
        <w:rPr>
          <w:spacing w:val="5"/>
          <w:sz w:val="25"/>
          <w:szCs w:val="25"/>
        </w:rPr>
        <w:t xml:space="preserve">  </w:t>
      </w:r>
      <w:r>
        <w:rPr>
          <w:spacing w:val="-19"/>
          <w:sz w:val="25"/>
          <w:szCs w:val="25"/>
        </w:rPr>
        <w:t>地体最近的位置。接地体与接地线的连接处要焊接；接地线与设备可用螺栓连接。</w:t>
      </w:r>
    </w:p>
    <w:p>
      <w:pPr>
        <w:pStyle w:val="4"/>
        <w:spacing w:before="24" w:line="449" w:lineRule="auto"/>
        <w:ind w:left="79" w:right="1571" w:firstLine="459"/>
        <w:jc w:val="both"/>
        <w:rPr>
          <w:sz w:val="25"/>
          <w:szCs w:val="25"/>
        </w:rPr>
      </w:pPr>
      <w:r>
        <w:rPr>
          <w:spacing w:val="-15"/>
          <w:sz w:val="25"/>
          <w:szCs w:val="25"/>
        </w:rPr>
        <w:t>接地扁铁采用热镀锌扁钢，接地扁钢应垂直与接地体焊接在一起；以增大与</w:t>
      </w:r>
      <w:r>
        <w:rPr>
          <w:spacing w:val="13"/>
          <w:sz w:val="25"/>
          <w:szCs w:val="25"/>
        </w:rPr>
        <w:t xml:space="preserve"> </w:t>
      </w:r>
      <w:r>
        <w:rPr>
          <w:spacing w:val="-18"/>
          <w:sz w:val="25"/>
          <w:szCs w:val="25"/>
        </w:rPr>
        <w:t>土壤的接触面积。最后扁钢和立柱的底板焊接在一起.焊后</w:t>
      </w:r>
      <w:r>
        <w:rPr>
          <w:spacing w:val="-19"/>
          <w:sz w:val="25"/>
          <w:szCs w:val="25"/>
        </w:rPr>
        <w:t>应作防腐处理，应采用</w:t>
      </w:r>
      <w:r>
        <w:rPr>
          <w:sz w:val="25"/>
          <w:szCs w:val="25"/>
        </w:rPr>
        <w:t xml:space="preserve"> </w:t>
      </w:r>
      <w:r>
        <w:rPr>
          <w:spacing w:val="-11"/>
          <w:sz w:val="25"/>
          <w:szCs w:val="25"/>
        </w:rPr>
        <w:t>防腐导电涂料.回添土尽量选择碎土，土壤中不应含有石块和垃圾。</w:t>
      </w:r>
    </w:p>
    <w:p>
      <w:pPr>
        <w:pStyle w:val="4"/>
        <w:spacing w:before="193" w:line="220" w:lineRule="auto"/>
        <w:ind w:left="83"/>
        <w:rPr>
          <w:sz w:val="25"/>
          <w:szCs w:val="25"/>
        </w:rPr>
      </w:pPr>
      <w:r>
        <w:rPr>
          <w:b/>
          <w:bCs/>
          <w:spacing w:val="12"/>
          <w:sz w:val="25"/>
          <w:szCs w:val="25"/>
        </w:rPr>
        <w:t>3.10整体汇线</w:t>
      </w:r>
    </w:p>
    <w:p>
      <w:pPr>
        <w:spacing w:line="249" w:lineRule="auto"/>
        <w:rPr>
          <w:rFonts w:ascii="Arial"/>
          <w:sz w:val="21"/>
        </w:rPr>
      </w:pPr>
    </w:p>
    <w:p>
      <w:pPr>
        <w:pStyle w:val="4"/>
        <w:spacing w:before="81" w:line="450" w:lineRule="auto"/>
        <w:ind w:left="79" w:right="1554" w:firstLine="459"/>
        <w:rPr>
          <w:sz w:val="25"/>
          <w:szCs w:val="25"/>
        </w:rPr>
      </w:pPr>
      <w:r>
        <w:rPr>
          <w:spacing w:val="-14"/>
          <w:sz w:val="25"/>
          <w:szCs w:val="25"/>
        </w:rPr>
        <w:t>① 整体汇线前事先考虑好走线方向，然后向配电柜放线.太阳能电池板连线</w:t>
      </w:r>
      <w:r>
        <w:rPr>
          <w:spacing w:val="11"/>
          <w:sz w:val="25"/>
          <w:szCs w:val="25"/>
        </w:rPr>
        <w:t xml:space="preserve"> </w:t>
      </w:r>
      <w:r>
        <w:rPr>
          <w:spacing w:val="-18"/>
          <w:sz w:val="25"/>
          <w:szCs w:val="25"/>
        </w:rPr>
        <w:t>应采用双护套多股铜软线，放线完毕后可穿</w:t>
      </w:r>
      <w:r>
        <w:rPr>
          <w:rFonts w:ascii="Times New Roman" w:hAnsi="Times New Roman" w:eastAsia="Times New Roman" w:cs="Times New Roman"/>
          <w:spacing w:val="-18"/>
          <w:sz w:val="25"/>
          <w:szCs w:val="25"/>
        </w:rPr>
        <w:t>C32PVC</w:t>
      </w:r>
      <w:r>
        <w:rPr>
          <w:spacing w:val="-18"/>
          <w:sz w:val="25"/>
          <w:szCs w:val="25"/>
        </w:rPr>
        <w:t>管。线管要做到横平竖直，柜</w:t>
      </w:r>
      <w:r>
        <w:rPr>
          <w:spacing w:val="1"/>
          <w:sz w:val="25"/>
          <w:szCs w:val="25"/>
        </w:rPr>
        <w:t xml:space="preserve"> </w:t>
      </w:r>
      <w:r>
        <w:rPr>
          <w:spacing w:val="-16"/>
          <w:sz w:val="25"/>
          <w:szCs w:val="25"/>
        </w:rPr>
        <w:t>体内部的电线应用色带包裹为一个整体，以免影响美观性。</w:t>
      </w:r>
    </w:p>
    <w:p>
      <w:pPr>
        <w:pStyle w:val="4"/>
        <w:spacing w:before="40" w:line="447" w:lineRule="auto"/>
        <w:ind w:left="79" w:right="1465" w:firstLine="459"/>
        <w:rPr>
          <w:sz w:val="25"/>
          <w:szCs w:val="25"/>
        </w:rPr>
      </w:pPr>
      <w:r>
        <w:rPr>
          <w:spacing w:val="-14"/>
          <w:sz w:val="25"/>
          <w:szCs w:val="25"/>
        </w:rPr>
        <w:t>②</w:t>
      </w:r>
      <w:r>
        <w:rPr>
          <w:spacing w:val="-27"/>
          <w:sz w:val="25"/>
          <w:szCs w:val="25"/>
        </w:rPr>
        <w:t xml:space="preserve"> </w:t>
      </w:r>
      <w:r>
        <w:rPr>
          <w:spacing w:val="-14"/>
          <w:sz w:val="25"/>
          <w:szCs w:val="25"/>
        </w:rPr>
        <w:t>关掉电池的空气开关。连接好蓄电池连线。线</w:t>
      </w:r>
      <w:r>
        <w:rPr>
          <w:spacing w:val="-15"/>
          <w:sz w:val="25"/>
          <w:szCs w:val="25"/>
        </w:rPr>
        <w:t>的颜色要分开。红色为正。</w:t>
      </w:r>
      <w:r>
        <w:rPr>
          <w:sz w:val="25"/>
          <w:szCs w:val="25"/>
        </w:rPr>
        <w:t xml:space="preserve"> </w:t>
      </w:r>
      <w:r>
        <w:rPr>
          <w:spacing w:val="-14"/>
          <w:sz w:val="25"/>
          <w:szCs w:val="25"/>
        </w:rPr>
        <w:t>黑色为负。</w:t>
      </w:r>
    </w:p>
    <w:p>
      <w:pPr>
        <w:pStyle w:val="4"/>
        <w:spacing w:before="30" w:line="217" w:lineRule="auto"/>
        <w:ind w:left="539"/>
        <w:rPr>
          <w:sz w:val="25"/>
          <w:szCs w:val="25"/>
        </w:rPr>
      </w:pPr>
      <w:r>
        <w:rPr>
          <w:spacing w:val="-11"/>
          <w:sz w:val="25"/>
          <w:szCs w:val="25"/>
        </w:rPr>
        <w:t>③ 连接太阳能电池板连线。同样要先断开开关。</w:t>
      </w:r>
    </w:p>
    <w:p>
      <w:pPr>
        <w:spacing w:line="252" w:lineRule="auto"/>
        <w:rPr>
          <w:rFonts w:ascii="Arial"/>
          <w:sz w:val="21"/>
        </w:rPr>
      </w:pPr>
    </w:p>
    <w:p>
      <w:pPr>
        <w:pStyle w:val="4"/>
        <w:spacing w:before="82" w:line="448" w:lineRule="auto"/>
        <w:ind w:left="79" w:right="1599" w:firstLine="459"/>
        <w:rPr>
          <w:sz w:val="25"/>
          <w:szCs w:val="25"/>
        </w:rPr>
      </w:pPr>
      <w:r>
        <w:rPr>
          <w:spacing w:val="-11"/>
          <w:sz w:val="25"/>
          <w:szCs w:val="25"/>
        </w:rPr>
        <w:t>④</w:t>
      </w:r>
      <w:r>
        <w:rPr>
          <w:spacing w:val="-27"/>
          <w:sz w:val="25"/>
          <w:szCs w:val="25"/>
        </w:rPr>
        <w:t xml:space="preserve"> </w:t>
      </w:r>
      <w:r>
        <w:rPr>
          <w:spacing w:val="-11"/>
          <w:sz w:val="25"/>
          <w:szCs w:val="25"/>
        </w:rPr>
        <w:t>连接控制器到逆变器的电源连接线。负载线应根据太阳能</w:t>
      </w:r>
      <w:r>
        <w:rPr>
          <w:spacing w:val="-12"/>
          <w:sz w:val="25"/>
          <w:szCs w:val="25"/>
        </w:rPr>
        <w:t>电站和移动直</w:t>
      </w:r>
      <w:r>
        <w:rPr>
          <w:sz w:val="25"/>
          <w:szCs w:val="25"/>
        </w:rPr>
        <w:t xml:space="preserve"> </w:t>
      </w:r>
      <w:r>
        <w:rPr>
          <w:spacing w:val="-12"/>
          <w:sz w:val="25"/>
          <w:szCs w:val="25"/>
        </w:rPr>
        <w:t>放站的位置，去确定架空或地埋的方式。</w:t>
      </w:r>
    </w:p>
    <w:p>
      <w:pPr>
        <w:pStyle w:val="4"/>
        <w:spacing w:before="8" w:line="217" w:lineRule="auto"/>
        <w:ind w:left="539"/>
        <w:rPr>
          <w:sz w:val="25"/>
          <w:szCs w:val="25"/>
        </w:rPr>
      </w:pPr>
      <w:r>
        <w:rPr>
          <w:spacing w:val="-5"/>
          <w:sz w:val="25"/>
          <w:szCs w:val="25"/>
        </w:rPr>
        <w:t>⑤ 电缆线敷设</w:t>
      </w:r>
    </w:p>
    <w:p>
      <w:pPr>
        <w:spacing w:line="267" w:lineRule="auto"/>
        <w:rPr>
          <w:rFonts w:ascii="Arial"/>
          <w:sz w:val="21"/>
        </w:rPr>
      </w:pPr>
    </w:p>
    <w:p>
      <w:pPr>
        <w:pStyle w:val="4"/>
        <w:spacing w:before="81" w:line="444" w:lineRule="auto"/>
        <w:ind w:left="79" w:right="1596" w:firstLine="459"/>
        <w:rPr>
          <w:sz w:val="25"/>
          <w:szCs w:val="25"/>
        </w:rPr>
      </w:pPr>
      <w:r>
        <w:rPr>
          <w:spacing w:val="-12"/>
          <w:sz w:val="25"/>
          <w:szCs w:val="25"/>
        </w:rPr>
        <w:t>施工准备→放线→</w:t>
      </w:r>
      <w:r>
        <w:rPr>
          <w:spacing w:val="-74"/>
          <w:sz w:val="25"/>
          <w:szCs w:val="25"/>
        </w:rPr>
        <w:t xml:space="preserve"> </w:t>
      </w:r>
      <w:r>
        <w:rPr>
          <w:spacing w:val="-12"/>
          <w:sz w:val="25"/>
          <w:szCs w:val="25"/>
        </w:rPr>
        <w:t>电缆沟开挖→过路预埋配管和埋件→</w:t>
      </w:r>
      <w:r>
        <w:rPr>
          <w:spacing w:val="-87"/>
          <w:sz w:val="25"/>
          <w:szCs w:val="25"/>
        </w:rPr>
        <w:t xml:space="preserve"> </w:t>
      </w:r>
      <w:r>
        <w:rPr>
          <w:spacing w:val="-12"/>
          <w:sz w:val="25"/>
          <w:szCs w:val="25"/>
        </w:rPr>
        <w:t>电缆桥架安装→</w:t>
      </w:r>
      <w:r>
        <w:rPr>
          <w:spacing w:val="-87"/>
          <w:sz w:val="25"/>
          <w:szCs w:val="25"/>
        </w:rPr>
        <w:t xml:space="preserve"> </w:t>
      </w:r>
      <w:r>
        <w:rPr>
          <w:spacing w:val="-12"/>
          <w:sz w:val="25"/>
          <w:szCs w:val="25"/>
        </w:rPr>
        <w:t>电</w:t>
      </w:r>
      <w:r>
        <w:rPr>
          <w:sz w:val="25"/>
          <w:szCs w:val="25"/>
        </w:rPr>
        <w:t xml:space="preserve"> </w:t>
      </w:r>
      <w:r>
        <w:rPr>
          <w:spacing w:val="-12"/>
          <w:sz w:val="25"/>
          <w:szCs w:val="25"/>
        </w:rPr>
        <w:t>缆敷设→</w:t>
      </w:r>
      <w:r>
        <w:rPr>
          <w:spacing w:val="-87"/>
          <w:sz w:val="25"/>
          <w:szCs w:val="25"/>
        </w:rPr>
        <w:t xml:space="preserve"> </w:t>
      </w:r>
      <w:r>
        <w:rPr>
          <w:spacing w:val="-12"/>
          <w:sz w:val="25"/>
          <w:szCs w:val="25"/>
        </w:rPr>
        <w:t>电缆沟回填→接线</w:t>
      </w:r>
    </w:p>
    <w:p>
      <w:pPr>
        <w:pStyle w:val="4"/>
        <w:spacing w:before="50" w:line="221" w:lineRule="auto"/>
        <w:ind w:left="539"/>
        <w:rPr>
          <w:sz w:val="29"/>
          <w:szCs w:val="29"/>
        </w:rPr>
      </w:pPr>
      <w:r>
        <w:rPr>
          <w:rFonts w:ascii="Times New Roman" w:hAnsi="Times New Roman" w:eastAsia="Times New Roman" w:cs="Times New Roman"/>
          <w:spacing w:val="-17"/>
          <w:sz w:val="29"/>
          <w:szCs w:val="29"/>
        </w:rPr>
        <w:t>a</w:t>
      </w:r>
      <w:r>
        <w:rPr>
          <w:spacing w:val="-17"/>
          <w:sz w:val="29"/>
          <w:szCs w:val="29"/>
        </w:rPr>
        <w:t>、施工准备</w:t>
      </w:r>
    </w:p>
    <w:p>
      <w:pPr>
        <w:pStyle w:val="4"/>
        <w:spacing w:before="258" w:line="445" w:lineRule="auto"/>
        <w:ind w:left="79" w:right="1576" w:firstLine="459"/>
        <w:rPr>
          <w:sz w:val="25"/>
          <w:szCs w:val="25"/>
        </w:rPr>
      </w:pPr>
      <w:r>
        <w:rPr>
          <w:spacing w:val="-15"/>
          <w:sz w:val="25"/>
          <w:szCs w:val="25"/>
        </w:rPr>
        <w:t>电缆穿越墙体、基础和道路时均应采用镀锌保护管，保护管在敷设前进行外</w:t>
      </w:r>
      <w:r>
        <w:rPr>
          <w:spacing w:val="8"/>
          <w:sz w:val="25"/>
          <w:szCs w:val="25"/>
        </w:rPr>
        <w:t xml:space="preserve"> </w:t>
      </w:r>
      <w:r>
        <w:rPr>
          <w:spacing w:val="-11"/>
          <w:sz w:val="25"/>
          <w:szCs w:val="25"/>
        </w:rPr>
        <w:t>观检查，内外表面是否光滑，线管切割用钢锯，端口应将</w:t>
      </w:r>
      <w:r>
        <w:rPr>
          <w:spacing w:val="-12"/>
          <w:sz w:val="25"/>
          <w:szCs w:val="25"/>
        </w:rPr>
        <w:t>毛刺处理。</w:t>
      </w:r>
    </w:p>
    <w:p>
      <w:pPr>
        <w:spacing w:before="18" w:line="188" w:lineRule="auto"/>
        <w:ind w:left="4219"/>
        <w:rPr>
          <w:rFonts w:ascii="Times New Roman" w:hAnsi="Times New Roman" w:eastAsia="Times New Roman" w:cs="Times New Roman"/>
          <w:sz w:val="14"/>
          <w:szCs w:val="14"/>
        </w:rPr>
      </w:pPr>
      <w:r>
        <w:rPr>
          <w:rFonts w:ascii="Times New Roman" w:hAnsi="Times New Roman" w:eastAsia="Times New Roman" w:cs="Times New Roman"/>
          <w:sz w:val="14"/>
          <w:szCs w:val="14"/>
        </w:rPr>
        <w:t>9</w:t>
      </w:r>
    </w:p>
    <w:p>
      <w:pPr>
        <w:spacing w:line="292" w:lineRule="auto"/>
        <w:rPr>
          <w:rFonts w:ascii="Arial"/>
          <w:sz w:val="21"/>
        </w:rPr>
      </w:pPr>
    </w:p>
    <w:p>
      <w:pPr>
        <w:spacing w:line="292" w:lineRule="auto"/>
        <w:rPr>
          <w:rFonts w:ascii="Arial"/>
          <w:sz w:val="21"/>
        </w:rPr>
      </w:pPr>
    </w:p>
    <w:p>
      <w:pPr>
        <w:spacing w:before="1" w:line="255" w:lineRule="exact"/>
        <w:ind w:firstLine="9607"/>
      </w:pPr>
      <w:r>
        <w:rPr>
          <w:position w:val="-5"/>
        </w:rPr>
        <w:drawing>
          <wp:inline distT="0" distB="0" distL="0" distR="0">
            <wp:extent cx="172720" cy="16192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25"/>
                    <a:stretch>
                      <a:fillRect/>
                    </a:stretch>
                  </pic:blipFill>
                  <pic:spPr>
                    <a:xfrm>
                      <a:off x="0" y="0"/>
                      <a:ext cx="173346" cy="162041"/>
                    </a:xfrm>
                    <a:prstGeom prst="rect">
                      <a:avLst/>
                    </a:prstGeom>
                  </pic:spPr>
                </pic:pic>
              </a:graphicData>
            </a:graphic>
          </wp:inline>
        </w:drawing>
      </w:r>
    </w:p>
    <w:p>
      <w:pPr>
        <w:spacing w:line="255" w:lineRule="exact"/>
        <w:sectPr>
          <w:headerReference r:id="rId64" w:type="default"/>
          <w:pgSz w:w="12070" w:h="16960"/>
          <w:pgMar w:top="1220" w:right="379" w:bottom="347" w:left="1810" w:header="1031" w:footer="0" w:gutter="0"/>
          <w:pgNumType w:fmt="decimal"/>
          <w:cols w:space="720" w:num="1"/>
        </w:sectPr>
      </w:pPr>
    </w:p>
    <w:p>
      <w:pPr>
        <w:spacing w:line="249" w:lineRule="auto"/>
        <w:rPr>
          <w:rFonts w:ascii="Arial"/>
          <w:sz w:val="21"/>
        </w:rPr>
      </w:pPr>
    </w:p>
    <w:p>
      <w:pPr>
        <w:spacing w:line="249" w:lineRule="auto"/>
        <w:rPr>
          <w:rFonts w:ascii="Arial"/>
          <w:sz w:val="21"/>
        </w:rPr>
      </w:pPr>
    </w:p>
    <w:p>
      <w:pPr>
        <w:pStyle w:val="4"/>
        <w:spacing w:before="81" w:line="219" w:lineRule="auto"/>
        <w:ind w:left="555"/>
        <w:rPr>
          <w:sz w:val="25"/>
          <w:szCs w:val="25"/>
        </w:rPr>
      </w:pPr>
      <w:r>
        <w:rPr>
          <w:rFonts w:ascii="Times New Roman" w:hAnsi="Times New Roman" w:eastAsia="Times New Roman" w:cs="Times New Roman"/>
          <w:spacing w:val="-4"/>
          <w:sz w:val="25"/>
          <w:szCs w:val="25"/>
        </w:rPr>
        <w:t>b</w:t>
      </w:r>
      <w:r>
        <w:rPr>
          <w:spacing w:val="-4"/>
          <w:sz w:val="25"/>
          <w:szCs w:val="25"/>
        </w:rPr>
        <w:t>、预埋配管</w:t>
      </w:r>
    </w:p>
    <w:p>
      <w:pPr>
        <w:spacing w:line="260" w:lineRule="auto"/>
        <w:rPr>
          <w:rFonts w:ascii="Arial"/>
          <w:sz w:val="21"/>
        </w:rPr>
      </w:pPr>
    </w:p>
    <w:p>
      <w:pPr>
        <w:pStyle w:val="4"/>
        <w:spacing w:before="81" w:line="431" w:lineRule="auto"/>
        <w:ind w:left="84" w:right="1430" w:firstLine="470"/>
        <w:rPr>
          <w:sz w:val="25"/>
          <w:szCs w:val="25"/>
        </w:rPr>
      </w:pPr>
      <w:r>
        <w:rPr>
          <w:spacing w:val="-14"/>
          <w:sz w:val="25"/>
          <w:szCs w:val="25"/>
        </w:rPr>
        <w:t>暗配的线管宜沿最短的线路敷设并减少弯曲，埋入墙或地基内的管子，离表</w:t>
      </w:r>
      <w:r>
        <w:rPr>
          <w:spacing w:val="2"/>
          <w:sz w:val="25"/>
          <w:szCs w:val="25"/>
        </w:rPr>
        <w:t xml:space="preserve"> </w:t>
      </w:r>
      <w:r>
        <w:rPr>
          <w:spacing w:val="-7"/>
          <w:sz w:val="25"/>
          <w:szCs w:val="25"/>
        </w:rPr>
        <w:t>面的净距离不应小于15</w:t>
      </w:r>
      <w:r>
        <w:rPr>
          <w:rFonts w:ascii="Times New Roman" w:hAnsi="Times New Roman" w:eastAsia="Times New Roman" w:cs="Times New Roman"/>
          <w:spacing w:val="-7"/>
          <w:sz w:val="25"/>
          <w:szCs w:val="25"/>
        </w:rPr>
        <w:t>mm,</w:t>
      </w:r>
      <w:r>
        <w:rPr>
          <w:spacing w:val="-7"/>
          <w:sz w:val="25"/>
          <w:szCs w:val="25"/>
        </w:rPr>
        <w:t>管口及时加管堵封闭严密。</w:t>
      </w:r>
    </w:p>
    <w:p>
      <w:pPr>
        <w:pStyle w:val="4"/>
        <w:spacing w:before="72" w:line="219" w:lineRule="auto"/>
        <w:ind w:left="555"/>
        <w:rPr>
          <w:sz w:val="25"/>
          <w:szCs w:val="25"/>
        </w:rPr>
      </w:pPr>
      <w:r>
        <w:rPr>
          <w:rFonts w:ascii="Times New Roman" w:hAnsi="Times New Roman" w:eastAsia="Times New Roman" w:cs="Times New Roman"/>
          <w:spacing w:val="-1"/>
          <w:sz w:val="25"/>
          <w:szCs w:val="25"/>
        </w:rPr>
        <w:t>c</w:t>
      </w:r>
      <w:r>
        <w:rPr>
          <w:spacing w:val="-1"/>
          <w:sz w:val="25"/>
          <w:szCs w:val="25"/>
        </w:rPr>
        <w:t>、管内穿线</w:t>
      </w:r>
    </w:p>
    <w:p>
      <w:pPr>
        <w:spacing w:line="259" w:lineRule="auto"/>
        <w:rPr>
          <w:rFonts w:ascii="Arial"/>
          <w:sz w:val="21"/>
        </w:rPr>
      </w:pPr>
    </w:p>
    <w:p>
      <w:pPr>
        <w:pStyle w:val="4"/>
        <w:spacing w:before="81" w:line="430" w:lineRule="auto"/>
        <w:ind w:left="555" w:right="2286"/>
        <w:rPr>
          <w:sz w:val="25"/>
          <w:szCs w:val="25"/>
        </w:rPr>
      </w:pPr>
      <w:r>
        <w:rPr>
          <w:spacing w:val="-11"/>
          <w:sz w:val="25"/>
          <w:szCs w:val="25"/>
        </w:rPr>
        <w:t>管路必须做好可靠的跨接，跨接线端面应按相应的管线直径选择。</w:t>
      </w:r>
      <w:r>
        <w:rPr>
          <w:spacing w:val="3"/>
          <w:sz w:val="25"/>
          <w:szCs w:val="25"/>
        </w:rPr>
        <w:t xml:space="preserve"> </w:t>
      </w:r>
      <w:r>
        <w:rPr>
          <w:rFonts w:ascii="Times New Roman" w:hAnsi="Times New Roman" w:eastAsia="Times New Roman" w:cs="Times New Roman"/>
          <w:spacing w:val="-4"/>
          <w:sz w:val="25"/>
          <w:szCs w:val="25"/>
        </w:rPr>
        <w:t>d</w:t>
      </w:r>
      <w:r>
        <w:rPr>
          <w:spacing w:val="-4"/>
          <w:sz w:val="25"/>
          <w:szCs w:val="25"/>
        </w:rPr>
        <w:t>、电缆敷设</w:t>
      </w:r>
    </w:p>
    <w:p>
      <w:pPr>
        <w:pStyle w:val="4"/>
        <w:spacing w:before="55" w:line="445" w:lineRule="auto"/>
        <w:ind w:left="84" w:right="1449" w:firstLine="470"/>
        <w:rPr>
          <w:sz w:val="25"/>
          <w:szCs w:val="25"/>
        </w:rPr>
      </w:pPr>
      <w:r>
        <w:rPr>
          <w:spacing w:val="-15"/>
          <w:sz w:val="25"/>
          <w:szCs w:val="25"/>
        </w:rPr>
        <w:t>电缆敷设前电缆沟应通过验收合格；铠装电缆直接埋地敷设，电缆埋设段内</w:t>
      </w:r>
      <w:r>
        <w:rPr>
          <w:spacing w:val="16"/>
          <w:sz w:val="25"/>
          <w:szCs w:val="25"/>
        </w:rPr>
        <w:t xml:space="preserve"> </w:t>
      </w:r>
      <w:r>
        <w:rPr>
          <w:spacing w:val="-14"/>
          <w:sz w:val="25"/>
          <w:szCs w:val="25"/>
        </w:rPr>
        <w:t>严禁接头。</w:t>
      </w:r>
    </w:p>
    <w:p>
      <w:pPr>
        <w:pStyle w:val="4"/>
        <w:spacing w:before="183" w:line="219" w:lineRule="auto"/>
        <w:ind w:left="88"/>
        <w:rPr>
          <w:sz w:val="25"/>
          <w:szCs w:val="25"/>
        </w:rPr>
      </w:pPr>
      <w:r>
        <w:rPr>
          <w:b/>
          <w:bCs/>
          <w:spacing w:val="3"/>
          <w:sz w:val="25"/>
          <w:szCs w:val="25"/>
        </w:rPr>
        <w:t>3.11整体防腐</w:t>
      </w:r>
    </w:p>
    <w:p>
      <w:pPr>
        <w:spacing w:line="274" w:lineRule="auto"/>
        <w:rPr>
          <w:rFonts w:ascii="Arial"/>
          <w:sz w:val="21"/>
        </w:rPr>
      </w:pPr>
    </w:p>
    <w:p>
      <w:pPr>
        <w:pStyle w:val="4"/>
        <w:spacing w:before="81" w:line="437" w:lineRule="auto"/>
        <w:ind w:left="84" w:right="1428" w:firstLine="470"/>
        <w:rPr>
          <w:sz w:val="25"/>
          <w:szCs w:val="25"/>
        </w:rPr>
      </w:pPr>
      <w:r>
        <w:rPr>
          <w:spacing w:val="-14"/>
          <w:sz w:val="25"/>
          <w:szCs w:val="25"/>
        </w:rPr>
        <w:t>施工完工后应对整个钢结构进行整体防锈处理，可用防锈漆进行涂装，但涂</w:t>
      </w:r>
      <w:r>
        <w:rPr>
          <w:spacing w:val="4"/>
          <w:sz w:val="25"/>
          <w:szCs w:val="25"/>
        </w:rPr>
        <w:t xml:space="preserve"> </w:t>
      </w:r>
      <w:r>
        <w:rPr>
          <w:spacing w:val="-6"/>
          <w:sz w:val="25"/>
          <w:szCs w:val="25"/>
        </w:rPr>
        <w:t>装次数不得少于二遍，中间间距时间不得少于8小时。</w:t>
      </w:r>
    </w:p>
    <w:p>
      <w:pPr>
        <w:pStyle w:val="4"/>
        <w:spacing w:before="203" w:line="219" w:lineRule="auto"/>
        <w:ind w:left="88"/>
        <w:rPr>
          <w:sz w:val="25"/>
          <w:szCs w:val="25"/>
        </w:rPr>
      </w:pPr>
      <w:r>
        <w:rPr>
          <w:b/>
          <w:bCs/>
          <w:spacing w:val="3"/>
          <w:sz w:val="25"/>
          <w:szCs w:val="25"/>
        </w:rPr>
        <w:t>3.12分部验收测试</w:t>
      </w:r>
      <w:r>
        <w:rPr>
          <w:spacing w:val="3"/>
          <w:sz w:val="25"/>
          <w:szCs w:val="25"/>
        </w:rPr>
        <w:t>(调试工程师)</w:t>
      </w:r>
    </w:p>
    <w:p>
      <w:pPr>
        <w:spacing w:line="241" w:lineRule="auto"/>
        <w:rPr>
          <w:rFonts w:ascii="Arial"/>
          <w:sz w:val="21"/>
        </w:rPr>
      </w:pPr>
    </w:p>
    <w:p>
      <w:pPr>
        <w:pStyle w:val="4"/>
        <w:spacing w:before="82" w:line="220" w:lineRule="auto"/>
        <w:ind w:left="88"/>
        <w:rPr>
          <w:sz w:val="25"/>
          <w:szCs w:val="25"/>
        </w:rPr>
      </w:pPr>
      <w:r>
        <w:rPr>
          <w:b/>
          <w:bCs/>
          <w:spacing w:val="1"/>
          <w:sz w:val="25"/>
          <w:szCs w:val="25"/>
        </w:rPr>
        <w:t>3.12.1系统设置与接线</w:t>
      </w:r>
    </w:p>
    <w:p>
      <w:pPr>
        <w:pStyle w:val="4"/>
        <w:spacing w:before="314" w:line="444" w:lineRule="auto"/>
        <w:ind w:left="84" w:right="1421" w:firstLine="470"/>
        <w:rPr>
          <w:sz w:val="25"/>
          <w:szCs w:val="25"/>
        </w:rPr>
      </w:pPr>
      <w:r>
        <w:rPr>
          <w:spacing w:val="-6"/>
          <w:sz w:val="25"/>
          <w:szCs w:val="25"/>
        </w:rPr>
        <w:t>并网光伏发电系统的系统接线和设备配置应符合低</w:t>
      </w:r>
      <w:r>
        <w:rPr>
          <w:spacing w:val="-7"/>
          <w:sz w:val="25"/>
          <w:szCs w:val="25"/>
        </w:rPr>
        <w:t>压电力系统设计规范和</w:t>
      </w:r>
      <w:r>
        <w:rPr>
          <w:sz w:val="25"/>
          <w:szCs w:val="25"/>
        </w:rPr>
        <w:t xml:space="preserve"> </w:t>
      </w:r>
      <w:r>
        <w:rPr>
          <w:spacing w:val="-11"/>
          <w:sz w:val="25"/>
          <w:szCs w:val="25"/>
        </w:rPr>
        <w:t>太阳能光伏发电系统的设计规范。</w:t>
      </w:r>
    </w:p>
    <w:p>
      <w:pPr>
        <w:pStyle w:val="4"/>
        <w:spacing w:before="49" w:line="452" w:lineRule="auto"/>
        <w:ind w:left="84" w:right="1432" w:firstLine="470"/>
        <w:rPr>
          <w:sz w:val="25"/>
          <w:szCs w:val="25"/>
        </w:rPr>
      </w:pPr>
      <w:r>
        <w:rPr>
          <w:spacing w:val="-14"/>
          <w:sz w:val="25"/>
          <w:szCs w:val="25"/>
        </w:rPr>
        <w:t>并网光伏发电系统与电网间在联接处应有明显的带有标志的分界点，应通过</w:t>
      </w:r>
      <w:r>
        <w:rPr>
          <w:sz w:val="25"/>
          <w:szCs w:val="25"/>
        </w:rPr>
        <w:t xml:space="preserve"> </w:t>
      </w:r>
      <w:r>
        <w:rPr>
          <w:spacing w:val="-11"/>
          <w:sz w:val="25"/>
          <w:szCs w:val="25"/>
        </w:rPr>
        <w:t>变压器等进行电气隔离。</w:t>
      </w:r>
    </w:p>
    <w:p>
      <w:pPr>
        <w:pStyle w:val="4"/>
        <w:spacing w:before="35" w:line="219" w:lineRule="auto"/>
        <w:ind w:left="555"/>
        <w:rPr>
          <w:sz w:val="25"/>
          <w:szCs w:val="25"/>
        </w:rPr>
      </w:pPr>
      <w:r>
        <w:rPr>
          <w:spacing w:val="-11"/>
          <w:sz w:val="25"/>
          <w:szCs w:val="25"/>
        </w:rPr>
        <w:t>检测方法：对系统设计图和配置设备清单进行检查。</w:t>
      </w:r>
    </w:p>
    <w:p>
      <w:pPr>
        <w:pStyle w:val="4"/>
        <w:spacing w:before="318" w:line="219" w:lineRule="auto"/>
        <w:ind w:left="88"/>
        <w:rPr>
          <w:sz w:val="25"/>
          <w:szCs w:val="25"/>
        </w:rPr>
      </w:pPr>
      <w:r>
        <w:rPr>
          <w:b/>
          <w:bCs/>
          <w:spacing w:val="-4"/>
          <w:sz w:val="25"/>
          <w:szCs w:val="25"/>
        </w:rPr>
        <w:t>3.12.2安装、布线、防水工程检查</w:t>
      </w:r>
    </w:p>
    <w:p>
      <w:pPr>
        <w:spacing w:line="244" w:lineRule="auto"/>
        <w:rPr>
          <w:rFonts w:ascii="Arial"/>
          <w:sz w:val="21"/>
        </w:rPr>
      </w:pPr>
    </w:p>
    <w:p>
      <w:pPr>
        <w:pStyle w:val="4"/>
        <w:spacing w:before="82" w:line="444" w:lineRule="auto"/>
        <w:ind w:left="84" w:right="1356" w:firstLine="470"/>
        <w:rPr>
          <w:sz w:val="25"/>
          <w:szCs w:val="25"/>
        </w:rPr>
      </w:pPr>
      <w:r>
        <w:rPr>
          <w:spacing w:val="-19"/>
          <w:sz w:val="25"/>
          <w:szCs w:val="25"/>
        </w:rPr>
        <w:t>太阳电池方阵、逆变器、并网保护装置等设备安装应符合设计施工图的要求，</w:t>
      </w:r>
      <w:r>
        <w:rPr>
          <w:spacing w:val="9"/>
          <w:sz w:val="25"/>
          <w:szCs w:val="25"/>
        </w:rPr>
        <w:t xml:space="preserve"> </w:t>
      </w:r>
      <w:r>
        <w:rPr>
          <w:spacing w:val="-11"/>
          <w:sz w:val="25"/>
          <w:szCs w:val="25"/>
        </w:rPr>
        <w:t>布线、防水等建筑工程应符合相关要求。</w:t>
      </w:r>
    </w:p>
    <w:p>
      <w:pPr>
        <w:pStyle w:val="4"/>
        <w:spacing w:before="49" w:line="219" w:lineRule="auto"/>
        <w:ind w:left="555"/>
        <w:rPr>
          <w:sz w:val="25"/>
          <w:szCs w:val="25"/>
        </w:rPr>
      </w:pPr>
      <w:r>
        <w:rPr>
          <w:spacing w:val="-14"/>
          <w:sz w:val="25"/>
          <w:szCs w:val="25"/>
        </w:rPr>
        <w:t>检测方法：对太阳电池方阵、逆变器、并网保护装置等设备的安</w:t>
      </w:r>
      <w:r>
        <w:rPr>
          <w:spacing w:val="-15"/>
          <w:sz w:val="25"/>
          <w:szCs w:val="25"/>
        </w:rPr>
        <w:t>装对照设计</w:t>
      </w:r>
    </w:p>
    <w:p>
      <w:pPr>
        <w:spacing w:before="143" w:line="188" w:lineRule="auto"/>
        <w:ind w:left="414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10</w:t>
      </w:r>
    </w:p>
    <w:p>
      <w:pPr>
        <w:spacing w:line="329" w:lineRule="auto"/>
        <w:rPr>
          <w:rFonts w:ascii="Arial"/>
          <w:sz w:val="21"/>
        </w:rPr>
      </w:pPr>
    </w:p>
    <w:p>
      <w:pPr>
        <w:spacing w:line="330" w:lineRule="auto"/>
        <w:rPr>
          <w:rFonts w:ascii="Arial"/>
          <w:sz w:val="21"/>
        </w:rPr>
      </w:pPr>
    </w:p>
    <w:p>
      <w:pPr>
        <w:spacing w:line="210" w:lineRule="exact"/>
        <w:ind w:firstLine="9480"/>
      </w:pPr>
      <w:r>
        <w:rPr>
          <w:position w:val="-4"/>
        </w:rPr>
        <w:drawing>
          <wp:inline distT="0" distB="0" distL="0" distR="0">
            <wp:extent cx="187325" cy="132715"/>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26"/>
                    <a:stretch>
                      <a:fillRect/>
                    </a:stretch>
                  </pic:blipFill>
                  <pic:spPr>
                    <a:xfrm>
                      <a:off x="0" y="0"/>
                      <a:ext cx="187945" cy="133312"/>
                    </a:xfrm>
                    <a:prstGeom prst="rect">
                      <a:avLst/>
                    </a:prstGeom>
                  </pic:spPr>
                </pic:pic>
              </a:graphicData>
            </a:graphic>
          </wp:inline>
        </w:drawing>
      </w:r>
    </w:p>
    <w:p>
      <w:pPr>
        <w:spacing w:line="210" w:lineRule="exact"/>
        <w:sectPr>
          <w:headerReference r:id="rId65" w:type="default"/>
          <w:pgSz w:w="11900" w:h="16840"/>
          <w:pgMar w:top="1137" w:right="338" w:bottom="280" w:left="1785" w:header="972" w:footer="0" w:gutter="0"/>
          <w:pgNumType w:fmt="decimal"/>
          <w:cols w:space="720" w:num="1"/>
        </w:sectPr>
      </w:pPr>
    </w:p>
    <w:p>
      <w:pPr>
        <w:spacing w:line="258" w:lineRule="auto"/>
        <w:rPr>
          <w:rFonts w:ascii="Arial"/>
          <w:sz w:val="21"/>
        </w:rPr>
      </w:pPr>
    </w:p>
    <w:p>
      <w:pPr>
        <w:spacing w:line="258" w:lineRule="auto"/>
        <w:rPr>
          <w:rFonts w:ascii="Arial"/>
          <w:sz w:val="21"/>
        </w:rPr>
      </w:pPr>
    </w:p>
    <w:p>
      <w:pPr>
        <w:pStyle w:val="4"/>
        <w:spacing w:before="81" w:line="219" w:lineRule="auto"/>
        <w:ind w:left="64"/>
        <w:rPr>
          <w:sz w:val="25"/>
          <w:szCs w:val="25"/>
        </w:rPr>
      </w:pPr>
      <w:r>
        <w:rPr>
          <w:spacing w:val="-12"/>
          <w:sz w:val="25"/>
          <w:szCs w:val="25"/>
        </w:rPr>
        <w:t>施工图进行检查，验证是否一致；检查安装、布线、防水等工程</w:t>
      </w:r>
      <w:r>
        <w:rPr>
          <w:spacing w:val="-13"/>
          <w:sz w:val="25"/>
          <w:szCs w:val="25"/>
        </w:rPr>
        <w:t>的施工记录。</w:t>
      </w:r>
    </w:p>
    <w:p>
      <w:pPr>
        <w:spacing w:line="269" w:lineRule="auto"/>
        <w:rPr>
          <w:rFonts w:ascii="Arial"/>
          <w:sz w:val="21"/>
        </w:rPr>
      </w:pPr>
    </w:p>
    <w:p>
      <w:pPr>
        <w:pStyle w:val="4"/>
        <w:spacing w:before="81" w:line="220" w:lineRule="auto"/>
        <w:ind w:left="68"/>
        <w:rPr>
          <w:sz w:val="25"/>
          <w:szCs w:val="25"/>
        </w:rPr>
      </w:pPr>
      <w:r>
        <w:rPr>
          <w:b/>
          <w:bCs/>
          <w:spacing w:val="2"/>
          <w:sz w:val="25"/>
          <w:szCs w:val="25"/>
        </w:rPr>
        <w:t>3.12.3防雷接地</w:t>
      </w:r>
    </w:p>
    <w:p>
      <w:pPr>
        <w:pStyle w:val="4"/>
        <w:spacing w:before="294" w:line="219" w:lineRule="auto"/>
        <w:ind w:left="575"/>
        <w:rPr>
          <w:sz w:val="25"/>
          <w:szCs w:val="25"/>
        </w:rPr>
      </w:pPr>
      <w:r>
        <w:rPr>
          <w:spacing w:val="-13"/>
          <w:sz w:val="25"/>
          <w:szCs w:val="25"/>
        </w:rPr>
        <w:t>太阳电池方阵必须有可靠的接地网防雷措施。</w:t>
      </w:r>
    </w:p>
    <w:p>
      <w:pPr>
        <w:spacing w:line="260" w:lineRule="auto"/>
        <w:rPr>
          <w:rFonts w:ascii="Arial"/>
          <w:sz w:val="21"/>
        </w:rPr>
      </w:pPr>
    </w:p>
    <w:p>
      <w:pPr>
        <w:pStyle w:val="4"/>
        <w:spacing w:before="82" w:line="219" w:lineRule="auto"/>
        <w:ind w:left="575"/>
        <w:rPr>
          <w:sz w:val="25"/>
          <w:szCs w:val="25"/>
        </w:rPr>
      </w:pPr>
      <w:r>
        <w:rPr>
          <w:spacing w:val="-12"/>
          <w:sz w:val="25"/>
          <w:szCs w:val="25"/>
        </w:rPr>
        <w:t>检测方法：检查太阳电池方阵的接地线与防雷接地线是否牢</w:t>
      </w:r>
      <w:r>
        <w:rPr>
          <w:spacing w:val="-13"/>
          <w:sz w:val="25"/>
          <w:szCs w:val="25"/>
        </w:rPr>
        <w:t>固连接。</w:t>
      </w:r>
    </w:p>
    <w:p>
      <w:pPr>
        <w:pStyle w:val="4"/>
        <w:spacing w:before="321" w:line="221" w:lineRule="auto"/>
        <w:ind w:left="68"/>
        <w:rPr>
          <w:sz w:val="25"/>
          <w:szCs w:val="25"/>
        </w:rPr>
      </w:pPr>
      <w:r>
        <w:rPr>
          <w:b/>
          <w:bCs/>
          <w:spacing w:val="2"/>
          <w:sz w:val="25"/>
          <w:szCs w:val="25"/>
        </w:rPr>
        <w:t>3.12.4绝缘性能</w:t>
      </w:r>
    </w:p>
    <w:p>
      <w:pPr>
        <w:pStyle w:val="4"/>
        <w:spacing w:before="314" w:line="221" w:lineRule="auto"/>
        <w:ind w:left="704"/>
        <w:rPr>
          <w:sz w:val="25"/>
          <w:szCs w:val="25"/>
        </w:rPr>
      </w:pPr>
      <w:r>
        <w:rPr>
          <w:spacing w:val="-3"/>
          <w:sz w:val="25"/>
          <w:szCs w:val="25"/>
        </w:rPr>
        <w:t>绝缘电阻</w:t>
      </w:r>
    </w:p>
    <w:p>
      <w:pPr>
        <w:pStyle w:val="4"/>
        <w:spacing w:before="310" w:line="443" w:lineRule="auto"/>
        <w:ind w:left="64" w:right="1491" w:firstLine="510"/>
        <w:rPr>
          <w:sz w:val="25"/>
          <w:szCs w:val="25"/>
        </w:rPr>
      </w:pPr>
      <w:r>
        <w:rPr>
          <w:spacing w:val="-7"/>
          <w:sz w:val="25"/>
          <w:szCs w:val="25"/>
        </w:rPr>
        <w:t>太阳电池方阵、接线箱、逆变器、保护装置的主回路与地(外壳)之间的用</w:t>
      </w:r>
      <w:r>
        <w:rPr>
          <w:spacing w:val="9"/>
          <w:sz w:val="25"/>
          <w:szCs w:val="25"/>
        </w:rPr>
        <w:t xml:space="preserve"> </w:t>
      </w:r>
      <w:r>
        <w:rPr>
          <w:rFonts w:ascii="Times New Roman" w:hAnsi="Times New Roman" w:eastAsia="Times New Roman" w:cs="Times New Roman"/>
          <w:spacing w:val="-10"/>
          <w:sz w:val="25"/>
          <w:szCs w:val="25"/>
        </w:rPr>
        <w:t>DC1000V</w:t>
      </w:r>
      <w:r>
        <w:rPr>
          <w:spacing w:val="-10"/>
          <w:sz w:val="25"/>
          <w:szCs w:val="25"/>
        </w:rPr>
        <w:t>欧姆表测量绝缘电阻应不小于1</w:t>
      </w:r>
      <w:r>
        <w:rPr>
          <w:rFonts w:ascii="Times New Roman" w:hAnsi="Times New Roman" w:eastAsia="Times New Roman" w:cs="Times New Roman"/>
          <w:spacing w:val="-10"/>
          <w:sz w:val="25"/>
          <w:szCs w:val="25"/>
        </w:rPr>
        <w:t>MQ</w:t>
      </w:r>
      <w:r>
        <w:rPr>
          <w:spacing w:val="-10"/>
          <w:sz w:val="25"/>
          <w:szCs w:val="25"/>
        </w:rPr>
        <w:t>。</w:t>
      </w:r>
    </w:p>
    <w:p>
      <w:pPr>
        <w:pStyle w:val="4"/>
        <w:spacing w:before="59" w:line="449" w:lineRule="auto"/>
        <w:ind w:left="64" w:right="1471" w:firstLine="550"/>
        <w:rPr>
          <w:sz w:val="25"/>
          <w:szCs w:val="25"/>
        </w:rPr>
      </w:pPr>
      <w:r>
        <w:rPr>
          <w:spacing w:val="-15"/>
          <w:sz w:val="25"/>
          <w:szCs w:val="25"/>
        </w:rPr>
        <w:t>试验方法：将太阳电池方阵、接线箱、逆变器、并网保护装置等设备的连接</w:t>
      </w:r>
      <w:r>
        <w:rPr>
          <w:spacing w:val="3"/>
          <w:sz w:val="25"/>
          <w:szCs w:val="25"/>
        </w:rPr>
        <w:t xml:space="preserve"> </w:t>
      </w:r>
      <w:r>
        <w:rPr>
          <w:spacing w:val="-6"/>
          <w:sz w:val="25"/>
          <w:szCs w:val="25"/>
        </w:rPr>
        <w:t>回路断开，分别用</w:t>
      </w:r>
      <w:r>
        <w:rPr>
          <w:rFonts w:ascii="Times New Roman" w:hAnsi="Times New Roman" w:eastAsia="Times New Roman" w:cs="Times New Roman"/>
          <w:spacing w:val="-6"/>
          <w:sz w:val="25"/>
          <w:szCs w:val="25"/>
        </w:rPr>
        <w:t>DC1000V</w:t>
      </w:r>
      <w:r>
        <w:rPr>
          <w:spacing w:val="-6"/>
          <w:sz w:val="25"/>
          <w:szCs w:val="25"/>
        </w:rPr>
        <w:t>欧姆表测量主回路各极性与地(外壳)的绝缘电阻，</w:t>
      </w:r>
      <w:r>
        <w:rPr>
          <w:spacing w:val="8"/>
          <w:sz w:val="25"/>
          <w:szCs w:val="25"/>
        </w:rPr>
        <w:t xml:space="preserve"> </w:t>
      </w:r>
      <w:r>
        <w:rPr>
          <w:spacing w:val="-5"/>
          <w:sz w:val="25"/>
          <w:szCs w:val="25"/>
        </w:rPr>
        <w:t>绝缘电阻应不小于1</w:t>
      </w:r>
      <w:r>
        <w:rPr>
          <w:rFonts w:ascii="Times New Roman" w:hAnsi="Times New Roman" w:eastAsia="Times New Roman" w:cs="Times New Roman"/>
          <w:spacing w:val="-5"/>
          <w:sz w:val="25"/>
          <w:szCs w:val="25"/>
        </w:rPr>
        <w:t>MQ</w:t>
      </w:r>
      <w:r>
        <w:rPr>
          <w:spacing w:val="-5"/>
          <w:sz w:val="25"/>
          <w:szCs w:val="25"/>
        </w:rPr>
        <w:t>。</w:t>
      </w:r>
    </w:p>
    <w:p>
      <w:pPr>
        <w:pStyle w:val="4"/>
        <w:spacing w:before="54" w:line="221" w:lineRule="auto"/>
        <w:ind w:left="68"/>
        <w:rPr>
          <w:sz w:val="25"/>
          <w:szCs w:val="25"/>
        </w:rPr>
      </w:pPr>
      <w:r>
        <w:rPr>
          <w:b/>
          <w:bCs/>
          <w:spacing w:val="2"/>
          <w:sz w:val="25"/>
          <w:szCs w:val="25"/>
        </w:rPr>
        <w:t>3.12.5绝缘耐压</w:t>
      </w:r>
    </w:p>
    <w:p>
      <w:pPr>
        <w:pStyle w:val="4"/>
        <w:spacing w:before="302" w:line="439" w:lineRule="auto"/>
        <w:ind w:left="64" w:right="1470" w:firstLine="550"/>
        <w:rPr>
          <w:sz w:val="25"/>
          <w:szCs w:val="25"/>
        </w:rPr>
      </w:pPr>
      <w:r>
        <w:rPr>
          <w:spacing w:val="-7"/>
          <w:sz w:val="25"/>
          <w:szCs w:val="25"/>
        </w:rPr>
        <w:t>太阳电池方阵、接线箱、逆变器、保护装置的主回路</w:t>
      </w:r>
      <w:r>
        <w:rPr>
          <w:spacing w:val="-8"/>
          <w:sz w:val="25"/>
          <w:szCs w:val="25"/>
        </w:rPr>
        <w:t>与地(外壳)之间的应</w:t>
      </w:r>
      <w:r>
        <w:rPr>
          <w:sz w:val="25"/>
          <w:szCs w:val="25"/>
        </w:rPr>
        <w:t xml:space="preserve"> </w:t>
      </w:r>
      <w:r>
        <w:rPr>
          <w:spacing w:val="-7"/>
          <w:sz w:val="25"/>
          <w:szCs w:val="25"/>
        </w:rPr>
        <w:t>能承受</w:t>
      </w:r>
      <w:r>
        <w:rPr>
          <w:rFonts w:ascii="Times New Roman" w:hAnsi="Times New Roman" w:eastAsia="Times New Roman" w:cs="Times New Roman"/>
          <w:spacing w:val="-7"/>
          <w:sz w:val="25"/>
          <w:szCs w:val="25"/>
        </w:rPr>
        <w:t xml:space="preserve">AC2000V,1 </w:t>
      </w:r>
      <w:r>
        <w:rPr>
          <w:spacing w:val="-7"/>
          <w:sz w:val="25"/>
          <w:szCs w:val="25"/>
        </w:rPr>
        <w:t>分钟工频交流耐压，无闪络、无击穿现象。</w:t>
      </w:r>
    </w:p>
    <w:p>
      <w:pPr>
        <w:pStyle w:val="4"/>
        <w:spacing w:before="73" w:line="450" w:lineRule="auto"/>
        <w:ind w:left="64" w:right="1471" w:firstLine="550"/>
        <w:rPr>
          <w:sz w:val="25"/>
          <w:szCs w:val="25"/>
        </w:rPr>
      </w:pPr>
      <w:r>
        <w:rPr>
          <w:spacing w:val="-15"/>
          <w:sz w:val="25"/>
          <w:szCs w:val="25"/>
        </w:rPr>
        <w:t>试验方法：将太阳电池方阵、接线箱、逆变器、并网保护装置等设备的连接</w:t>
      </w:r>
      <w:r>
        <w:rPr>
          <w:spacing w:val="3"/>
          <w:sz w:val="25"/>
          <w:szCs w:val="25"/>
        </w:rPr>
        <w:t xml:space="preserve"> </w:t>
      </w:r>
      <w:r>
        <w:rPr>
          <w:spacing w:val="-8"/>
          <w:sz w:val="25"/>
          <w:szCs w:val="25"/>
        </w:rPr>
        <w:t>回路断开，分别用</w:t>
      </w:r>
      <w:r>
        <w:rPr>
          <w:rFonts w:ascii="Times New Roman" w:hAnsi="Times New Roman" w:eastAsia="Times New Roman" w:cs="Times New Roman"/>
          <w:spacing w:val="-8"/>
          <w:sz w:val="25"/>
          <w:szCs w:val="25"/>
        </w:rPr>
        <w:t>AC2000V</w:t>
      </w:r>
      <w:r>
        <w:rPr>
          <w:spacing w:val="-8"/>
          <w:sz w:val="25"/>
          <w:szCs w:val="25"/>
        </w:rPr>
        <w:t>工频交流耐压仪测量主回路各极性与地(外壳)的绝</w:t>
      </w:r>
      <w:r>
        <w:rPr>
          <w:spacing w:val="16"/>
          <w:sz w:val="25"/>
          <w:szCs w:val="25"/>
        </w:rPr>
        <w:t xml:space="preserve"> </w:t>
      </w:r>
      <w:r>
        <w:rPr>
          <w:spacing w:val="-9"/>
          <w:sz w:val="25"/>
          <w:szCs w:val="25"/>
        </w:rPr>
        <w:t>缘耐压。</w:t>
      </w:r>
    </w:p>
    <w:p>
      <w:pPr>
        <w:pStyle w:val="4"/>
        <w:spacing w:before="28" w:line="219" w:lineRule="auto"/>
        <w:ind w:left="68"/>
        <w:rPr>
          <w:sz w:val="25"/>
          <w:szCs w:val="25"/>
        </w:rPr>
      </w:pPr>
      <w:r>
        <w:rPr>
          <w:b/>
          <w:bCs/>
          <w:spacing w:val="1"/>
          <w:sz w:val="25"/>
          <w:szCs w:val="25"/>
        </w:rPr>
        <w:t>3.12.6工作特性试验</w:t>
      </w:r>
    </w:p>
    <w:p>
      <w:pPr>
        <w:spacing w:line="253" w:lineRule="auto"/>
        <w:rPr>
          <w:rFonts w:ascii="Arial"/>
          <w:sz w:val="21"/>
        </w:rPr>
      </w:pPr>
    </w:p>
    <w:p>
      <w:pPr>
        <w:pStyle w:val="4"/>
        <w:spacing w:before="81" w:line="445" w:lineRule="auto"/>
        <w:ind w:left="64" w:right="1470" w:firstLine="550"/>
        <w:rPr>
          <w:sz w:val="25"/>
          <w:szCs w:val="25"/>
        </w:rPr>
      </w:pPr>
      <w:r>
        <w:rPr>
          <w:spacing w:val="-15"/>
          <w:sz w:val="25"/>
          <w:szCs w:val="25"/>
        </w:rPr>
        <w:t>并网光伏发电系统应在现场对其主要设计工作特性进行验证检测，以证明其</w:t>
      </w:r>
      <w:r>
        <w:rPr>
          <w:spacing w:val="4"/>
          <w:sz w:val="25"/>
          <w:szCs w:val="25"/>
        </w:rPr>
        <w:t xml:space="preserve"> </w:t>
      </w:r>
      <w:r>
        <w:rPr>
          <w:spacing w:val="-10"/>
          <w:sz w:val="25"/>
          <w:szCs w:val="25"/>
        </w:rPr>
        <w:t>符合性。</w:t>
      </w:r>
    </w:p>
    <w:p>
      <w:pPr>
        <w:pStyle w:val="4"/>
        <w:spacing w:before="26" w:line="452" w:lineRule="auto"/>
        <w:ind w:left="64" w:right="1466" w:firstLine="550"/>
        <w:rPr>
          <w:sz w:val="25"/>
          <w:szCs w:val="25"/>
        </w:rPr>
      </w:pPr>
      <w:r>
        <w:rPr>
          <w:spacing w:val="-7"/>
          <w:sz w:val="25"/>
          <w:szCs w:val="25"/>
        </w:rPr>
        <w:t>并网光伏发电系统的起动和停止，应符合设计的功率(电压)</w:t>
      </w:r>
      <w:r>
        <w:rPr>
          <w:spacing w:val="-8"/>
          <w:sz w:val="25"/>
          <w:szCs w:val="25"/>
        </w:rPr>
        <w:t>值并经一定延</w:t>
      </w:r>
      <w:r>
        <w:rPr>
          <w:sz w:val="25"/>
          <w:szCs w:val="25"/>
        </w:rPr>
        <w:t xml:space="preserve"> </w:t>
      </w:r>
      <w:r>
        <w:rPr>
          <w:spacing w:val="-12"/>
          <w:sz w:val="25"/>
          <w:szCs w:val="25"/>
        </w:rPr>
        <w:t>时确认后动作，防止出现频繁起动和停止现</w:t>
      </w:r>
      <w:r>
        <w:rPr>
          <w:spacing w:val="-13"/>
          <w:sz w:val="25"/>
          <w:szCs w:val="25"/>
        </w:rPr>
        <w:t>象。</w:t>
      </w:r>
    </w:p>
    <w:p>
      <w:pPr>
        <w:spacing w:before="157" w:line="188" w:lineRule="auto"/>
        <w:ind w:left="4194"/>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11</w:t>
      </w:r>
    </w:p>
    <w:p>
      <w:pPr>
        <w:spacing w:line="317" w:lineRule="auto"/>
        <w:rPr>
          <w:rFonts w:ascii="Arial"/>
          <w:sz w:val="21"/>
        </w:rPr>
      </w:pPr>
    </w:p>
    <w:p>
      <w:pPr>
        <w:spacing w:line="317" w:lineRule="auto"/>
        <w:rPr>
          <w:rFonts w:ascii="Arial"/>
          <w:sz w:val="21"/>
        </w:rPr>
      </w:pPr>
    </w:p>
    <w:p>
      <w:pPr>
        <w:spacing w:line="255" w:lineRule="exact"/>
        <w:ind w:firstLine="9522"/>
      </w:pPr>
      <w:r>
        <w:rPr>
          <w:position w:val="-5"/>
        </w:rPr>
        <w:drawing>
          <wp:inline distT="0" distB="0" distL="0" distR="0">
            <wp:extent cx="205105" cy="16129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27"/>
                    <a:stretch>
                      <a:fillRect/>
                    </a:stretch>
                  </pic:blipFill>
                  <pic:spPr>
                    <a:xfrm>
                      <a:off x="0" y="0"/>
                      <a:ext cx="205597" cy="161572"/>
                    </a:xfrm>
                    <a:prstGeom prst="rect">
                      <a:avLst/>
                    </a:prstGeom>
                  </pic:spPr>
                </pic:pic>
              </a:graphicData>
            </a:graphic>
          </wp:inline>
        </w:drawing>
      </w:r>
    </w:p>
    <w:p>
      <w:pPr>
        <w:spacing w:line="255" w:lineRule="exact"/>
        <w:sectPr>
          <w:headerReference r:id="rId66" w:type="default"/>
          <w:pgSz w:w="11900" w:h="16840"/>
          <w:pgMar w:top="1167" w:right="269" w:bottom="228" w:left="1785" w:header="1002" w:footer="0" w:gutter="0"/>
          <w:pgNumType w:fmt="decimal"/>
          <w:cols w:space="720" w:num="1"/>
        </w:sectPr>
      </w:pPr>
    </w:p>
    <w:p>
      <w:pPr>
        <w:spacing w:line="243" w:lineRule="auto"/>
        <w:rPr>
          <w:rFonts w:ascii="Arial"/>
          <w:sz w:val="21"/>
        </w:rPr>
      </w:pPr>
    </w:p>
    <w:p>
      <w:pPr>
        <w:spacing w:line="244" w:lineRule="auto"/>
        <w:rPr>
          <w:rFonts w:ascii="Arial"/>
          <w:sz w:val="21"/>
        </w:rPr>
      </w:pPr>
    </w:p>
    <w:p>
      <w:pPr>
        <w:pStyle w:val="4"/>
        <w:spacing w:before="82" w:line="451" w:lineRule="auto"/>
        <w:ind w:left="44" w:right="1470" w:firstLine="490"/>
        <w:jc w:val="both"/>
        <w:rPr>
          <w:sz w:val="25"/>
          <w:szCs w:val="25"/>
        </w:rPr>
      </w:pPr>
      <w:r>
        <w:rPr>
          <w:spacing w:val="1"/>
          <w:sz w:val="25"/>
          <w:szCs w:val="25"/>
        </w:rPr>
        <w:t>试验方法：调整(模拟)太阳电池方阵的发电功率(电压)达到设定值并经</w:t>
      </w:r>
      <w:r>
        <w:rPr>
          <w:spacing w:val="16"/>
          <w:sz w:val="25"/>
          <w:szCs w:val="25"/>
        </w:rPr>
        <w:t xml:space="preserve"> </w:t>
      </w:r>
      <w:r>
        <w:rPr>
          <w:spacing w:val="-6"/>
          <w:sz w:val="25"/>
          <w:szCs w:val="25"/>
        </w:rPr>
        <w:t>一定延时后，并网光伏发电系统起动并入电网运行；调整(模拟)太阳电池方阵</w:t>
      </w:r>
      <w:r>
        <w:rPr>
          <w:sz w:val="25"/>
          <w:szCs w:val="25"/>
        </w:rPr>
        <w:t xml:space="preserve"> </w:t>
      </w:r>
      <w:r>
        <w:rPr>
          <w:spacing w:val="-6"/>
          <w:sz w:val="25"/>
          <w:szCs w:val="25"/>
        </w:rPr>
        <w:t>的发电功率(电压)低于设定值并经一定延时后，并网光伏发电</w:t>
      </w:r>
      <w:r>
        <w:rPr>
          <w:spacing w:val="-7"/>
          <w:sz w:val="25"/>
          <w:szCs w:val="25"/>
        </w:rPr>
        <w:t>系统停止与电网</w:t>
      </w:r>
      <w:r>
        <w:rPr>
          <w:sz w:val="25"/>
          <w:szCs w:val="25"/>
        </w:rPr>
        <w:t xml:space="preserve"> </w:t>
      </w:r>
      <w:r>
        <w:rPr>
          <w:spacing w:val="-11"/>
          <w:sz w:val="25"/>
          <w:szCs w:val="25"/>
        </w:rPr>
        <w:t>解列运行；起动/停止动作值应符合设计文件的要求。</w:t>
      </w:r>
    </w:p>
    <w:p>
      <w:pPr>
        <w:pStyle w:val="4"/>
        <w:spacing w:before="33" w:line="220" w:lineRule="auto"/>
        <w:ind w:left="48"/>
        <w:rPr>
          <w:sz w:val="25"/>
          <w:szCs w:val="25"/>
        </w:rPr>
      </w:pPr>
      <w:r>
        <w:rPr>
          <w:b/>
          <w:bCs/>
          <w:spacing w:val="2"/>
          <w:sz w:val="25"/>
          <w:szCs w:val="25"/>
        </w:rPr>
        <w:t>3.12.7交流电源跟踪</w:t>
      </w:r>
    </w:p>
    <w:p>
      <w:pPr>
        <w:spacing w:line="250" w:lineRule="auto"/>
        <w:rPr>
          <w:rFonts w:ascii="Arial"/>
          <w:sz w:val="21"/>
        </w:rPr>
      </w:pPr>
    </w:p>
    <w:p>
      <w:pPr>
        <w:pStyle w:val="4"/>
        <w:spacing w:before="81" w:line="442" w:lineRule="auto"/>
        <w:ind w:left="44" w:right="1488" w:firstLine="490"/>
        <w:jc w:val="both"/>
        <w:rPr>
          <w:sz w:val="25"/>
          <w:szCs w:val="25"/>
        </w:rPr>
      </w:pPr>
      <w:r>
        <w:rPr>
          <w:spacing w:val="-14"/>
          <w:sz w:val="25"/>
          <w:szCs w:val="25"/>
        </w:rPr>
        <w:t>当电网电压和频率在设定范围内变化时，并网光伏发电系统</w:t>
      </w:r>
      <w:r>
        <w:rPr>
          <w:spacing w:val="-15"/>
          <w:sz w:val="25"/>
          <w:szCs w:val="25"/>
        </w:rPr>
        <w:t>的输出应可跟踪</w:t>
      </w:r>
      <w:r>
        <w:rPr>
          <w:sz w:val="25"/>
          <w:szCs w:val="25"/>
        </w:rPr>
        <w:t xml:space="preserve"> </w:t>
      </w:r>
      <w:r>
        <w:rPr>
          <w:spacing w:val="-10"/>
          <w:sz w:val="25"/>
          <w:szCs w:val="25"/>
        </w:rPr>
        <w:t>电网电压和频率的变化，稳定运行。交流输出功率，交流输出电流(高次谐波</w:t>
      </w:r>
      <w:r>
        <w:rPr>
          <w:spacing w:val="-11"/>
          <w:sz w:val="25"/>
          <w:szCs w:val="25"/>
        </w:rPr>
        <w:t>),</w:t>
      </w:r>
      <w:r>
        <w:rPr>
          <w:sz w:val="25"/>
          <w:szCs w:val="25"/>
        </w:rPr>
        <w:t xml:space="preserve"> </w:t>
      </w:r>
      <w:r>
        <w:rPr>
          <w:spacing w:val="-11"/>
          <w:sz w:val="25"/>
          <w:szCs w:val="25"/>
        </w:rPr>
        <w:t>功率因数应符合设计值。</w:t>
      </w:r>
    </w:p>
    <w:p>
      <w:pPr>
        <w:pStyle w:val="4"/>
        <w:spacing w:before="75" w:line="444" w:lineRule="auto"/>
        <w:ind w:left="44" w:right="1469" w:firstLine="490"/>
        <w:rPr>
          <w:sz w:val="25"/>
          <w:szCs w:val="25"/>
        </w:rPr>
      </w:pPr>
      <w:r>
        <w:rPr>
          <w:spacing w:val="-6"/>
          <w:sz w:val="25"/>
          <w:szCs w:val="25"/>
        </w:rPr>
        <w:t>试验方法：调整(模拟)电网的电压和频率在规定范围内变化，观察并</w:t>
      </w:r>
      <w:r>
        <w:rPr>
          <w:spacing w:val="-7"/>
          <w:sz w:val="25"/>
          <w:szCs w:val="25"/>
        </w:rPr>
        <w:t>网光</w:t>
      </w:r>
      <w:r>
        <w:rPr>
          <w:sz w:val="25"/>
          <w:szCs w:val="25"/>
        </w:rPr>
        <w:t xml:space="preserve"> </w:t>
      </w:r>
      <w:r>
        <w:rPr>
          <w:spacing w:val="-11"/>
          <w:sz w:val="25"/>
          <w:szCs w:val="25"/>
        </w:rPr>
        <w:t>伏发电系统的输出可以跟踪这种变化，且稳定运行。</w:t>
      </w:r>
    </w:p>
    <w:p>
      <w:pPr>
        <w:pStyle w:val="4"/>
        <w:spacing w:before="24" w:line="219" w:lineRule="auto"/>
        <w:ind w:left="48"/>
        <w:rPr>
          <w:sz w:val="25"/>
          <w:szCs w:val="25"/>
        </w:rPr>
      </w:pPr>
      <w:r>
        <w:rPr>
          <w:b/>
          <w:bCs/>
          <w:spacing w:val="9"/>
          <w:sz w:val="25"/>
          <w:szCs w:val="25"/>
        </w:rPr>
        <w:t>3.12.8效率</w:t>
      </w:r>
    </w:p>
    <w:p>
      <w:pPr>
        <w:spacing w:line="261" w:lineRule="auto"/>
        <w:rPr>
          <w:rFonts w:ascii="Arial"/>
          <w:sz w:val="21"/>
        </w:rPr>
      </w:pPr>
    </w:p>
    <w:p>
      <w:pPr>
        <w:pStyle w:val="4"/>
        <w:spacing w:before="82" w:line="433" w:lineRule="auto"/>
        <w:ind w:left="44" w:right="1490" w:firstLine="490"/>
        <w:rPr>
          <w:sz w:val="25"/>
          <w:szCs w:val="25"/>
        </w:rPr>
      </w:pPr>
      <w:r>
        <w:rPr>
          <w:spacing w:val="-6"/>
          <w:sz w:val="25"/>
          <w:szCs w:val="25"/>
        </w:rPr>
        <w:t>并网光伏发电系统在额定输出的25%、50%、100%时，转换效率应符合设计</w:t>
      </w:r>
      <w:r>
        <w:rPr>
          <w:spacing w:val="1"/>
          <w:sz w:val="25"/>
          <w:szCs w:val="25"/>
        </w:rPr>
        <w:t xml:space="preserve"> </w:t>
      </w:r>
      <w:r>
        <w:rPr>
          <w:spacing w:val="-19"/>
          <w:sz w:val="25"/>
          <w:szCs w:val="25"/>
        </w:rPr>
        <w:t>要求。</w:t>
      </w:r>
    </w:p>
    <w:p>
      <w:pPr>
        <w:pStyle w:val="4"/>
        <w:spacing w:before="67" w:line="450" w:lineRule="auto"/>
        <w:ind w:left="44" w:right="1488" w:firstLine="490"/>
        <w:jc w:val="both"/>
        <w:rPr>
          <w:sz w:val="25"/>
          <w:szCs w:val="25"/>
        </w:rPr>
      </w:pPr>
      <w:r>
        <w:rPr>
          <w:spacing w:val="-3"/>
          <w:sz w:val="25"/>
          <w:szCs w:val="25"/>
        </w:rPr>
        <w:t>试验方法：在并网光伏发电系统输出在额定值的25%、50%、100%,偏差士</w:t>
      </w:r>
      <w:r>
        <w:rPr>
          <w:spacing w:val="17"/>
          <w:sz w:val="25"/>
          <w:szCs w:val="25"/>
        </w:rPr>
        <w:t xml:space="preserve"> </w:t>
      </w:r>
      <w:r>
        <w:rPr>
          <w:spacing w:val="-10"/>
          <w:sz w:val="25"/>
          <w:szCs w:val="25"/>
        </w:rPr>
        <w:t>10%以内时，测量太阳电池方阵输出的直流功率和系统输出的交流功率，计算转</w:t>
      </w:r>
      <w:r>
        <w:rPr>
          <w:spacing w:val="4"/>
          <w:sz w:val="25"/>
          <w:szCs w:val="25"/>
        </w:rPr>
        <w:t xml:space="preserve"> </w:t>
      </w:r>
      <w:r>
        <w:rPr>
          <w:spacing w:val="-11"/>
          <w:sz w:val="25"/>
          <w:szCs w:val="25"/>
        </w:rPr>
        <w:t>换效率，应符合设计要求。</w:t>
      </w:r>
    </w:p>
    <w:p>
      <w:pPr>
        <w:pStyle w:val="4"/>
        <w:spacing w:before="21" w:line="219" w:lineRule="auto"/>
        <w:ind w:left="48"/>
        <w:rPr>
          <w:sz w:val="25"/>
          <w:szCs w:val="25"/>
        </w:rPr>
      </w:pPr>
      <w:r>
        <w:rPr>
          <w:b/>
          <w:bCs/>
          <w:spacing w:val="3"/>
          <w:sz w:val="25"/>
          <w:szCs w:val="25"/>
        </w:rPr>
        <w:t>3.12.9电压与频率</w:t>
      </w:r>
    </w:p>
    <w:p>
      <w:pPr>
        <w:spacing w:line="262" w:lineRule="auto"/>
        <w:rPr>
          <w:rFonts w:ascii="Arial"/>
          <w:sz w:val="21"/>
        </w:rPr>
      </w:pPr>
    </w:p>
    <w:p>
      <w:pPr>
        <w:pStyle w:val="4"/>
        <w:spacing w:before="81" w:line="432" w:lineRule="auto"/>
        <w:ind w:left="44" w:right="1483" w:firstLine="490"/>
        <w:rPr>
          <w:sz w:val="25"/>
          <w:szCs w:val="25"/>
        </w:rPr>
      </w:pPr>
      <w:r>
        <w:rPr>
          <w:spacing w:val="-7"/>
          <w:sz w:val="25"/>
          <w:szCs w:val="25"/>
        </w:rPr>
        <w:t>为了使交流负载正常工作，并网光伏发电系统的电压和频率应与电网相匹</w:t>
      </w:r>
      <w:r>
        <w:rPr>
          <w:spacing w:val="10"/>
          <w:sz w:val="25"/>
          <w:szCs w:val="25"/>
        </w:rPr>
        <w:t xml:space="preserve"> </w:t>
      </w:r>
      <w:r>
        <w:rPr>
          <w:spacing w:val="-6"/>
          <w:sz w:val="25"/>
          <w:szCs w:val="25"/>
        </w:rPr>
        <w:t>配。电网额定电压为35</w:t>
      </w:r>
      <w:r>
        <w:rPr>
          <w:spacing w:val="63"/>
          <w:sz w:val="25"/>
          <w:szCs w:val="25"/>
        </w:rPr>
        <w:t xml:space="preserve"> </w:t>
      </w:r>
      <w:r>
        <w:rPr>
          <w:rFonts w:ascii="Times New Roman" w:hAnsi="Times New Roman" w:eastAsia="Times New Roman" w:cs="Times New Roman"/>
          <w:spacing w:val="-6"/>
          <w:sz w:val="25"/>
          <w:szCs w:val="25"/>
        </w:rPr>
        <w:t>kV,</w:t>
      </w:r>
      <w:r>
        <w:rPr>
          <w:rFonts w:ascii="Times New Roman" w:hAnsi="Times New Roman" w:eastAsia="Times New Roman" w:cs="Times New Roman"/>
          <w:spacing w:val="32"/>
          <w:sz w:val="25"/>
          <w:szCs w:val="25"/>
        </w:rPr>
        <w:t xml:space="preserve"> </w:t>
      </w:r>
      <w:r>
        <w:rPr>
          <w:spacing w:val="-6"/>
          <w:sz w:val="25"/>
          <w:szCs w:val="25"/>
        </w:rPr>
        <w:t>额定频率为50</w:t>
      </w:r>
      <w:r>
        <w:rPr>
          <w:rFonts w:ascii="Times New Roman" w:hAnsi="Times New Roman" w:eastAsia="Times New Roman" w:cs="Times New Roman"/>
          <w:spacing w:val="-6"/>
          <w:sz w:val="25"/>
          <w:szCs w:val="25"/>
        </w:rPr>
        <w:t>Hz</w:t>
      </w:r>
      <w:r>
        <w:rPr>
          <w:spacing w:val="-6"/>
          <w:sz w:val="25"/>
          <w:szCs w:val="25"/>
        </w:rPr>
        <w:t>。</w:t>
      </w:r>
    </w:p>
    <w:p>
      <w:pPr>
        <w:pStyle w:val="4"/>
        <w:spacing w:before="44" w:line="431" w:lineRule="auto"/>
        <w:ind w:left="44" w:right="1375" w:firstLine="490"/>
        <w:rPr>
          <w:sz w:val="25"/>
          <w:szCs w:val="25"/>
        </w:rPr>
      </w:pPr>
      <w:r>
        <w:rPr>
          <w:spacing w:val="-9"/>
          <w:sz w:val="25"/>
          <w:szCs w:val="25"/>
        </w:rPr>
        <w:t>正常运行时，电网公共连接点</w:t>
      </w:r>
      <w:r>
        <w:rPr>
          <w:rFonts w:ascii="Times New Roman" w:hAnsi="Times New Roman" w:eastAsia="Times New Roman" w:cs="Times New Roman"/>
          <w:spacing w:val="-9"/>
          <w:sz w:val="25"/>
          <w:szCs w:val="25"/>
        </w:rPr>
        <w:t xml:space="preserve">(PCC) </w:t>
      </w:r>
      <w:r>
        <w:rPr>
          <w:spacing w:val="-9"/>
          <w:sz w:val="25"/>
          <w:szCs w:val="25"/>
        </w:rPr>
        <w:t>处的电压允许偏差应符合</w:t>
      </w:r>
      <w:r>
        <w:rPr>
          <w:rFonts w:ascii="Times New Roman" w:hAnsi="Times New Roman" w:eastAsia="Times New Roman" w:cs="Times New Roman"/>
          <w:spacing w:val="-9"/>
          <w:sz w:val="25"/>
          <w:szCs w:val="25"/>
        </w:rPr>
        <w:t>GB12325-90</w:t>
      </w:r>
      <w:r>
        <w:rPr>
          <w:spacing w:val="-9"/>
          <w:sz w:val="25"/>
          <w:szCs w:val="25"/>
        </w:rPr>
        <w:t>。</w:t>
      </w:r>
      <w:r>
        <w:rPr>
          <w:spacing w:val="5"/>
          <w:sz w:val="25"/>
          <w:szCs w:val="25"/>
        </w:rPr>
        <w:t xml:space="preserve"> </w:t>
      </w:r>
      <w:r>
        <w:rPr>
          <w:spacing w:val="-10"/>
          <w:sz w:val="25"/>
          <w:szCs w:val="25"/>
        </w:rPr>
        <w:t>三相电压的允许偏差为额定电压的±7%,单相电压的允许偏差为额定电压的+7%、</w:t>
      </w:r>
      <w:r>
        <w:rPr>
          <w:spacing w:val="14"/>
          <w:sz w:val="25"/>
          <w:szCs w:val="25"/>
        </w:rPr>
        <w:t xml:space="preserve"> </w:t>
      </w:r>
      <w:r>
        <w:rPr>
          <w:spacing w:val="-6"/>
          <w:sz w:val="25"/>
          <w:szCs w:val="25"/>
        </w:rPr>
        <w:t>-10%。</w:t>
      </w:r>
    </w:p>
    <w:p>
      <w:pPr>
        <w:spacing w:before="278" w:line="188" w:lineRule="auto"/>
        <w:ind w:left="410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12</w:t>
      </w:r>
    </w:p>
    <w:p>
      <w:pPr>
        <w:spacing w:line="311" w:lineRule="auto"/>
        <w:rPr>
          <w:rFonts w:ascii="Arial"/>
          <w:sz w:val="21"/>
        </w:rPr>
      </w:pPr>
    </w:p>
    <w:p>
      <w:pPr>
        <w:spacing w:line="311" w:lineRule="auto"/>
        <w:rPr>
          <w:rFonts w:ascii="Arial"/>
          <w:sz w:val="21"/>
        </w:rPr>
      </w:pPr>
    </w:p>
    <w:p>
      <w:pPr>
        <w:spacing w:line="278" w:lineRule="exact"/>
        <w:ind w:firstLine="9482"/>
      </w:pPr>
      <w:r>
        <w:rPr>
          <w:position w:val="-5"/>
        </w:rPr>
        <w:drawing>
          <wp:inline distT="0" distB="0" distL="0" distR="0">
            <wp:extent cx="205105" cy="17653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28"/>
                    <a:stretch>
                      <a:fillRect/>
                    </a:stretch>
                  </pic:blipFill>
                  <pic:spPr>
                    <a:xfrm>
                      <a:off x="0" y="0"/>
                      <a:ext cx="205598" cy="176549"/>
                    </a:xfrm>
                    <a:prstGeom prst="rect">
                      <a:avLst/>
                    </a:prstGeom>
                  </pic:spPr>
                </pic:pic>
              </a:graphicData>
            </a:graphic>
          </wp:inline>
        </w:drawing>
      </w:r>
    </w:p>
    <w:p>
      <w:pPr>
        <w:spacing w:line="278" w:lineRule="exact"/>
        <w:sectPr>
          <w:headerReference r:id="rId67" w:type="default"/>
          <w:pgSz w:w="11900" w:h="16840"/>
          <w:pgMar w:top="1159" w:right="309" w:bottom="257" w:left="1785" w:header="982" w:footer="0" w:gutter="0"/>
          <w:pgNumType w:fmt="decimal"/>
          <w:cols w:space="720" w:num="1"/>
        </w:sectPr>
      </w:pPr>
    </w:p>
    <w:p>
      <w:pPr>
        <w:spacing w:line="459" w:lineRule="auto"/>
        <w:rPr>
          <w:rFonts w:ascii="Arial"/>
          <w:sz w:val="21"/>
        </w:rPr>
      </w:pPr>
    </w:p>
    <w:p>
      <w:pPr>
        <w:pStyle w:val="4"/>
        <w:spacing w:before="82" w:line="453" w:lineRule="auto"/>
        <w:ind w:right="1493" w:firstLine="489"/>
        <w:jc w:val="both"/>
        <w:rPr>
          <w:sz w:val="25"/>
          <w:szCs w:val="25"/>
        </w:rPr>
      </w:pPr>
      <w:r>
        <w:rPr>
          <w:spacing w:val="-2"/>
          <w:sz w:val="25"/>
          <w:szCs w:val="25"/>
        </w:rPr>
        <w:t>并网光伏发电系统应与电网同步运行。电网额定频率为50</w:t>
      </w:r>
      <w:r>
        <w:rPr>
          <w:rFonts w:ascii="Times New Roman" w:hAnsi="Times New Roman" w:eastAsia="Times New Roman" w:cs="Times New Roman"/>
          <w:spacing w:val="-3"/>
          <w:sz w:val="25"/>
          <w:szCs w:val="25"/>
        </w:rPr>
        <w:t>Hz,</w:t>
      </w:r>
      <w:r>
        <w:rPr>
          <w:spacing w:val="-3"/>
          <w:sz w:val="25"/>
          <w:szCs w:val="25"/>
        </w:rPr>
        <w:t>光伏系统的</w:t>
      </w:r>
      <w:r>
        <w:rPr>
          <w:sz w:val="25"/>
          <w:szCs w:val="25"/>
        </w:rPr>
        <w:t xml:space="preserve"> </w:t>
      </w:r>
      <w:r>
        <w:rPr>
          <w:spacing w:val="-9"/>
          <w:sz w:val="25"/>
          <w:szCs w:val="25"/>
        </w:rPr>
        <w:t>频率允许偏差应符合</w:t>
      </w:r>
      <w:r>
        <w:rPr>
          <w:rFonts w:ascii="Times New Roman" w:hAnsi="Times New Roman" w:eastAsia="Times New Roman" w:cs="Times New Roman"/>
          <w:spacing w:val="-9"/>
          <w:sz w:val="25"/>
          <w:szCs w:val="25"/>
        </w:rPr>
        <w:t>GB/T   15945-1995,</w:t>
      </w:r>
      <w:r>
        <w:rPr>
          <w:spacing w:val="-9"/>
          <w:sz w:val="25"/>
          <w:szCs w:val="25"/>
        </w:rPr>
        <w:t>即偏差值允许±0</w:t>
      </w:r>
      <w:r>
        <w:rPr>
          <w:spacing w:val="-10"/>
          <w:sz w:val="25"/>
          <w:szCs w:val="25"/>
        </w:rPr>
        <w:t>.5</w:t>
      </w:r>
      <w:r>
        <w:rPr>
          <w:rFonts w:ascii="Times New Roman" w:hAnsi="Times New Roman" w:eastAsia="Times New Roman" w:cs="Times New Roman"/>
          <w:spacing w:val="-10"/>
          <w:sz w:val="25"/>
          <w:szCs w:val="25"/>
        </w:rPr>
        <w:t>Hz</w:t>
      </w:r>
      <w:r>
        <w:rPr>
          <w:spacing w:val="-10"/>
          <w:sz w:val="25"/>
          <w:szCs w:val="25"/>
        </w:rPr>
        <w:t>。频率工作范围应</w:t>
      </w:r>
      <w:r>
        <w:rPr>
          <w:sz w:val="25"/>
          <w:szCs w:val="25"/>
        </w:rPr>
        <w:t xml:space="preserve"> </w:t>
      </w:r>
      <w:r>
        <w:rPr>
          <w:spacing w:val="-3"/>
          <w:sz w:val="25"/>
          <w:szCs w:val="25"/>
        </w:rPr>
        <w:t>在49.5Hz～50.5Hz之间。</w:t>
      </w:r>
    </w:p>
    <w:p>
      <w:pPr>
        <w:pStyle w:val="4"/>
        <w:spacing w:before="46" w:line="430" w:lineRule="auto"/>
        <w:ind w:right="1501" w:firstLine="489"/>
        <w:rPr>
          <w:sz w:val="25"/>
          <w:szCs w:val="25"/>
        </w:rPr>
      </w:pPr>
      <w:r>
        <w:rPr>
          <w:spacing w:val="-15"/>
          <w:sz w:val="25"/>
          <w:szCs w:val="25"/>
        </w:rPr>
        <w:t>试验方法：在并网光伏发电系统正常运行时，测量解并列点处的电压和频率</w:t>
      </w:r>
      <w:r>
        <w:rPr>
          <w:spacing w:val="15"/>
          <w:sz w:val="25"/>
          <w:szCs w:val="25"/>
        </w:rPr>
        <w:t xml:space="preserve"> </w:t>
      </w:r>
      <w:r>
        <w:rPr>
          <w:spacing w:val="-14"/>
          <w:sz w:val="25"/>
          <w:szCs w:val="25"/>
        </w:rPr>
        <w:t>应符合上述要求。</w:t>
      </w:r>
    </w:p>
    <w:p>
      <w:pPr>
        <w:pStyle w:val="4"/>
        <w:spacing w:before="62" w:line="219" w:lineRule="auto"/>
        <w:ind w:left="3"/>
        <w:rPr>
          <w:sz w:val="25"/>
          <w:szCs w:val="25"/>
        </w:rPr>
      </w:pPr>
      <w:r>
        <w:rPr>
          <w:b/>
          <w:bCs/>
          <w:spacing w:val="-4"/>
          <w:sz w:val="25"/>
          <w:szCs w:val="25"/>
        </w:rPr>
        <w:t>3.12.10电压电流畸变率</w:t>
      </w:r>
    </w:p>
    <w:p>
      <w:pPr>
        <w:spacing w:line="245" w:lineRule="auto"/>
        <w:rPr>
          <w:rFonts w:ascii="Arial"/>
          <w:sz w:val="21"/>
        </w:rPr>
      </w:pPr>
    </w:p>
    <w:p>
      <w:pPr>
        <w:pStyle w:val="4"/>
        <w:spacing w:before="81" w:line="451" w:lineRule="auto"/>
        <w:ind w:right="1500" w:firstLine="489"/>
        <w:jc w:val="both"/>
        <w:rPr>
          <w:sz w:val="25"/>
          <w:szCs w:val="25"/>
        </w:rPr>
      </w:pPr>
      <w:r>
        <w:rPr>
          <w:spacing w:val="-11"/>
          <w:sz w:val="25"/>
          <w:szCs w:val="25"/>
        </w:rPr>
        <w:t>并网光伏发电系统在运行时不应造成电网电压波形过度的畸变，和/或导致</w:t>
      </w:r>
      <w:r>
        <w:rPr>
          <w:spacing w:val="6"/>
          <w:sz w:val="25"/>
          <w:szCs w:val="25"/>
        </w:rPr>
        <w:t xml:space="preserve"> </w:t>
      </w:r>
      <w:r>
        <w:rPr>
          <w:spacing w:val="-3"/>
          <w:sz w:val="25"/>
          <w:szCs w:val="25"/>
        </w:rPr>
        <w:t>注入电网过度的谐波电流。在额定输出时电压总谐波畸变率</w:t>
      </w:r>
      <w:r>
        <w:rPr>
          <w:spacing w:val="-4"/>
          <w:sz w:val="25"/>
          <w:szCs w:val="25"/>
        </w:rPr>
        <w:t>限值5%,各次谐波</w:t>
      </w:r>
      <w:r>
        <w:rPr>
          <w:sz w:val="25"/>
          <w:szCs w:val="25"/>
        </w:rPr>
        <w:t xml:space="preserve"> </w:t>
      </w:r>
      <w:r>
        <w:rPr>
          <w:spacing w:val="3"/>
          <w:sz w:val="25"/>
          <w:szCs w:val="25"/>
        </w:rPr>
        <w:t>电压含有率限值3%,在50%和100%额定输出时电流总谐波畸变率限值为5%,各</w:t>
      </w:r>
      <w:r>
        <w:rPr>
          <w:spacing w:val="18"/>
          <w:sz w:val="25"/>
          <w:szCs w:val="25"/>
        </w:rPr>
        <w:t xml:space="preserve"> </w:t>
      </w:r>
      <w:r>
        <w:rPr>
          <w:spacing w:val="-9"/>
          <w:sz w:val="25"/>
          <w:szCs w:val="25"/>
        </w:rPr>
        <w:t>次谐波电流含有率限值为3%。</w:t>
      </w:r>
    </w:p>
    <w:p>
      <w:pPr>
        <w:pStyle w:val="4"/>
        <w:spacing w:before="44" w:line="460" w:lineRule="auto"/>
        <w:ind w:right="1502" w:firstLine="489"/>
        <w:rPr>
          <w:sz w:val="25"/>
          <w:szCs w:val="25"/>
        </w:rPr>
      </w:pPr>
      <w:r>
        <w:rPr>
          <w:spacing w:val="-10"/>
          <w:sz w:val="25"/>
          <w:szCs w:val="25"/>
        </w:rPr>
        <w:t>试验方法：用谐波测量仪在并网光伏发电系统输出50%和100%时，测量解并</w:t>
      </w:r>
      <w:r>
        <w:rPr>
          <w:spacing w:val="4"/>
          <w:sz w:val="25"/>
          <w:szCs w:val="25"/>
        </w:rPr>
        <w:t xml:space="preserve"> </w:t>
      </w:r>
      <w:r>
        <w:rPr>
          <w:spacing w:val="-13"/>
          <w:sz w:val="25"/>
          <w:szCs w:val="25"/>
        </w:rPr>
        <w:t>列点处的电压和电流总谐波畸变率和各次谐波含有率。</w:t>
      </w:r>
    </w:p>
    <w:p>
      <w:pPr>
        <w:pStyle w:val="4"/>
        <w:spacing w:before="52" w:line="219" w:lineRule="auto"/>
        <w:ind w:left="3"/>
        <w:rPr>
          <w:sz w:val="25"/>
          <w:szCs w:val="25"/>
        </w:rPr>
      </w:pPr>
      <w:r>
        <w:rPr>
          <w:b/>
          <w:bCs/>
          <w:spacing w:val="2"/>
          <w:sz w:val="25"/>
          <w:szCs w:val="25"/>
        </w:rPr>
        <w:t>3.12.11功率因数</w:t>
      </w:r>
    </w:p>
    <w:p>
      <w:pPr>
        <w:pStyle w:val="4"/>
        <w:spacing w:before="293" w:line="443" w:lineRule="auto"/>
        <w:ind w:right="1502" w:firstLine="489"/>
        <w:rPr>
          <w:sz w:val="25"/>
          <w:szCs w:val="25"/>
        </w:rPr>
      </w:pPr>
      <w:r>
        <w:rPr>
          <w:sz w:val="25"/>
          <w:szCs w:val="25"/>
        </w:rPr>
        <w:t>光伏系统的平均功率因数在50%额定输出时应不小于0.85,在100%额定输</w:t>
      </w:r>
      <w:r>
        <w:rPr>
          <w:spacing w:val="18"/>
          <w:sz w:val="25"/>
          <w:szCs w:val="25"/>
        </w:rPr>
        <w:t xml:space="preserve"> </w:t>
      </w:r>
      <w:r>
        <w:rPr>
          <w:spacing w:val="-7"/>
          <w:sz w:val="25"/>
          <w:szCs w:val="25"/>
        </w:rPr>
        <w:t>出时应不小于0.90。</w:t>
      </w:r>
    </w:p>
    <w:p>
      <w:pPr>
        <w:pStyle w:val="4"/>
        <w:spacing w:before="22" w:line="460" w:lineRule="auto"/>
        <w:ind w:right="1502" w:firstLine="489"/>
        <w:rPr>
          <w:sz w:val="25"/>
          <w:szCs w:val="25"/>
        </w:rPr>
      </w:pPr>
      <w:r>
        <w:rPr>
          <w:spacing w:val="-10"/>
          <w:sz w:val="25"/>
          <w:szCs w:val="25"/>
        </w:rPr>
        <w:t>试验方法：用功率因数表在并网光伏发电系统输出50%和100%时，测量解并</w:t>
      </w:r>
      <w:r>
        <w:rPr>
          <w:spacing w:val="4"/>
          <w:sz w:val="25"/>
          <w:szCs w:val="25"/>
        </w:rPr>
        <w:t xml:space="preserve"> </w:t>
      </w:r>
      <w:r>
        <w:rPr>
          <w:spacing w:val="-13"/>
          <w:sz w:val="25"/>
          <w:szCs w:val="25"/>
        </w:rPr>
        <w:t>列点处的功率因数应符合上述要求。</w:t>
      </w:r>
    </w:p>
    <w:p>
      <w:pPr>
        <w:pStyle w:val="4"/>
        <w:spacing w:before="12" w:line="219" w:lineRule="auto"/>
        <w:ind w:left="3"/>
        <w:rPr>
          <w:sz w:val="25"/>
          <w:szCs w:val="25"/>
        </w:rPr>
      </w:pPr>
      <w:r>
        <w:rPr>
          <w:b/>
          <w:bCs/>
          <w:spacing w:val="-4"/>
          <w:sz w:val="25"/>
          <w:szCs w:val="25"/>
        </w:rPr>
        <w:t>3.12.12电压不平衡度(仅对三相输出)</w:t>
      </w:r>
    </w:p>
    <w:p>
      <w:pPr>
        <w:spacing w:line="243" w:lineRule="auto"/>
        <w:rPr>
          <w:rFonts w:ascii="Arial"/>
          <w:sz w:val="21"/>
        </w:rPr>
      </w:pPr>
    </w:p>
    <w:p>
      <w:pPr>
        <w:pStyle w:val="4"/>
        <w:spacing w:before="82" w:line="434" w:lineRule="auto"/>
        <w:ind w:right="1473" w:firstLine="489"/>
        <w:jc w:val="both"/>
        <w:rPr>
          <w:sz w:val="25"/>
          <w:szCs w:val="25"/>
        </w:rPr>
      </w:pPr>
      <w:r>
        <w:rPr>
          <w:spacing w:val="-6"/>
          <w:sz w:val="25"/>
          <w:szCs w:val="25"/>
        </w:rPr>
        <w:t>光伏系统(仅对三相输出)的运行，三相电压不平衡度指标</w:t>
      </w:r>
      <w:r>
        <w:rPr>
          <w:spacing w:val="-7"/>
          <w:sz w:val="25"/>
          <w:szCs w:val="25"/>
        </w:rPr>
        <w:t>满足</w:t>
      </w:r>
      <w:r>
        <w:rPr>
          <w:rFonts w:ascii="Times New Roman" w:hAnsi="Times New Roman" w:eastAsia="Times New Roman" w:cs="Times New Roman"/>
          <w:spacing w:val="-7"/>
          <w:sz w:val="25"/>
          <w:szCs w:val="25"/>
        </w:rPr>
        <w:t>GB/T</w:t>
      </w:r>
      <w:r>
        <w:rPr>
          <w:rFonts w:ascii="Times New Roman" w:hAnsi="Times New Roman" w:eastAsia="Times New Roman" w:cs="Times New Roman"/>
          <w:spacing w:val="24"/>
          <w:sz w:val="25"/>
          <w:szCs w:val="25"/>
        </w:rPr>
        <w:t xml:space="preserve"> </w:t>
      </w:r>
      <w:r>
        <w:rPr>
          <w:rFonts w:ascii="Times New Roman" w:hAnsi="Times New Roman" w:eastAsia="Times New Roman" w:cs="Times New Roman"/>
          <w:spacing w:val="-7"/>
          <w:sz w:val="25"/>
          <w:szCs w:val="25"/>
        </w:rPr>
        <w:t>15543</w:t>
      </w:r>
      <w:r>
        <w:rPr>
          <w:rFonts w:ascii="Times New Roman" w:hAnsi="Times New Roman" w:eastAsia="Times New Roman" w:cs="Times New Roman"/>
          <w:sz w:val="25"/>
          <w:szCs w:val="25"/>
        </w:rPr>
        <w:t xml:space="preserve"> </w:t>
      </w:r>
      <w:r>
        <w:rPr>
          <w:spacing w:val="-1"/>
          <w:sz w:val="25"/>
          <w:szCs w:val="25"/>
        </w:rPr>
        <w:t>—1995规定。即电网公共连接点</w:t>
      </w:r>
      <w:r>
        <w:rPr>
          <w:spacing w:val="-58"/>
          <w:sz w:val="25"/>
          <w:szCs w:val="25"/>
        </w:rPr>
        <w:t xml:space="preserve"> </w:t>
      </w:r>
      <w:r>
        <w:rPr>
          <w:rFonts w:ascii="Times New Roman" w:hAnsi="Times New Roman" w:eastAsia="Times New Roman" w:cs="Times New Roman"/>
          <w:spacing w:val="-1"/>
          <w:sz w:val="25"/>
          <w:szCs w:val="25"/>
        </w:rPr>
        <w:t>(PCC)</w:t>
      </w:r>
      <w:r>
        <w:rPr>
          <w:rFonts w:ascii="Times New Roman" w:hAnsi="Times New Roman" w:eastAsia="Times New Roman" w:cs="Times New Roman"/>
          <w:spacing w:val="29"/>
          <w:w w:val="101"/>
          <w:sz w:val="25"/>
          <w:szCs w:val="25"/>
        </w:rPr>
        <w:t xml:space="preserve"> </w:t>
      </w:r>
      <w:r>
        <w:rPr>
          <w:spacing w:val="-1"/>
          <w:sz w:val="25"/>
          <w:szCs w:val="25"/>
        </w:rPr>
        <w:t>处的三相电压允许不平衡度允许值为</w:t>
      </w:r>
      <w:r>
        <w:rPr>
          <w:sz w:val="25"/>
          <w:szCs w:val="25"/>
        </w:rPr>
        <w:t xml:space="preserve"> </w:t>
      </w:r>
      <w:r>
        <w:rPr>
          <w:spacing w:val="4"/>
          <w:sz w:val="25"/>
          <w:szCs w:val="25"/>
        </w:rPr>
        <w:t>2%,短时不得超过4%。</w:t>
      </w:r>
    </w:p>
    <w:p>
      <w:pPr>
        <w:pStyle w:val="4"/>
        <w:spacing w:before="115" w:line="219" w:lineRule="auto"/>
        <w:ind w:left="489"/>
        <w:rPr>
          <w:sz w:val="25"/>
          <w:szCs w:val="25"/>
        </w:rPr>
      </w:pPr>
      <w:r>
        <w:rPr>
          <w:spacing w:val="-9"/>
          <w:sz w:val="25"/>
          <w:szCs w:val="25"/>
        </w:rPr>
        <w:t>试验方法：用电压表在并网光伏发电系统输出50%和10</w:t>
      </w:r>
      <w:r>
        <w:rPr>
          <w:spacing w:val="-10"/>
          <w:sz w:val="25"/>
          <w:szCs w:val="25"/>
        </w:rPr>
        <w:t>0%时，测量解并列点</w:t>
      </w:r>
    </w:p>
    <w:p>
      <w:pPr>
        <w:spacing w:line="414" w:lineRule="auto"/>
        <w:rPr>
          <w:rFonts w:ascii="Arial"/>
          <w:sz w:val="21"/>
        </w:rPr>
      </w:pPr>
    </w:p>
    <w:p>
      <w:pPr>
        <w:spacing w:before="38" w:line="188" w:lineRule="auto"/>
        <w:ind w:left="404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13</w:t>
      </w:r>
    </w:p>
    <w:p>
      <w:pPr>
        <w:spacing w:line="328" w:lineRule="auto"/>
        <w:rPr>
          <w:rFonts w:ascii="Arial"/>
          <w:sz w:val="21"/>
        </w:rPr>
      </w:pPr>
    </w:p>
    <w:p>
      <w:pPr>
        <w:spacing w:line="328" w:lineRule="auto"/>
        <w:rPr>
          <w:rFonts w:ascii="Arial"/>
          <w:sz w:val="21"/>
        </w:rPr>
      </w:pPr>
    </w:p>
    <w:p>
      <w:pPr>
        <w:spacing w:line="277" w:lineRule="exact"/>
        <w:ind w:firstLine="9464"/>
      </w:pPr>
      <w:r>
        <w:rPr>
          <w:position w:val="-5"/>
        </w:rPr>
        <w:drawing>
          <wp:inline distT="0" distB="0" distL="0" distR="0">
            <wp:extent cx="189230" cy="17589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29"/>
                    <a:stretch>
                      <a:fillRect/>
                    </a:stretch>
                  </pic:blipFill>
                  <pic:spPr>
                    <a:xfrm>
                      <a:off x="0" y="0"/>
                      <a:ext cx="189379" cy="176172"/>
                    </a:xfrm>
                    <a:prstGeom prst="rect">
                      <a:avLst/>
                    </a:prstGeom>
                  </pic:spPr>
                </pic:pic>
              </a:graphicData>
            </a:graphic>
          </wp:inline>
        </w:drawing>
      </w:r>
    </w:p>
    <w:p>
      <w:pPr>
        <w:spacing w:line="277" w:lineRule="exact"/>
        <w:sectPr>
          <w:headerReference r:id="rId68" w:type="default"/>
          <w:pgSz w:w="11900" w:h="16840"/>
          <w:pgMar w:top="1060" w:right="467" w:bottom="325" w:left="1670" w:header="862" w:footer="0" w:gutter="0"/>
          <w:pgNumType w:fmt="decimal"/>
          <w:cols w:space="720" w:num="1"/>
        </w:sectPr>
      </w:pPr>
    </w:p>
    <w:p>
      <w:pPr>
        <w:spacing w:line="275" w:lineRule="auto"/>
        <w:rPr>
          <w:rFonts w:ascii="Arial"/>
          <w:sz w:val="21"/>
        </w:rPr>
      </w:pPr>
    </w:p>
    <w:p>
      <w:pPr>
        <w:spacing w:line="275" w:lineRule="auto"/>
        <w:rPr>
          <w:rFonts w:ascii="Arial"/>
          <w:sz w:val="21"/>
        </w:rPr>
      </w:pPr>
    </w:p>
    <w:p>
      <w:pPr>
        <w:pStyle w:val="4"/>
        <w:spacing w:before="78" w:line="219" w:lineRule="auto"/>
        <w:rPr>
          <w:sz w:val="24"/>
          <w:szCs w:val="24"/>
        </w:rPr>
      </w:pPr>
      <w:r>
        <w:rPr>
          <w:spacing w:val="-3"/>
          <w:sz w:val="24"/>
          <w:szCs w:val="24"/>
        </w:rPr>
        <w:t>处的三相输出电压应符合上述要求。</w:t>
      </w:r>
    </w:p>
    <w:p>
      <w:pPr>
        <w:spacing w:line="262" w:lineRule="auto"/>
        <w:rPr>
          <w:rFonts w:ascii="Arial"/>
          <w:sz w:val="21"/>
        </w:rPr>
      </w:pPr>
    </w:p>
    <w:p>
      <w:pPr>
        <w:pStyle w:val="4"/>
        <w:spacing w:before="78" w:line="220" w:lineRule="auto"/>
        <w:ind w:left="3"/>
        <w:rPr>
          <w:sz w:val="24"/>
          <w:szCs w:val="24"/>
        </w:rPr>
      </w:pPr>
      <w:r>
        <w:rPr>
          <w:b/>
          <w:bCs/>
          <w:spacing w:val="4"/>
          <w:sz w:val="24"/>
          <w:szCs w:val="24"/>
        </w:rPr>
        <w:t>3.12.13安全与保护试验</w:t>
      </w:r>
    </w:p>
    <w:p>
      <w:pPr>
        <w:pStyle w:val="4"/>
        <w:spacing w:before="315" w:line="464" w:lineRule="auto"/>
        <w:ind w:right="1442" w:firstLine="499"/>
        <w:rPr>
          <w:sz w:val="24"/>
          <w:szCs w:val="24"/>
        </w:rPr>
      </w:pPr>
      <w:r>
        <w:rPr>
          <w:spacing w:val="-4"/>
          <w:sz w:val="24"/>
          <w:szCs w:val="24"/>
        </w:rPr>
        <w:t>并网光伏发电系统和电网异常或故障时，为保证设备和人身安全，防止事故</w:t>
      </w:r>
      <w:r>
        <w:rPr>
          <w:spacing w:val="11"/>
          <w:sz w:val="24"/>
          <w:szCs w:val="24"/>
        </w:rPr>
        <w:t xml:space="preserve"> </w:t>
      </w:r>
      <w:r>
        <w:rPr>
          <w:spacing w:val="-4"/>
          <w:sz w:val="24"/>
          <w:szCs w:val="24"/>
        </w:rPr>
        <w:t>范围扩大，应设置相应的并网保护装置。</w:t>
      </w:r>
    </w:p>
    <w:p>
      <w:pPr>
        <w:pStyle w:val="4"/>
        <w:spacing w:before="55" w:line="220" w:lineRule="auto"/>
        <w:ind w:left="499"/>
        <w:rPr>
          <w:sz w:val="24"/>
          <w:szCs w:val="24"/>
        </w:rPr>
      </w:pPr>
      <w:r>
        <w:rPr>
          <w:spacing w:val="-2"/>
          <w:sz w:val="24"/>
          <w:szCs w:val="24"/>
        </w:rPr>
        <w:t>过/欠压</w:t>
      </w:r>
    </w:p>
    <w:p>
      <w:pPr>
        <w:spacing w:line="243" w:lineRule="auto"/>
        <w:rPr>
          <w:rFonts w:ascii="Arial"/>
          <w:sz w:val="21"/>
        </w:rPr>
      </w:pPr>
    </w:p>
    <w:p>
      <w:pPr>
        <w:pStyle w:val="4"/>
        <w:spacing w:before="79" w:line="463" w:lineRule="auto"/>
        <w:ind w:right="1467" w:firstLine="499"/>
        <w:rPr>
          <w:sz w:val="24"/>
          <w:szCs w:val="24"/>
        </w:rPr>
      </w:pPr>
      <w:r>
        <w:rPr>
          <w:spacing w:val="-1"/>
          <w:sz w:val="24"/>
          <w:szCs w:val="24"/>
        </w:rPr>
        <w:t>当并网光伏发电系统电网接口处电压超出规定电压范围时，过/欠电压保护</w:t>
      </w:r>
      <w:r>
        <w:rPr>
          <w:spacing w:val="7"/>
          <w:sz w:val="24"/>
          <w:szCs w:val="24"/>
        </w:rPr>
        <w:t xml:space="preserve"> </w:t>
      </w:r>
      <w:r>
        <w:rPr>
          <w:spacing w:val="3"/>
          <w:sz w:val="24"/>
          <w:szCs w:val="24"/>
        </w:rPr>
        <w:t>应在0.2～2秒内动作将光伏系统与电网断开。</w:t>
      </w:r>
    </w:p>
    <w:p>
      <w:pPr>
        <w:pStyle w:val="4"/>
        <w:spacing w:before="45" w:line="219" w:lineRule="auto"/>
        <w:ind w:left="499"/>
        <w:rPr>
          <w:sz w:val="24"/>
          <w:szCs w:val="24"/>
        </w:rPr>
      </w:pPr>
      <w:r>
        <w:rPr>
          <w:spacing w:val="-1"/>
          <w:sz w:val="24"/>
          <w:szCs w:val="24"/>
        </w:rPr>
        <w:t>试验方法：将并网光伏发电系统停止解列，在过/欠电压检</w:t>
      </w:r>
      <w:r>
        <w:rPr>
          <w:spacing w:val="-2"/>
          <w:sz w:val="24"/>
          <w:szCs w:val="24"/>
        </w:rPr>
        <w:t>测回路中施加规</w:t>
      </w:r>
    </w:p>
    <w:p>
      <w:pPr>
        <w:spacing w:line="316" w:lineRule="auto"/>
        <w:rPr>
          <w:rFonts w:ascii="Arial"/>
          <w:sz w:val="21"/>
        </w:rPr>
      </w:pPr>
    </w:p>
    <w:p>
      <w:pPr>
        <w:pStyle w:val="4"/>
        <w:spacing w:before="78" w:line="411" w:lineRule="auto"/>
        <w:ind w:left="499" w:right="2352" w:hanging="499"/>
        <w:rPr>
          <w:sz w:val="24"/>
          <w:szCs w:val="24"/>
        </w:rPr>
      </w:pPr>
      <w:r>
        <w:rPr>
          <w:spacing w:val="-2"/>
          <w:sz w:val="24"/>
          <w:szCs w:val="24"/>
        </w:rPr>
        <w:t>定的交流电压值，测量保护装置的动作值和动作时间，应符合设定值。</w:t>
      </w:r>
      <w:r>
        <w:rPr>
          <w:spacing w:val="11"/>
          <w:sz w:val="24"/>
          <w:szCs w:val="24"/>
        </w:rPr>
        <w:t xml:space="preserve"> </w:t>
      </w:r>
      <w:r>
        <w:rPr>
          <w:spacing w:val="-2"/>
          <w:sz w:val="24"/>
          <w:szCs w:val="24"/>
        </w:rPr>
        <w:t>过/欠频</w:t>
      </w:r>
    </w:p>
    <w:p>
      <w:pPr>
        <w:pStyle w:val="4"/>
        <w:spacing w:before="120" w:line="456" w:lineRule="auto"/>
        <w:ind w:right="1467" w:firstLine="499"/>
        <w:rPr>
          <w:sz w:val="24"/>
          <w:szCs w:val="24"/>
        </w:rPr>
      </w:pPr>
      <w:r>
        <w:rPr>
          <w:spacing w:val="-1"/>
          <w:sz w:val="24"/>
          <w:szCs w:val="24"/>
        </w:rPr>
        <w:t>当并网光伏发电系统电网接口处频率超出规定的频率范围时，过/欠频率保</w:t>
      </w:r>
      <w:r>
        <w:rPr>
          <w:spacing w:val="7"/>
          <w:sz w:val="24"/>
          <w:szCs w:val="24"/>
        </w:rPr>
        <w:t xml:space="preserve"> </w:t>
      </w:r>
      <w:r>
        <w:rPr>
          <w:spacing w:val="3"/>
          <w:sz w:val="24"/>
          <w:szCs w:val="24"/>
        </w:rPr>
        <w:t>护应在0.2～2秒内动作将光伏系统与电网断开。</w:t>
      </w:r>
    </w:p>
    <w:p>
      <w:pPr>
        <w:pStyle w:val="4"/>
        <w:spacing w:before="45" w:line="472" w:lineRule="auto"/>
        <w:ind w:right="1482" w:firstLine="499"/>
        <w:rPr>
          <w:sz w:val="24"/>
          <w:szCs w:val="24"/>
        </w:rPr>
      </w:pPr>
      <w:r>
        <w:rPr>
          <w:spacing w:val="-1"/>
          <w:sz w:val="24"/>
          <w:szCs w:val="24"/>
        </w:rPr>
        <w:t>试验方法：将并网光伏发电系统停止解列，在过/欠频率</w:t>
      </w:r>
      <w:r>
        <w:rPr>
          <w:spacing w:val="-2"/>
          <w:sz w:val="24"/>
          <w:szCs w:val="24"/>
        </w:rPr>
        <w:t>检测回路中施加规</w:t>
      </w:r>
      <w:r>
        <w:rPr>
          <w:sz w:val="24"/>
          <w:szCs w:val="24"/>
        </w:rPr>
        <w:t xml:space="preserve"> </w:t>
      </w:r>
      <w:r>
        <w:rPr>
          <w:spacing w:val="-2"/>
          <w:sz w:val="24"/>
          <w:szCs w:val="24"/>
        </w:rPr>
        <w:t>定的交流频率信号，测量保护装置的动作值和动作时间，应符合设定值。</w:t>
      </w:r>
    </w:p>
    <w:p>
      <w:pPr>
        <w:pStyle w:val="4"/>
        <w:spacing w:before="34" w:line="219" w:lineRule="auto"/>
        <w:ind w:left="499"/>
        <w:rPr>
          <w:sz w:val="24"/>
          <w:szCs w:val="24"/>
        </w:rPr>
      </w:pPr>
      <w:r>
        <w:rPr>
          <w:spacing w:val="-4"/>
          <w:sz w:val="24"/>
          <w:szCs w:val="24"/>
        </w:rPr>
        <w:t>防孤岛效应</w:t>
      </w:r>
    </w:p>
    <w:p>
      <w:pPr>
        <w:pStyle w:val="4"/>
        <w:spacing w:before="313" w:line="476" w:lineRule="auto"/>
        <w:ind w:right="1479" w:firstLine="499"/>
        <w:rPr>
          <w:sz w:val="24"/>
          <w:szCs w:val="24"/>
        </w:rPr>
      </w:pPr>
      <w:r>
        <w:rPr>
          <w:spacing w:val="-5"/>
          <w:sz w:val="24"/>
          <w:szCs w:val="24"/>
        </w:rPr>
        <w:t>当并网光伏发电系统的电网失压时，必须在规定的时限内将该光伏系统与电</w:t>
      </w:r>
      <w:r>
        <w:rPr>
          <w:spacing w:val="7"/>
          <w:sz w:val="24"/>
          <w:szCs w:val="24"/>
        </w:rPr>
        <w:t xml:space="preserve"> </w:t>
      </w:r>
      <w:r>
        <w:rPr>
          <w:spacing w:val="-4"/>
          <w:sz w:val="24"/>
          <w:szCs w:val="24"/>
        </w:rPr>
        <w:t>网断开，防止出现孤岛效应，应设置至少各一种主动和被动防孤岛效应保护。防</w:t>
      </w:r>
      <w:r>
        <w:rPr>
          <w:spacing w:val="1"/>
          <w:sz w:val="24"/>
          <w:szCs w:val="24"/>
        </w:rPr>
        <w:t xml:space="preserve"> </w:t>
      </w:r>
      <w:r>
        <w:rPr>
          <w:spacing w:val="2"/>
          <w:sz w:val="24"/>
          <w:szCs w:val="24"/>
        </w:rPr>
        <w:t>孤岛效应保护应在2秒内动作将光伏系统与电网断开。</w:t>
      </w:r>
    </w:p>
    <w:p>
      <w:pPr>
        <w:pStyle w:val="4"/>
        <w:spacing w:before="26" w:line="468" w:lineRule="auto"/>
        <w:ind w:right="1479" w:firstLine="499"/>
        <w:rPr>
          <w:sz w:val="24"/>
          <w:szCs w:val="24"/>
        </w:rPr>
      </w:pPr>
      <w:r>
        <w:rPr>
          <w:spacing w:val="-5"/>
          <w:sz w:val="24"/>
          <w:szCs w:val="24"/>
        </w:rPr>
        <w:t>试验方法：并网光伏发电系统运行中，调整阻性负荷，使电网向负荷的供电</w:t>
      </w:r>
      <w:r>
        <w:rPr>
          <w:spacing w:val="7"/>
          <w:sz w:val="24"/>
          <w:szCs w:val="24"/>
        </w:rPr>
        <w:t xml:space="preserve"> </w:t>
      </w:r>
      <w:r>
        <w:rPr>
          <w:spacing w:val="6"/>
          <w:sz w:val="24"/>
          <w:szCs w:val="24"/>
        </w:rPr>
        <w:t>功率接近于零(小于额定功率的5%),模拟电网失电，检测防孤岛效应保护装置</w:t>
      </w:r>
      <w:r>
        <w:rPr>
          <w:spacing w:val="1"/>
          <w:sz w:val="24"/>
          <w:szCs w:val="24"/>
        </w:rPr>
        <w:t xml:space="preserve"> </w:t>
      </w:r>
      <w:r>
        <w:rPr>
          <w:spacing w:val="-4"/>
          <w:sz w:val="24"/>
          <w:szCs w:val="24"/>
        </w:rPr>
        <w:t>的动作值和动作时间，应符合设定值。</w:t>
      </w:r>
    </w:p>
    <w:p>
      <w:pPr>
        <w:pStyle w:val="4"/>
        <w:spacing w:before="46" w:line="220" w:lineRule="auto"/>
        <w:ind w:left="499"/>
        <w:rPr>
          <w:sz w:val="24"/>
          <w:szCs w:val="24"/>
        </w:rPr>
      </w:pPr>
      <w:r>
        <w:rPr>
          <w:spacing w:val="-2"/>
          <w:sz w:val="24"/>
          <w:szCs w:val="24"/>
        </w:rPr>
        <w:t>电网恢复</w:t>
      </w:r>
    </w:p>
    <w:p>
      <w:pPr>
        <w:spacing w:line="424" w:lineRule="auto"/>
        <w:rPr>
          <w:rFonts w:ascii="Arial"/>
          <w:sz w:val="21"/>
        </w:rPr>
      </w:pPr>
    </w:p>
    <w:p>
      <w:pPr>
        <w:spacing w:before="37" w:line="188" w:lineRule="auto"/>
        <w:ind w:left="406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14</w:t>
      </w:r>
    </w:p>
    <w:p>
      <w:pPr>
        <w:spacing w:line="316" w:lineRule="auto"/>
        <w:rPr>
          <w:rFonts w:ascii="Arial"/>
          <w:sz w:val="21"/>
        </w:rPr>
      </w:pPr>
    </w:p>
    <w:p>
      <w:pPr>
        <w:spacing w:line="317" w:lineRule="auto"/>
        <w:rPr>
          <w:rFonts w:ascii="Arial"/>
          <w:sz w:val="21"/>
        </w:rPr>
      </w:pPr>
    </w:p>
    <w:p>
      <w:pPr>
        <w:spacing w:before="1" w:line="256" w:lineRule="exact"/>
        <w:ind w:firstLine="9445"/>
      </w:pPr>
      <w:r>
        <w:rPr>
          <w:position w:val="-5"/>
        </w:rPr>
        <w:drawing>
          <wp:inline distT="0" distB="0" distL="0" distR="0">
            <wp:extent cx="188595" cy="161925"/>
            <wp:effectExtent l="0" t="0" r="0" b="0"/>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30"/>
                    <a:stretch>
                      <a:fillRect/>
                    </a:stretch>
                  </pic:blipFill>
                  <pic:spPr>
                    <a:xfrm>
                      <a:off x="0" y="0"/>
                      <a:ext cx="188724" cy="162110"/>
                    </a:xfrm>
                    <a:prstGeom prst="rect">
                      <a:avLst/>
                    </a:prstGeom>
                  </pic:spPr>
                </pic:pic>
              </a:graphicData>
            </a:graphic>
          </wp:inline>
        </w:drawing>
      </w:r>
    </w:p>
    <w:p>
      <w:pPr>
        <w:spacing w:line="256" w:lineRule="exact"/>
        <w:sectPr>
          <w:headerReference r:id="rId69" w:type="default"/>
          <w:pgSz w:w="11900" w:h="16840"/>
          <w:pgMar w:top="1007" w:right="477" w:bottom="368" w:left="1680" w:header="842" w:footer="0" w:gutter="0"/>
          <w:pgNumType w:fmt="decimal"/>
          <w:cols w:space="720" w:num="1"/>
        </w:sectPr>
      </w:pPr>
    </w:p>
    <w:p>
      <w:pPr>
        <w:spacing w:line="460" w:lineRule="auto"/>
        <w:rPr>
          <w:rFonts w:ascii="Arial"/>
          <w:sz w:val="21"/>
        </w:rPr>
      </w:pPr>
    </w:p>
    <w:p>
      <w:pPr>
        <w:pStyle w:val="4"/>
        <w:spacing w:before="82" w:line="444" w:lineRule="auto"/>
        <w:ind w:left="54" w:right="1483" w:firstLine="460"/>
        <w:rPr>
          <w:sz w:val="25"/>
          <w:szCs w:val="25"/>
        </w:rPr>
      </w:pPr>
      <w:r>
        <w:rPr>
          <w:spacing w:val="-15"/>
          <w:sz w:val="25"/>
          <w:szCs w:val="25"/>
        </w:rPr>
        <w:t>由于超限导致光伏系统离网后，光伏系统应保持离网，直到</w:t>
      </w:r>
      <w:r>
        <w:rPr>
          <w:spacing w:val="-16"/>
          <w:sz w:val="25"/>
          <w:szCs w:val="25"/>
        </w:rPr>
        <w:t>电网恢复到允许</w:t>
      </w:r>
      <w:r>
        <w:rPr>
          <w:sz w:val="25"/>
          <w:szCs w:val="25"/>
        </w:rPr>
        <w:t xml:space="preserve"> </w:t>
      </w:r>
      <w:r>
        <w:rPr>
          <w:spacing w:val="-7"/>
          <w:sz w:val="25"/>
          <w:szCs w:val="25"/>
        </w:rPr>
        <w:t>的电压和频率范围后150秒以上才可再并网。</w:t>
      </w:r>
    </w:p>
    <w:p>
      <w:pPr>
        <w:pStyle w:val="4"/>
        <w:spacing w:before="17" w:line="458" w:lineRule="auto"/>
        <w:ind w:left="54" w:right="1479" w:firstLine="460"/>
        <w:rPr>
          <w:sz w:val="25"/>
          <w:szCs w:val="25"/>
        </w:rPr>
      </w:pPr>
      <w:r>
        <w:rPr>
          <w:spacing w:val="-15"/>
          <w:sz w:val="25"/>
          <w:szCs w:val="25"/>
        </w:rPr>
        <w:t>试验方法：在过/欠压、过/欠频、防孤岛效应保护检测时，恢复保护装置工</w:t>
      </w:r>
      <w:r>
        <w:rPr>
          <w:spacing w:val="11"/>
          <w:sz w:val="25"/>
          <w:szCs w:val="25"/>
        </w:rPr>
        <w:t xml:space="preserve"> </w:t>
      </w:r>
      <w:r>
        <w:rPr>
          <w:spacing w:val="-13"/>
          <w:sz w:val="25"/>
          <w:szCs w:val="25"/>
        </w:rPr>
        <w:t>作范围，并网光伏系统应在规定时间后再并网。</w:t>
      </w:r>
    </w:p>
    <w:p>
      <w:pPr>
        <w:pStyle w:val="4"/>
        <w:spacing w:line="219" w:lineRule="auto"/>
        <w:ind w:left="515"/>
        <w:rPr>
          <w:sz w:val="25"/>
          <w:szCs w:val="25"/>
        </w:rPr>
      </w:pPr>
      <w:r>
        <w:rPr>
          <w:spacing w:val="-3"/>
          <w:sz w:val="25"/>
          <w:szCs w:val="25"/>
        </w:rPr>
        <w:t>短路保护</w:t>
      </w:r>
    </w:p>
    <w:p>
      <w:pPr>
        <w:spacing w:line="270" w:lineRule="auto"/>
        <w:rPr>
          <w:rFonts w:ascii="Arial"/>
          <w:sz w:val="21"/>
        </w:rPr>
      </w:pPr>
    </w:p>
    <w:p>
      <w:pPr>
        <w:pStyle w:val="4"/>
        <w:spacing w:before="81" w:line="433" w:lineRule="auto"/>
        <w:ind w:left="54" w:right="1483" w:firstLine="460"/>
        <w:rPr>
          <w:sz w:val="25"/>
          <w:szCs w:val="25"/>
        </w:rPr>
      </w:pPr>
      <w:r>
        <w:rPr>
          <w:spacing w:val="-15"/>
          <w:sz w:val="25"/>
          <w:szCs w:val="25"/>
        </w:rPr>
        <w:t>光伏系统对电网应设置短路保护，电网短路时，逆变器的过</w:t>
      </w:r>
      <w:r>
        <w:rPr>
          <w:spacing w:val="-16"/>
          <w:sz w:val="25"/>
          <w:szCs w:val="25"/>
        </w:rPr>
        <w:t>电流应不大于额</w:t>
      </w:r>
      <w:r>
        <w:rPr>
          <w:sz w:val="25"/>
          <w:szCs w:val="25"/>
        </w:rPr>
        <w:t xml:space="preserve"> </w:t>
      </w:r>
      <w:r>
        <w:rPr>
          <w:spacing w:val="-1"/>
          <w:sz w:val="25"/>
          <w:szCs w:val="25"/>
        </w:rPr>
        <w:t>定电流的150%,并在0.1秒以内将光伏系统与电网断开。</w:t>
      </w:r>
    </w:p>
    <w:p>
      <w:pPr>
        <w:pStyle w:val="4"/>
        <w:spacing w:before="56" w:line="445" w:lineRule="auto"/>
        <w:ind w:left="515" w:right="1367"/>
        <w:rPr>
          <w:sz w:val="25"/>
          <w:szCs w:val="25"/>
        </w:rPr>
      </w:pPr>
      <w:r>
        <w:rPr>
          <w:spacing w:val="-19"/>
          <w:sz w:val="25"/>
          <w:szCs w:val="25"/>
        </w:rPr>
        <w:t>试验方法：在解并列点处模拟电网短路，测量逆变器的输出电流及解列时间。</w:t>
      </w:r>
      <w:r>
        <w:rPr>
          <w:spacing w:val="9"/>
          <w:sz w:val="25"/>
          <w:szCs w:val="25"/>
        </w:rPr>
        <w:t xml:space="preserve"> </w:t>
      </w:r>
      <w:r>
        <w:rPr>
          <w:spacing w:val="-6"/>
          <w:sz w:val="25"/>
          <w:szCs w:val="25"/>
        </w:rPr>
        <w:t>方向功率保护</w:t>
      </w:r>
    </w:p>
    <w:p>
      <w:pPr>
        <w:pStyle w:val="4"/>
        <w:spacing w:before="56" w:line="450" w:lineRule="auto"/>
        <w:ind w:left="54" w:right="1443" w:firstLine="460"/>
        <w:rPr>
          <w:sz w:val="25"/>
          <w:szCs w:val="25"/>
        </w:rPr>
      </w:pPr>
      <w:r>
        <w:rPr>
          <w:spacing w:val="-7"/>
          <w:sz w:val="25"/>
          <w:szCs w:val="25"/>
        </w:rPr>
        <w:t>对无逆潮流光伏并网发电系统，当电网接口处逆潮流为逆变器额定输出的</w:t>
      </w:r>
      <w:r>
        <w:rPr>
          <w:spacing w:val="11"/>
          <w:sz w:val="25"/>
          <w:szCs w:val="25"/>
        </w:rPr>
        <w:t xml:space="preserve"> </w:t>
      </w:r>
      <w:r>
        <w:rPr>
          <w:spacing w:val="-7"/>
          <w:sz w:val="25"/>
          <w:szCs w:val="25"/>
        </w:rPr>
        <w:t>5%时，方向功率保护应在0.2～2秒内动作将光伏系统与电网</w:t>
      </w:r>
      <w:r>
        <w:rPr>
          <w:spacing w:val="-8"/>
          <w:sz w:val="25"/>
          <w:szCs w:val="25"/>
        </w:rPr>
        <w:t>断开。</w:t>
      </w:r>
    </w:p>
    <w:p>
      <w:pPr>
        <w:pStyle w:val="4"/>
        <w:spacing w:before="2" w:line="459" w:lineRule="auto"/>
        <w:ind w:left="54" w:right="1473" w:firstLine="460"/>
        <w:rPr>
          <w:sz w:val="25"/>
          <w:szCs w:val="25"/>
        </w:rPr>
      </w:pPr>
      <w:r>
        <w:rPr>
          <w:spacing w:val="-15"/>
          <w:sz w:val="25"/>
          <w:szCs w:val="25"/>
        </w:rPr>
        <w:t>试验方法：将并网光伏发电系统停止解列，在方向功率保护检测回路中施加</w:t>
      </w:r>
      <w:r>
        <w:rPr>
          <w:spacing w:val="2"/>
          <w:sz w:val="25"/>
          <w:szCs w:val="25"/>
        </w:rPr>
        <w:t xml:space="preserve"> </w:t>
      </w:r>
      <w:r>
        <w:rPr>
          <w:spacing w:val="-12"/>
          <w:sz w:val="25"/>
          <w:szCs w:val="25"/>
        </w:rPr>
        <w:t>规定的交流信号，测量保护装置的动作值和</w:t>
      </w:r>
      <w:r>
        <w:rPr>
          <w:spacing w:val="-13"/>
          <w:sz w:val="25"/>
          <w:szCs w:val="25"/>
        </w:rPr>
        <w:t>动作时间，应符合设定值。</w:t>
      </w:r>
    </w:p>
    <w:p>
      <w:pPr>
        <w:pStyle w:val="4"/>
        <w:spacing w:before="143" w:line="221" w:lineRule="auto"/>
        <w:ind w:left="58"/>
        <w:rPr>
          <w:sz w:val="25"/>
          <w:szCs w:val="25"/>
        </w:rPr>
      </w:pPr>
      <w:r>
        <w:rPr>
          <w:b/>
          <w:bCs/>
          <w:spacing w:val="8"/>
          <w:sz w:val="25"/>
          <w:szCs w:val="25"/>
        </w:rPr>
        <w:t>3.13系统调试</w:t>
      </w:r>
    </w:p>
    <w:p>
      <w:pPr>
        <w:spacing w:line="247" w:lineRule="auto"/>
        <w:rPr>
          <w:rFonts w:ascii="Arial"/>
          <w:sz w:val="21"/>
        </w:rPr>
      </w:pPr>
    </w:p>
    <w:p>
      <w:pPr>
        <w:pStyle w:val="4"/>
        <w:spacing w:before="82" w:line="220" w:lineRule="auto"/>
        <w:ind w:left="58"/>
        <w:rPr>
          <w:sz w:val="25"/>
          <w:szCs w:val="25"/>
        </w:rPr>
      </w:pPr>
      <w:r>
        <w:rPr>
          <w:b/>
          <w:bCs/>
          <w:spacing w:val="-4"/>
          <w:sz w:val="25"/>
          <w:szCs w:val="25"/>
        </w:rPr>
        <w:t>3.13.1系统调试前准备工作</w:t>
      </w:r>
    </w:p>
    <w:p>
      <w:pPr>
        <w:spacing w:line="250" w:lineRule="auto"/>
        <w:rPr>
          <w:rFonts w:ascii="Arial"/>
          <w:sz w:val="21"/>
        </w:rPr>
      </w:pPr>
    </w:p>
    <w:p>
      <w:pPr>
        <w:pStyle w:val="4"/>
        <w:spacing w:before="81" w:line="450" w:lineRule="auto"/>
        <w:ind w:left="54" w:right="1452" w:firstLine="460"/>
        <w:rPr>
          <w:sz w:val="25"/>
          <w:szCs w:val="25"/>
        </w:rPr>
      </w:pPr>
      <w:r>
        <w:rPr>
          <w:spacing w:val="-15"/>
          <w:sz w:val="25"/>
          <w:szCs w:val="25"/>
        </w:rPr>
        <w:t>系统调试前进行系统检查，其中包括：接地电阻值的检测、线路绝缘电阻的</w:t>
      </w:r>
      <w:r>
        <w:rPr>
          <w:spacing w:val="2"/>
          <w:sz w:val="25"/>
          <w:szCs w:val="25"/>
        </w:rPr>
        <w:t xml:space="preserve"> </w:t>
      </w:r>
      <w:r>
        <w:rPr>
          <w:spacing w:val="-15"/>
          <w:sz w:val="25"/>
          <w:szCs w:val="25"/>
        </w:rPr>
        <w:t>检测、控制柜的性能测试、充电蓄电池组的检测、光伏阵列输出电压的检测、控</w:t>
      </w:r>
      <w:r>
        <w:rPr>
          <w:spacing w:val="14"/>
          <w:sz w:val="25"/>
          <w:szCs w:val="25"/>
        </w:rPr>
        <w:t xml:space="preserve"> </w:t>
      </w:r>
      <w:r>
        <w:rPr>
          <w:spacing w:val="-12"/>
          <w:sz w:val="25"/>
          <w:szCs w:val="25"/>
        </w:rPr>
        <w:t>制器调试。</w:t>
      </w:r>
    </w:p>
    <w:p>
      <w:pPr>
        <w:pStyle w:val="4"/>
        <w:spacing w:before="62" w:line="219" w:lineRule="auto"/>
        <w:ind w:left="515"/>
        <w:rPr>
          <w:sz w:val="25"/>
          <w:szCs w:val="25"/>
        </w:rPr>
      </w:pPr>
      <w:r>
        <w:rPr>
          <w:spacing w:val="-12"/>
          <w:sz w:val="25"/>
          <w:szCs w:val="25"/>
        </w:rPr>
        <w:t>太阳能组件方阵的仰角方向宜保持一致，满足最大采光要求。</w:t>
      </w:r>
    </w:p>
    <w:p>
      <w:pPr>
        <w:pStyle w:val="4"/>
        <w:spacing w:before="295" w:line="451" w:lineRule="auto"/>
        <w:ind w:left="54" w:right="1452" w:firstLine="460"/>
        <w:rPr>
          <w:sz w:val="25"/>
          <w:szCs w:val="25"/>
        </w:rPr>
      </w:pPr>
      <w:r>
        <w:rPr>
          <w:spacing w:val="-14"/>
          <w:sz w:val="25"/>
          <w:szCs w:val="25"/>
        </w:rPr>
        <w:t>太阳能组件安装纵向中心线和支架纵向中心线应一致，</w:t>
      </w:r>
      <w:r>
        <w:rPr>
          <w:spacing w:val="-15"/>
          <w:sz w:val="25"/>
          <w:szCs w:val="25"/>
        </w:rPr>
        <w:t>横向水平线应与地面</w:t>
      </w:r>
      <w:r>
        <w:rPr>
          <w:sz w:val="25"/>
          <w:szCs w:val="25"/>
        </w:rPr>
        <w:t xml:space="preserve"> </w:t>
      </w:r>
      <w:r>
        <w:rPr>
          <w:spacing w:val="-12"/>
          <w:sz w:val="25"/>
          <w:szCs w:val="25"/>
        </w:rPr>
        <w:t>形成设计度角，倾斜方向应该是符合设计要</w:t>
      </w:r>
      <w:r>
        <w:rPr>
          <w:spacing w:val="-13"/>
          <w:sz w:val="25"/>
          <w:szCs w:val="25"/>
        </w:rPr>
        <w:t>求。紧固后目测应无歪斜。</w:t>
      </w:r>
    </w:p>
    <w:p>
      <w:pPr>
        <w:pStyle w:val="4"/>
        <w:spacing w:before="29" w:line="219" w:lineRule="auto"/>
        <w:ind w:left="515"/>
        <w:rPr>
          <w:sz w:val="25"/>
          <w:szCs w:val="25"/>
        </w:rPr>
      </w:pPr>
      <w:r>
        <w:rPr>
          <w:spacing w:val="-7"/>
          <w:sz w:val="25"/>
          <w:szCs w:val="25"/>
        </w:rPr>
        <w:t>支架固定牢靠，可抵抗7-8级风。避雷设备符合所有安装要求。</w:t>
      </w:r>
    </w:p>
    <w:p>
      <w:pPr>
        <w:spacing w:line="263" w:lineRule="auto"/>
        <w:rPr>
          <w:rFonts w:ascii="Arial"/>
          <w:sz w:val="21"/>
        </w:rPr>
      </w:pPr>
    </w:p>
    <w:p>
      <w:pPr>
        <w:spacing w:before="38" w:line="188" w:lineRule="auto"/>
        <w:ind w:left="411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15</w:t>
      </w:r>
    </w:p>
    <w:p>
      <w:pPr>
        <w:spacing w:line="358" w:lineRule="auto"/>
        <w:rPr>
          <w:rFonts w:ascii="Arial"/>
          <w:sz w:val="21"/>
        </w:rPr>
      </w:pPr>
    </w:p>
    <w:p>
      <w:pPr>
        <w:spacing w:line="359" w:lineRule="auto"/>
        <w:rPr>
          <w:rFonts w:ascii="Arial"/>
          <w:sz w:val="21"/>
        </w:rPr>
      </w:pPr>
    </w:p>
    <w:p>
      <w:pPr>
        <w:spacing w:line="334" w:lineRule="exact"/>
        <w:ind w:firstLine="9501"/>
      </w:pPr>
      <w:r>
        <w:rPr>
          <w:position w:val="-6"/>
        </w:rPr>
        <w:drawing>
          <wp:inline distT="0" distB="0" distL="0" distR="0">
            <wp:extent cx="155575" cy="21145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31"/>
                    <a:stretch>
                      <a:fillRect/>
                    </a:stretch>
                  </pic:blipFill>
                  <pic:spPr>
                    <a:xfrm>
                      <a:off x="0" y="0"/>
                      <a:ext cx="155919" cy="211853"/>
                    </a:xfrm>
                    <a:prstGeom prst="rect">
                      <a:avLst/>
                    </a:prstGeom>
                  </pic:spPr>
                </pic:pic>
              </a:graphicData>
            </a:graphic>
          </wp:inline>
        </w:drawing>
      </w:r>
    </w:p>
    <w:p>
      <w:pPr>
        <w:spacing w:line="334" w:lineRule="exact"/>
        <w:sectPr>
          <w:headerReference r:id="rId70" w:type="default"/>
          <w:pgSz w:w="11900" w:h="16840"/>
          <w:pgMar w:top="1194" w:right="367" w:bottom="118" w:left="1785" w:header="1053" w:footer="0" w:gutter="0"/>
          <w:pgNumType w:fmt="decimal"/>
          <w:cols w:space="720" w:num="1"/>
        </w:sectPr>
      </w:pPr>
    </w:p>
    <w:p>
      <w:pPr>
        <w:spacing w:line="253" w:lineRule="auto"/>
        <w:rPr>
          <w:rFonts w:ascii="Arial"/>
          <w:sz w:val="21"/>
        </w:rPr>
      </w:pPr>
    </w:p>
    <w:p>
      <w:pPr>
        <w:spacing w:line="254" w:lineRule="auto"/>
        <w:rPr>
          <w:rFonts w:ascii="Arial"/>
          <w:sz w:val="21"/>
        </w:rPr>
      </w:pPr>
    </w:p>
    <w:p>
      <w:pPr>
        <w:pStyle w:val="4"/>
        <w:spacing w:before="81" w:line="219" w:lineRule="auto"/>
        <w:ind w:left="505"/>
        <w:rPr>
          <w:sz w:val="25"/>
          <w:szCs w:val="25"/>
        </w:rPr>
      </w:pPr>
      <w:r>
        <w:rPr>
          <w:spacing w:val="-8"/>
          <w:sz w:val="25"/>
          <w:szCs w:val="25"/>
        </w:rPr>
        <w:t>汇流盒及护线</w:t>
      </w:r>
      <w:r>
        <w:rPr>
          <w:rFonts w:ascii="Times New Roman" w:hAnsi="Times New Roman" w:eastAsia="Times New Roman" w:cs="Times New Roman"/>
          <w:spacing w:val="-8"/>
          <w:sz w:val="25"/>
          <w:szCs w:val="25"/>
        </w:rPr>
        <w:t>PVC</w:t>
      </w:r>
      <w:r>
        <w:rPr>
          <w:spacing w:val="-8"/>
          <w:sz w:val="25"/>
          <w:szCs w:val="25"/>
        </w:rPr>
        <w:t>管必须做到100%防</w:t>
      </w:r>
      <w:r>
        <w:rPr>
          <w:spacing w:val="-9"/>
          <w:sz w:val="25"/>
          <w:szCs w:val="25"/>
        </w:rPr>
        <w:t>水保护、安装牢固。</w:t>
      </w:r>
    </w:p>
    <w:p>
      <w:pPr>
        <w:spacing w:line="241" w:lineRule="auto"/>
        <w:rPr>
          <w:rFonts w:ascii="Arial"/>
          <w:sz w:val="21"/>
        </w:rPr>
      </w:pPr>
    </w:p>
    <w:p>
      <w:pPr>
        <w:pStyle w:val="4"/>
        <w:spacing w:before="82" w:line="443" w:lineRule="auto"/>
        <w:ind w:left="4" w:right="1587" w:firstLine="500"/>
        <w:rPr>
          <w:sz w:val="25"/>
          <w:szCs w:val="25"/>
        </w:rPr>
      </w:pPr>
      <w:r>
        <w:rPr>
          <w:spacing w:val="-16"/>
          <w:sz w:val="25"/>
          <w:szCs w:val="25"/>
        </w:rPr>
        <w:t>系统安装使用的支架、抱箍、螺栓、压板等金属构件应进行热镀锌处理，防</w:t>
      </w:r>
      <w:r>
        <w:rPr>
          <w:sz w:val="25"/>
          <w:szCs w:val="25"/>
        </w:rPr>
        <w:t xml:space="preserve"> </w:t>
      </w:r>
      <w:r>
        <w:rPr>
          <w:spacing w:val="-15"/>
          <w:sz w:val="25"/>
          <w:szCs w:val="25"/>
        </w:rPr>
        <w:t>腐质量应符合现行国家标准《金属覆盖及其他有关覆盖层维氏和</w:t>
      </w:r>
      <w:r>
        <w:rPr>
          <w:spacing w:val="-16"/>
          <w:sz w:val="25"/>
          <w:szCs w:val="25"/>
        </w:rPr>
        <w:t>努氏显微硬度试</w:t>
      </w:r>
      <w:r>
        <w:rPr>
          <w:sz w:val="25"/>
          <w:szCs w:val="25"/>
        </w:rPr>
        <w:t xml:space="preserve"> </w:t>
      </w:r>
      <w:r>
        <w:rPr>
          <w:spacing w:val="-14"/>
          <w:sz w:val="25"/>
          <w:szCs w:val="25"/>
        </w:rPr>
        <w:t>验》</w:t>
      </w:r>
      <w:r>
        <w:rPr>
          <w:rFonts w:ascii="Times New Roman" w:hAnsi="Times New Roman" w:eastAsia="Times New Roman" w:cs="Times New Roman"/>
          <w:spacing w:val="-14"/>
          <w:sz w:val="25"/>
          <w:szCs w:val="25"/>
        </w:rPr>
        <w:t>(GB/T9700)</w:t>
      </w:r>
      <w:r>
        <w:rPr>
          <w:spacing w:val="-14"/>
          <w:sz w:val="25"/>
          <w:szCs w:val="25"/>
        </w:rPr>
        <w:t>、《热喷涂金属件表面预处理通则》</w:t>
      </w:r>
      <w:r>
        <w:rPr>
          <w:rFonts w:ascii="Times New Roman" w:hAnsi="Times New Roman" w:eastAsia="Times New Roman" w:cs="Times New Roman"/>
          <w:spacing w:val="-14"/>
          <w:sz w:val="25"/>
          <w:szCs w:val="25"/>
        </w:rPr>
        <w:t>(GB/T11373)</w:t>
      </w:r>
      <w:r>
        <w:rPr>
          <w:spacing w:val="-14"/>
          <w:sz w:val="25"/>
          <w:szCs w:val="25"/>
        </w:rPr>
        <w:t>、现行行业标准</w:t>
      </w:r>
      <w:r>
        <w:rPr>
          <w:spacing w:val="17"/>
          <w:sz w:val="25"/>
          <w:szCs w:val="25"/>
        </w:rPr>
        <w:t xml:space="preserve"> </w:t>
      </w:r>
      <w:r>
        <w:rPr>
          <w:spacing w:val="-7"/>
          <w:sz w:val="25"/>
          <w:szCs w:val="25"/>
        </w:rPr>
        <w:t>《钢铁热浸铝工艺及质量检验》</w:t>
      </w:r>
      <w:r>
        <w:rPr>
          <w:rFonts w:ascii="Times New Roman" w:hAnsi="Times New Roman" w:eastAsia="Times New Roman" w:cs="Times New Roman"/>
          <w:spacing w:val="-7"/>
          <w:sz w:val="25"/>
          <w:szCs w:val="25"/>
        </w:rPr>
        <w:t>(ZBJ36011)</w:t>
      </w:r>
      <w:r>
        <w:rPr>
          <w:rFonts w:ascii="Times New Roman" w:hAnsi="Times New Roman" w:eastAsia="Times New Roman" w:cs="Times New Roman"/>
          <w:spacing w:val="52"/>
          <w:w w:val="101"/>
          <w:sz w:val="25"/>
          <w:szCs w:val="25"/>
        </w:rPr>
        <w:t xml:space="preserve"> </w:t>
      </w:r>
      <w:r>
        <w:rPr>
          <w:spacing w:val="-7"/>
          <w:sz w:val="25"/>
          <w:szCs w:val="25"/>
        </w:rPr>
        <w:t>的有关规定。</w:t>
      </w:r>
    </w:p>
    <w:p>
      <w:pPr>
        <w:pStyle w:val="4"/>
        <w:spacing w:before="77" w:line="219" w:lineRule="auto"/>
        <w:ind w:left="505"/>
        <w:rPr>
          <w:sz w:val="25"/>
          <w:szCs w:val="25"/>
        </w:rPr>
      </w:pPr>
      <w:r>
        <w:rPr>
          <w:spacing w:val="-13"/>
          <w:sz w:val="25"/>
          <w:szCs w:val="25"/>
        </w:rPr>
        <w:t>各种螺母紧固，宜加垫片和弹簧垫。紧固后螺出螺母不得</w:t>
      </w:r>
      <w:r>
        <w:rPr>
          <w:spacing w:val="-14"/>
          <w:sz w:val="25"/>
          <w:szCs w:val="25"/>
        </w:rPr>
        <w:t>少于两个螺距。</w:t>
      </w:r>
    </w:p>
    <w:p>
      <w:pPr>
        <w:spacing w:line="242" w:lineRule="auto"/>
        <w:rPr>
          <w:rFonts w:ascii="Arial"/>
          <w:sz w:val="21"/>
        </w:rPr>
      </w:pPr>
    </w:p>
    <w:p>
      <w:pPr>
        <w:pStyle w:val="4"/>
        <w:spacing w:before="81" w:line="219" w:lineRule="auto"/>
        <w:ind w:left="505"/>
        <w:rPr>
          <w:sz w:val="25"/>
          <w:szCs w:val="25"/>
        </w:rPr>
      </w:pPr>
      <w:r>
        <w:rPr>
          <w:spacing w:val="-13"/>
          <w:sz w:val="25"/>
          <w:szCs w:val="25"/>
        </w:rPr>
        <w:t>安装完成后进行检查，确认无误，方可进行分项调试。</w:t>
      </w:r>
    </w:p>
    <w:p>
      <w:pPr>
        <w:rPr>
          <w:rFonts w:ascii="Arial"/>
          <w:sz w:val="21"/>
        </w:rPr>
      </w:pPr>
    </w:p>
    <w:p>
      <w:pPr>
        <w:pStyle w:val="4"/>
        <w:spacing w:before="81" w:line="219" w:lineRule="auto"/>
        <w:ind w:left="505"/>
        <w:rPr>
          <w:sz w:val="25"/>
          <w:szCs w:val="25"/>
        </w:rPr>
      </w:pPr>
      <w:r>
        <w:rPr>
          <w:spacing w:val="-13"/>
          <w:sz w:val="25"/>
          <w:szCs w:val="25"/>
        </w:rPr>
        <w:t>各分项调试完成后，可进行系统调试，联动调试，试运行。</w:t>
      </w:r>
    </w:p>
    <w:p>
      <w:pPr>
        <w:pStyle w:val="4"/>
        <w:spacing w:before="311" w:line="220" w:lineRule="auto"/>
        <w:ind w:left="8"/>
        <w:rPr>
          <w:sz w:val="25"/>
          <w:szCs w:val="25"/>
        </w:rPr>
      </w:pPr>
      <w:r>
        <w:rPr>
          <w:b/>
          <w:bCs/>
          <w:spacing w:val="4"/>
          <w:sz w:val="25"/>
          <w:szCs w:val="25"/>
        </w:rPr>
        <w:t>3.13.2调试流程</w:t>
      </w:r>
    </w:p>
    <w:p>
      <w:pPr>
        <w:spacing w:line="248" w:lineRule="auto"/>
        <w:rPr>
          <w:rFonts w:ascii="Arial"/>
          <w:sz w:val="21"/>
        </w:rPr>
      </w:pPr>
    </w:p>
    <w:p>
      <w:pPr>
        <w:pStyle w:val="4"/>
        <w:spacing w:before="82" w:line="219" w:lineRule="auto"/>
        <w:ind w:left="8"/>
        <w:rPr>
          <w:sz w:val="25"/>
          <w:szCs w:val="25"/>
        </w:rPr>
      </w:pPr>
      <w:r>
        <w:fldChar w:fldCharType="begin"/>
      </w:r>
      <w:r>
        <w:instrText xml:space="preserve"> HYPERLINK "3.13.2.1" </w:instrText>
      </w:r>
      <w:r>
        <w:fldChar w:fldCharType="separate"/>
      </w:r>
      <w:r>
        <w:rPr>
          <w:b/>
          <w:bCs/>
          <w:spacing w:val="-8"/>
          <w:sz w:val="25"/>
          <w:szCs w:val="25"/>
        </w:rPr>
        <w:t>3.13.2.1</w:t>
      </w:r>
      <w:r>
        <w:rPr>
          <w:b/>
          <w:bCs/>
          <w:spacing w:val="-8"/>
          <w:sz w:val="25"/>
          <w:szCs w:val="25"/>
        </w:rPr>
        <w:fldChar w:fldCharType="end"/>
      </w:r>
      <w:r>
        <w:rPr>
          <w:b/>
          <w:bCs/>
          <w:spacing w:val="-8"/>
          <w:sz w:val="25"/>
          <w:szCs w:val="25"/>
        </w:rPr>
        <w:t>调试之前做好下列工作准备：</w:t>
      </w:r>
    </w:p>
    <w:p>
      <w:pPr>
        <w:spacing w:line="254" w:lineRule="auto"/>
        <w:rPr>
          <w:rFonts w:ascii="Arial"/>
          <w:sz w:val="21"/>
        </w:rPr>
      </w:pPr>
    </w:p>
    <w:p>
      <w:pPr>
        <w:pStyle w:val="4"/>
        <w:spacing w:before="81" w:line="436" w:lineRule="auto"/>
        <w:ind w:left="4" w:right="1585" w:firstLine="590"/>
        <w:rPr>
          <w:sz w:val="25"/>
          <w:szCs w:val="25"/>
        </w:rPr>
      </w:pPr>
      <w:r>
        <w:rPr>
          <w:spacing w:val="-7"/>
          <w:sz w:val="25"/>
          <w:szCs w:val="25"/>
        </w:rPr>
        <w:t>(1)应有运行调试方案，内容包括调试目的要求，</w:t>
      </w:r>
      <w:r>
        <w:rPr>
          <w:spacing w:val="-8"/>
          <w:sz w:val="25"/>
          <w:szCs w:val="25"/>
        </w:rPr>
        <w:t>时间进度计划，调试项</w:t>
      </w:r>
      <w:r>
        <w:rPr>
          <w:sz w:val="25"/>
          <w:szCs w:val="25"/>
        </w:rPr>
        <w:t xml:space="preserve"> </w:t>
      </w:r>
      <w:r>
        <w:rPr>
          <w:spacing w:val="-17"/>
          <w:sz w:val="25"/>
          <w:szCs w:val="25"/>
        </w:rPr>
        <w:t>目，程序和采取的方法等；</w:t>
      </w:r>
    </w:p>
    <w:p>
      <w:pPr>
        <w:pStyle w:val="4"/>
        <w:spacing w:before="69" w:line="219" w:lineRule="auto"/>
        <w:ind w:left="595"/>
        <w:rPr>
          <w:sz w:val="25"/>
          <w:szCs w:val="25"/>
        </w:rPr>
      </w:pPr>
      <w:r>
        <w:rPr>
          <w:spacing w:val="-8"/>
          <w:sz w:val="25"/>
          <w:szCs w:val="25"/>
        </w:rPr>
        <w:t>(2)按运行调试方案，备好仪表和工具及调试</w:t>
      </w:r>
      <w:r>
        <w:rPr>
          <w:spacing w:val="-9"/>
          <w:sz w:val="25"/>
          <w:szCs w:val="25"/>
        </w:rPr>
        <w:t>记录表格；</w:t>
      </w:r>
    </w:p>
    <w:p>
      <w:pPr>
        <w:spacing w:line="250" w:lineRule="auto"/>
        <w:rPr>
          <w:rFonts w:ascii="Arial"/>
          <w:sz w:val="21"/>
        </w:rPr>
      </w:pPr>
    </w:p>
    <w:p>
      <w:pPr>
        <w:pStyle w:val="4"/>
        <w:spacing w:before="82" w:line="429" w:lineRule="auto"/>
        <w:ind w:left="4" w:right="1590" w:firstLine="590"/>
        <w:rPr>
          <w:sz w:val="25"/>
          <w:szCs w:val="25"/>
        </w:rPr>
      </w:pPr>
      <w:r>
        <w:rPr>
          <w:spacing w:val="-8"/>
          <w:sz w:val="25"/>
          <w:szCs w:val="25"/>
        </w:rPr>
        <w:t>(3)熟悉系统的全部设计资料，计算的状态参数，领会设计意图，掌握太</w:t>
      </w:r>
      <w:r>
        <w:rPr>
          <w:spacing w:val="18"/>
          <w:sz w:val="25"/>
          <w:szCs w:val="25"/>
        </w:rPr>
        <w:t xml:space="preserve"> </w:t>
      </w:r>
      <w:r>
        <w:rPr>
          <w:spacing w:val="-14"/>
          <w:sz w:val="25"/>
          <w:szCs w:val="25"/>
        </w:rPr>
        <w:t>阳能电池组件，逆变器，光伏系统工作原理；</w:t>
      </w:r>
    </w:p>
    <w:p>
      <w:pPr>
        <w:pStyle w:val="4"/>
        <w:spacing w:before="87" w:line="424" w:lineRule="auto"/>
        <w:ind w:left="4" w:right="1588" w:firstLine="590"/>
        <w:rPr>
          <w:sz w:val="25"/>
          <w:szCs w:val="25"/>
        </w:rPr>
      </w:pPr>
      <w:r>
        <w:rPr>
          <w:spacing w:val="-7"/>
          <w:sz w:val="25"/>
          <w:szCs w:val="25"/>
        </w:rPr>
        <w:t>(4)光伏调试之前，先应对逆变器，并网柜</w:t>
      </w:r>
      <w:r>
        <w:rPr>
          <w:spacing w:val="-8"/>
          <w:sz w:val="25"/>
          <w:szCs w:val="25"/>
        </w:rPr>
        <w:t>试运行，设备完好符合设计要</w:t>
      </w:r>
      <w:r>
        <w:rPr>
          <w:sz w:val="25"/>
          <w:szCs w:val="25"/>
        </w:rPr>
        <w:t xml:space="preserve"> </w:t>
      </w:r>
      <w:r>
        <w:rPr>
          <w:spacing w:val="-15"/>
          <w:sz w:val="25"/>
          <w:szCs w:val="25"/>
        </w:rPr>
        <w:t>求后，方可进行调试工作；</w:t>
      </w:r>
    </w:p>
    <w:p>
      <w:pPr>
        <w:pStyle w:val="4"/>
        <w:spacing w:before="71" w:line="219" w:lineRule="auto"/>
        <w:ind w:left="595"/>
        <w:rPr>
          <w:sz w:val="25"/>
          <w:szCs w:val="25"/>
        </w:rPr>
      </w:pPr>
      <w:r>
        <w:rPr>
          <w:spacing w:val="-9"/>
          <w:sz w:val="25"/>
          <w:szCs w:val="25"/>
        </w:rPr>
        <w:t>(5)检查太阳能光伏接线是否正确，逆变器、并网柜的接线是否正确；</w:t>
      </w:r>
    </w:p>
    <w:p>
      <w:pPr>
        <w:rPr>
          <w:rFonts w:ascii="Arial"/>
          <w:sz w:val="21"/>
        </w:rPr>
      </w:pPr>
    </w:p>
    <w:p>
      <w:pPr>
        <w:pStyle w:val="4"/>
        <w:spacing w:before="82" w:line="219" w:lineRule="auto"/>
        <w:ind w:left="595"/>
        <w:rPr>
          <w:sz w:val="25"/>
          <w:szCs w:val="25"/>
        </w:rPr>
      </w:pPr>
      <w:r>
        <w:rPr>
          <w:spacing w:val="-8"/>
          <w:sz w:val="25"/>
          <w:szCs w:val="25"/>
        </w:rPr>
        <w:t>(6)检查太阳能光伏组件的二极管连接是否正确；</w:t>
      </w:r>
    </w:p>
    <w:p>
      <w:pPr>
        <w:spacing w:line="252" w:lineRule="auto"/>
        <w:rPr>
          <w:rFonts w:ascii="Arial"/>
          <w:sz w:val="21"/>
        </w:rPr>
      </w:pPr>
    </w:p>
    <w:p>
      <w:pPr>
        <w:pStyle w:val="4"/>
        <w:spacing w:before="82" w:line="219" w:lineRule="auto"/>
        <w:ind w:left="595"/>
        <w:rPr>
          <w:sz w:val="25"/>
          <w:szCs w:val="25"/>
        </w:rPr>
      </w:pPr>
      <w:r>
        <w:rPr>
          <w:spacing w:val="-6"/>
          <w:sz w:val="25"/>
          <w:szCs w:val="25"/>
        </w:rPr>
        <w:t>(7)检查保护装置、电气设备接线是否符合</w:t>
      </w:r>
      <w:r>
        <w:rPr>
          <w:spacing w:val="-7"/>
          <w:sz w:val="25"/>
          <w:szCs w:val="25"/>
        </w:rPr>
        <w:t>图纸要求。</w:t>
      </w:r>
    </w:p>
    <w:p>
      <w:pPr>
        <w:pStyle w:val="4"/>
        <w:spacing w:before="309" w:line="219" w:lineRule="auto"/>
        <w:ind w:left="8"/>
        <w:rPr>
          <w:sz w:val="25"/>
          <w:szCs w:val="25"/>
        </w:rPr>
      </w:pPr>
      <w:r>
        <w:fldChar w:fldCharType="begin"/>
      </w:r>
      <w:r>
        <w:instrText xml:space="preserve"> HYPERLINK "3.13.2.2" </w:instrText>
      </w:r>
      <w:r>
        <w:fldChar w:fldCharType="separate"/>
      </w:r>
      <w:r>
        <w:rPr>
          <w:b/>
          <w:bCs/>
          <w:spacing w:val="-4"/>
          <w:sz w:val="25"/>
          <w:szCs w:val="25"/>
        </w:rPr>
        <w:t>3.13.2.2</w:t>
      </w:r>
      <w:r>
        <w:rPr>
          <w:b/>
          <w:bCs/>
          <w:spacing w:val="-4"/>
          <w:sz w:val="25"/>
          <w:szCs w:val="25"/>
        </w:rPr>
        <w:fldChar w:fldCharType="end"/>
      </w:r>
      <w:r>
        <w:rPr>
          <w:b/>
          <w:bCs/>
          <w:spacing w:val="-4"/>
          <w:sz w:val="25"/>
          <w:szCs w:val="25"/>
        </w:rPr>
        <w:t>系统性能的检测与调试</w:t>
      </w:r>
    </w:p>
    <w:p>
      <w:pPr>
        <w:spacing w:line="264" w:lineRule="auto"/>
        <w:rPr>
          <w:rFonts w:ascii="Arial"/>
          <w:sz w:val="21"/>
        </w:rPr>
      </w:pPr>
    </w:p>
    <w:p>
      <w:pPr>
        <w:pStyle w:val="4"/>
        <w:spacing w:before="82" w:line="219" w:lineRule="auto"/>
        <w:ind w:left="505"/>
        <w:rPr>
          <w:sz w:val="25"/>
          <w:szCs w:val="25"/>
        </w:rPr>
      </w:pPr>
      <w:r>
        <w:rPr>
          <w:spacing w:val="-15"/>
          <w:sz w:val="25"/>
          <w:szCs w:val="25"/>
        </w:rPr>
        <w:t>电站运行前，运行维护人员必须做好一切准备工作：检查送电线路有无可能</w:t>
      </w:r>
    </w:p>
    <w:p>
      <w:pPr>
        <w:spacing w:line="402" w:lineRule="auto"/>
        <w:rPr>
          <w:rFonts w:ascii="Arial"/>
          <w:sz w:val="21"/>
        </w:rPr>
      </w:pPr>
    </w:p>
    <w:p>
      <w:pPr>
        <w:spacing w:before="38" w:line="188" w:lineRule="auto"/>
        <w:ind w:left="404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16</w:t>
      </w:r>
    </w:p>
    <w:p>
      <w:pPr>
        <w:spacing w:line="345" w:lineRule="auto"/>
        <w:rPr>
          <w:rFonts w:ascii="Arial"/>
          <w:sz w:val="21"/>
        </w:rPr>
      </w:pPr>
    </w:p>
    <w:p>
      <w:pPr>
        <w:spacing w:line="346" w:lineRule="auto"/>
        <w:rPr>
          <w:rFonts w:ascii="Arial"/>
          <w:sz w:val="21"/>
        </w:rPr>
      </w:pPr>
    </w:p>
    <w:p>
      <w:pPr>
        <w:spacing w:before="1" w:line="281" w:lineRule="exact"/>
        <w:ind w:firstLine="9503"/>
      </w:pPr>
      <w:r>
        <w:rPr>
          <w:position w:val="-5"/>
        </w:rPr>
        <w:drawing>
          <wp:inline distT="0" distB="0" distL="0" distR="0">
            <wp:extent cx="198120" cy="1778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232"/>
                    <a:stretch>
                      <a:fillRect/>
                    </a:stretch>
                  </pic:blipFill>
                  <pic:spPr>
                    <a:xfrm>
                      <a:off x="0" y="0"/>
                      <a:ext cx="198339" cy="178431"/>
                    </a:xfrm>
                    <a:prstGeom prst="rect">
                      <a:avLst/>
                    </a:prstGeom>
                  </pic:spPr>
                </pic:pic>
              </a:graphicData>
            </a:graphic>
          </wp:inline>
        </w:drawing>
      </w:r>
    </w:p>
    <w:p>
      <w:pPr>
        <w:spacing w:line="281" w:lineRule="exact"/>
        <w:sectPr>
          <w:headerReference r:id="rId71" w:type="default"/>
          <w:pgSz w:w="11900" w:h="16840"/>
          <w:pgMar w:top="1168" w:right="299" w:bottom="176" w:left="1785" w:header="991" w:footer="0" w:gutter="0"/>
          <w:pgNumType w:fmt="decimal"/>
          <w:cols w:space="720" w:num="1"/>
        </w:sectPr>
      </w:pPr>
    </w:p>
    <w:p>
      <w:pPr>
        <w:spacing w:line="259" w:lineRule="auto"/>
        <w:rPr>
          <w:rFonts w:ascii="Arial"/>
          <w:sz w:val="21"/>
        </w:rPr>
      </w:pPr>
    </w:p>
    <w:p>
      <w:pPr>
        <w:spacing w:line="260" w:lineRule="auto"/>
        <w:rPr>
          <w:rFonts w:ascii="Arial"/>
          <w:sz w:val="21"/>
        </w:rPr>
      </w:pPr>
    </w:p>
    <w:p>
      <w:pPr>
        <w:pStyle w:val="4"/>
        <w:spacing w:before="78" w:line="471" w:lineRule="auto"/>
        <w:ind w:left="74" w:right="1384"/>
        <w:jc w:val="both"/>
        <w:rPr>
          <w:sz w:val="24"/>
          <w:szCs w:val="24"/>
        </w:rPr>
      </w:pPr>
      <w:r>
        <w:rPr>
          <w:spacing w:val="-4"/>
          <w:sz w:val="24"/>
          <w:szCs w:val="24"/>
        </w:rPr>
        <w:t>导致供电系统短路或断路的情况；确认输配电线路</w:t>
      </w:r>
      <w:r>
        <w:rPr>
          <w:spacing w:val="-5"/>
          <w:sz w:val="24"/>
          <w:szCs w:val="24"/>
        </w:rPr>
        <w:t>无人作业，确认系统中所有隔</w:t>
      </w:r>
      <w:r>
        <w:rPr>
          <w:sz w:val="24"/>
          <w:szCs w:val="24"/>
        </w:rPr>
        <w:t xml:space="preserve"> </w:t>
      </w:r>
      <w:r>
        <w:rPr>
          <w:spacing w:val="-5"/>
          <w:sz w:val="24"/>
          <w:szCs w:val="24"/>
        </w:rPr>
        <w:t>离开关、空气开关处于断开位置；确认所有设备的熔断器处于断开位置；确认太</w:t>
      </w:r>
      <w:r>
        <w:rPr>
          <w:spacing w:val="14"/>
          <w:sz w:val="24"/>
          <w:szCs w:val="24"/>
        </w:rPr>
        <w:t xml:space="preserve"> </w:t>
      </w:r>
      <w:r>
        <w:rPr>
          <w:spacing w:val="-4"/>
          <w:sz w:val="24"/>
          <w:szCs w:val="24"/>
        </w:rPr>
        <w:t>阳电池方阵表面无遮挡物；记录系统的初始状</w:t>
      </w:r>
      <w:r>
        <w:rPr>
          <w:spacing w:val="-5"/>
          <w:sz w:val="24"/>
          <w:szCs w:val="24"/>
        </w:rPr>
        <w:t>态及参数，这是实现电站安全启动</w:t>
      </w:r>
      <w:r>
        <w:rPr>
          <w:sz w:val="24"/>
          <w:szCs w:val="24"/>
        </w:rPr>
        <w:t xml:space="preserve"> </w:t>
      </w:r>
      <w:r>
        <w:rPr>
          <w:spacing w:val="-3"/>
          <w:sz w:val="24"/>
          <w:szCs w:val="24"/>
        </w:rPr>
        <w:t>的重要环节。</w:t>
      </w:r>
    </w:p>
    <w:p>
      <w:pPr>
        <w:pStyle w:val="4"/>
        <w:spacing w:before="42" w:line="219" w:lineRule="auto"/>
        <w:ind w:left="545"/>
        <w:rPr>
          <w:sz w:val="24"/>
          <w:szCs w:val="24"/>
        </w:rPr>
      </w:pPr>
      <w:r>
        <w:rPr>
          <w:spacing w:val="-4"/>
          <w:sz w:val="24"/>
          <w:szCs w:val="24"/>
        </w:rPr>
        <w:t>逆变器并网前首先进行以下测试：</w:t>
      </w:r>
    </w:p>
    <w:p>
      <w:pPr>
        <w:spacing w:line="272" w:lineRule="auto"/>
        <w:rPr>
          <w:rFonts w:ascii="Arial"/>
          <w:sz w:val="21"/>
        </w:rPr>
      </w:pPr>
    </w:p>
    <w:p>
      <w:pPr>
        <w:pStyle w:val="4"/>
        <w:spacing w:before="78" w:line="217" w:lineRule="auto"/>
        <w:ind w:left="545"/>
        <w:rPr>
          <w:sz w:val="24"/>
          <w:szCs w:val="24"/>
        </w:rPr>
      </w:pPr>
      <w:r>
        <w:rPr>
          <w:spacing w:val="-3"/>
          <w:sz w:val="24"/>
          <w:szCs w:val="24"/>
        </w:rPr>
        <w:t>①对太阳能发电系统进行绝缘测试，测试合格方</w:t>
      </w:r>
      <w:r>
        <w:rPr>
          <w:spacing w:val="-4"/>
          <w:sz w:val="24"/>
          <w:szCs w:val="24"/>
        </w:rPr>
        <w:t>可并网；</w:t>
      </w:r>
    </w:p>
    <w:p>
      <w:pPr>
        <w:spacing w:line="259" w:lineRule="auto"/>
        <w:rPr>
          <w:rFonts w:ascii="Arial"/>
          <w:sz w:val="21"/>
        </w:rPr>
      </w:pPr>
    </w:p>
    <w:p>
      <w:pPr>
        <w:pStyle w:val="4"/>
        <w:spacing w:before="78" w:line="451" w:lineRule="auto"/>
        <w:ind w:left="74" w:right="1385" w:firstLine="470"/>
        <w:rPr>
          <w:sz w:val="24"/>
          <w:szCs w:val="24"/>
        </w:rPr>
      </w:pPr>
      <w:r>
        <w:rPr>
          <w:spacing w:val="3"/>
          <w:sz w:val="24"/>
          <w:szCs w:val="24"/>
        </w:rPr>
        <w:t>②测试直流防雷箱输出(或逆变器进线端)电压，判断太阳能电池输</w:t>
      </w:r>
      <w:r>
        <w:rPr>
          <w:spacing w:val="2"/>
          <w:sz w:val="24"/>
          <w:szCs w:val="24"/>
        </w:rPr>
        <w:t>出是否</w:t>
      </w:r>
      <w:r>
        <w:rPr>
          <w:sz w:val="24"/>
          <w:szCs w:val="24"/>
        </w:rPr>
        <w:t xml:space="preserve"> </w:t>
      </w:r>
      <w:r>
        <w:rPr>
          <w:spacing w:val="-16"/>
          <w:sz w:val="24"/>
          <w:szCs w:val="24"/>
        </w:rPr>
        <w:t>正常；</w:t>
      </w:r>
    </w:p>
    <w:p>
      <w:pPr>
        <w:pStyle w:val="4"/>
        <w:spacing w:before="76" w:line="217" w:lineRule="auto"/>
        <w:ind w:left="545"/>
        <w:rPr>
          <w:sz w:val="24"/>
          <w:szCs w:val="24"/>
        </w:rPr>
      </w:pPr>
      <w:r>
        <w:rPr>
          <w:spacing w:val="-4"/>
          <w:sz w:val="24"/>
          <w:szCs w:val="24"/>
        </w:rPr>
        <w:t>③测量并网点的电压，频率是否在逆变器的并网范围；</w:t>
      </w:r>
    </w:p>
    <w:p>
      <w:pPr>
        <w:spacing w:line="258" w:lineRule="auto"/>
        <w:rPr>
          <w:rFonts w:ascii="Arial"/>
          <w:sz w:val="21"/>
        </w:rPr>
      </w:pPr>
    </w:p>
    <w:p>
      <w:pPr>
        <w:pStyle w:val="4"/>
        <w:spacing w:before="78" w:line="217" w:lineRule="auto"/>
        <w:ind w:left="545"/>
        <w:rPr>
          <w:sz w:val="24"/>
          <w:szCs w:val="24"/>
        </w:rPr>
      </w:pPr>
      <w:r>
        <w:rPr>
          <w:spacing w:val="-3"/>
          <w:sz w:val="24"/>
          <w:szCs w:val="24"/>
        </w:rPr>
        <w:t>④待以上测试完成并达到并网条件时，方可以</w:t>
      </w:r>
      <w:r>
        <w:rPr>
          <w:spacing w:val="-4"/>
          <w:sz w:val="24"/>
          <w:szCs w:val="24"/>
        </w:rPr>
        <w:t>进行并网调试；</w:t>
      </w:r>
    </w:p>
    <w:p>
      <w:pPr>
        <w:spacing w:line="248" w:lineRule="auto"/>
        <w:rPr>
          <w:rFonts w:ascii="Arial"/>
          <w:sz w:val="21"/>
        </w:rPr>
      </w:pPr>
    </w:p>
    <w:p>
      <w:pPr>
        <w:pStyle w:val="4"/>
        <w:spacing w:before="79" w:line="217" w:lineRule="auto"/>
        <w:ind w:left="545"/>
        <w:rPr>
          <w:sz w:val="24"/>
          <w:szCs w:val="24"/>
        </w:rPr>
      </w:pPr>
      <w:r>
        <w:rPr>
          <w:spacing w:val="-3"/>
          <w:sz w:val="24"/>
          <w:szCs w:val="24"/>
        </w:rPr>
        <w:t>⑤将测试逆变器的输入输出隔离开关闭合，并将并网柜</w:t>
      </w:r>
      <w:r>
        <w:rPr>
          <w:spacing w:val="-4"/>
          <w:sz w:val="24"/>
          <w:szCs w:val="24"/>
        </w:rPr>
        <w:t>相应的断路器合上，</w:t>
      </w:r>
    </w:p>
    <w:p>
      <w:pPr>
        <w:spacing w:line="271" w:lineRule="auto"/>
        <w:rPr>
          <w:rFonts w:ascii="Arial"/>
          <w:sz w:val="21"/>
        </w:rPr>
      </w:pPr>
    </w:p>
    <w:p>
      <w:pPr>
        <w:pStyle w:val="4"/>
        <w:spacing w:before="78" w:line="448" w:lineRule="auto"/>
        <w:ind w:left="74" w:right="1391"/>
        <w:rPr>
          <w:sz w:val="24"/>
          <w:szCs w:val="24"/>
        </w:rPr>
      </w:pPr>
      <w:r>
        <w:rPr>
          <w:spacing w:val="-5"/>
          <w:sz w:val="24"/>
          <w:szCs w:val="24"/>
        </w:rPr>
        <w:t>观察并网电压及电流是否正常，查看逆变器各项参数是否正常，如此操作直到各</w:t>
      </w:r>
      <w:r>
        <w:rPr>
          <w:spacing w:val="15"/>
          <w:sz w:val="24"/>
          <w:szCs w:val="24"/>
        </w:rPr>
        <w:t xml:space="preserve"> </w:t>
      </w:r>
      <w:r>
        <w:rPr>
          <w:spacing w:val="-5"/>
          <w:sz w:val="24"/>
          <w:szCs w:val="24"/>
        </w:rPr>
        <w:t>个逆变器工作正常。</w:t>
      </w:r>
    </w:p>
    <w:p>
      <w:pPr>
        <w:pStyle w:val="4"/>
        <w:spacing w:before="83" w:line="468" w:lineRule="auto"/>
        <w:ind w:left="74" w:right="1322" w:firstLine="470"/>
        <w:rPr>
          <w:sz w:val="24"/>
          <w:szCs w:val="24"/>
        </w:rPr>
      </w:pPr>
      <w:r>
        <w:rPr>
          <w:spacing w:val="-4"/>
          <w:sz w:val="24"/>
          <w:szCs w:val="24"/>
        </w:rPr>
        <w:t>将所有逆变器连接上通讯线，同时连接上数据</w:t>
      </w:r>
      <w:r>
        <w:rPr>
          <w:spacing w:val="-5"/>
          <w:sz w:val="24"/>
          <w:szCs w:val="24"/>
        </w:rPr>
        <w:t>采集器及传感器，通过通讯线</w:t>
      </w:r>
      <w:r>
        <w:rPr>
          <w:sz w:val="24"/>
          <w:szCs w:val="24"/>
        </w:rPr>
        <w:t xml:space="preserve"> 将数据采集器和PC</w:t>
      </w:r>
      <w:r>
        <w:rPr>
          <w:spacing w:val="-42"/>
          <w:sz w:val="24"/>
          <w:szCs w:val="24"/>
        </w:rPr>
        <w:t xml:space="preserve"> </w:t>
      </w:r>
      <w:r>
        <w:rPr>
          <w:sz w:val="24"/>
          <w:szCs w:val="24"/>
        </w:rPr>
        <w:t xml:space="preserve">机相连，运行通讯软件，监测光伏发电系统各项参数及指标 </w:t>
      </w:r>
      <w:r>
        <w:rPr>
          <w:spacing w:val="-3"/>
          <w:sz w:val="24"/>
          <w:szCs w:val="24"/>
        </w:rPr>
        <w:t>是否正常，调整逆变器，数据采集器，监控软件的相关设置，使监控系统正常。</w:t>
      </w:r>
    </w:p>
    <w:p>
      <w:pPr>
        <w:pStyle w:val="4"/>
        <w:spacing w:before="27" w:line="219" w:lineRule="auto"/>
        <w:ind w:left="545"/>
        <w:rPr>
          <w:sz w:val="24"/>
          <w:szCs w:val="24"/>
        </w:rPr>
      </w:pPr>
      <w:r>
        <w:rPr>
          <w:spacing w:val="-5"/>
          <w:sz w:val="24"/>
          <w:szCs w:val="24"/>
        </w:rPr>
        <w:t>启动系统设备，观察逆变器，并网柜是否正常工作；</w:t>
      </w:r>
    </w:p>
    <w:p>
      <w:pPr>
        <w:spacing w:line="254" w:lineRule="auto"/>
        <w:rPr>
          <w:rFonts w:ascii="Arial"/>
          <w:sz w:val="21"/>
        </w:rPr>
      </w:pPr>
    </w:p>
    <w:p>
      <w:pPr>
        <w:pStyle w:val="4"/>
        <w:spacing w:before="78" w:line="219" w:lineRule="auto"/>
        <w:ind w:left="545"/>
        <w:rPr>
          <w:sz w:val="24"/>
          <w:szCs w:val="24"/>
        </w:rPr>
      </w:pPr>
      <w:r>
        <w:rPr>
          <w:spacing w:val="-2"/>
          <w:sz w:val="24"/>
          <w:szCs w:val="24"/>
        </w:rPr>
        <w:t>检查监控软件是否正常显示光伏系统发电量，电压，频</w:t>
      </w:r>
      <w:r>
        <w:rPr>
          <w:spacing w:val="-3"/>
          <w:sz w:val="24"/>
          <w:szCs w:val="24"/>
        </w:rPr>
        <w:t>率等系统参数。</w:t>
      </w:r>
    </w:p>
    <w:p>
      <w:pPr>
        <w:spacing w:line="245" w:lineRule="auto"/>
        <w:rPr>
          <w:rFonts w:ascii="Arial"/>
          <w:sz w:val="21"/>
        </w:rPr>
      </w:pPr>
    </w:p>
    <w:p>
      <w:pPr>
        <w:pStyle w:val="4"/>
        <w:spacing w:before="78" w:line="471" w:lineRule="auto"/>
        <w:ind w:left="74" w:right="1393" w:firstLine="470"/>
        <w:rPr>
          <w:sz w:val="24"/>
          <w:szCs w:val="24"/>
        </w:rPr>
      </w:pPr>
      <w:r>
        <w:rPr>
          <w:spacing w:val="3"/>
          <w:sz w:val="24"/>
          <w:szCs w:val="24"/>
        </w:rPr>
        <w:t>电能质量测试：上图所示电路是对光伏并网发电量系统</w:t>
      </w:r>
      <w:r>
        <w:rPr>
          <w:spacing w:val="2"/>
          <w:sz w:val="24"/>
          <w:szCs w:val="24"/>
        </w:rPr>
        <w:t>测量的一个测试框</w:t>
      </w:r>
      <w:r>
        <w:rPr>
          <w:sz w:val="24"/>
          <w:szCs w:val="24"/>
        </w:rPr>
        <w:t xml:space="preserve"> </w:t>
      </w:r>
      <w:r>
        <w:rPr>
          <w:spacing w:val="-9"/>
          <w:sz w:val="24"/>
          <w:szCs w:val="24"/>
        </w:rPr>
        <w:t>图。如果电网的电压和频率的偏差可以保持在最高允许偏差的50%及以内，则“电</w:t>
      </w:r>
      <w:r>
        <w:rPr>
          <w:spacing w:val="15"/>
          <w:sz w:val="24"/>
          <w:szCs w:val="24"/>
        </w:rPr>
        <w:t xml:space="preserve"> </w:t>
      </w:r>
      <w:r>
        <w:rPr>
          <w:spacing w:val="2"/>
          <w:sz w:val="24"/>
          <w:szCs w:val="24"/>
        </w:rPr>
        <w:t>压和频率可调的净化交流电源(模拟电网)”可以省略，直流将系统接入电网进</w:t>
      </w:r>
      <w:r>
        <w:rPr>
          <w:spacing w:val="8"/>
          <w:sz w:val="24"/>
          <w:szCs w:val="24"/>
        </w:rPr>
        <w:t xml:space="preserve"> </w:t>
      </w:r>
      <w:r>
        <w:rPr>
          <w:spacing w:val="-9"/>
          <w:sz w:val="24"/>
          <w:szCs w:val="24"/>
        </w:rPr>
        <w:t>行测试。</w:t>
      </w:r>
    </w:p>
    <w:p>
      <w:pPr>
        <w:spacing w:before="182" w:line="188" w:lineRule="auto"/>
        <w:ind w:left="4115"/>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17</w:t>
      </w:r>
    </w:p>
    <w:p>
      <w:pPr>
        <w:spacing w:line="337" w:lineRule="auto"/>
        <w:rPr>
          <w:rFonts w:ascii="Arial"/>
          <w:sz w:val="21"/>
        </w:rPr>
      </w:pPr>
    </w:p>
    <w:p>
      <w:pPr>
        <w:spacing w:line="337" w:lineRule="auto"/>
        <w:rPr>
          <w:rFonts w:ascii="Arial"/>
          <w:sz w:val="21"/>
        </w:rPr>
      </w:pPr>
    </w:p>
    <w:p>
      <w:pPr>
        <w:spacing w:line="281" w:lineRule="exact"/>
        <w:ind w:firstLine="9389"/>
      </w:pPr>
      <w:r>
        <w:rPr>
          <w:position w:val="-5"/>
        </w:rPr>
        <w:drawing>
          <wp:inline distT="0" distB="0" distL="0" distR="0">
            <wp:extent cx="201295" cy="17780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233"/>
                    <a:stretch>
                      <a:fillRect/>
                    </a:stretch>
                  </pic:blipFill>
                  <pic:spPr>
                    <a:xfrm>
                      <a:off x="0" y="0"/>
                      <a:ext cx="201850" cy="178431"/>
                    </a:xfrm>
                    <a:prstGeom prst="rect">
                      <a:avLst/>
                    </a:prstGeom>
                  </pic:spPr>
                </pic:pic>
              </a:graphicData>
            </a:graphic>
          </wp:inline>
        </w:drawing>
      </w:r>
    </w:p>
    <w:p>
      <w:pPr>
        <w:spacing w:line="281" w:lineRule="exact"/>
        <w:sectPr>
          <w:headerReference r:id="rId72" w:type="default"/>
          <w:pgSz w:w="11900" w:h="16840"/>
          <w:pgMar w:top="1137" w:right="407" w:bottom="194" w:left="1785" w:header="972" w:footer="0" w:gutter="0"/>
          <w:pgNumType w:fmt="decimal"/>
          <w:cols w:space="720" w:num="1"/>
        </w:sectPr>
      </w:pPr>
    </w:p>
    <w:p>
      <w:pPr>
        <w:spacing w:line="247" w:lineRule="auto"/>
        <w:rPr>
          <w:rFonts w:ascii="Arial"/>
          <w:sz w:val="21"/>
        </w:rPr>
      </w:pPr>
    </w:p>
    <w:p>
      <w:pPr>
        <w:spacing w:line="248" w:lineRule="auto"/>
        <w:rPr>
          <w:rFonts w:ascii="Arial"/>
          <w:sz w:val="21"/>
        </w:rPr>
      </w:pPr>
    </w:p>
    <w:p>
      <w:pPr>
        <w:pStyle w:val="4"/>
        <w:spacing w:before="81" w:line="442" w:lineRule="auto"/>
        <w:ind w:left="24" w:right="1352" w:firstLine="639"/>
        <w:jc w:val="both"/>
        <w:rPr>
          <w:sz w:val="25"/>
          <w:szCs w:val="25"/>
        </w:rPr>
      </w:pPr>
      <w:r>
        <w:rPr>
          <w:spacing w:val="5"/>
          <w:sz w:val="25"/>
          <w:szCs w:val="25"/>
        </w:rPr>
        <w:t>(1)正常运行时，本光伏系统和电网接口处的电压允许偏差符合</w:t>
      </w:r>
      <w:r>
        <w:rPr>
          <w:rFonts w:ascii="Times New Roman" w:hAnsi="Times New Roman" w:eastAsia="Times New Roman" w:cs="Times New Roman"/>
          <w:sz w:val="25"/>
          <w:szCs w:val="25"/>
        </w:rPr>
        <w:t>GB</w:t>
      </w:r>
      <w:r>
        <w:rPr>
          <w:rFonts w:ascii="Times New Roman" w:hAnsi="Times New Roman" w:eastAsia="Times New Roman" w:cs="Times New Roman"/>
          <w:spacing w:val="5"/>
          <w:sz w:val="25"/>
          <w:szCs w:val="25"/>
        </w:rPr>
        <w:t>/T</w:t>
      </w:r>
      <w:r>
        <w:rPr>
          <w:rFonts w:ascii="Times New Roman" w:hAnsi="Times New Roman" w:eastAsia="Times New Roman" w:cs="Times New Roman"/>
          <w:spacing w:val="14"/>
          <w:sz w:val="25"/>
          <w:szCs w:val="25"/>
        </w:rPr>
        <w:t xml:space="preserve"> </w:t>
      </w:r>
      <w:r>
        <w:rPr>
          <w:spacing w:val="-4"/>
          <w:sz w:val="25"/>
          <w:szCs w:val="25"/>
        </w:rPr>
        <w:t>12325-1990的规定，三相电压的允许偏差为额定电压±7%,单相电压的允许偏</w:t>
      </w:r>
      <w:r>
        <w:rPr>
          <w:spacing w:val="17"/>
          <w:sz w:val="25"/>
          <w:szCs w:val="25"/>
        </w:rPr>
        <w:t xml:space="preserve"> </w:t>
      </w:r>
      <w:r>
        <w:rPr>
          <w:spacing w:val="-9"/>
          <w:sz w:val="25"/>
          <w:szCs w:val="25"/>
        </w:rPr>
        <w:t>差为额定电压的+7%、-10%。</w:t>
      </w:r>
    </w:p>
    <w:p>
      <w:pPr>
        <w:pStyle w:val="4"/>
        <w:spacing w:before="73" w:line="425" w:lineRule="auto"/>
        <w:ind w:left="24" w:right="1319" w:firstLine="629"/>
        <w:jc w:val="both"/>
        <w:rPr>
          <w:sz w:val="25"/>
          <w:szCs w:val="25"/>
        </w:rPr>
      </w:pPr>
      <w:r>
        <w:rPr>
          <w:spacing w:val="-3"/>
          <w:sz w:val="25"/>
          <w:szCs w:val="25"/>
        </w:rPr>
        <w:t>(2)光伏系统与电网同步运行，电网额定频率为50Hz,光伏系统并网后的</w:t>
      </w:r>
      <w:r>
        <w:rPr>
          <w:spacing w:val="12"/>
          <w:sz w:val="25"/>
          <w:szCs w:val="25"/>
        </w:rPr>
        <w:t xml:space="preserve"> </w:t>
      </w:r>
      <w:r>
        <w:rPr>
          <w:spacing w:val="-9"/>
          <w:sz w:val="25"/>
          <w:szCs w:val="25"/>
        </w:rPr>
        <w:t>频率允许偏差符合</w:t>
      </w:r>
      <w:r>
        <w:rPr>
          <w:rFonts w:ascii="Times New Roman" w:hAnsi="Times New Roman" w:eastAsia="Times New Roman" w:cs="Times New Roman"/>
          <w:spacing w:val="-9"/>
          <w:sz w:val="25"/>
          <w:szCs w:val="25"/>
        </w:rPr>
        <w:t>GB/T</w:t>
      </w:r>
      <w:r>
        <w:rPr>
          <w:rFonts w:ascii="Times New Roman" w:hAnsi="Times New Roman" w:eastAsia="Times New Roman" w:cs="Times New Roman"/>
          <w:spacing w:val="26"/>
          <w:w w:val="101"/>
          <w:sz w:val="25"/>
          <w:szCs w:val="25"/>
        </w:rPr>
        <w:t xml:space="preserve"> </w:t>
      </w:r>
      <w:r>
        <w:rPr>
          <w:rFonts w:ascii="Times New Roman" w:hAnsi="Times New Roman" w:eastAsia="Times New Roman" w:cs="Times New Roman"/>
          <w:spacing w:val="-9"/>
          <w:sz w:val="25"/>
          <w:szCs w:val="25"/>
        </w:rPr>
        <w:t>15945-1995</w:t>
      </w:r>
      <w:r>
        <w:rPr>
          <w:spacing w:val="-9"/>
          <w:sz w:val="25"/>
          <w:szCs w:val="25"/>
        </w:rPr>
        <w:t>的规</w:t>
      </w:r>
      <w:r>
        <w:rPr>
          <w:spacing w:val="-10"/>
          <w:sz w:val="25"/>
          <w:szCs w:val="25"/>
        </w:rPr>
        <w:t>定，即输出频率允许偏差为额定频率士</w:t>
      </w:r>
      <w:r>
        <w:rPr>
          <w:sz w:val="25"/>
          <w:szCs w:val="25"/>
        </w:rPr>
        <w:t xml:space="preserve"> </w:t>
      </w:r>
      <w:r>
        <w:rPr>
          <w:rFonts w:ascii="Times New Roman" w:hAnsi="Times New Roman" w:eastAsia="Times New Roman" w:cs="Times New Roman"/>
          <w:spacing w:val="-2"/>
          <w:sz w:val="25"/>
          <w:szCs w:val="25"/>
        </w:rPr>
        <w:t>0.5Hz</w:t>
      </w:r>
      <w:r>
        <w:rPr>
          <w:spacing w:val="-2"/>
          <w:sz w:val="25"/>
          <w:szCs w:val="25"/>
        </w:rPr>
        <w:t>。</w:t>
      </w:r>
    </w:p>
    <w:p>
      <w:pPr>
        <w:pStyle w:val="4"/>
        <w:spacing w:before="95" w:line="459" w:lineRule="auto"/>
        <w:ind w:left="24" w:right="1378" w:firstLine="480"/>
        <w:jc w:val="both"/>
        <w:rPr>
          <w:sz w:val="25"/>
          <w:szCs w:val="25"/>
        </w:rPr>
      </w:pPr>
      <w:r>
        <w:rPr>
          <w:spacing w:val="-7"/>
          <w:sz w:val="25"/>
          <w:szCs w:val="25"/>
        </w:rPr>
        <w:t>(3)光伏系统工作时不应造成电网电压波形过度的畸变和导</w:t>
      </w:r>
      <w:r>
        <w:rPr>
          <w:spacing w:val="-8"/>
          <w:sz w:val="25"/>
          <w:szCs w:val="25"/>
        </w:rPr>
        <w:t>致注入电网过</w:t>
      </w:r>
      <w:r>
        <w:rPr>
          <w:sz w:val="25"/>
          <w:szCs w:val="25"/>
        </w:rPr>
        <w:t xml:space="preserve">  </w:t>
      </w:r>
      <w:r>
        <w:rPr>
          <w:spacing w:val="-15"/>
          <w:sz w:val="25"/>
          <w:szCs w:val="25"/>
        </w:rPr>
        <w:t>度的谐波电流。并网逆变器额定输出时，电流总谐波畸变限值小于逆变器额定输</w:t>
      </w:r>
      <w:r>
        <w:rPr>
          <w:spacing w:val="3"/>
          <w:sz w:val="25"/>
          <w:szCs w:val="25"/>
        </w:rPr>
        <w:t xml:space="preserve"> </w:t>
      </w:r>
      <w:r>
        <w:rPr>
          <w:spacing w:val="-4"/>
          <w:sz w:val="25"/>
          <w:szCs w:val="25"/>
        </w:rPr>
        <w:t>出的5%。</w:t>
      </w:r>
    </w:p>
    <w:p>
      <w:pPr>
        <w:pStyle w:val="4"/>
        <w:spacing w:before="54" w:line="219" w:lineRule="auto"/>
        <w:ind w:left="505"/>
        <w:rPr>
          <w:sz w:val="25"/>
          <w:szCs w:val="25"/>
        </w:rPr>
      </w:pPr>
      <w:r>
        <w:rPr>
          <w:spacing w:val="-4"/>
          <w:sz w:val="25"/>
          <w:szCs w:val="25"/>
        </w:rPr>
        <w:t>(4)光伏系统的输出大于其额定输出的50%时，平均功率因数不小于0.9。</w:t>
      </w:r>
    </w:p>
    <w:p>
      <w:pPr>
        <w:spacing w:line="242" w:lineRule="auto"/>
        <w:rPr>
          <w:rFonts w:ascii="Arial"/>
          <w:sz w:val="21"/>
        </w:rPr>
      </w:pPr>
    </w:p>
    <w:p>
      <w:pPr>
        <w:pStyle w:val="4"/>
        <w:spacing w:before="81" w:line="433" w:lineRule="auto"/>
        <w:ind w:left="24" w:right="1492" w:firstLine="480"/>
        <w:rPr>
          <w:sz w:val="25"/>
          <w:szCs w:val="25"/>
        </w:rPr>
      </w:pPr>
      <w:r>
        <w:rPr>
          <w:spacing w:val="-2"/>
          <w:sz w:val="25"/>
          <w:szCs w:val="25"/>
        </w:rPr>
        <w:t>(5)光伏系统并网运行时，电网接口处的三相电压不平衡度不超过</w:t>
      </w:r>
      <w:r>
        <w:rPr>
          <w:rFonts w:ascii="Times New Roman" w:hAnsi="Times New Roman" w:eastAsia="Times New Roman" w:cs="Times New Roman"/>
          <w:spacing w:val="-2"/>
          <w:sz w:val="25"/>
          <w:szCs w:val="25"/>
        </w:rPr>
        <w:t>GB/T</w:t>
      </w:r>
      <w:r>
        <w:rPr>
          <w:rFonts w:ascii="Times New Roman" w:hAnsi="Times New Roman" w:eastAsia="Times New Roman" w:cs="Times New Roman"/>
          <w:spacing w:val="7"/>
          <w:sz w:val="25"/>
          <w:szCs w:val="25"/>
        </w:rPr>
        <w:t xml:space="preserve"> </w:t>
      </w:r>
      <w:r>
        <w:rPr>
          <w:sz w:val="25"/>
          <w:szCs w:val="25"/>
        </w:rPr>
        <w:t>15543规定的数值，允许值为2%,短时不超过4%。</w:t>
      </w:r>
    </w:p>
    <w:p>
      <w:pPr>
        <w:pStyle w:val="4"/>
        <w:spacing w:before="75" w:line="416" w:lineRule="auto"/>
        <w:ind w:left="24" w:right="1487" w:firstLine="480"/>
        <w:rPr>
          <w:sz w:val="25"/>
          <w:szCs w:val="25"/>
        </w:rPr>
      </w:pPr>
      <w:r>
        <w:rPr>
          <w:spacing w:val="-7"/>
          <w:sz w:val="25"/>
          <w:szCs w:val="25"/>
        </w:rPr>
        <w:t>(6)光伏系统并网运行时，逆变器向电网馈送的直流电流分量</w:t>
      </w:r>
      <w:r>
        <w:rPr>
          <w:spacing w:val="-8"/>
          <w:sz w:val="25"/>
          <w:szCs w:val="25"/>
        </w:rPr>
        <w:t>不超过其交</w:t>
      </w:r>
      <w:r>
        <w:rPr>
          <w:sz w:val="25"/>
          <w:szCs w:val="25"/>
        </w:rPr>
        <w:t xml:space="preserve"> </w:t>
      </w:r>
      <w:r>
        <w:rPr>
          <w:spacing w:val="-3"/>
          <w:sz w:val="25"/>
          <w:szCs w:val="25"/>
        </w:rPr>
        <w:t>流额定值的1%。</w:t>
      </w:r>
    </w:p>
    <w:p>
      <w:pPr>
        <w:pStyle w:val="4"/>
        <w:spacing w:before="94" w:line="432" w:lineRule="auto"/>
        <w:ind w:left="505" w:right="3463"/>
        <w:rPr>
          <w:rFonts w:ascii="Times New Roman" w:hAnsi="Times New Roman" w:eastAsia="Times New Roman" w:cs="Times New Roman"/>
          <w:sz w:val="25"/>
          <w:szCs w:val="25"/>
        </w:rPr>
      </w:pPr>
      <w:r>
        <w:rPr>
          <w:spacing w:val="-14"/>
          <w:sz w:val="25"/>
          <w:szCs w:val="25"/>
        </w:rPr>
        <w:t>根据现场的具体情况，本司还将配备以下的测量仪器：</w:t>
      </w:r>
      <w:r>
        <w:rPr>
          <w:sz w:val="25"/>
          <w:szCs w:val="25"/>
        </w:rPr>
        <w:t xml:space="preserve"> </w:t>
      </w:r>
      <w:r>
        <w:rPr>
          <w:spacing w:val="-5"/>
          <w:sz w:val="25"/>
          <w:szCs w:val="25"/>
        </w:rPr>
        <w:t>兆欧表，精度等级不低于1.5级，500</w:t>
      </w:r>
      <w:r>
        <w:rPr>
          <w:rFonts w:ascii="Times New Roman" w:hAnsi="Times New Roman" w:eastAsia="Times New Roman" w:cs="Times New Roman"/>
          <w:spacing w:val="-5"/>
          <w:sz w:val="25"/>
          <w:szCs w:val="25"/>
        </w:rPr>
        <w:t>V;</w:t>
      </w:r>
    </w:p>
    <w:p>
      <w:pPr>
        <w:pStyle w:val="4"/>
        <w:spacing w:before="90" w:line="437" w:lineRule="auto"/>
        <w:ind w:left="505" w:right="3847"/>
        <w:rPr>
          <w:sz w:val="25"/>
          <w:szCs w:val="25"/>
        </w:rPr>
      </w:pPr>
      <w:r>
        <w:rPr>
          <w:spacing w:val="-10"/>
          <w:sz w:val="25"/>
          <w:szCs w:val="25"/>
        </w:rPr>
        <w:t>温度传感器或具有测温功能的万用电表，精度1℃;</w:t>
      </w:r>
      <w:r>
        <w:rPr>
          <w:spacing w:val="9"/>
          <w:sz w:val="25"/>
          <w:szCs w:val="25"/>
        </w:rPr>
        <w:t xml:space="preserve"> </w:t>
      </w:r>
      <w:r>
        <w:rPr>
          <w:spacing w:val="-5"/>
          <w:sz w:val="25"/>
          <w:szCs w:val="25"/>
        </w:rPr>
        <w:t>电流表，精度不低于0.5级；</w:t>
      </w:r>
    </w:p>
    <w:p>
      <w:pPr>
        <w:pStyle w:val="4"/>
        <w:spacing w:before="36" w:line="219" w:lineRule="auto"/>
        <w:ind w:left="505"/>
        <w:rPr>
          <w:sz w:val="25"/>
          <w:szCs w:val="25"/>
        </w:rPr>
      </w:pPr>
      <w:r>
        <w:rPr>
          <w:spacing w:val="-5"/>
          <w:sz w:val="25"/>
          <w:szCs w:val="25"/>
        </w:rPr>
        <w:t>电压表，精度不低于0.5级；</w:t>
      </w:r>
    </w:p>
    <w:p>
      <w:pPr>
        <w:spacing w:line="262" w:lineRule="auto"/>
        <w:rPr>
          <w:rFonts w:ascii="Arial"/>
          <w:sz w:val="21"/>
        </w:rPr>
      </w:pPr>
    </w:p>
    <w:p>
      <w:pPr>
        <w:pStyle w:val="4"/>
        <w:spacing w:before="82" w:line="219" w:lineRule="auto"/>
        <w:ind w:left="505"/>
        <w:rPr>
          <w:sz w:val="25"/>
          <w:szCs w:val="25"/>
        </w:rPr>
      </w:pPr>
      <w:r>
        <w:rPr>
          <w:spacing w:val="-5"/>
          <w:sz w:val="25"/>
          <w:szCs w:val="25"/>
        </w:rPr>
        <w:t>温度计，分度值不大于1℃;频率计；谐波仪；水平仪等。</w:t>
      </w:r>
    </w:p>
    <w:p>
      <w:pPr>
        <w:pStyle w:val="4"/>
        <w:spacing w:before="301" w:line="452" w:lineRule="auto"/>
        <w:ind w:left="28" w:right="6959"/>
        <w:rPr>
          <w:sz w:val="25"/>
          <w:szCs w:val="25"/>
        </w:rPr>
      </w:pPr>
      <w:r>
        <w:rPr>
          <w:b/>
          <w:bCs/>
          <w:spacing w:val="-13"/>
          <w:sz w:val="25"/>
          <w:szCs w:val="25"/>
        </w:rPr>
        <w:t>四、施工质量控制的重点</w:t>
      </w:r>
      <w:r>
        <w:rPr>
          <w:spacing w:val="7"/>
          <w:sz w:val="25"/>
          <w:szCs w:val="25"/>
        </w:rPr>
        <w:t xml:space="preserve"> </w:t>
      </w:r>
      <w:r>
        <w:rPr>
          <w:b/>
          <w:bCs/>
          <w:spacing w:val="-4"/>
          <w:sz w:val="25"/>
          <w:szCs w:val="25"/>
        </w:rPr>
        <w:t>4.1质量控制重点</w:t>
      </w:r>
    </w:p>
    <w:p>
      <w:pPr>
        <w:spacing w:before="184" w:line="188" w:lineRule="auto"/>
        <w:ind w:left="4065"/>
        <w:rPr>
          <w:rFonts w:ascii="Times New Roman" w:hAnsi="Times New Roman" w:eastAsia="Times New Roman" w:cs="Times New Roman"/>
          <w:sz w:val="12"/>
          <w:szCs w:val="12"/>
        </w:rPr>
      </w:pPr>
      <w:r>
        <w:rPr>
          <w:rFonts w:ascii="Times New Roman" w:hAnsi="Times New Roman" w:eastAsia="Times New Roman" w:cs="Times New Roman"/>
          <w:spacing w:val="-4"/>
          <w:sz w:val="12"/>
          <w:szCs w:val="12"/>
        </w:rPr>
        <w:t>18</w:t>
      </w:r>
    </w:p>
    <w:p>
      <w:pPr>
        <w:spacing w:line="188" w:lineRule="auto"/>
        <w:rPr>
          <w:rFonts w:ascii="Times New Roman" w:hAnsi="Times New Roman" w:eastAsia="Times New Roman" w:cs="Times New Roman"/>
          <w:sz w:val="12"/>
          <w:szCs w:val="12"/>
        </w:rPr>
        <w:sectPr>
          <w:headerReference r:id="rId73" w:type="default"/>
          <w:footerReference r:id="rId74" w:type="default"/>
          <w:pgSz w:w="11900" w:h="16840"/>
          <w:pgMar w:top="1159" w:right="481" w:bottom="474" w:left="1785" w:header="982" w:footer="248" w:gutter="0"/>
          <w:pgNumType w:fmt="decimal"/>
          <w:cols w:space="720" w:num="1"/>
        </w:sectPr>
      </w:pPr>
    </w:p>
    <w:p>
      <w:pPr>
        <w:spacing w:line="466" w:lineRule="auto"/>
        <w:rPr>
          <w:rFonts w:ascii="Arial"/>
          <w:sz w:val="21"/>
        </w:rPr>
      </w:pPr>
    </w:p>
    <w:p>
      <w:pPr>
        <w:pStyle w:val="4"/>
        <w:spacing w:before="81" w:line="219" w:lineRule="auto"/>
        <w:ind w:left="3"/>
        <w:rPr>
          <w:sz w:val="25"/>
          <w:szCs w:val="25"/>
        </w:rPr>
      </w:pPr>
      <w:r>
        <w:rPr>
          <w:b/>
          <w:bCs/>
          <w:spacing w:val="-11"/>
          <w:sz w:val="25"/>
          <w:szCs w:val="25"/>
        </w:rPr>
        <w:t>4.1.1光伏板构件及光伏板的安装质量控制：</w:t>
      </w:r>
    </w:p>
    <w:p>
      <w:pPr>
        <w:pStyle w:val="4"/>
        <w:spacing w:before="317" w:line="459" w:lineRule="auto"/>
        <w:ind w:right="1426" w:firstLine="489"/>
        <w:rPr>
          <w:sz w:val="25"/>
          <w:szCs w:val="25"/>
        </w:rPr>
      </w:pPr>
      <w:r>
        <w:rPr>
          <w:rFonts w:ascii="Times New Roman" w:hAnsi="Times New Roman" w:eastAsia="Times New Roman" w:cs="Times New Roman"/>
          <w:spacing w:val="-11"/>
          <w:sz w:val="25"/>
          <w:szCs w:val="25"/>
        </w:rPr>
        <w:t>a</w:t>
      </w:r>
      <w:r>
        <w:rPr>
          <w:rFonts w:ascii="Times New Roman" w:hAnsi="Times New Roman" w:eastAsia="Times New Roman" w:cs="Times New Roman"/>
          <w:spacing w:val="-13"/>
          <w:sz w:val="25"/>
          <w:szCs w:val="25"/>
        </w:rPr>
        <w:t xml:space="preserve"> </w:t>
      </w:r>
      <w:r>
        <w:rPr>
          <w:spacing w:val="-11"/>
          <w:sz w:val="25"/>
          <w:szCs w:val="25"/>
        </w:rPr>
        <w:t>光伏板构件的基础应水平，且固定牢固；光伏板构件基础型钢应有可靠的</w:t>
      </w:r>
      <w:r>
        <w:rPr>
          <w:sz w:val="25"/>
          <w:szCs w:val="25"/>
        </w:rPr>
        <w:t xml:space="preserve"> </w:t>
      </w:r>
      <w:r>
        <w:rPr>
          <w:spacing w:val="-11"/>
          <w:sz w:val="25"/>
          <w:szCs w:val="25"/>
        </w:rPr>
        <w:t>接地，并做防腐处理；光伏板安装应符合现</w:t>
      </w:r>
      <w:r>
        <w:rPr>
          <w:spacing w:val="-12"/>
          <w:sz w:val="25"/>
          <w:szCs w:val="25"/>
        </w:rPr>
        <w:t>场安装图纸要求。</w:t>
      </w:r>
    </w:p>
    <w:p>
      <w:pPr>
        <w:pStyle w:val="4"/>
        <w:spacing w:before="18" w:line="441" w:lineRule="auto"/>
        <w:ind w:right="1425" w:firstLine="489"/>
        <w:rPr>
          <w:sz w:val="25"/>
          <w:szCs w:val="25"/>
        </w:rPr>
      </w:pPr>
      <w:r>
        <w:rPr>
          <w:rFonts w:ascii="Times New Roman" w:hAnsi="Times New Roman" w:eastAsia="Times New Roman" w:cs="Times New Roman"/>
          <w:spacing w:val="-11"/>
          <w:sz w:val="25"/>
          <w:szCs w:val="25"/>
        </w:rPr>
        <w:t>b</w:t>
      </w:r>
      <w:r>
        <w:rPr>
          <w:rFonts w:ascii="Times New Roman" w:hAnsi="Times New Roman" w:eastAsia="Times New Roman" w:cs="Times New Roman"/>
          <w:spacing w:val="-17"/>
          <w:sz w:val="25"/>
          <w:szCs w:val="25"/>
        </w:rPr>
        <w:t xml:space="preserve"> </w:t>
      </w:r>
      <w:r>
        <w:rPr>
          <w:spacing w:val="-11"/>
          <w:sz w:val="25"/>
          <w:szCs w:val="25"/>
        </w:rPr>
        <w:t>检查预埋的部件应牢固可靠，符合设计要求；安装光</w:t>
      </w:r>
      <w:r>
        <w:rPr>
          <w:spacing w:val="-12"/>
          <w:sz w:val="25"/>
          <w:szCs w:val="25"/>
        </w:rPr>
        <w:t>伏板构件的基础应与</w:t>
      </w:r>
      <w:r>
        <w:rPr>
          <w:sz w:val="25"/>
          <w:szCs w:val="25"/>
        </w:rPr>
        <w:t xml:space="preserve"> </w:t>
      </w:r>
      <w:r>
        <w:rPr>
          <w:spacing w:val="-13"/>
          <w:sz w:val="25"/>
          <w:szCs w:val="25"/>
        </w:rPr>
        <w:t>预埋件可靠固定；将光伏板构件的安装基础与</w:t>
      </w:r>
      <w:r>
        <w:rPr>
          <w:spacing w:val="-14"/>
          <w:sz w:val="25"/>
          <w:szCs w:val="25"/>
        </w:rPr>
        <w:t>主接地网进行可靠的焊接；光伏板</w:t>
      </w:r>
      <w:r>
        <w:rPr>
          <w:sz w:val="25"/>
          <w:szCs w:val="25"/>
        </w:rPr>
        <w:t xml:space="preserve"> </w:t>
      </w:r>
      <w:r>
        <w:rPr>
          <w:spacing w:val="-12"/>
          <w:sz w:val="25"/>
          <w:szCs w:val="25"/>
        </w:rPr>
        <w:t>的布置应整齐美观，不得有损坏现象。</w:t>
      </w:r>
    </w:p>
    <w:p>
      <w:pPr>
        <w:pStyle w:val="4"/>
        <w:spacing w:before="64" w:line="219" w:lineRule="auto"/>
        <w:ind w:left="3"/>
        <w:rPr>
          <w:sz w:val="25"/>
          <w:szCs w:val="25"/>
        </w:rPr>
      </w:pPr>
      <w:r>
        <w:rPr>
          <w:b/>
          <w:bCs/>
          <w:spacing w:val="-9"/>
          <w:sz w:val="25"/>
          <w:szCs w:val="25"/>
        </w:rPr>
        <w:t>4.1.2电气一次设备安装质量控制</w:t>
      </w:r>
    </w:p>
    <w:p>
      <w:pPr>
        <w:spacing w:line="241" w:lineRule="auto"/>
        <w:rPr>
          <w:rFonts w:ascii="Arial"/>
          <w:sz w:val="21"/>
        </w:rPr>
      </w:pPr>
    </w:p>
    <w:p>
      <w:pPr>
        <w:pStyle w:val="4"/>
        <w:spacing w:before="81" w:line="220" w:lineRule="auto"/>
        <w:ind w:left="3"/>
        <w:rPr>
          <w:sz w:val="25"/>
          <w:szCs w:val="25"/>
        </w:rPr>
      </w:pPr>
      <w:r>
        <w:fldChar w:fldCharType="begin"/>
      </w:r>
      <w:r>
        <w:instrText xml:space="preserve"> HYPERLINK "4.1.2.1" </w:instrText>
      </w:r>
      <w:r>
        <w:fldChar w:fldCharType="separate"/>
      </w:r>
      <w:r>
        <w:rPr>
          <w:b/>
          <w:bCs/>
          <w:spacing w:val="-10"/>
          <w:sz w:val="25"/>
          <w:szCs w:val="25"/>
        </w:rPr>
        <w:t>4.1.2.1</w:t>
      </w:r>
      <w:r>
        <w:rPr>
          <w:b/>
          <w:bCs/>
          <w:spacing w:val="-10"/>
          <w:sz w:val="25"/>
          <w:szCs w:val="25"/>
        </w:rPr>
        <w:fldChar w:fldCharType="end"/>
      </w:r>
      <w:r>
        <w:rPr>
          <w:spacing w:val="-10"/>
          <w:sz w:val="25"/>
          <w:szCs w:val="25"/>
        </w:rPr>
        <w:t xml:space="preserve"> </w:t>
      </w:r>
      <w:r>
        <w:rPr>
          <w:b/>
          <w:bCs/>
          <w:spacing w:val="-10"/>
          <w:sz w:val="25"/>
          <w:szCs w:val="25"/>
        </w:rPr>
        <w:t>逆变器的安装调试</w:t>
      </w:r>
    </w:p>
    <w:p>
      <w:pPr>
        <w:pStyle w:val="4"/>
        <w:spacing w:before="314" w:line="440" w:lineRule="auto"/>
        <w:ind w:right="1436" w:firstLine="489"/>
        <w:rPr>
          <w:sz w:val="25"/>
          <w:szCs w:val="25"/>
        </w:rPr>
      </w:pPr>
      <w:r>
        <w:rPr>
          <w:spacing w:val="-14"/>
          <w:sz w:val="25"/>
          <w:szCs w:val="25"/>
        </w:rPr>
        <w:t>逆变器的安装调试严格按图纸及厂家技术要求执行，厂家技术代表现场提供</w:t>
      </w:r>
      <w:r>
        <w:rPr>
          <w:sz w:val="25"/>
          <w:szCs w:val="25"/>
        </w:rPr>
        <w:t xml:space="preserve"> </w:t>
      </w:r>
      <w:r>
        <w:rPr>
          <w:spacing w:val="-11"/>
          <w:sz w:val="25"/>
          <w:szCs w:val="25"/>
        </w:rPr>
        <w:t>指导。</w:t>
      </w:r>
    </w:p>
    <w:p>
      <w:pPr>
        <w:pStyle w:val="4"/>
        <w:spacing w:before="60" w:line="219" w:lineRule="auto"/>
        <w:rPr>
          <w:sz w:val="25"/>
          <w:szCs w:val="25"/>
        </w:rPr>
      </w:pPr>
      <w:r>
        <w:rPr>
          <w:spacing w:val="-14"/>
          <w:sz w:val="25"/>
          <w:szCs w:val="25"/>
        </w:rPr>
        <w:t>基础型钢的安装应符合下列要求：</w:t>
      </w:r>
    </w:p>
    <w:p>
      <w:pPr>
        <w:spacing w:line="157" w:lineRule="exact"/>
      </w:pPr>
    </w:p>
    <w:tbl>
      <w:tblPr>
        <w:tblStyle w:val="10"/>
        <w:tblW w:w="7869"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10"/>
        <w:gridCol w:w="2327"/>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410" w:type="dxa"/>
            <w:vMerge w:val="restart"/>
            <w:tcBorders>
              <w:bottom w:val="nil"/>
            </w:tcBorders>
            <w:vAlign w:val="top"/>
          </w:tcPr>
          <w:p>
            <w:pPr>
              <w:spacing w:line="358" w:lineRule="auto"/>
              <w:rPr>
                <w:rFonts w:ascii="Arial"/>
                <w:sz w:val="21"/>
              </w:rPr>
            </w:pPr>
          </w:p>
          <w:p>
            <w:pPr>
              <w:spacing w:line="359" w:lineRule="auto"/>
              <w:rPr>
                <w:rFonts w:ascii="Arial"/>
                <w:sz w:val="21"/>
              </w:rPr>
            </w:pPr>
          </w:p>
          <w:p>
            <w:pPr>
              <w:pStyle w:val="11"/>
              <w:spacing w:before="85" w:line="220" w:lineRule="auto"/>
              <w:ind w:left="94"/>
              <w:rPr>
                <w:sz w:val="26"/>
                <w:szCs w:val="26"/>
              </w:rPr>
            </w:pPr>
            <w:r>
              <w:rPr>
                <w:spacing w:val="-7"/>
                <w:sz w:val="26"/>
                <w:szCs w:val="26"/>
              </w:rPr>
              <w:t>项 目</w:t>
            </w:r>
          </w:p>
        </w:tc>
        <w:tc>
          <w:tcPr>
            <w:tcW w:w="4459" w:type="dxa"/>
            <w:gridSpan w:val="2"/>
            <w:vAlign w:val="top"/>
          </w:tcPr>
          <w:p>
            <w:pPr>
              <w:pStyle w:val="11"/>
              <w:spacing w:before="195" w:line="219" w:lineRule="auto"/>
              <w:ind w:left="85"/>
              <w:rPr>
                <w:sz w:val="26"/>
                <w:szCs w:val="26"/>
              </w:rPr>
            </w:pPr>
            <w:r>
              <w:rPr>
                <w:spacing w:val="-8"/>
                <w:sz w:val="26"/>
                <w:szCs w:val="26"/>
              </w:rPr>
              <w:t>允 许 偏</w:t>
            </w:r>
            <w:r>
              <w:rPr>
                <w:spacing w:val="4"/>
                <w:sz w:val="26"/>
                <w:szCs w:val="26"/>
              </w:rPr>
              <w:t xml:space="preserve"> </w:t>
            </w:r>
            <w:r>
              <w:rPr>
                <w:spacing w:val="-8"/>
                <w:sz w:val="26"/>
                <w:szCs w:val="26"/>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410" w:type="dxa"/>
            <w:vMerge w:val="continue"/>
            <w:tcBorders>
              <w:top w:val="nil"/>
            </w:tcBorders>
            <w:vAlign w:val="top"/>
          </w:tcPr>
          <w:p>
            <w:pPr>
              <w:rPr>
                <w:rFonts w:ascii="Arial"/>
                <w:sz w:val="21"/>
              </w:rPr>
            </w:pPr>
          </w:p>
        </w:tc>
        <w:tc>
          <w:tcPr>
            <w:tcW w:w="2327" w:type="dxa"/>
            <w:vAlign w:val="top"/>
          </w:tcPr>
          <w:p>
            <w:pPr>
              <w:pStyle w:val="11"/>
              <w:spacing w:before="190" w:line="224" w:lineRule="auto"/>
              <w:ind w:left="135"/>
              <w:rPr>
                <w:sz w:val="26"/>
                <w:szCs w:val="26"/>
              </w:rPr>
            </w:pPr>
            <w:r>
              <w:rPr>
                <w:spacing w:val="-1"/>
                <w:sz w:val="26"/>
                <w:szCs w:val="26"/>
              </w:rPr>
              <w:t>Mm/m</w:t>
            </w:r>
          </w:p>
        </w:tc>
        <w:tc>
          <w:tcPr>
            <w:tcW w:w="2132" w:type="dxa"/>
            <w:vAlign w:val="top"/>
          </w:tcPr>
          <w:p>
            <w:pPr>
              <w:pStyle w:val="11"/>
              <w:spacing w:before="213" w:line="223" w:lineRule="auto"/>
              <w:ind w:left="128"/>
              <w:rPr>
                <w:sz w:val="20"/>
                <w:szCs w:val="20"/>
              </w:rPr>
            </w:pPr>
            <w:r>
              <w:rPr>
                <w:spacing w:val="-4"/>
                <w:sz w:val="20"/>
                <w:szCs w:val="20"/>
              </w:rPr>
              <w:t>M</w:t>
            </w:r>
            <w:r>
              <w:rPr>
                <w:spacing w:val="-50"/>
                <w:sz w:val="20"/>
                <w:szCs w:val="20"/>
              </w:rPr>
              <w:t xml:space="preserve"> </w:t>
            </w:r>
            <w:r>
              <w:rPr>
                <w:spacing w:val="-4"/>
                <w:sz w:val="20"/>
                <w:szCs w:val="20"/>
              </w:rPr>
              <w:t>m</w:t>
            </w:r>
            <w:r>
              <w:rPr>
                <w:spacing w:val="-45"/>
                <w:sz w:val="20"/>
                <w:szCs w:val="20"/>
              </w:rPr>
              <w:t xml:space="preserve"> </w:t>
            </w:r>
            <w:r>
              <w:rPr>
                <w:spacing w:val="-4"/>
                <w:sz w:val="20"/>
                <w:szCs w:val="20"/>
              </w:rPr>
              <w:t>/</w:t>
            </w:r>
            <w:r>
              <w:rPr>
                <w:spacing w:val="-45"/>
                <w:sz w:val="20"/>
                <w:szCs w:val="20"/>
              </w:rPr>
              <w:t xml:space="preserve"> </w:t>
            </w:r>
            <w:r>
              <w:rPr>
                <w:spacing w:val="-4"/>
                <w:sz w:val="20"/>
                <w:szCs w:val="20"/>
              </w:rPr>
              <w:t>全</w:t>
            </w:r>
            <w:r>
              <w:rPr>
                <w:spacing w:val="-44"/>
                <w:sz w:val="20"/>
                <w:szCs w:val="20"/>
              </w:rPr>
              <w:t xml:space="preserve"> </w:t>
            </w:r>
            <w:r>
              <w:rPr>
                <w:spacing w:val="-4"/>
                <w:sz w:val="20"/>
                <w:szCs w:val="20"/>
              </w:rPr>
              <w:t>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410" w:type="dxa"/>
            <w:vAlign w:val="top"/>
          </w:tcPr>
          <w:p>
            <w:pPr>
              <w:pStyle w:val="11"/>
              <w:spacing w:before="185" w:line="220" w:lineRule="auto"/>
              <w:ind w:left="94"/>
              <w:rPr>
                <w:sz w:val="26"/>
                <w:szCs w:val="26"/>
              </w:rPr>
            </w:pPr>
            <w:r>
              <w:rPr>
                <w:spacing w:val="-6"/>
                <w:sz w:val="26"/>
                <w:szCs w:val="26"/>
              </w:rPr>
              <w:t>不  直  度</w:t>
            </w:r>
          </w:p>
        </w:tc>
        <w:tc>
          <w:tcPr>
            <w:tcW w:w="2327" w:type="dxa"/>
            <w:vAlign w:val="top"/>
          </w:tcPr>
          <w:p>
            <w:pPr>
              <w:pStyle w:val="11"/>
              <w:spacing w:before="207" w:line="236" w:lineRule="auto"/>
              <w:ind w:left="135"/>
              <w:rPr>
                <w:sz w:val="26"/>
                <w:szCs w:val="26"/>
              </w:rPr>
            </w:pPr>
            <w:r>
              <w:rPr>
                <w:spacing w:val="-10"/>
                <w:sz w:val="26"/>
                <w:szCs w:val="26"/>
              </w:rPr>
              <w:t>≤1</w:t>
            </w:r>
          </w:p>
        </w:tc>
        <w:tc>
          <w:tcPr>
            <w:tcW w:w="2132" w:type="dxa"/>
            <w:vAlign w:val="top"/>
          </w:tcPr>
          <w:p>
            <w:pPr>
              <w:pStyle w:val="11"/>
              <w:spacing w:before="207" w:line="236" w:lineRule="auto"/>
              <w:ind w:left="128"/>
              <w:rPr>
                <w:sz w:val="26"/>
                <w:szCs w:val="26"/>
              </w:rPr>
            </w:pPr>
            <w:r>
              <w:rPr>
                <w:spacing w:val="-10"/>
                <w:sz w:val="26"/>
                <w:szCs w:val="2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410" w:type="dxa"/>
            <w:vAlign w:val="top"/>
          </w:tcPr>
          <w:p>
            <w:pPr>
              <w:pStyle w:val="11"/>
              <w:spacing w:before="186" w:line="219" w:lineRule="auto"/>
              <w:ind w:left="94"/>
              <w:rPr>
                <w:sz w:val="26"/>
                <w:szCs w:val="26"/>
              </w:rPr>
            </w:pPr>
            <w:r>
              <w:rPr>
                <w:spacing w:val="-8"/>
                <w:sz w:val="26"/>
                <w:szCs w:val="26"/>
              </w:rPr>
              <w:t>水</w:t>
            </w:r>
            <w:r>
              <w:rPr>
                <w:spacing w:val="114"/>
                <w:sz w:val="26"/>
                <w:szCs w:val="26"/>
              </w:rPr>
              <w:t xml:space="preserve"> </w:t>
            </w:r>
            <w:r>
              <w:rPr>
                <w:spacing w:val="-8"/>
                <w:sz w:val="26"/>
                <w:szCs w:val="26"/>
              </w:rPr>
              <w:t>平</w:t>
            </w:r>
            <w:r>
              <w:rPr>
                <w:spacing w:val="113"/>
                <w:sz w:val="26"/>
                <w:szCs w:val="26"/>
              </w:rPr>
              <w:t xml:space="preserve"> </w:t>
            </w:r>
            <w:r>
              <w:rPr>
                <w:spacing w:val="-8"/>
                <w:sz w:val="26"/>
                <w:szCs w:val="26"/>
              </w:rPr>
              <w:t>度</w:t>
            </w:r>
          </w:p>
        </w:tc>
        <w:tc>
          <w:tcPr>
            <w:tcW w:w="2327" w:type="dxa"/>
            <w:vAlign w:val="top"/>
          </w:tcPr>
          <w:p>
            <w:pPr>
              <w:pStyle w:val="11"/>
              <w:spacing w:before="209" w:line="236" w:lineRule="auto"/>
              <w:ind w:left="135"/>
              <w:rPr>
                <w:sz w:val="26"/>
                <w:szCs w:val="26"/>
              </w:rPr>
            </w:pPr>
            <w:r>
              <w:rPr>
                <w:spacing w:val="-10"/>
                <w:sz w:val="26"/>
                <w:szCs w:val="26"/>
              </w:rPr>
              <w:t>≤1</w:t>
            </w:r>
          </w:p>
        </w:tc>
        <w:tc>
          <w:tcPr>
            <w:tcW w:w="2132" w:type="dxa"/>
            <w:vAlign w:val="top"/>
          </w:tcPr>
          <w:p>
            <w:pPr>
              <w:pStyle w:val="11"/>
              <w:spacing w:before="209" w:line="236" w:lineRule="auto"/>
              <w:ind w:left="128"/>
              <w:rPr>
                <w:sz w:val="26"/>
                <w:szCs w:val="26"/>
              </w:rPr>
            </w:pPr>
            <w:r>
              <w:rPr>
                <w:spacing w:val="-10"/>
                <w:sz w:val="26"/>
                <w:szCs w:val="2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3410" w:type="dxa"/>
            <w:vAlign w:val="top"/>
          </w:tcPr>
          <w:p>
            <w:pPr>
              <w:pStyle w:val="11"/>
              <w:spacing w:before="189" w:line="220" w:lineRule="auto"/>
              <w:ind w:left="94"/>
              <w:rPr>
                <w:sz w:val="26"/>
                <w:szCs w:val="26"/>
              </w:rPr>
            </w:pPr>
            <w:r>
              <w:rPr>
                <w:spacing w:val="1"/>
                <w:sz w:val="26"/>
                <w:szCs w:val="26"/>
              </w:rPr>
              <w:t>位置误差及不平行度</w:t>
            </w:r>
          </w:p>
        </w:tc>
        <w:tc>
          <w:tcPr>
            <w:tcW w:w="2327" w:type="dxa"/>
            <w:vAlign w:val="top"/>
          </w:tcPr>
          <w:p>
            <w:pPr>
              <w:rPr>
                <w:rFonts w:ascii="Arial"/>
                <w:sz w:val="21"/>
              </w:rPr>
            </w:pPr>
          </w:p>
        </w:tc>
        <w:tc>
          <w:tcPr>
            <w:tcW w:w="2132" w:type="dxa"/>
            <w:vAlign w:val="top"/>
          </w:tcPr>
          <w:p>
            <w:pPr>
              <w:pStyle w:val="11"/>
              <w:spacing w:before="211" w:line="236" w:lineRule="auto"/>
              <w:ind w:left="128"/>
              <w:rPr>
                <w:sz w:val="26"/>
                <w:szCs w:val="26"/>
              </w:rPr>
            </w:pPr>
            <w:r>
              <w:rPr>
                <w:spacing w:val="-10"/>
                <w:sz w:val="26"/>
                <w:szCs w:val="26"/>
              </w:rPr>
              <w:t>≤5</w:t>
            </w:r>
          </w:p>
        </w:tc>
      </w:tr>
    </w:tbl>
    <w:p>
      <w:pPr>
        <w:pStyle w:val="4"/>
        <w:spacing w:before="176" w:line="431" w:lineRule="auto"/>
        <w:ind w:right="1420" w:firstLine="489"/>
        <w:rPr>
          <w:sz w:val="25"/>
          <w:szCs w:val="25"/>
        </w:rPr>
      </w:pPr>
      <w:r>
        <w:rPr>
          <w:spacing w:val="-14"/>
          <w:sz w:val="25"/>
          <w:szCs w:val="25"/>
        </w:rPr>
        <w:t>基础型钢材料型号、规格符合设计，应采用镀锌槽钢，接地应两点接地，固</w:t>
      </w:r>
      <w:r>
        <w:rPr>
          <w:spacing w:val="15"/>
          <w:sz w:val="25"/>
          <w:szCs w:val="25"/>
        </w:rPr>
        <w:t xml:space="preserve"> </w:t>
      </w:r>
      <w:r>
        <w:rPr>
          <w:spacing w:val="-10"/>
          <w:sz w:val="25"/>
          <w:szCs w:val="25"/>
        </w:rPr>
        <w:t>定牢固。</w:t>
      </w:r>
    </w:p>
    <w:p>
      <w:pPr>
        <w:pStyle w:val="4"/>
        <w:spacing w:before="69" w:line="219" w:lineRule="auto"/>
        <w:ind w:left="3"/>
        <w:rPr>
          <w:sz w:val="25"/>
          <w:szCs w:val="25"/>
        </w:rPr>
      </w:pPr>
      <w:r>
        <w:fldChar w:fldCharType="begin"/>
      </w:r>
      <w:r>
        <w:instrText xml:space="preserve"> HYPERLINK "4.1.2.2" </w:instrText>
      </w:r>
      <w:r>
        <w:fldChar w:fldCharType="separate"/>
      </w:r>
      <w:r>
        <w:rPr>
          <w:b/>
          <w:bCs/>
          <w:spacing w:val="-6"/>
          <w:sz w:val="25"/>
          <w:szCs w:val="25"/>
        </w:rPr>
        <w:t>4.1.2.2</w:t>
      </w:r>
      <w:r>
        <w:rPr>
          <w:b/>
          <w:bCs/>
          <w:spacing w:val="-6"/>
          <w:sz w:val="25"/>
          <w:szCs w:val="25"/>
        </w:rPr>
        <w:fldChar w:fldCharType="end"/>
      </w:r>
      <w:r>
        <w:rPr>
          <w:b/>
          <w:bCs/>
          <w:spacing w:val="-6"/>
          <w:sz w:val="25"/>
          <w:szCs w:val="25"/>
        </w:rPr>
        <w:t>电力电缆的安装调试</w:t>
      </w:r>
    </w:p>
    <w:p>
      <w:pPr>
        <w:spacing w:line="255" w:lineRule="auto"/>
        <w:rPr>
          <w:rFonts w:ascii="Arial"/>
          <w:sz w:val="21"/>
        </w:rPr>
      </w:pPr>
    </w:p>
    <w:p>
      <w:pPr>
        <w:pStyle w:val="4"/>
        <w:spacing w:before="82" w:line="448" w:lineRule="auto"/>
        <w:ind w:right="1390" w:firstLine="489"/>
        <w:jc w:val="both"/>
        <w:rPr>
          <w:sz w:val="25"/>
          <w:szCs w:val="25"/>
        </w:rPr>
      </w:pPr>
      <w:r>
        <w:rPr>
          <w:spacing w:val="-15"/>
          <w:sz w:val="25"/>
          <w:szCs w:val="25"/>
        </w:rPr>
        <w:t>电缆敷设前，应根据电缆长度对电缆廊道长度的实地测量校对。电缆敷设速</w:t>
      </w:r>
      <w:r>
        <w:rPr>
          <w:spacing w:val="13"/>
          <w:sz w:val="25"/>
          <w:szCs w:val="25"/>
        </w:rPr>
        <w:t xml:space="preserve"> </w:t>
      </w:r>
      <w:r>
        <w:rPr>
          <w:spacing w:val="-12"/>
          <w:sz w:val="25"/>
          <w:szCs w:val="25"/>
        </w:rPr>
        <w:t>度根据制造厂家要求进行，电缆允许最大牵引力的大小要符合制</w:t>
      </w:r>
      <w:r>
        <w:rPr>
          <w:spacing w:val="-13"/>
          <w:sz w:val="25"/>
          <w:szCs w:val="25"/>
        </w:rPr>
        <w:t>造厂技术要求。</w:t>
      </w:r>
      <w:r>
        <w:rPr>
          <w:sz w:val="25"/>
          <w:szCs w:val="25"/>
        </w:rPr>
        <w:t xml:space="preserve"> </w:t>
      </w:r>
      <w:r>
        <w:rPr>
          <w:spacing w:val="-14"/>
          <w:sz w:val="25"/>
          <w:szCs w:val="25"/>
        </w:rPr>
        <w:t>牵引电缆时，钢丝绳绑扎在电缆牵引头上向前拖拽，电缆头要有专人看护，严防</w:t>
      </w:r>
    </w:p>
    <w:p>
      <w:pPr>
        <w:spacing w:before="127" w:line="188" w:lineRule="auto"/>
        <w:ind w:left="403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19</w:t>
      </w:r>
    </w:p>
    <w:p>
      <w:pPr>
        <w:spacing w:line="299" w:lineRule="auto"/>
        <w:rPr>
          <w:rFonts w:ascii="Arial"/>
          <w:sz w:val="21"/>
        </w:rPr>
      </w:pPr>
    </w:p>
    <w:p>
      <w:pPr>
        <w:spacing w:line="299" w:lineRule="auto"/>
        <w:rPr>
          <w:rFonts w:ascii="Arial"/>
          <w:sz w:val="21"/>
        </w:rPr>
      </w:pPr>
    </w:p>
    <w:p>
      <w:pPr>
        <w:spacing w:before="1" w:line="302" w:lineRule="exact"/>
        <w:ind w:firstLine="9421"/>
      </w:pPr>
      <w:r>
        <w:rPr>
          <w:position w:val="-6"/>
        </w:rPr>
        <w:drawing>
          <wp:inline distT="0" distB="0" distL="0" distR="0">
            <wp:extent cx="186055" cy="19177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234"/>
                    <a:stretch>
                      <a:fillRect/>
                    </a:stretch>
                  </pic:blipFill>
                  <pic:spPr>
                    <a:xfrm>
                      <a:off x="0" y="0"/>
                      <a:ext cx="186293" cy="191956"/>
                    </a:xfrm>
                    <a:prstGeom prst="rect">
                      <a:avLst/>
                    </a:prstGeom>
                  </pic:spPr>
                </pic:pic>
              </a:graphicData>
            </a:graphic>
          </wp:inline>
        </w:drawing>
      </w:r>
    </w:p>
    <w:p>
      <w:pPr>
        <w:spacing w:line="302" w:lineRule="exact"/>
        <w:sectPr>
          <w:headerReference r:id="rId75" w:type="default"/>
          <w:footerReference r:id="rId76" w:type="default"/>
          <w:pgSz w:w="11900" w:h="16840"/>
          <w:pgMar w:top="1064" w:right="494" w:bottom="369" w:left="1690" w:header="923" w:footer="0" w:gutter="0"/>
          <w:pgNumType w:fmt="decimal"/>
          <w:cols w:space="720" w:num="1"/>
        </w:sectPr>
      </w:pPr>
    </w:p>
    <w:p>
      <w:pPr>
        <w:spacing w:line="448" w:lineRule="auto"/>
        <w:rPr>
          <w:rFonts w:ascii="Arial"/>
          <w:sz w:val="21"/>
        </w:rPr>
      </w:pPr>
    </w:p>
    <w:p>
      <w:pPr>
        <w:pStyle w:val="4"/>
        <w:spacing w:before="81" w:line="453" w:lineRule="auto"/>
        <w:ind w:right="1498"/>
        <w:jc w:val="both"/>
        <w:rPr>
          <w:sz w:val="25"/>
          <w:szCs w:val="25"/>
        </w:rPr>
      </w:pPr>
      <w:r>
        <w:rPr>
          <w:spacing w:val="-7"/>
          <w:sz w:val="25"/>
          <w:szCs w:val="25"/>
        </w:rPr>
        <w:t>损伤电缆头。电缆在敷设过程中其弯曲半径不小于2</w:t>
      </w:r>
      <w:r>
        <w:rPr>
          <w:rFonts w:ascii="Times New Roman" w:hAnsi="Times New Roman" w:eastAsia="Times New Roman" w:cs="Times New Roman"/>
          <w:spacing w:val="-7"/>
          <w:sz w:val="25"/>
          <w:szCs w:val="25"/>
        </w:rPr>
        <w:t xml:space="preserve">m,  </w:t>
      </w:r>
      <w:r>
        <w:rPr>
          <w:spacing w:val="-7"/>
          <w:sz w:val="25"/>
          <w:szCs w:val="25"/>
        </w:rPr>
        <w:t>电缆摆放后，各电缆夹</w:t>
      </w:r>
      <w:r>
        <w:rPr>
          <w:spacing w:val="13"/>
          <w:sz w:val="25"/>
          <w:szCs w:val="25"/>
        </w:rPr>
        <w:t xml:space="preserve"> </w:t>
      </w:r>
      <w:r>
        <w:rPr>
          <w:spacing w:val="-14"/>
          <w:sz w:val="25"/>
          <w:szCs w:val="25"/>
        </w:rPr>
        <w:t>固定距离按厂家和设计图纸要求进行放置，加固牢靠。敷设电缆时留有足够的备</w:t>
      </w:r>
      <w:r>
        <w:rPr>
          <w:sz w:val="25"/>
          <w:szCs w:val="25"/>
        </w:rPr>
        <w:t xml:space="preserve"> </w:t>
      </w:r>
      <w:r>
        <w:rPr>
          <w:spacing w:val="-12"/>
          <w:sz w:val="25"/>
          <w:szCs w:val="25"/>
        </w:rPr>
        <w:t>用长度，作为温度变化而引起变形的补偿和事故检修时使用。</w:t>
      </w:r>
    </w:p>
    <w:p>
      <w:pPr>
        <w:pStyle w:val="4"/>
        <w:spacing w:before="22" w:line="453" w:lineRule="auto"/>
        <w:ind w:right="1477" w:firstLine="469"/>
        <w:jc w:val="both"/>
        <w:rPr>
          <w:sz w:val="25"/>
          <w:szCs w:val="25"/>
        </w:rPr>
      </w:pPr>
      <w:r>
        <w:rPr>
          <w:spacing w:val="-15"/>
          <w:sz w:val="25"/>
          <w:szCs w:val="25"/>
        </w:rPr>
        <w:t>电缆敷设过程中，注意对电缆外护层的保护，防止刮伤、碰伤。电缆敷设完</w:t>
      </w:r>
      <w:r>
        <w:rPr>
          <w:spacing w:val="16"/>
          <w:sz w:val="25"/>
          <w:szCs w:val="25"/>
        </w:rPr>
        <w:t xml:space="preserve"> </w:t>
      </w:r>
      <w:r>
        <w:rPr>
          <w:spacing w:val="-14"/>
          <w:sz w:val="25"/>
          <w:szCs w:val="25"/>
        </w:rPr>
        <w:t>成后进行电缆摆放固定，各相间排列整齐、美观，没有交叉。电缆与电缆卡</w:t>
      </w:r>
      <w:r>
        <w:rPr>
          <w:spacing w:val="-15"/>
          <w:sz w:val="25"/>
          <w:szCs w:val="25"/>
        </w:rPr>
        <w:t>子接</w:t>
      </w:r>
      <w:r>
        <w:rPr>
          <w:sz w:val="25"/>
          <w:szCs w:val="25"/>
        </w:rPr>
        <w:t xml:space="preserve"> </w:t>
      </w:r>
      <w:r>
        <w:rPr>
          <w:spacing w:val="-13"/>
          <w:sz w:val="25"/>
          <w:szCs w:val="25"/>
        </w:rPr>
        <w:t>触处垫有橡胶垫。现场电缆终端头制作按合同文</w:t>
      </w:r>
      <w:r>
        <w:rPr>
          <w:spacing w:val="-14"/>
          <w:sz w:val="25"/>
          <w:szCs w:val="25"/>
        </w:rPr>
        <w:t>件执行，严格遵照厂家制定的工</w:t>
      </w:r>
      <w:r>
        <w:rPr>
          <w:sz w:val="25"/>
          <w:szCs w:val="25"/>
        </w:rPr>
        <w:t xml:space="preserve"> </w:t>
      </w:r>
      <w:r>
        <w:rPr>
          <w:spacing w:val="-14"/>
          <w:sz w:val="25"/>
          <w:szCs w:val="25"/>
        </w:rPr>
        <w:t>艺规程进行电缆终端头制作、导体连接、电缆终端吊装、附件安装等。准备临时</w:t>
      </w:r>
      <w:r>
        <w:rPr>
          <w:spacing w:val="2"/>
          <w:sz w:val="25"/>
          <w:szCs w:val="25"/>
        </w:rPr>
        <w:t xml:space="preserve"> </w:t>
      </w:r>
      <w:r>
        <w:rPr>
          <w:spacing w:val="-13"/>
          <w:sz w:val="25"/>
          <w:szCs w:val="25"/>
        </w:rPr>
        <w:t>保护棚，以满足防尘、防潮、场地清洁无污</w:t>
      </w:r>
      <w:r>
        <w:rPr>
          <w:spacing w:val="-14"/>
          <w:sz w:val="25"/>
          <w:szCs w:val="25"/>
        </w:rPr>
        <w:t>的要求；</w:t>
      </w:r>
    </w:p>
    <w:p>
      <w:pPr>
        <w:pStyle w:val="4"/>
        <w:spacing w:before="54" w:line="442" w:lineRule="auto"/>
        <w:ind w:right="1474" w:firstLine="469"/>
        <w:jc w:val="both"/>
        <w:rPr>
          <w:sz w:val="25"/>
          <w:szCs w:val="25"/>
        </w:rPr>
      </w:pPr>
      <w:r>
        <w:rPr>
          <w:spacing w:val="-7"/>
          <w:sz w:val="25"/>
          <w:szCs w:val="25"/>
        </w:rPr>
        <w:t>安装完毕后的现场试验应按照设备供应商的技术文件要求和国家有关标准</w:t>
      </w:r>
      <w:r>
        <w:rPr>
          <w:spacing w:val="14"/>
          <w:sz w:val="25"/>
          <w:szCs w:val="25"/>
        </w:rPr>
        <w:t xml:space="preserve"> </w:t>
      </w:r>
      <w:r>
        <w:rPr>
          <w:rFonts w:ascii="Times New Roman" w:hAnsi="Times New Roman" w:eastAsia="Times New Roman" w:cs="Times New Roman"/>
          <w:spacing w:val="-10"/>
          <w:sz w:val="25"/>
          <w:szCs w:val="25"/>
        </w:rPr>
        <w:t>GB50168</w:t>
      </w:r>
      <w:r>
        <w:rPr>
          <w:spacing w:val="-10"/>
          <w:sz w:val="25"/>
          <w:szCs w:val="25"/>
        </w:rPr>
        <w:t>、</w:t>
      </w:r>
      <w:r>
        <w:rPr>
          <w:rFonts w:ascii="Times New Roman" w:hAnsi="Times New Roman" w:eastAsia="Times New Roman" w:cs="Times New Roman"/>
          <w:spacing w:val="-10"/>
          <w:sz w:val="25"/>
          <w:szCs w:val="25"/>
        </w:rPr>
        <w:t>GB50169</w:t>
      </w:r>
      <w:r>
        <w:rPr>
          <w:spacing w:val="-10"/>
          <w:sz w:val="25"/>
          <w:szCs w:val="25"/>
        </w:rPr>
        <w:t>的有关规定进行。现场检查及试验应至少包括且不限于如下</w:t>
      </w:r>
      <w:r>
        <w:rPr>
          <w:sz w:val="25"/>
          <w:szCs w:val="25"/>
        </w:rPr>
        <w:t xml:space="preserve"> </w:t>
      </w:r>
      <w:r>
        <w:rPr>
          <w:spacing w:val="-22"/>
          <w:sz w:val="25"/>
          <w:szCs w:val="25"/>
        </w:rPr>
        <w:t>内容：</w:t>
      </w:r>
    </w:p>
    <w:p>
      <w:pPr>
        <w:pStyle w:val="4"/>
        <w:spacing w:before="54" w:line="447" w:lineRule="auto"/>
        <w:ind w:left="469" w:right="5055"/>
        <w:rPr>
          <w:sz w:val="25"/>
          <w:szCs w:val="25"/>
        </w:rPr>
      </w:pPr>
      <w:r>
        <w:rPr>
          <w:spacing w:val="-15"/>
          <w:sz w:val="25"/>
          <w:szCs w:val="25"/>
        </w:rPr>
        <w:t>电力电缆的试验项目，应包括下列内容：</w:t>
      </w:r>
      <w:r>
        <w:rPr>
          <w:spacing w:val="4"/>
          <w:sz w:val="25"/>
          <w:szCs w:val="25"/>
        </w:rPr>
        <w:t xml:space="preserve"> </w:t>
      </w:r>
      <w:r>
        <w:rPr>
          <w:rFonts w:ascii="Times New Roman" w:hAnsi="Times New Roman" w:eastAsia="Times New Roman" w:cs="Times New Roman"/>
          <w:spacing w:val="-8"/>
          <w:sz w:val="25"/>
          <w:szCs w:val="25"/>
        </w:rPr>
        <w:t>a</w:t>
      </w:r>
      <w:r>
        <w:rPr>
          <w:spacing w:val="-8"/>
          <w:sz w:val="25"/>
          <w:szCs w:val="25"/>
        </w:rPr>
        <w:t>测量绝缘电阻；</w:t>
      </w:r>
    </w:p>
    <w:p>
      <w:pPr>
        <w:pStyle w:val="4"/>
        <w:spacing w:before="54" w:line="450" w:lineRule="auto"/>
        <w:ind w:left="469" w:right="5825"/>
        <w:rPr>
          <w:sz w:val="25"/>
          <w:szCs w:val="25"/>
        </w:rPr>
      </w:pPr>
      <w:r>
        <w:rPr>
          <w:rFonts w:ascii="Times New Roman" w:hAnsi="Times New Roman" w:eastAsia="Times New Roman" w:cs="Times New Roman"/>
          <w:spacing w:val="-14"/>
          <w:sz w:val="25"/>
          <w:szCs w:val="25"/>
        </w:rPr>
        <w:t xml:space="preserve">b </w:t>
      </w:r>
      <w:r>
        <w:rPr>
          <w:spacing w:val="-14"/>
          <w:sz w:val="25"/>
          <w:szCs w:val="25"/>
        </w:rPr>
        <w:t>直流耐压试验及泄漏电流测量；</w:t>
      </w:r>
      <w:r>
        <w:rPr>
          <w:sz w:val="25"/>
          <w:szCs w:val="25"/>
        </w:rPr>
        <w:t xml:space="preserve"> </w:t>
      </w:r>
      <w:r>
        <w:rPr>
          <w:rFonts w:ascii="Times New Roman" w:hAnsi="Times New Roman" w:eastAsia="Times New Roman" w:cs="Times New Roman"/>
          <w:spacing w:val="-12"/>
          <w:sz w:val="25"/>
          <w:szCs w:val="25"/>
        </w:rPr>
        <w:t xml:space="preserve">c </w:t>
      </w:r>
      <w:r>
        <w:rPr>
          <w:spacing w:val="-12"/>
          <w:sz w:val="25"/>
          <w:szCs w:val="25"/>
        </w:rPr>
        <w:t>检查电缆线路的相位；</w:t>
      </w:r>
    </w:p>
    <w:p>
      <w:pPr>
        <w:pStyle w:val="4"/>
        <w:spacing w:before="38" w:line="219" w:lineRule="auto"/>
        <w:ind w:left="469"/>
        <w:rPr>
          <w:sz w:val="25"/>
          <w:szCs w:val="25"/>
        </w:rPr>
      </w:pPr>
      <w:r>
        <w:rPr>
          <w:spacing w:val="-9"/>
          <w:sz w:val="25"/>
          <w:szCs w:val="25"/>
        </w:rPr>
        <w:t>d测量各电缆线芯对地或对金属屏蔽层间和各线芯间的绝缘电阻。</w:t>
      </w:r>
    </w:p>
    <w:p>
      <w:pPr>
        <w:pStyle w:val="4"/>
        <w:spacing w:before="313" w:line="452" w:lineRule="auto"/>
        <w:ind w:right="1495" w:firstLine="469"/>
        <w:rPr>
          <w:sz w:val="25"/>
          <w:szCs w:val="25"/>
        </w:rPr>
      </w:pPr>
      <w:r>
        <w:rPr>
          <w:spacing w:val="-14"/>
          <w:sz w:val="25"/>
          <w:szCs w:val="25"/>
        </w:rPr>
        <w:t>直流耐压试验及泄漏电流测量，应符合规定的标准。电缆的泄漏电流具有下</w:t>
      </w:r>
      <w:r>
        <w:rPr>
          <w:spacing w:val="6"/>
          <w:sz w:val="25"/>
          <w:szCs w:val="25"/>
        </w:rPr>
        <w:t xml:space="preserve"> </w:t>
      </w:r>
      <w:r>
        <w:rPr>
          <w:spacing w:val="-12"/>
          <w:sz w:val="25"/>
          <w:szCs w:val="25"/>
        </w:rPr>
        <w:t>列情况之一者，电缆绝缘可能有缺陷，应找出缺陷部位，并予以处理：</w:t>
      </w:r>
    </w:p>
    <w:p>
      <w:pPr>
        <w:pStyle w:val="4"/>
        <w:spacing w:before="6" w:line="219" w:lineRule="auto"/>
        <w:ind w:left="619"/>
        <w:rPr>
          <w:sz w:val="25"/>
          <w:szCs w:val="25"/>
        </w:rPr>
      </w:pPr>
      <w:r>
        <w:rPr>
          <w:spacing w:val="5"/>
          <w:sz w:val="25"/>
          <w:szCs w:val="25"/>
        </w:rPr>
        <w:t>1)泄漏电流很不稳定；</w:t>
      </w:r>
    </w:p>
    <w:p>
      <w:pPr>
        <w:spacing w:line="250" w:lineRule="auto"/>
        <w:rPr>
          <w:rFonts w:ascii="Arial"/>
          <w:sz w:val="21"/>
        </w:rPr>
      </w:pPr>
    </w:p>
    <w:p>
      <w:pPr>
        <w:pStyle w:val="4"/>
        <w:spacing w:before="82" w:line="219" w:lineRule="auto"/>
        <w:ind w:left="469"/>
        <w:rPr>
          <w:sz w:val="25"/>
          <w:szCs w:val="25"/>
        </w:rPr>
      </w:pPr>
      <w:r>
        <w:rPr>
          <w:spacing w:val="-7"/>
          <w:sz w:val="25"/>
          <w:szCs w:val="25"/>
        </w:rPr>
        <w:t>2)泄漏电流随试验电压升高急剧上升；</w:t>
      </w:r>
    </w:p>
    <w:p>
      <w:pPr>
        <w:spacing w:line="250" w:lineRule="auto"/>
        <w:rPr>
          <w:rFonts w:ascii="Arial"/>
          <w:sz w:val="21"/>
        </w:rPr>
      </w:pPr>
    </w:p>
    <w:p>
      <w:pPr>
        <w:pStyle w:val="4"/>
        <w:spacing w:before="82" w:line="219" w:lineRule="auto"/>
        <w:ind w:left="590"/>
        <w:rPr>
          <w:sz w:val="25"/>
          <w:szCs w:val="25"/>
        </w:rPr>
      </w:pPr>
      <w:r>
        <w:rPr>
          <w:spacing w:val="-6"/>
          <w:sz w:val="25"/>
          <w:szCs w:val="25"/>
        </w:rPr>
        <w:t>3)泄漏电流随试验时间延长有上升现象。</w:t>
      </w:r>
    </w:p>
    <w:p>
      <w:pPr>
        <w:rPr>
          <w:rFonts w:ascii="Arial"/>
          <w:sz w:val="21"/>
        </w:rPr>
      </w:pPr>
    </w:p>
    <w:p>
      <w:pPr>
        <w:pStyle w:val="4"/>
        <w:spacing w:before="82" w:line="219" w:lineRule="auto"/>
        <w:ind w:left="469"/>
        <w:rPr>
          <w:sz w:val="25"/>
          <w:szCs w:val="25"/>
        </w:rPr>
      </w:pPr>
      <w:r>
        <w:rPr>
          <w:spacing w:val="-7"/>
          <w:sz w:val="25"/>
          <w:szCs w:val="25"/>
        </w:rPr>
        <w:t>4)检查电缆线路的两端相位应一致并与电网相位相符合。</w:t>
      </w:r>
    </w:p>
    <w:p>
      <w:pPr>
        <w:spacing w:line="422" w:lineRule="auto"/>
        <w:rPr>
          <w:rFonts w:ascii="Arial"/>
          <w:sz w:val="21"/>
        </w:rPr>
      </w:pPr>
    </w:p>
    <w:p>
      <w:pPr>
        <w:spacing w:before="38" w:line="188" w:lineRule="auto"/>
        <w:ind w:left="404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20</w:t>
      </w:r>
    </w:p>
    <w:p>
      <w:pPr>
        <w:spacing w:line="323" w:lineRule="auto"/>
        <w:rPr>
          <w:rFonts w:ascii="Arial"/>
          <w:sz w:val="21"/>
        </w:rPr>
      </w:pPr>
    </w:p>
    <w:p>
      <w:pPr>
        <w:spacing w:line="324" w:lineRule="auto"/>
        <w:rPr>
          <w:rFonts w:ascii="Arial"/>
          <w:sz w:val="21"/>
        </w:rPr>
      </w:pPr>
    </w:p>
    <w:p>
      <w:pPr>
        <w:spacing w:line="244" w:lineRule="exact"/>
        <w:ind w:firstLine="9388"/>
      </w:pPr>
      <w:r>
        <w:rPr>
          <w:position w:val="-4"/>
        </w:rPr>
        <w:drawing>
          <wp:inline distT="0" distB="0" distL="0" distR="0">
            <wp:extent cx="236220" cy="15430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235"/>
                    <a:stretch>
                      <a:fillRect/>
                    </a:stretch>
                  </pic:blipFill>
                  <pic:spPr>
                    <a:xfrm>
                      <a:off x="0" y="0"/>
                      <a:ext cx="236494" cy="154774"/>
                    </a:xfrm>
                    <a:prstGeom prst="rect">
                      <a:avLst/>
                    </a:prstGeom>
                  </pic:spPr>
                </pic:pic>
              </a:graphicData>
            </a:graphic>
          </wp:inline>
        </w:drawing>
      </w:r>
    </w:p>
    <w:p>
      <w:pPr>
        <w:spacing w:line="244" w:lineRule="exact"/>
        <w:sectPr>
          <w:headerReference r:id="rId77" w:type="default"/>
          <w:pgSz w:w="11900" w:h="16840"/>
          <w:pgMar w:top="1091" w:right="469" w:bottom="358" w:left="1670" w:header="873" w:footer="0" w:gutter="0"/>
          <w:pgNumType w:fmt="decimal"/>
          <w:cols w:space="720" w:num="1"/>
        </w:sectPr>
      </w:pPr>
    </w:p>
    <w:p>
      <w:pPr>
        <w:spacing w:line="431" w:lineRule="auto"/>
        <w:rPr>
          <w:rFonts w:ascii="Arial"/>
          <w:sz w:val="21"/>
        </w:rPr>
      </w:pPr>
    </w:p>
    <w:p>
      <w:pPr>
        <w:pStyle w:val="4"/>
        <w:spacing w:before="81" w:line="449" w:lineRule="auto"/>
        <w:ind w:right="1370" w:firstLine="510"/>
        <w:jc w:val="both"/>
        <w:rPr>
          <w:sz w:val="25"/>
          <w:szCs w:val="25"/>
        </w:rPr>
      </w:pPr>
      <w:r>
        <w:rPr>
          <w:spacing w:val="-21"/>
          <w:sz w:val="25"/>
          <w:szCs w:val="25"/>
        </w:rPr>
        <w:t>电缆保护管安装：横平竖直、间距均匀一致、排管排列整齐、弯管弯度一致，</w:t>
      </w:r>
      <w:r>
        <w:rPr>
          <w:spacing w:val="7"/>
          <w:sz w:val="25"/>
          <w:szCs w:val="25"/>
        </w:rPr>
        <w:t xml:space="preserve"> </w:t>
      </w:r>
      <w:r>
        <w:rPr>
          <w:spacing w:val="-16"/>
          <w:sz w:val="25"/>
          <w:szCs w:val="25"/>
        </w:rPr>
        <w:t>固定牢固、附件齐全，接地可靠，与金属软管过渡要圆滑美观，户外电缆管要安</w:t>
      </w:r>
      <w:r>
        <w:rPr>
          <w:spacing w:val="1"/>
          <w:sz w:val="25"/>
          <w:szCs w:val="25"/>
        </w:rPr>
        <w:t xml:space="preserve">  </w:t>
      </w:r>
      <w:r>
        <w:rPr>
          <w:spacing w:val="-18"/>
          <w:sz w:val="25"/>
          <w:szCs w:val="25"/>
        </w:rPr>
        <w:t>装防水弯头；</w:t>
      </w:r>
    </w:p>
    <w:p>
      <w:pPr>
        <w:pStyle w:val="4"/>
        <w:spacing w:before="35" w:line="452" w:lineRule="auto"/>
        <w:ind w:right="1485"/>
        <w:rPr>
          <w:sz w:val="25"/>
          <w:szCs w:val="25"/>
        </w:rPr>
      </w:pPr>
      <w:r>
        <w:rPr>
          <w:spacing w:val="-16"/>
          <w:sz w:val="25"/>
          <w:szCs w:val="25"/>
        </w:rPr>
        <w:t>电缆敷设：型号、规格符合设计，按层施放，排列整齐，弯曲弧度一致，松</w:t>
      </w:r>
      <w:r>
        <w:rPr>
          <w:spacing w:val="-17"/>
          <w:sz w:val="25"/>
          <w:szCs w:val="25"/>
        </w:rPr>
        <w:t>紧适</w:t>
      </w:r>
      <w:r>
        <w:rPr>
          <w:sz w:val="25"/>
          <w:szCs w:val="25"/>
        </w:rPr>
        <w:t xml:space="preserve"> </w:t>
      </w:r>
      <w:r>
        <w:rPr>
          <w:spacing w:val="-14"/>
          <w:sz w:val="25"/>
          <w:szCs w:val="25"/>
        </w:rPr>
        <w:t>度，电缆进入设备前应用过渡支架，电缆层清洁、无杂物；</w:t>
      </w:r>
    </w:p>
    <w:p>
      <w:pPr>
        <w:pStyle w:val="4"/>
        <w:spacing w:before="24" w:line="448" w:lineRule="auto"/>
        <w:ind w:right="1443" w:firstLine="510"/>
        <w:jc w:val="both"/>
        <w:rPr>
          <w:sz w:val="25"/>
          <w:szCs w:val="25"/>
        </w:rPr>
      </w:pPr>
      <w:r>
        <w:rPr>
          <w:spacing w:val="-16"/>
          <w:sz w:val="25"/>
          <w:szCs w:val="25"/>
        </w:rPr>
        <w:t>电缆固定：电缆绑扎用扎带，电缆在拐弯处两侧、在中间头两侧、进入</w:t>
      </w:r>
      <w:r>
        <w:rPr>
          <w:spacing w:val="-17"/>
          <w:sz w:val="25"/>
          <w:szCs w:val="25"/>
        </w:rPr>
        <w:t>设备</w:t>
      </w:r>
      <w:r>
        <w:rPr>
          <w:sz w:val="25"/>
          <w:szCs w:val="25"/>
        </w:rPr>
        <w:t xml:space="preserve"> </w:t>
      </w:r>
      <w:r>
        <w:rPr>
          <w:spacing w:val="-5"/>
          <w:sz w:val="25"/>
          <w:szCs w:val="25"/>
        </w:rPr>
        <w:t>前等处均要固定，固定间距：水平段≤3</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34"/>
          <w:w w:val="101"/>
          <w:sz w:val="25"/>
          <w:szCs w:val="25"/>
        </w:rPr>
        <w:t xml:space="preserve"> </w:t>
      </w:r>
      <w:r>
        <w:rPr>
          <w:spacing w:val="-5"/>
          <w:sz w:val="25"/>
          <w:szCs w:val="25"/>
        </w:rPr>
        <w:t>垂直段(倾斜45°)≤1.5</w:t>
      </w:r>
      <w:r>
        <w:rPr>
          <w:rFonts w:ascii="Times New Roman" w:hAnsi="Times New Roman" w:eastAsia="Times New Roman" w:cs="Times New Roman"/>
          <w:spacing w:val="-5"/>
          <w:sz w:val="25"/>
          <w:szCs w:val="25"/>
        </w:rPr>
        <w:t xml:space="preserve">m, </w:t>
      </w:r>
      <w:r>
        <w:rPr>
          <w:spacing w:val="-5"/>
          <w:sz w:val="25"/>
          <w:szCs w:val="25"/>
        </w:rPr>
        <w:t>且均匀</w:t>
      </w:r>
      <w:r>
        <w:rPr>
          <w:sz w:val="25"/>
          <w:szCs w:val="25"/>
        </w:rPr>
        <w:t xml:space="preserve"> </w:t>
      </w:r>
      <w:r>
        <w:rPr>
          <w:spacing w:val="-14"/>
          <w:sz w:val="25"/>
          <w:szCs w:val="25"/>
        </w:rPr>
        <w:t>绑扎，方向一致，固定牢固。</w:t>
      </w:r>
    </w:p>
    <w:p>
      <w:pPr>
        <w:pStyle w:val="4"/>
        <w:spacing w:before="42" w:line="459" w:lineRule="auto"/>
        <w:ind w:right="1370" w:firstLine="510"/>
        <w:rPr>
          <w:sz w:val="25"/>
          <w:szCs w:val="25"/>
        </w:rPr>
      </w:pPr>
      <w:r>
        <w:rPr>
          <w:spacing w:val="-21"/>
          <w:sz w:val="25"/>
          <w:szCs w:val="25"/>
        </w:rPr>
        <w:t>电缆标示牌：字迹清晰、工整，不褪色，绑扎牢固，标示牌齐全，规格统一，</w:t>
      </w:r>
      <w:r>
        <w:rPr>
          <w:spacing w:val="7"/>
          <w:sz w:val="25"/>
          <w:szCs w:val="25"/>
        </w:rPr>
        <w:t xml:space="preserve"> </w:t>
      </w:r>
      <w:r>
        <w:rPr>
          <w:spacing w:val="-14"/>
          <w:sz w:val="25"/>
          <w:szCs w:val="25"/>
        </w:rPr>
        <w:t>两端及转弯处设有标示牌。</w:t>
      </w:r>
    </w:p>
    <w:p>
      <w:pPr>
        <w:pStyle w:val="4"/>
        <w:spacing w:before="7" w:line="440" w:lineRule="auto"/>
        <w:ind w:right="1422" w:firstLine="510"/>
        <w:jc w:val="both"/>
        <w:rPr>
          <w:sz w:val="25"/>
          <w:szCs w:val="25"/>
        </w:rPr>
      </w:pPr>
      <w:r>
        <w:rPr>
          <w:sz w:val="25"/>
          <w:szCs w:val="25"/>
        </w:rPr>
        <w:t>电缆头制作：端头面要平齐且垂直电缆轴线，成型</w:t>
      </w:r>
      <w:r>
        <w:rPr>
          <w:spacing w:val="-1"/>
          <w:sz w:val="25"/>
          <w:szCs w:val="25"/>
        </w:rPr>
        <w:t>后为圆筒型，长度为</w:t>
      </w:r>
      <w:r>
        <w:rPr>
          <w:sz w:val="25"/>
          <w:szCs w:val="25"/>
        </w:rPr>
        <w:t xml:space="preserve"> </w:t>
      </w:r>
      <w:r>
        <w:rPr>
          <w:rFonts w:ascii="Times New Roman" w:hAnsi="Times New Roman" w:eastAsia="Times New Roman" w:cs="Times New Roman"/>
          <w:spacing w:val="-11"/>
          <w:sz w:val="25"/>
          <w:szCs w:val="25"/>
        </w:rPr>
        <w:t>26mm</w:t>
      </w:r>
      <w:r>
        <w:rPr>
          <w:spacing w:val="-11"/>
          <w:sz w:val="25"/>
          <w:szCs w:val="25"/>
        </w:rPr>
        <w:t>～</w:t>
      </w:r>
      <w:r>
        <w:rPr>
          <w:rFonts w:ascii="Times New Roman" w:hAnsi="Times New Roman" w:eastAsia="Times New Roman" w:cs="Times New Roman"/>
          <w:spacing w:val="-11"/>
          <w:sz w:val="25"/>
          <w:szCs w:val="25"/>
        </w:rPr>
        <w:t>28mm,</w:t>
      </w:r>
      <w:r>
        <w:rPr>
          <w:spacing w:val="-11"/>
          <w:sz w:val="25"/>
          <w:szCs w:val="25"/>
        </w:rPr>
        <w:t>直径大于电缆外径2</w:t>
      </w:r>
      <w:r>
        <w:rPr>
          <w:rFonts w:ascii="Times New Roman" w:hAnsi="Times New Roman" w:eastAsia="Times New Roman" w:cs="Times New Roman"/>
          <w:spacing w:val="-11"/>
          <w:sz w:val="25"/>
          <w:szCs w:val="25"/>
        </w:rPr>
        <w:t>mm,</w:t>
      </w:r>
      <w:r>
        <w:rPr>
          <w:spacing w:val="-11"/>
          <w:sz w:val="25"/>
          <w:szCs w:val="25"/>
        </w:rPr>
        <w:t>电缆</w:t>
      </w:r>
      <w:r>
        <w:rPr>
          <w:spacing w:val="-12"/>
          <w:sz w:val="25"/>
          <w:szCs w:val="25"/>
        </w:rPr>
        <w:t>头高度应一致，且距最下面的一个端</w:t>
      </w:r>
      <w:r>
        <w:rPr>
          <w:sz w:val="25"/>
          <w:szCs w:val="25"/>
        </w:rPr>
        <w:t xml:space="preserve"> </w:t>
      </w:r>
      <w:r>
        <w:rPr>
          <w:spacing w:val="-10"/>
          <w:sz w:val="25"/>
          <w:szCs w:val="25"/>
        </w:rPr>
        <w:t>排一般不大于20</w:t>
      </w:r>
      <w:r>
        <w:rPr>
          <w:rFonts w:ascii="Times New Roman" w:hAnsi="Times New Roman" w:eastAsia="Times New Roman" w:cs="Times New Roman"/>
          <w:spacing w:val="-10"/>
          <w:sz w:val="25"/>
          <w:szCs w:val="25"/>
        </w:rPr>
        <w:t>cm</w:t>
      </w:r>
      <w:r>
        <w:rPr>
          <w:spacing w:val="-10"/>
          <w:sz w:val="25"/>
          <w:szCs w:val="25"/>
        </w:rPr>
        <w:t>。</w:t>
      </w:r>
    </w:p>
    <w:p>
      <w:pPr>
        <w:pStyle w:val="4"/>
        <w:spacing w:before="72" w:line="219" w:lineRule="auto"/>
        <w:rPr>
          <w:sz w:val="25"/>
          <w:szCs w:val="25"/>
        </w:rPr>
      </w:pPr>
      <w:r>
        <w:rPr>
          <w:spacing w:val="-13"/>
          <w:sz w:val="25"/>
          <w:szCs w:val="25"/>
        </w:rPr>
        <w:t>电缆芯线绑扎：电缆芯线应顺直绑扎，间距应均匀，一般10～15</w:t>
      </w:r>
      <w:r>
        <w:rPr>
          <w:rFonts w:ascii="Times New Roman" w:hAnsi="Times New Roman" w:eastAsia="Times New Roman" w:cs="Times New Roman"/>
          <w:spacing w:val="-13"/>
          <w:sz w:val="25"/>
          <w:szCs w:val="25"/>
        </w:rPr>
        <w:t>cm</w:t>
      </w:r>
      <w:r>
        <w:rPr>
          <w:spacing w:val="-13"/>
          <w:sz w:val="25"/>
          <w:szCs w:val="25"/>
        </w:rPr>
        <w:t>。成型流畅。</w:t>
      </w:r>
    </w:p>
    <w:p>
      <w:pPr>
        <w:pStyle w:val="4"/>
        <w:spacing w:before="321" w:line="438" w:lineRule="auto"/>
        <w:ind w:right="1425" w:firstLine="510"/>
        <w:rPr>
          <w:sz w:val="25"/>
          <w:szCs w:val="25"/>
        </w:rPr>
      </w:pPr>
      <w:r>
        <w:rPr>
          <w:spacing w:val="-16"/>
          <w:sz w:val="25"/>
          <w:szCs w:val="25"/>
        </w:rPr>
        <w:t>屏、柜、箱内电缆排列及布线弧度应一致、排列整齐、不交叉、线鼻子压接</w:t>
      </w:r>
      <w:r>
        <w:rPr>
          <w:spacing w:val="16"/>
          <w:sz w:val="25"/>
          <w:szCs w:val="25"/>
        </w:rPr>
        <w:t xml:space="preserve"> </w:t>
      </w:r>
      <w:r>
        <w:rPr>
          <w:spacing w:val="-13"/>
          <w:sz w:val="25"/>
          <w:szCs w:val="25"/>
        </w:rPr>
        <w:t>紧固，接线紧固可靠。不得有中间接头。电缆屏蔽层的接地应符合有关规定。</w:t>
      </w:r>
    </w:p>
    <w:p>
      <w:pPr>
        <w:pStyle w:val="4"/>
        <w:spacing w:before="18" w:line="445" w:lineRule="auto"/>
        <w:ind w:right="1370"/>
        <w:rPr>
          <w:sz w:val="25"/>
          <w:szCs w:val="25"/>
        </w:rPr>
      </w:pPr>
      <w:r>
        <w:rPr>
          <w:spacing w:val="-10"/>
          <w:sz w:val="25"/>
          <w:szCs w:val="25"/>
        </w:rPr>
        <w:t>直埋电缆埋设深度为0.8米，上下保护层应大于100</w:t>
      </w:r>
      <w:r>
        <w:rPr>
          <w:rFonts w:ascii="Times New Roman" w:hAnsi="Times New Roman" w:eastAsia="Times New Roman" w:cs="Times New Roman"/>
          <w:spacing w:val="-10"/>
          <w:sz w:val="25"/>
          <w:szCs w:val="25"/>
        </w:rPr>
        <w:t>mm,</w:t>
      </w:r>
      <w:r>
        <w:rPr>
          <w:spacing w:val="-10"/>
          <w:sz w:val="25"/>
          <w:szCs w:val="25"/>
        </w:rPr>
        <w:t>无可能</w:t>
      </w:r>
      <w:r>
        <w:rPr>
          <w:spacing w:val="-11"/>
          <w:sz w:val="25"/>
          <w:szCs w:val="25"/>
        </w:rPr>
        <w:t>损坏电缆的杂物，</w:t>
      </w:r>
      <w:r>
        <w:rPr>
          <w:sz w:val="25"/>
          <w:szCs w:val="25"/>
        </w:rPr>
        <w:t xml:space="preserve"> </w:t>
      </w:r>
      <w:r>
        <w:rPr>
          <w:spacing w:val="-14"/>
          <w:sz w:val="25"/>
          <w:szCs w:val="25"/>
        </w:rPr>
        <w:t>回填后表面应平整充实。</w:t>
      </w:r>
    </w:p>
    <w:p>
      <w:pPr>
        <w:pStyle w:val="4"/>
        <w:spacing w:before="71" w:line="437" w:lineRule="auto"/>
        <w:ind w:right="1442" w:firstLine="510"/>
        <w:rPr>
          <w:sz w:val="25"/>
          <w:szCs w:val="25"/>
        </w:rPr>
      </w:pPr>
      <w:r>
        <w:rPr>
          <w:spacing w:val="-16"/>
          <w:sz w:val="25"/>
          <w:szCs w:val="25"/>
        </w:rPr>
        <w:t>电缆接引：所有电缆均使用接线鼻子，且使用镀锡材料，接引时在接触面涂</w:t>
      </w:r>
      <w:r>
        <w:rPr>
          <w:sz w:val="25"/>
          <w:szCs w:val="25"/>
        </w:rPr>
        <w:t xml:space="preserve"> </w:t>
      </w:r>
      <w:r>
        <w:rPr>
          <w:spacing w:val="-19"/>
          <w:sz w:val="25"/>
          <w:szCs w:val="25"/>
        </w:rPr>
        <w:t>抹导电膏，且接线牢固可靠，相序正确。</w:t>
      </w:r>
    </w:p>
    <w:p>
      <w:pPr>
        <w:pStyle w:val="4"/>
        <w:spacing w:before="55" w:line="219" w:lineRule="auto"/>
        <w:ind w:left="3"/>
        <w:rPr>
          <w:sz w:val="25"/>
          <w:szCs w:val="25"/>
        </w:rPr>
      </w:pPr>
      <w:r>
        <w:rPr>
          <w:b/>
          <w:bCs/>
          <w:spacing w:val="-9"/>
          <w:sz w:val="25"/>
          <w:szCs w:val="25"/>
        </w:rPr>
        <w:t>4.1.3电气二次设备安装质量控制</w:t>
      </w:r>
    </w:p>
    <w:p>
      <w:pPr>
        <w:pStyle w:val="4"/>
        <w:spacing w:before="313" w:line="219" w:lineRule="auto"/>
        <w:ind w:left="3"/>
        <w:rPr>
          <w:sz w:val="25"/>
          <w:szCs w:val="25"/>
        </w:rPr>
      </w:pPr>
      <w:r>
        <w:fldChar w:fldCharType="begin"/>
      </w:r>
      <w:r>
        <w:instrText xml:space="preserve"> HYPERLINK "4.1.3.1" </w:instrText>
      </w:r>
      <w:r>
        <w:fldChar w:fldCharType="separate"/>
      </w:r>
      <w:r>
        <w:rPr>
          <w:b/>
          <w:bCs/>
          <w:spacing w:val="-5"/>
          <w:sz w:val="25"/>
          <w:szCs w:val="25"/>
        </w:rPr>
        <w:t>4.1.3.1</w:t>
      </w:r>
      <w:r>
        <w:rPr>
          <w:b/>
          <w:bCs/>
          <w:spacing w:val="-5"/>
          <w:sz w:val="25"/>
          <w:szCs w:val="25"/>
        </w:rPr>
        <w:fldChar w:fldCharType="end"/>
      </w:r>
      <w:r>
        <w:rPr>
          <w:b/>
          <w:bCs/>
          <w:spacing w:val="-5"/>
          <w:sz w:val="25"/>
          <w:szCs w:val="25"/>
        </w:rPr>
        <w:t>设备开箱验收</w:t>
      </w:r>
    </w:p>
    <w:p>
      <w:pPr>
        <w:spacing w:line="447" w:lineRule="auto"/>
        <w:rPr>
          <w:rFonts w:ascii="Arial"/>
          <w:sz w:val="21"/>
        </w:rPr>
      </w:pPr>
    </w:p>
    <w:p>
      <w:pPr>
        <w:spacing w:before="38" w:line="188" w:lineRule="auto"/>
        <w:ind w:left="402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21</w:t>
      </w:r>
    </w:p>
    <w:p>
      <w:pPr>
        <w:spacing w:line="327" w:lineRule="auto"/>
        <w:rPr>
          <w:rFonts w:ascii="Arial"/>
          <w:sz w:val="21"/>
        </w:rPr>
      </w:pPr>
    </w:p>
    <w:p>
      <w:pPr>
        <w:spacing w:line="328" w:lineRule="auto"/>
        <w:rPr>
          <w:rFonts w:ascii="Arial"/>
          <w:sz w:val="21"/>
        </w:rPr>
      </w:pPr>
    </w:p>
    <w:p>
      <w:pPr>
        <w:spacing w:before="1" w:line="282" w:lineRule="exact"/>
        <w:ind w:firstLine="9344"/>
      </w:pPr>
      <w:r>
        <w:rPr>
          <w:position w:val="-5"/>
        </w:rPr>
        <w:drawing>
          <wp:inline distT="0" distB="0" distL="0" distR="0">
            <wp:extent cx="209550" cy="17907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236"/>
                    <a:stretch>
                      <a:fillRect/>
                    </a:stretch>
                  </pic:blipFill>
                  <pic:spPr>
                    <a:xfrm>
                      <a:off x="0" y="0"/>
                      <a:ext cx="209579" cy="179394"/>
                    </a:xfrm>
                    <a:prstGeom prst="rect">
                      <a:avLst/>
                    </a:prstGeom>
                  </pic:spPr>
                </pic:pic>
              </a:graphicData>
            </a:graphic>
          </wp:inline>
        </w:drawing>
      </w:r>
    </w:p>
    <w:p>
      <w:pPr>
        <w:spacing w:line="282" w:lineRule="exact"/>
        <w:sectPr>
          <w:headerReference r:id="rId78" w:type="default"/>
          <w:pgSz w:w="11900" w:h="16840"/>
          <w:pgMar w:top="1144" w:right="454" w:bottom="299" w:left="1770" w:header="1003" w:footer="0" w:gutter="0"/>
          <w:pgNumType w:fmt="decimal"/>
          <w:cols w:space="720" w:num="1"/>
        </w:sectPr>
      </w:pPr>
    </w:p>
    <w:p>
      <w:pPr>
        <w:spacing w:line="440" w:lineRule="auto"/>
        <w:rPr>
          <w:rFonts w:ascii="Arial"/>
          <w:sz w:val="21"/>
        </w:rPr>
      </w:pPr>
    </w:p>
    <w:p>
      <w:pPr>
        <w:pStyle w:val="4"/>
        <w:spacing w:before="78" w:line="473" w:lineRule="auto"/>
        <w:ind w:left="24" w:right="1401" w:firstLine="470"/>
        <w:jc w:val="both"/>
        <w:rPr>
          <w:sz w:val="24"/>
          <w:szCs w:val="24"/>
        </w:rPr>
      </w:pPr>
      <w:r>
        <w:rPr>
          <w:spacing w:val="-6"/>
          <w:sz w:val="24"/>
          <w:szCs w:val="24"/>
        </w:rPr>
        <w:t>设备开箱验收由施工单位提出申请，监理人组织建设单位、安装单位</w:t>
      </w:r>
      <w:r>
        <w:rPr>
          <w:spacing w:val="-7"/>
          <w:sz w:val="24"/>
          <w:szCs w:val="24"/>
        </w:rPr>
        <w:t>技术人</w:t>
      </w:r>
      <w:r>
        <w:rPr>
          <w:sz w:val="24"/>
          <w:szCs w:val="24"/>
        </w:rPr>
        <w:t xml:space="preserve">  </w:t>
      </w:r>
      <w:r>
        <w:rPr>
          <w:spacing w:val="-6"/>
          <w:sz w:val="24"/>
          <w:szCs w:val="24"/>
        </w:rPr>
        <w:t>员、施工人员、制造厂家代表参加，检查设备外观有无明</w:t>
      </w:r>
      <w:r>
        <w:rPr>
          <w:spacing w:val="-7"/>
          <w:sz w:val="24"/>
          <w:szCs w:val="24"/>
        </w:rPr>
        <w:t>显破损。按装箱单清点</w:t>
      </w:r>
      <w:r>
        <w:rPr>
          <w:sz w:val="24"/>
          <w:szCs w:val="24"/>
        </w:rPr>
        <w:t xml:space="preserve">  </w:t>
      </w:r>
      <w:r>
        <w:rPr>
          <w:spacing w:val="-9"/>
          <w:sz w:val="24"/>
          <w:szCs w:val="24"/>
        </w:rPr>
        <w:t>资料、合格证、附件、备品备件等是否齐全</w:t>
      </w:r>
      <w:r>
        <w:rPr>
          <w:spacing w:val="-10"/>
          <w:sz w:val="24"/>
          <w:szCs w:val="24"/>
        </w:rPr>
        <w:t>。开箱后检查设备固定螺丝、元器件、</w:t>
      </w:r>
      <w:r>
        <w:rPr>
          <w:sz w:val="24"/>
          <w:szCs w:val="24"/>
        </w:rPr>
        <w:t xml:space="preserve"> </w:t>
      </w:r>
      <w:r>
        <w:rPr>
          <w:spacing w:val="-5"/>
          <w:sz w:val="24"/>
          <w:szCs w:val="24"/>
        </w:rPr>
        <w:t>端子、线头、标签等有无脱落，结构有无裂纹。如开箱检查中发现</w:t>
      </w:r>
      <w:r>
        <w:rPr>
          <w:spacing w:val="-6"/>
          <w:sz w:val="24"/>
          <w:szCs w:val="24"/>
        </w:rPr>
        <w:t>问题应要求制</w:t>
      </w:r>
      <w:r>
        <w:rPr>
          <w:sz w:val="24"/>
          <w:szCs w:val="24"/>
        </w:rPr>
        <w:t xml:space="preserve"> </w:t>
      </w:r>
      <w:r>
        <w:rPr>
          <w:spacing w:val="-9"/>
          <w:sz w:val="24"/>
          <w:szCs w:val="24"/>
        </w:rPr>
        <w:t>造厂处理。验收合格后，进行签字认可。为</w:t>
      </w:r>
      <w:r>
        <w:rPr>
          <w:spacing w:val="-10"/>
          <w:sz w:val="24"/>
          <w:szCs w:val="24"/>
        </w:rPr>
        <w:t>确保安装到施工现场的设备的完好性，</w:t>
      </w:r>
      <w:r>
        <w:rPr>
          <w:sz w:val="24"/>
          <w:szCs w:val="24"/>
        </w:rPr>
        <w:t xml:space="preserve"> </w:t>
      </w:r>
      <w:r>
        <w:rPr>
          <w:spacing w:val="-4"/>
          <w:sz w:val="24"/>
          <w:szCs w:val="24"/>
        </w:rPr>
        <w:t>安装承包人应按合同的要求在设备安装前，必须进行设备的常规</w:t>
      </w:r>
      <w:r>
        <w:rPr>
          <w:spacing w:val="-5"/>
          <w:sz w:val="24"/>
          <w:szCs w:val="24"/>
        </w:rPr>
        <w:t>检查。</w:t>
      </w:r>
    </w:p>
    <w:p>
      <w:pPr>
        <w:pStyle w:val="4"/>
        <w:spacing w:before="22" w:line="220" w:lineRule="auto"/>
        <w:ind w:left="208"/>
        <w:rPr>
          <w:sz w:val="24"/>
          <w:szCs w:val="24"/>
        </w:rPr>
      </w:pPr>
      <w:r>
        <w:fldChar w:fldCharType="begin"/>
      </w:r>
      <w:r>
        <w:instrText xml:space="preserve"> HYPERLINK "4.1.3.2" </w:instrText>
      </w:r>
      <w:r>
        <w:fldChar w:fldCharType="separate"/>
      </w:r>
      <w:r>
        <w:rPr>
          <w:b/>
          <w:bCs/>
          <w:spacing w:val="-1"/>
          <w:sz w:val="24"/>
          <w:szCs w:val="24"/>
        </w:rPr>
        <w:t>4.1.3.2</w:t>
      </w:r>
      <w:r>
        <w:rPr>
          <w:b/>
          <w:bCs/>
          <w:spacing w:val="-1"/>
          <w:sz w:val="24"/>
          <w:szCs w:val="24"/>
        </w:rPr>
        <w:fldChar w:fldCharType="end"/>
      </w:r>
      <w:r>
        <w:rPr>
          <w:b/>
          <w:bCs/>
          <w:spacing w:val="-1"/>
          <w:sz w:val="24"/>
          <w:szCs w:val="24"/>
        </w:rPr>
        <w:t>监控系统设备安装</w:t>
      </w:r>
    </w:p>
    <w:p>
      <w:pPr>
        <w:spacing w:line="265" w:lineRule="auto"/>
        <w:rPr>
          <w:rFonts w:ascii="Arial"/>
          <w:sz w:val="21"/>
        </w:rPr>
      </w:pPr>
    </w:p>
    <w:p>
      <w:pPr>
        <w:pStyle w:val="4"/>
        <w:spacing w:before="78" w:line="462" w:lineRule="auto"/>
        <w:ind w:left="24" w:right="1491" w:firstLine="470"/>
        <w:rPr>
          <w:sz w:val="24"/>
          <w:szCs w:val="24"/>
        </w:rPr>
      </w:pPr>
      <w:r>
        <w:rPr>
          <w:spacing w:val="-2"/>
          <w:sz w:val="24"/>
          <w:szCs w:val="24"/>
        </w:rPr>
        <w:t>1)监控设备的吊装运输工作由熟练的起重工和汽车驾驶人</w:t>
      </w:r>
      <w:r>
        <w:rPr>
          <w:spacing w:val="-3"/>
          <w:sz w:val="24"/>
          <w:szCs w:val="24"/>
        </w:rPr>
        <w:t>员来完成，过程</w:t>
      </w:r>
      <w:r>
        <w:rPr>
          <w:sz w:val="24"/>
          <w:szCs w:val="24"/>
        </w:rPr>
        <w:t xml:space="preserve">  </w:t>
      </w:r>
      <w:r>
        <w:rPr>
          <w:spacing w:val="-5"/>
          <w:sz w:val="24"/>
          <w:szCs w:val="24"/>
        </w:rPr>
        <w:t>必须有专职安全员进行监护。吊装运输过程</w:t>
      </w:r>
      <w:r>
        <w:rPr>
          <w:spacing w:val="-6"/>
          <w:sz w:val="24"/>
          <w:szCs w:val="24"/>
        </w:rPr>
        <w:t>中应采取防振、防冲击措施，以保证</w:t>
      </w:r>
      <w:r>
        <w:rPr>
          <w:sz w:val="24"/>
          <w:szCs w:val="24"/>
        </w:rPr>
        <w:t xml:space="preserve"> </w:t>
      </w:r>
      <w:r>
        <w:rPr>
          <w:spacing w:val="-10"/>
          <w:sz w:val="24"/>
          <w:szCs w:val="24"/>
        </w:rPr>
        <w:t>设备的安全。</w:t>
      </w:r>
    </w:p>
    <w:p>
      <w:pPr>
        <w:pStyle w:val="4"/>
        <w:spacing w:before="62" w:line="471" w:lineRule="auto"/>
        <w:ind w:left="24" w:right="1490" w:firstLine="470"/>
        <w:rPr>
          <w:sz w:val="24"/>
          <w:szCs w:val="24"/>
        </w:rPr>
      </w:pPr>
      <w:r>
        <w:rPr>
          <w:spacing w:val="-2"/>
          <w:sz w:val="24"/>
          <w:szCs w:val="24"/>
        </w:rPr>
        <w:t>2)监控系统上位机设备及各</w:t>
      </w:r>
      <w:r>
        <w:rPr>
          <w:rFonts w:ascii="Times New Roman" w:hAnsi="Times New Roman" w:eastAsia="Times New Roman" w:cs="Times New Roman"/>
          <w:spacing w:val="-2"/>
          <w:sz w:val="24"/>
          <w:szCs w:val="24"/>
        </w:rPr>
        <w:t>LCU</w:t>
      </w:r>
      <w:r>
        <w:rPr>
          <w:spacing w:val="-2"/>
          <w:sz w:val="24"/>
          <w:szCs w:val="24"/>
        </w:rPr>
        <w:t>设备盘柜在监理的监督下开箱检查，重点</w:t>
      </w:r>
      <w:r>
        <w:rPr>
          <w:spacing w:val="4"/>
          <w:sz w:val="24"/>
          <w:szCs w:val="24"/>
        </w:rPr>
        <w:t xml:space="preserve">  </w:t>
      </w:r>
      <w:r>
        <w:rPr>
          <w:spacing w:val="-5"/>
          <w:sz w:val="24"/>
          <w:szCs w:val="24"/>
        </w:rPr>
        <w:t>检查盘柜框架有无变形，盘内元器件是否损坏，</w:t>
      </w:r>
      <w:r>
        <w:rPr>
          <w:spacing w:val="-6"/>
          <w:sz w:val="24"/>
          <w:szCs w:val="24"/>
        </w:rPr>
        <w:t>漆面是否受损、盘面标识是否完</w:t>
      </w:r>
      <w:r>
        <w:rPr>
          <w:sz w:val="24"/>
          <w:szCs w:val="24"/>
        </w:rPr>
        <w:t xml:space="preserve"> </w:t>
      </w:r>
      <w:r>
        <w:rPr>
          <w:spacing w:val="-6"/>
          <w:sz w:val="24"/>
          <w:szCs w:val="24"/>
        </w:rPr>
        <w:t>整齐全、正确清晰，柜门开关是否灵活、门锁是否齐全，所有螺栓是否紧固、电</w:t>
      </w:r>
      <w:r>
        <w:rPr>
          <w:spacing w:val="2"/>
          <w:sz w:val="24"/>
          <w:szCs w:val="24"/>
        </w:rPr>
        <w:t xml:space="preserve"> </w:t>
      </w:r>
      <w:r>
        <w:rPr>
          <w:spacing w:val="-5"/>
          <w:sz w:val="24"/>
          <w:szCs w:val="24"/>
        </w:rPr>
        <w:t>器元件是否固定牢固，实物与装箱清单是否</w:t>
      </w:r>
      <w:r>
        <w:rPr>
          <w:spacing w:val="-6"/>
          <w:sz w:val="24"/>
          <w:szCs w:val="24"/>
        </w:rPr>
        <w:t>相符。附件、备件、装箱文件是否齐</w:t>
      </w:r>
      <w:r>
        <w:rPr>
          <w:sz w:val="24"/>
          <w:szCs w:val="24"/>
        </w:rPr>
        <w:t xml:space="preserve"> </w:t>
      </w:r>
      <w:r>
        <w:rPr>
          <w:spacing w:val="-6"/>
          <w:sz w:val="24"/>
          <w:szCs w:val="24"/>
        </w:rPr>
        <w:t>全。做好开箱记录会签后备查。</w:t>
      </w:r>
    </w:p>
    <w:p>
      <w:pPr>
        <w:pStyle w:val="4"/>
        <w:spacing w:before="45" w:line="464" w:lineRule="auto"/>
        <w:ind w:left="24" w:right="1477" w:firstLine="470"/>
        <w:rPr>
          <w:sz w:val="24"/>
          <w:szCs w:val="24"/>
        </w:rPr>
      </w:pPr>
      <w:r>
        <w:rPr>
          <w:spacing w:val="2"/>
          <w:sz w:val="24"/>
          <w:szCs w:val="24"/>
        </w:rPr>
        <w:t>3)严格按设计图纸，在设备厂家代表的指导和监督下完成监控系统设备固</w:t>
      </w:r>
      <w:r>
        <w:rPr>
          <w:spacing w:val="7"/>
          <w:sz w:val="24"/>
          <w:szCs w:val="24"/>
        </w:rPr>
        <w:t xml:space="preserve"> </w:t>
      </w:r>
      <w:r>
        <w:rPr>
          <w:spacing w:val="-7"/>
          <w:sz w:val="24"/>
          <w:szCs w:val="24"/>
        </w:rPr>
        <w:t>定安装等工作。</w:t>
      </w:r>
    </w:p>
    <w:p>
      <w:pPr>
        <w:pStyle w:val="4"/>
        <w:spacing w:before="41" w:line="219" w:lineRule="auto"/>
        <w:ind w:left="28"/>
        <w:rPr>
          <w:sz w:val="24"/>
          <w:szCs w:val="24"/>
        </w:rPr>
      </w:pPr>
      <w:r>
        <w:fldChar w:fldCharType="begin"/>
      </w:r>
      <w:r>
        <w:instrText xml:space="preserve"> HYPERLINK "4.1.3.3" </w:instrText>
      </w:r>
      <w:r>
        <w:fldChar w:fldCharType="separate"/>
      </w:r>
      <w:r>
        <w:rPr>
          <w:b/>
          <w:bCs/>
          <w:spacing w:val="-4"/>
          <w:sz w:val="24"/>
          <w:szCs w:val="24"/>
        </w:rPr>
        <w:t>4.1.3.3</w:t>
      </w:r>
      <w:r>
        <w:rPr>
          <w:b/>
          <w:bCs/>
          <w:spacing w:val="-4"/>
          <w:sz w:val="24"/>
          <w:szCs w:val="24"/>
        </w:rPr>
        <w:fldChar w:fldCharType="end"/>
      </w:r>
      <w:r>
        <w:rPr>
          <w:b/>
          <w:bCs/>
          <w:spacing w:val="-4"/>
          <w:sz w:val="24"/>
          <w:szCs w:val="24"/>
        </w:rPr>
        <w:t>电缆、光缆敷设：</w:t>
      </w:r>
    </w:p>
    <w:p>
      <w:pPr>
        <w:spacing w:line="259" w:lineRule="auto"/>
        <w:rPr>
          <w:rFonts w:ascii="Arial"/>
          <w:sz w:val="21"/>
        </w:rPr>
      </w:pPr>
    </w:p>
    <w:p>
      <w:pPr>
        <w:pStyle w:val="4"/>
        <w:spacing w:before="78" w:line="448" w:lineRule="auto"/>
        <w:ind w:left="24" w:right="1482" w:firstLine="470"/>
        <w:rPr>
          <w:sz w:val="24"/>
          <w:szCs w:val="24"/>
        </w:rPr>
      </w:pPr>
      <w:r>
        <w:rPr>
          <w:spacing w:val="2"/>
          <w:sz w:val="24"/>
          <w:szCs w:val="24"/>
        </w:rPr>
        <w:t xml:space="preserve">1)敷设前根据设计图纸核对电缆型号、敷设路径、长度是否与设计规定相 </w:t>
      </w:r>
      <w:r>
        <w:rPr>
          <w:spacing w:val="-12"/>
          <w:sz w:val="24"/>
          <w:szCs w:val="24"/>
        </w:rPr>
        <w:t>符。</w:t>
      </w:r>
    </w:p>
    <w:p>
      <w:pPr>
        <w:pStyle w:val="4"/>
        <w:spacing w:before="84" w:line="433" w:lineRule="auto"/>
        <w:ind w:left="24" w:right="1492" w:firstLine="470"/>
        <w:rPr>
          <w:sz w:val="24"/>
          <w:szCs w:val="24"/>
        </w:rPr>
      </w:pPr>
      <w:r>
        <w:rPr>
          <w:spacing w:val="2"/>
          <w:sz w:val="24"/>
          <w:szCs w:val="24"/>
        </w:rPr>
        <w:t>2)检查存放的电缆应平直，不得产生扭绞、打圈等现象</w:t>
      </w:r>
      <w:r>
        <w:rPr>
          <w:spacing w:val="1"/>
          <w:sz w:val="24"/>
          <w:szCs w:val="24"/>
        </w:rPr>
        <w:t>，不应受到外力挤</w:t>
      </w:r>
      <w:r>
        <w:rPr>
          <w:sz w:val="24"/>
          <w:szCs w:val="24"/>
        </w:rPr>
        <w:t xml:space="preserve"> </w:t>
      </w:r>
      <w:r>
        <w:rPr>
          <w:spacing w:val="-8"/>
          <w:sz w:val="24"/>
          <w:szCs w:val="24"/>
        </w:rPr>
        <w:t>压和损伤。</w:t>
      </w:r>
    </w:p>
    <w:p>
      <w:pPr>
        <w:spacing w:before="245" w:line="188" w:lineRule="auto"/>
        <w:ind w:left="4045"/>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22</w:t>
      </w:r>
    </w:p>
    <w:p>
      <w:pPr>
        <w:spacing w:line="278" w:lineRule="auto"/>
        <w:rPr>
          <w:rFonts w:ascii="Arial"/>
          <w:sz w:val="21"/>
        </w:rPr>
      </w:pPr>
    </w:p>
    <w:p>
      <w:pPr>
        <w:spacing w:line="279" w:lineRule="auto"/>
        <w:rPr>
          <w:rFonts w:ascii="Arial"/>
          <w:sz w:val="21"/>
        </w:rPr>
      </w:pPr>
    </w:p>
    <w:p>
      <w:pPr>
        <w:spacing w:before="1" w:line="341" w:lineRule="exact"/>
        <w:ind w:firstLine="9442"/>
      </w:pPr>
      <w:r>
        <w:rPr>
          <w:position w:val="-6"/>
        </w:rPr>
        <w:drawing>
          <wp:inline distT="0" distB="0" distL="0" distR="0">
            <wp:extent cx="180340" cy="21653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37"/>
                    <a:stretch>
                      <a:fillRect/>
                    </a:stretch>
                  </pic:blipFill>
                  <pic:spPr>
                    <a:xfrm>
                      <a:off x="0" y="0"/>
                      <a:ext cx="180959" cy="217015"/>
                    </a:xfrm>
                    <a:prstGeom prst="rect">
                      <a:avLst/>
                    </a:prstGeom>
                  </pic:spPr>
                </pic:pic>
              </a:graphicData>
            </a:graphic>
          </wp:inline>
        </w:drawing>
      </w:r>
    </w:p>
    <w:p>
      <w:pPr>
        <w:spacing w:line="341" w:lineRule="exact"/>
        <w:sectPr>
          <w:headerReference r:id="rId79" w:type="default"/>
          <w:pgSz w:w="11900" w:h="16840"/>
          <w:pgMar w:top="1154" w:right="387" w:bottom="329" w:left="1785" w:header="1013" w:footer="0" w:gutter="0"/>
          <w:pgNumType w:fmt="decimal"/>
          <w:cols w:space="720" w:num="1"/>
        </w:sectPr>
      </w:pPr>
    </w:p>
    <w:p>
      <w:pPr>
        <w:spacing w:line="438" w:lineRule="auto"/>
        <w:rPr>
          <w:rFonts w:ascii="Arial"/>
          <w:sz w:val="21"/>
        </w:rPr>
      </w:pPr>
    </w:p>
    <w:p>
      <w:pPr>
        <w:pStyle w:val="4"/>
        <w:spacing w:before="81" w:line="445" w:lineRule="auto"/>
        <w:ind w:left="49" w:right="1598" w:firstLine="459"/>
        <w:rPr>
          <w:sz w:val="25"/>
          <w:szCs w:val="25"/>
        </w:rPr>
      </w:pPr>
      <w:r>
        <w:rPr>
          <w:spacing w:val="-8"/>
          <w:sz w:val="25"/>
          <w:szCs w:val="25"/>
        </w:rPr>
        <w:t>3)用统一规格的电缆牌，上面标明电缆型号、总芯数及起止地点，字迹要</w:t>
      </w:r>
      <w:r>
        <w:rPr>
          <w:spacing w:val="5"/>
          <w:sz w:val="25"/>
          <w:szCs w:val="25"/>
        </w:rPr>
        <w:t xml:space="preserve"> </w:t>
      </w:r>
      <w:r>
        <w:rPr>
          <w:spacing w:val="-7"/>
          <w:sz w:val="25"/>
          <w:szCs w:val="25"/>
        </w:rPr>
        <w:t>清楚、耐久。</w:t>
      </w:r>
    </w:p>
    <w:p>
      <w:pPr>
        <w:pStyle w:val="4"/>
        <w:spacing w:before="35" w:line="449" w:lineRule="auto"/>
        <w:ind w:left="49" w:right="1580" w:firstLine="459"/>
        <w:jc w:val="both"/>
        <w:rPr>
          <w:sz w:val="25"/>
          <w:szCs w:val="25"/>
        </w:rPr>
      </w:pPr>
      <w:r>
        <w:rPr>
          <w:spacing w:val="-9"/>
          <w:sz w:val="25"/>
          <w:szCs w:val="25"/>
        </w:rPr>
        <w:t>4)电缆敷设前，将电缆盘在平稳坚实的盘架上，电缆要从盘的上端引出且</w:t>
      </w:r>
      <w:r>
        <w:rPr>
          <w:spacing w:val="17"/>
          <w:sz w:val="25"/>
          <w:szCs w:val="25"/>
        </w:rPr>
        <w:t xml:space="preserve"> </w:t>
      </w:r>
      <w:r>
        <w:rPr>
          <w:spacing w:val="-15"/>
          <w:sz w:val="25"/>
          <w:szCs w:val="25"/>
        </w:rPr>
        <w:t>不能与支架及地面有摩擦，不能有铠装压扁、电缆、光缆绞拧、护</w:t>
      </w:r>
      <w:r>
        <w:rPr>
          <w:spacing w:val="-16"/>
          <w:sz w:val="25"/>
          <w:szCs w:val="25"/>
        </w:rPr>
        <w:t>层折裂等机械</w:t>
      </w:r>
      <w:r>
        <w:rPr>
          <w:sz w:val="25"/>
          <w:szCs w:val="25"/>
        </w:rPr>
        <w:t xml:space="preserve"> </w:t>
      </w:r>
      <w:r>
        <w:rPr>
          <w:spacing w:val="-11"/>
          <w:sz w:val="25"/>
          <w:szCs w:val="25"/>
        </w:rPr>
        <w:t>损伤。</w:t>
      </w:r>
    </w:p>
    <w:p>
      <w:pPr>
        <w:pStyle w:val="4"/>
        <w:spacing w:before="56" w:line="219" w:lineRule="auto"/>
        <w:ind w:left="509"/>
        <w:rPr>
          <w:sz w:val="25"/>
          <w:szCs w:val="25"/>
        </w:rPr>
      </w:pPr>
      <w:r>
        <w:rPr>
          <w:spacing w:val="-7"/>
          <w:sz w:val="25"/>
          <w:szCs w:val="25"/>
        </w:rPr>
        <w:t>5)电缆的敷设要专人负责，并在统一指挥下有序的进行。</w:t>
      </w:r>
    </w:p>
    <w:p>
      <w:pPr>
        <w:pStyle w:val="4"/>
        <w:spacing w:before="311" w:line="219" w:lineRule="auto"/>
        <w:ind w:left="509"/>
        <w:rPr>
          <w:sz w:val="25"/>
          <w:szCs w:val="25"/>
        </w:rPr>
      </w:pPr>
      <w:r>
        <w:rPr>
          <w:spacing w:val="-7"/>
          <w:sz w:val="25"/>
          <w:szCs w:val="25"/>
        </w:rPr>
        <w:t>6)电缆按设计要求分层整齐布置，型号规</w:t>
      </w:r>
      <w:r>
        <w:rPr>
          <w:spacing w:val="-8"/>
          <w:sz w:val="25"/>
          <w:szCs w:val="25"/>
        </w:rPr>
        <w:t>格符合设计，按层布设，电缆的</w:t>
      </w:r>
    </w:p>
    <w:p>
      <w:pPr>
        <w:spacing w:line="252" w:lineRule="auto"/>
        <w:rPr>
          <w:rFonts w:ascii="Arial"/>
          <w:sz w:val="21"/>
        </w:rPr>
      </w:pPr>
    </w:p>
    <w:p>
      <w:pPr>
        <w:pStyle w:val="4"/>
        <w:spacing w:before="82" w:line="219" w:lineRule="auto"/>
        <w:ind w:left="49"/>
        <w:rPr>
          <w:sz w:val="25"/>
          <w:szCs w:val="25"/>
        </w:rPr>
      </w:pPr>
      <w:r>
        <w:rPr>
          <w:spacing w:val="-7"/>
          <w:sz w:val="25"/>
          <w:szCs w:val="25"/>
        </w:rPr>
        <w:t>弯曲半径应符合要求或大于其外径的20倍。</w:t>
      </w:r>
    </w:p>
    <w:p>
      <w:pPr>
        <w:pStyle w:val="4"/>
        <w:spacing w:before="322" w:line="219" w:lineRule="auto"/>
        <w:ind w:left="509"/>
        <w:rPr>
          <w:sz w:val="25"/>
          <w:szCs w:val="25"/>
        </w:rPr>
      </w:pPr>
      <w:r>
        <w:rPr>
          <w:spacing w:val="-5"/>
          <w:sz w:val="25"/>
          <w:szCs w:val="25"/>
        </w:rPr>
        <w:t>7)敷设电缆的牵引力，应小于电缆允许张力的80%。</w:t>
      </w:r>
    </w:p>
    <w:p>
      <w:pPr>
        <w:spacing w:line="250" w:lineRule="auto"/>
        <w:rPr>
          <w:rFonts w:ascii="Arial"/>
          <w:sz w:val="21"/>
        </w:rPr>
      </w:pPr>
    </w:p>
    <w:p>
      <w:pPr>
        <w:pStyle w:val="4"/>
        <w:spacing w:before="81" w:line="219" w:lineRule="auto"/>
        <w:ind w:left="509"/>
        <w:rPr>
          <w:sz w:val="25"/>
          <w:szCs w:val="25"/>
        </w:rPr>
      </w:pPr>
      <w:r>
        <w:rPr>
          <w:spacing w:val="-7"/>
          <w:sz w:val="25"/>
          <w:szCs w:val="25"/>
        </w:rPr>
        <w:t>8)在竖井进出口，地板下等处电缆不应有交叉、堆积。</w:t>
      </w:r>
    </w:p>
    <w:p>
      <w:pPr>
        <w:spacing w:line="242" w:lineRule="auto"/>
        <w:rPr>
          <w:rFonts w:ascii="Arial"/>
          <w:sz w:val="21"/>
        </w:rPr>
      </w:pPr>
    </w:p>
    <w:p>
      <w:pPr>
        <w:pStyle w:val="4"/>
        <w:spacing w:before="82" w:line="219" w:lineRule="auto"/>
        <w:ind w:left="509"/>
        <w:rPr>
          <w:sz w:val="25"/>
          <w:szCs w:val="25"/>
        </w:rPr>
      </w:pPr>
      <w:r>
        <w:rPr>
          <w:spacing w:val="-8"/>
          <w:sz w:val="25"/>
          <w:szCs w:val="25"/>
        </w:rPr>
        <w:t>9)对大容量交流单芯电缆固定时，不使之构成闭合磁路。</w:t>
      </w:r>
    </w:p>
    <w:p>
      <w:pPr>
        <w:rPr>
          <w:rFonts w:ascii="Arial"/>
          <w:sz w:val="21"/>
        </w:rPr>
      </w:pPr>
    </w:p>
    <w:p>
      <w:pPr>
        <w:pStyle w:val="4"/>
        <w:spacing w:before="82" w:line="219" w:lineRule="auto"/>
        <w:ind w:left="509"/>
        <w:rPr>
          <w:sz w:val="25"/>
          <w:szCs w:val="25"/>
        </w:rPr>
      </w:pPr>
      <w:r>
        <w:rPr>
          <w:spacing w:val="-14"/>
          <w:sz w:val="25"/>
          <w:szCs w:val="25"/>
        </w:rPr>
        <w:t>10)电缆穿管敷设时，注意不得损伤绝缘</w:t>
      </w:r>
      <w:r>
        <w:rPr>
          <w:spacing w:val="-15"/>
          <w:sz w:val="25"/>
          <w:szCs w:val="25"/>
        </w:rPr>
        <w:t>。穿管敷设完后，管口要封堵严实。</w:t>
      </w:r>
    </w:p>
    <w:p>
      <w:pPr>
        <w:spacing w:line="250" w:lineRule="auto"/>
        <w:rPr>
          <w:rFonts w:ascii="Arial"/>
          <w:sz w:val="21"/>
        </w:rPr>
      </w:pPr>
    </w:p>
    <w:p>
      <w:pPr>
        <w:pStyle w:val="4"/>
        <w:spacing w:before="82" w:line="219" w:lineRule="auto"/>
        <w:ind w:left="49"/>
        <w:rPr>
          <w:sz w:val="25"/>
          <w:szCs w:val="25"/>
        </w:rPr>
      </w:pPr>
      <w:r>
        <w:rPr>
          <w:spacing w:val="-12"/>
          <w:sz w:val="25"/>
          <w:szCs w:val="25"/>
        </w:rPr>
        <w:t>大容量单芯交流电缆不得单独穿入钢管内。</w:t>
      </w:r>
    </w:p>
    <w:p>
      <w:pPr>
        <w:pStyle w:val="4"/>
        <w:spacing w:before="313" w:line="452" w:lineRule="auto"/>
        <w:ind w:left="49" w:right="1618" w:firstLine="459"/>
        <w:rPr>
          <w:sz w:val="25"/>
          <w:szCs w:val="25"/>
        </w:rPr>
      </w:pPr>
      <w:r>
        <w:rPr>
          <w:spacing w:val="-12"/>
          <w:sz w:val="25"/>
          <w:szCs w:val="25"/>
        </w:rPr>
        <w:t>11)电缆水平敷设时，在其首末两端、转弯处两侧及接头处用电缆卡子或卡</w:t>
      </w:r>
      <w:r>
        <w:rPr>
          <w:spacing w:val="4"/>
          <w:sz w:val="25"/>
          <w:szCs w:val="25"/>
        </w:rPr>
        <w:t xml:space="preserve"> </w:t>
      </w:r>
      <w:r>
        <w:rPr>
          <w:spacing w:val="-7"/>
          <w:sz w:val="25"/>
          <w:szCs w:val="25"/>
        </w:rPr>
        <w:t>带固定，垂直敷设时每隔1.5米用电缆卡子固定。</w:t>
      </w:r>
    </w:p>
    <w:p>
      <w:pPr>
        <w:pStyle w:val="4"/>
        <w:spacing w:before="26" w:line="449" w:lineRule="auto"/>
        <w:ind w:left="49" w:right="1597" w:firstLine="459"/>
        <w:rPr>
          <w:sz w:val="25"/>
          <w:szCs w:val="25"/>
        </w:rPr>
      </w:pPr>
      <w:r>
        <w:rPr>
          <w:spacing w:val="-11"/>
          <w:sz w:val="25"/>
          <w:szCs w:val="25"/>
        </w:rPr>
        <w:t>12)电缆敷设完并整理好后，按规程规范的要求进行固</w:t>
      </w:r>
      <w:r>
        <w:rPr>
          <w:spacing w:val="-12"/>
          <w:sz w:val="25"/>
          <w:szCs w:val="25"/>
        </w:rPr>
        <w:t>定，电缆的固定件不</w:t>
      </w:r>
      <w:r>
        <w:rPr>
          <w:sz w:val="25"/>
          <w:szCs w:val="25"/>
        </w:rPr>
        <w:t xml:space="preserve"> </w:t>
      </w:r>
      <w:r>
        <w:rPr>
          <w:spacing w:val="-14"/>
          <w:sz w:val="25"/>
          <w:szCs w:val="25"/>
        </w:rPr>
        <w:t>能构成闭合磁路。并在电缆拐弯两侧、中间、每间隔50</w:t>
      </w:r>
      <w:r>
        <w:rPr>
          <w:rFonts w:ascii="Times New Roman" w:hAnsi="Times New Roman" w:eastAsia="Times New Roman" w:cs="Times New Roman"/>
          <w:spacing w:val="-14"/>
          <w:sz w:val="25"/>
          <w:szCs w:val="25"/>
        </w:rPr>
        <w:t>m</w:t>
      </w:r>
      <w:r>
        <w:rPr>
          <w:spacing w:val="-14"/>
          <w:sz w:val="25"/>
          <w:szCs w:val="25"/>
        </w:rPr>
        <w:t>进入设备前等处要挂标</w:t>
      </w:r>
      <w:r>
        <w:rPr>
          <w:spacing w:val="7"/>
          <w:sz w:val="25"/>
          <w:szCs w:val="25"/>
        </w:rPr>
        <w:t xml:space="preserve"> </w:t>
      </w:r>
      <w:r>
        <w:rPr>
          <w:spacing w:val="-19"/>
          <w:sz w:val="25"/>
          <w:szCs w:val="25"/>
        </w:rPr>
        <w:t>志牌。</w:t>
      </w:r>
    </w:p>
    <w:p>
      <w:pPr>
        <w:pStyle w:val="4"/>
        <w:spacing w:before="33" w:line="219" w:lineRule="auto"/>
        <w:ind w:left="53"/>
        <w:rPr>
          <w:sz w:val="25"/>
          <w:szCs w:val="25"/>
        </w:rPr>
      </w:pPr>
      <w:r>
        <w:fldChar w:fldCharType="begin"/>
      </w:r>
      <w:r>
        <w:instrText xml:space="preserve"> HYPERLINK "4.1.3.4" </w:instrText>
      </w:r>
      <w:r>
        <w:fldChar w:fldCharType="separate"/>
      </w:r>
      <w:r>
        <w:rPr>
          <w:b/>
          <w:bCs/>
          <w:spacing w:val="4"/>
          <w:sz w:val="25"/>
          <w:szCs w:val="25"/>
        </w:rPr>
        <w:t>4.1.3.4</w:t>
      </w:r>
      <w:r>
        <w:rPr>
          <w:b/>
          <w:bCs/>
          <w:spacing w:val="4"/>
          <w:sz w:val="25"/>
          <w:szCs w:val="25"/>
        </w:rPr>
        <w:fldChar w:fldCharType="end"/>
      </w:r>
      <w:r>
        <w:rPr>
          <w:b/>
          <w:bCs/>
          <w:spacing w:val="4"/>
          <w:sz w:val="25"/>
          <w:szCs w:val="25"/>
        </w:rPr>
        <w:t>电缆配线</w:t>
      </w:r>
    </w:p>
    <w:p>
      <w:pPr>
        <w:pStyle w:val="4"/>
        <w:spacing w:before="316" w:line="458" w:lineRule="auto"/>
        <w:ind w:left="49" w:right="1599" w:firstLine="459"/>
        <w:rPr>
          <w:sz w:val="25"/>
          <w:szCs w:val="25"/>
        </w:rPr>
      </w:pPr>
      <w:r>
        <w:rPr>
          <w:spacing w:val="-8"/>
          <w:sz w:val="25"/>
          <w:szCs w:val="25"/>
        </w:rPr>
        <w:t>1)电缆敷设完后，进一步整理电缆，捆扎成把，固定在盘柜框架上，电缆</w:t>
      </w:r>
      <w:r>
        <w:rPr>
          <w:spacing w:val="4"/>
          <w:sz w:val="25"/>
          <w:szCs w:val="25"/>
        </w:rPr>
        <w:t xml:space="preserve"> </w:t>
      </w:r>
      <w:r>
        <w:rPr>
          <w:spacing w:val="-13"/>
          <w:sz w:val="25"/>
          <w:szCs w:val="25"/>
        </w:rPr>
        <w:t>把固定良好可靠，避免电缆芯处于受力状态。</w:t>
      </w:r>
    </w:p>
    <w:p>
      <w:pPr>
        <w:pStyle w:val="4"/>
        <w:spacing w:line="219" w:lineRule="auto"/>
        <w:ind w:left="509"/>
        <w:rPr>
          <w:sz w:val="25"/>
          <w:szCs w:val="25"/>
        </w:rPr>
      </w:pPr>
      <w:r>
        <w:rPr>
          <w:spacing w:val="-7"/>
          <w:sz w:val="25"/>
          <w:szCs w:val="25"/>
        </w:rPr>
        <w:t>2)电缆剖头深浅长短要把握好，避免伤及芯线绝缘。</w:t>
      </w:r>
    </w:p>
    <w:p>
      <w:pPr>
        <w:spacing w:line="422" w:lineRule="auto"/>
        <w:rPr>
          <w:rFonts w:ascii="Arial"/>
          <w:sz w:val="21"/>
        </w:rPr>
      </w:pPr>
    </w:p>
    <w:p>
      <w:pPr>
        <w:spacing w:before="38" w:line="188" w:lineRule="auto"/>
        <w:ind w:left="411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23</w:t>
      </w:r>
    </w:p>
    <w:p>
      <w:pPr>
        <w:spacing w:line="299" w:lineRule="auto"/>
        <w:rPr>
          <w:rFonts w:ascii="Arial"/>
          <w:sz w:val="21"/>
        </w:rPr>
      </w:pPr>
    </w:p>
    <w:p>
      <w:pPr>
        <w:spacing w:line="300" w:lineRule="auto"/>
        <w:rPr>
          <w:rFonts w:ascii="Arial"/>
          <w:sz w:val="21"/>
        </w:rPr>
      </w:pPr>
    </w:p>
    <w:p>
      <w:pPr>
        <w:spacing w:before="1" w:line="330" w:lineRule="exact"/>
        <w:ind w:firstLine="9505"/>
      </w:pPr>
      <w:r>
        <w:rPr>
          <w:position w:val="-6"/>
        </w:rPr>
        <w:drawing>
          <wp:inline distT="0" distB="0" distL="0" distR="0">
            <wp:extent cx="218440" cy="20891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38"/>
                    <a:stretch>
                      <a:fillRect/>
                    </a:stretch>
                  </pic:blipFill>
                  <pic:spPr>
                    <a:xfrm>
                      <a:off x="0" y="0"/>
                      <a:ext cx="219069" cy="209528"/>
                    </a:xfrm>
                    <a:prstGeom prst="rect">
                      <a:avLst/>
                    </a:prstGeom>
                  </pic:spPr>
                </pic:pic>
              </a:graphicData>
            </a:graphic>
          </wp:inline>
        </w:drawing>
      </w:r>
    </w:p>
    <w:p>
      <w:pPr>
        <w:spacing w:line="330" w:lineRule="exact"/>
        <w:sectPr>
          <w:headerReference r:id="rId80" w:type="default"/>
          <w:pgSz w:w="12070" w:h="16960"/>
          <w:pgMar w:top="1226" w:right="409" w:bottom="340" w:left="1810" w:header="1072" w:footer="0" w:gutter="0"/>
          <w:pgNumType w:fmt="decimal"/>
          <w:cols w:space="720" w:num="1"/>
        </w:sectPr>
      </w:pPr>
    </w:p>
    <w:p>
      <w:pPr>
        <w:spacing w:line="259" w:lineRule="auto"/>
        <w:rPr>
          <w:rFonts w:ascii="Arial"/>
          <w:sz w:val="21"/>
        </w:rPr>
      </w:pPr>
    </w:p>
    <w:p>
      <w:pPr>
        <w:spacing w:line="260" w:lineRule="auto"/>
        <w:rPr>
          <w:rFonts w:ascii="Arial"/>
          <w:sz w:val="21"/>
        </w:rPr>
      </w:pPr>
    </w:p>
    <w:p>
      <w:pPr>
        <w:pStyle w:val="4"/>
        <w:spacing w:before="81" w:line="448" w:lineRule="auto"/>
        <w:ind w:left="34" w:right="1242" w:firstLine="470"/>
        <w:jc w:val="both"/>
        <w:rPr>
          <w:sz w:val="25"/>
          <w:szCs w:val="25"/>
        </w:rPr>
      </w:pPr>
      <w:r>
        <w:rPr>
          <w:spacing w:val="-7"/>
          <w:sz w:val="25"/>
          <w:szCs w:val="25"/>
        </w:rPr>
        <w:t>3)电缆进出盘柜要排列整齐、编号清晰固定</w:t>
      </w:r>
      <w:r>
        <w:rPr>
          <w:spacing w:val="-8"/>
          <w:sz w:val="25"/>
          <w:szCs w:val="25"/>
        </w:rPr>
        <w:t>牢靠，铠装电缆要在进盘后切</w:t>
      </w:r>
      <w:r>
        <w:rPr>
          <w:sz w:val="25"/>
          <w:szCs w:val="25"/>
        </w:rPr>
        <w:t xml:space="preserve"> </w:t>
      </w:r>
      <w:r>
        <w:rPr>
          <w:spacing w:val="-15"/>
          <w:sz w:val="25"/>
          <w:szCs w:val="25"/>
        </w:rPr>
        <w:t>断钢带、要在断口处扎紧且钢带要引出接地线可靠接地。电缆的屏蔽层</w:t>
      </w:r>
      <w:r>
        <w:rPr>
          <w:spacing w:val="-16"/>
          <w:sz w:val="25"/>
          <w:szCs w:val="25"/>
        </w:rPr>
        <w:t>按设计要</w:t>
      </w:r>
      <w:r>
        <w:rPr>
          <w:sz w:val="25"/>
          <w:szCs w:val="25"/>
        </w:rPr>
        <w:t xml:space="preserve"> </w:t>
      </w:r>
      <w:r>
        <w:rPr>
          <w:spacing w:val="-12"/>
          <w:sz w:val="25"/>
          <w:szCs w:val="25"/>
        </w:rPr>
        <w:t>求可靠接地，无明确要求时，计算机系统电</w:t>
      </w:r>
      <w:r>
        <w:rPr>
          <w:spacing w:val="-13"/>
          <w:sz w:val="25"/>
          <w:szCs w:val="25"/>
        </w:rPr>
        <w:t>缆统一单端在计算机控制柜内接地。</w:t>
      </w:r>
    </w:p>
    <w:p>
      <w:pPr>
        <w:pStyle w:val="4"/>
        <w:spacing w:before="48" w:line="219" w:lineRule="auto"/>
        <w:ind w:left="505"/>
        <w:rPr>
          <w:sz w:val="25"/>
          <w:szCs w:val="25"/>
        </w:rPr>
      </w:pPr>
      <w:r>
        <w:rPr>
          <w:spacing w:val="-12"/>
          <w:sz w:val="25"/>
          <w:szCs w:val="25"/>
        </w:rPr>
        <w:t>4)电缆插接，位置正确，接触紧密、牢靠，插接端子</w:t>
      </w:r>
      <w:r>
        <w:rPr>
          <w:spacing w:val="-13"/>
          <w:sz w:val="25"/>
          <w:szCs w:val="25"/>
        </w:rPr>
        <w:t>完好无损。</w:t>
      </w:r>
    </w:p>
    <w:p>
      <w:pPr>
        <w:pStyle w:val="4"/>
        <w:spacing w:before="322" w:line="444" w:lineRule="auto"/>
        <w:ind w:left="34" w:right="1319" w:firstLine="470"/>
        <w:jc w:val="both"/>
        <w:rPr>
          <w:sz w:val="25"/>
          <w:szCs w:val="25"/>
        </w:rPr>
      </w:pPr>
      <w:r>
        <w:rPr>
          <w:spacing w:val="-7"/>
          <w:sz w:val="25"/>
          <w:szCs w:val="25"/>
        </w:rPr>
        <w:t>5)电缆芯线要标明电缆编号、回路号、端子</w:t>
      </w:r>
      <w:r>
        <w:rPr>
          <w:spacing w:val="-8"/>
          <w:sz w:val="25"/>
          <w:szCs w:val="25"/>
        </w:rPr>
        <w:t>号，字迹清晰，不褪色。芯线</w:t>
      </w:r>
      <w:r>
        <w:rPr>
          <w:sz w:val="25"/>
          <w:szCs w:val="25"/>
        </w:rPr>
        <w:t xml:space="preserve"> </w:t>
      </w:r>
      <w:r>
        <w:rPr>
          <w:spacing w:val="-15"/>
          <w:sz w:val="25"/>
          <w:szCs w:val="25"/>
        </w:rPr>
        <w:t>标识管与电缆芯线大小相对应，长度一致，标识内容同设计图纸一致。电缆备用</w:t>
      </w:r>
      <w:r>
        <w:rPr>
          <w:spacing w:val="12"/>
          <w:sz w:val="25"/>
          <w:szCs w:val="25"/>
        </w:rPr>
        <w:t xml:space="preserve"> </w:t>
      </w:r>
      <w:r>
        <w:rPr>
          <w:spacing w:val="-15"/>
          <w:sz w:val="25"/>
          <w:szCs w:val="25"/>
        </w:rPr>
        <w:t>芯也应有标识，方便查找。电缆芯线用接线鼻子压接时，导线与鼻子必需</w:t>
      </w:r>
      <w:r>
        <w:rPr>
          <w:spacing w:val="-16"/>
          <w:sz w:val="25"/>
          <w:szCs w:val="25"/>
        </w:rPr>
        <w:t>压接牢</w:t>
      </w:r>
      <w:r>
        <w:rPr>
          <w:sz w:val="25"/>
          <w:szCs w:val="25"/>
        </w:rPr>
        <w:t xml:space="preserve"> </w:t>
      </w:r>
      <w:r>
        <w:rPr>
          <w:spacing w:val="-13"/>
          <w:sz w:val="25"/>
          <w:szCs w:val="25"/>
        </w:rPr>
        <w:t>固紧密。</w:t>
      </w:r>
    </w:p>
    <w:p>
      <w:pPr>
        <w:pStyle w:val="4"/>
        <w:spacing w:before="57" w:line="460" w:lineRule="auto"/>
        <w:ind w:left="34" w:right="1282" w:firstLine="470"/>
        <w:rPr>
          <w:sz w:val="25"/>
          <w:szCs w:val="25"/>
        </w:rPr>
      </w:pPr>
      <w:r>
        <w:rPr>
          <w:spacing w:val="-7"/>
          <w:sz w:val="25"/>
          <w:szCs w:val="25"/>
        </w:rPr>
        <w:t>6)盘内导线不得有接头。盘柜内设备间连线不允许</w:t>
      </w:r>
      <w:r>
        <w:rPr>
          <w:spacing w:val="-69"/>
          <w:sz w:val="25"/>
          <w:szCs w:val="25"/>
        </w:rPr>
        <w:t xml:space="preserve"> </w:t>
      </w:r>
      <w:r>
        <w:rPr>
          <w:rFonts w:ascii="Times New Roman" w:hAnsi="Times New Roman" w:eastAsia="Times New Roman" w:cs="Times New Roman"/>
          <w:spacing w:val="-7"/>
          <w:sz w:val="25"/>
          <w:szCs w:val="25"/>
        </w:rPr>
        <w:t xml:space="preserve">“T”  </w:t>
      </w:r>
      <w:r>
        <w:rPr>
          <w:spacing w:val="-7"/>
          <w:sz w:val="25"/>
          <w:szCs w:val="25"/>
        </w:rPr>
        <w:t>接。电缆接线时，</w:t>
      </w:r>
      <w:r>
        <w:rPr>
          <w:sz w:val="25"/>
          <w:szCs w:val="25"/>
        </w:rPr>
        <w:t xml:space="preserve"> </w:t>
      </w:r>
      <w:r>
        <w:rPr>
          <w:spacing w:val="-14"/>
          <w:sz w:val="25"/>
          <w:szCs w:val="25"/>
        </w:rPr>
        <w:t>其芯线应留有适当裕度。</w:t>
      </w:r>
    </w:p>
    <w:p>
      <w:pPr>
        <w:pStyle w:val="4"/>
        <w:spacing w:before="23" w:line="450" w:lineRule="auto"/>
        <w:ind w:left="34" w:right="1333" w:firstLine="470"/>
        <w:jc w:val="both"/>
        <w:rPr>
          <w:sz w:val="25"/>
          <w:szCs w:val="25"/>
        </w:rPr>
      </w:pPr>
      <w:r>
        <w:rPr>
          <w:spacing w:val="-2"/>
          <w:sz w:val="25"/>
          <w:szCs w:val="25"/>
        </w:rPr>
        <w:t>7)电流回路应采用电压不低于500</w:t>
      </w:r>
      <w:r>
        <w:rPr>
          <w:rFonts w:ascii="Times New Roman" w:hAnsi="Times New Roman" w:eastAsia="Times New Roman" w:cs="Times New Roman"/>
          <w:spacing w:val="-2"/>
          <w:sz w:val="25"/>
          <w:szCs w:val="25"/>
        </w:rPr>
        <w:t>V</w:t>
      </w:r>
      <w:r>
        <w:rPr>
          <w:spacing w:val="-2"/>
          <w:sz w:val="25"/>
          <w:szCs w:val="25"/>
        </w:rPr>
        <w:t>的铜芯绝缘导线，其截面大于或等于</w:t>
      </w:r>
      <w:r>
        <w:rPr>
          <w:spacing w:val="15"/>
          <w:sz w:val="25"/>
          <w:szCs w:val="25"/>
        </w:rPr>
        <w:t xml:space="preserve"> </w:t>
      </w:r>
      <w:r>
        <w:rPr>
          <w:rFonts w:ascii="Times New Roman" w:hAnsi="Times New Roman" w:eastAsia="Times New Roman" w:cs="Times New Roman"/>
          <w:spacing w:val="10"/>
          <w:sz w:val="25"/>
          <w:szCs w:val="25"/>
        </w:rPr>
        <w:t>2.5</w:t>
      </w:r>
      <w:r>
        <w:rPr>
          <w:rFonts w:ascii="Times New Roman" w:hAnsi="Times New Roman" w:eastAsia="Times New Roman" w:cs="Times New Roman"/>
          <w:sz w:val="25"/>
          <w:szCs w:val="25"/>
        </w:rPr>
        <w:t>mm</w:t>
      </w:r>
      <w:r>
        <w:rPr>
          <w:rFonts w:ascii="Times New Roman" w:hAnsi="Times New Roman" w:eastAsia="Times New Roman" w:cs="Times New Roman"/>
          <w:spacing w:val="10"/>
          <w:sz w:val="25"/>
          <w:szCs w:val="25"/>
        </w:rPr>
        <w:t>2;</w:t>
      </w:r>
      <w:r>
        <w:rPr>
          <w:spacing w:val="10"/>
          <w:sz w:val="25"/>
          <w:szCs w:val="25"/>
        </w:rPr>
        <w:t>其它回路截面大于或等于1.5</w:t>
      </w:r>
      <w:r>
        <w:rPr>
          <w:rFonts w:ascii="Times New Roman" w:hAnsi="Times New Roman" w:eastAsia="Times New Roman" w:cs="Times New Roman"/>
          <w:sz w:val="25"/>
          <w:szCs w:val="25"/>
        </w:rPr>
        <w:t>mm</w:t>
      </w:r>
      <w:r>
        <w:rPr>
          <w:rFonts w:ascii="Times New Roman" w:hAnsi="Times New Roman" w:eastAsia="Times New Roman" w:cs="Times New Roman"/>
          <w:spacing w:val="10"/>
          <w:sz w:val="25"/>
          <w:szCs w:val="25"/>
        </w:rPr>
        <w:t>2;</w:t>
      </w:r>
      <w:r>
        <w:rPr>
          <w:spacing w:val="10"/>
          <w:sz w:val="25"/>
          <w:szCs w:val="25"/>
        </w:rPr>
        <w:t>弱电回路导线截面大于或等于</w:t>
      </w:r>
      <w:r>
        <w:rPr>
          <w:spacing w:val="9"/>
          <w:sz w:val="25"/>
          <w:szCs w:val="25"/>
        </w:rPr>
        <w:t xml:space="preserve"> </w:t>
      </w:r>
      <w:r>
        <w:rPr>
          <w:rFonts w:ascii="Times New Roman" w:hAnsi="Times New Roman" w:eastAsia="Times New Roman" w:cs="Times New Roman"/>
          <w:spacing w:val="-14"/>
          <w:sz w:val="25"/>
          <w:szCs w:val="25"/>
        </w:rPr>
        <w:t>0.75mm2</w:t>
      </w:r>
      <w:r>
        <w:rPr>
          <w:spacing w:val="-14"/>
          <w:sz w:val="25"/>
          <w:szCs w:val="25"/>
        </w:rPr>
        <w:t>。靠近高温元件的导线要采用阻燃热绝缘导线。</w:t>
      </w:r>
    </w:p>
    <w:p>
      <w:pPr>
        <w:pStyle w:val="4"/>
        <w:spacing w:before="31" w:line="449" w:lineRule="auto"/>
        <w:ind w:left="34" w:right="1336" w:firstLine="470"/>
        <w:jc w:val="both"/>
        <w:rPr>
          <w:sz w:val="25"/>
          <w:szCs w:val="25"/>
        </w:rPr>
      </w:pPr>
      <w:r>
        <w:rPr>
          <w:spacing w:val="-8"/>
          <w:sz w:val="25"/>
          <w:szCs w:val="25"/>
        </w:rPr>
        <w:t>8)强弱电端子要分开布置；正负电源之间以及经常带电的正电源与合闸或</w:t>
      </w:r>
      <w:r>
        <w:rPr>
          <w:spacing w:val="14"/>
          <w:sz w:val="25"/>
          <w:szCs w:val="25"/>
        </w:rPr>
        <w:t xml:space="preserve"> </w:t>
      </w:r>
      <w:r>
        <w:rPr>
          <w:spacing w:val="-15"/>
          <w:sz w:val="25"/>
          <w:szCs w:val="25"/>
        </w:rPr>
        <w:t>跳闸回路之间要用空端子隔开。每个端子原则上每侧只接一根导线</w:t>
      </w:r>
      <w:r>
        <w:rPr>
          <w:spacing w:val="-16"/>
          <w:sz w:val="25"/>
          <w:szCs w:val="25"/>
        </w:rPr>
        <w:t>，端子接线应</w:t>
      </w:r>
      <w:r>
        <w:rPr>
          <w:sz w:val="25"/>
          <w:szCs w:val="25"/>
        </w:rPr>
        <w:t xml:space="preserve"> </w:t>
      </w:r>
      <w:r>
        <w:rPr>
          <w:spacing w:val="-13"/>
          <w:sz w:val="25"/>
          <w:szCs w:val="25"/>
        </w:rPr>
        <w:t>压接牢固紧密，若接线鼻子带有护套，严禁端子压接在护套上。</w:t>
      </w:r>
    </w:p>
    <w:p>
      <w:pPr>
        <w:pStyle w:val="4"/>
        <w:spacing w:before="35" w:line="430" w:lineRule="auto"/>
        <w:ind w:left="34" w:right="1323" w:firstLine="470"/>
        <w:jc w:val="both"/>
        <w:rPr>
          <w:sz w:val="25"/>
          <w:szCs w:val="25"/>
        </w:rPr>
      </w:pPr>
      <w:r>
        <w:rPr>
          <w:spacing w:val="-15"/>
          <w:sz w:val="25"/>
          <w:szCs w:val="25"/>
        </w:rPr>
        <w:t>9)依据设计图纸查核配线的准确性，检查各设备间的连接是否正确，测试二</w:t>
      </w:r>
      <w:r>
        <w:rPr>
          <w:spacing w:val="11"/>
          <w:sz w:val="25"/>
          <w:szCs w:val="25"/>
        </w:rPr>
        <w:t xml:space="preserve"> </w:t>
      </w:r>
      <w:r>
        <w:rPr>
          <w:spacing w:val="-12"/>
          <w:sz w:val="25"/>
          <w:szCs w:val="25"/>
        </w:rPr>
        <w:t>次回路绝缘电阻不低于1</w:t>
      </w:r>
      <w:r>
        <w:rPr>
          <w:rFonts w:ascii="Times New Roman" w:hAnsi="Times New Roman" w:eastAsia="Times New Roman" w:cs="Times New Roman"/>
          <w:spacing w:val="-12"/>
          <w:sz w:val="25"/>
          <w:szCs w:val="25"/>
        </w:rPr>
        <w:t>MQ</w:t>
      </w:r>
      <w:r>
        <w:rPr>
          <w:spacing w:val="-12"/>
          <w:sz w:val="25"/>
          <w:szCs w:val="25"/>
        </w:rPr>
        <w:t>。交流回路外部端子对地10</w:t>
      </w:r>
      <w:r>
        <w:rPr>
          <w:rFonts w:ascii="Times New Roman" w:hAnsi="Times New Roman" w:eastAsia="Times New Roman" w:cs="Times New Roman"/>
          <w:spacing w:val="-12"/>
          <w:sz w:val="25"/>
          <w:szCs w:val="25"/>
        </w:rPr>
        <w:t>MQ</w:t>
      </w:r>
      <w:r>
        <w:rPr>
          <w:spacing w:val="-12"/>
          <w:sz w:val="25"/>
          <w:szCs w:val="25"/>
        </w:rPr>
        <w:t>以上，不接地</w:t>
      </w:r>
      <w:r>
        <w:rPr>
          <w:spacing w:val="-13"/>
          <w:sz w:val="25"/>
          <w:szCs w:val="25"/>
        </w:rPr>
        <w:t>直流回</w:t>
      </w:r>
      <w:r>
        <w:rPr>
          <w:sz w:val="25"/>
          <w:szCs w:val="25"/>
        </w:rPr>
        <w:t xml:space="preserve"> </w:t>
      </w:r>
      <w:r>
        <w:rPr>
          <w:spacing w:val="1"/>
          <w:sz w:val="25"/>
          <w:szCs w:val="25"/>
        </w:rPr>
        <w:t>路对地电阻&gt;1</w:t>
      </w:r>
      <w:r>
        <w:rPr>
          <w:rFonts w:ascii="Times New Roman" w:hAnsi="Times New Roman" w:eastAsia="Times New Roman" w:cs="Times New Roman"/>
          <w:sz w:val="25"/>
          <w:szCs w:val="25"/>
        </w:rPr>
        <w:t>MQ</w:t>
      </w:r>
      <w:r>
        <w:rPr>
          <w:spacing w:val="1"/>
          <w:sz w:val="25"/>
          <w:szCs w:val="25"/>
        </w:rPr>
        <w:t>。</w:t>
      </w:r>
    </w:p>
    <w:p>
      <w:pPr>
        <w:pStyle w:val="4"/>
        <w:spacing w:before="102" w:line="221" w:lineRule="auto"/>
        <w:ind w:left="38"/>
        <w:rPr>
          <w:sz w:val="25"/>
          <w:szCs w:val="25"/>
        </w:rPr>
      </w:pPr>
      <w:r>
        <w:fldChar w:fldCharType="begin"/>
      </w:r>
      <w:r>
        <w:instrText xml:space="preserve"> HYPERLINK "4.1.3.5" </w:instrText>
      </w:r>
      <w:r>
        <w:fldChar w:fldCharType="separate"/>
      </w:r>
      <w:r>
        <w:rPr>
          <w:b/>
          <w:bCs/>
          <w:spacing w:val="-4"/>
          <w:sz w:val="25"/>
          <w:szCs w:val="25"/>
        </w:rPr>
        <w:t>4.1.3.5</w:t>
      </w:r>
      <w:r>
        <w:rPr>
          <w:b/>
          <w:bCs/>
          <w:spacing w:val="-4"/>
          <w:sz w:val="25"/>
          <w:szCs w:val="25"/>
        </w:rPr>
        <w:fldChar w:fldCharType="end"/>
      </w:r>
      <w:r>
        <w:rPr>
          <w:b/>
          <w:bCs/>
          <w:spacing w:val="-4"/>
          <w:sz w:val="25"/>
          <w:szCs w:val="25"/>
        </w:rPr>
        <w:t>配合调试</w:t>
      </w:r>
    </w:p>
    <w:p>
      <w:pPr>
        <w:spacing w:line="258" w:lineRule="auto"/>
        <w:rPr>
          <w:rFonts w:ascii="Arial"/>
          <w:sz w:val="21"/>
        </w:rPr>
      </w:pPr>
    </w:p>
    <w:p>
      <w:pPr>
        <w:pStyle w:val="4"/>
        <w:spacing w:before="82" w:line="437" w:lineRule="auto"/>
        <w:ind w:left="34" w:right="1337" w:firstLine="379"/>
        <w:rPr>
          <w:sz w:val="25"/>
          <w:szCs w:val="25"/>
        </w:rPr>
      </w:pPr>
      <w:r>
        <w:rPr>
          <w:spacing w:val="-12"/>
          <w:sz w:val="25"/>
          <w:szCs w:val="25"/>
        </w:rPr>
        <w:t>1)安装承包人在计算机监控系统设备供应商的监督、指导下进行系统</w:t>
      </w:r>
      <w:r>
        <w:rPr>
          <w:spacing w:val="-13"/>
          <w:sz w:val="25"/>
          <w:szCs w:val="25"/>
        </w:rPr>
        <w:t>的硬件</w:t>
      </w:r>
      <w:r>
        <w:rPr>
          <w:sz w:val="25"/>
          <w:szCs w:val="25"/>
        </w:rPr>
        <w:t xml:space="preserve"> </w:t>
      </w:r>
      <w:r>
        <w:rPr>
          <w:spacing w:val="-14"/>
          <w:sz w:val="25"/>
          <w:szCs w:val="25"/>
        </w:rPr>
        <w:t>安装，配合设备供应商进行系统的调试。</w:t>
      </w:r>
    </w:p>
    <w:p>
      <w:pPr>
        <w:spacing w:before="199" w:line="188" w:lineRule="auto"/>
        <w:ind w:left="4055"/>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24</w:t>
      </w:r>
    </w:p>
    <w:p>
      <w:pPr>
        <w:spacing w:line="188" w:lineRule="auto"/>
        <w:rPr>
          <w:rFonts w:ascii="Times New Roman" w:hAnsi="Times New Roman" w:eastAsia="Times New Roman" w:cs="Times New Roman"/>
          <w:sz w:val="13"/>
          <w:szCs w:val="13"/>
        </w:rPr>
        <w:sectPr>
          <w:headerReference r:id="rId81" w:type="default"/>
          <w:footerReference r:id="rId82" w:type="default"/>
          <w:pgSz w:w="11900" w:h="16840"/>
          <w:pgMar w:top="1117" w:right="522" w:bottom="564" w:left="1785" w:header="952" w:footer="338" w:gutter="0"/>
          <w:pgNumType w:fmt="decimal"/>
          <w:cols w:space="720" w:num="1"/>
        </w:sectPr>
      </w:pPr>
    </w:p>
    <w:p>
      <w:pPr>
        <w:spacing w:line="253" w:lineRule="auto"/>
        <w:rPr>
          <w:rFonts w:ascii="Arial"/>
          <w:sz w:val="21"/>
        </w:rPr>
      </w:pPr>
    </w:p>
    <w:p>
      <w:pPr>
        <w:spacing w:line="253" w:lineRule="auto"/>
        <w:rPr>
          <w:rFonts w:ascii="Arial"/>
          <w:sz w:val="21"/>
        </w:rPr>
      </w:pPr>
    </w:p>
    <w:p>
      <w:pPr>
        <w:pStyle w:val="4"/>
        <w:spacing w:before="81" w:line="452" w:lineRule="auto"/>
        <w:ind w:left="68" w:right="1540" w:firstLine="359"/>
        <w:jc w:val="both"/>
        <w:rPr>
          <w:sz w:val="25"/>
          <w:szCs w:val="25"/>
        </w:rPr>
      </w:pPr>
      <w:r>
        <w:rPr>
          <w:spacing w:val="-11"/>
          <w:sz w:val="25"/>
          <w:szCs w:val="25"/>
        </w:rPr>
        <w:t>2)承包人在完成安装工作后，应根据合同规定、设计单位提供的图纸和设备</w:t>
      </w:r>
      <w:r>
        <w:rPr>
          <w:spacing w:val="14"/>
          <w:sz w:val="25"/>
          <w:szCs w:val="25"/>
        </w:rPr>
        <w:t xml:space="preserve"> </w:t>
      </w:r>
      <w:r>
        <w:rPr>
          <w:spacing w:val="-15"/>
          <w:sz w:val="25"/>
          <w:szCs w:val="25"/>
        </w:rPr>
        <w:t>供应商提供的技术资料等进行检查和试验。现场接收试验应有监理人目击。任何</w:t>
      </w:r>
      <w:r>
        <w:rPr>
          <w:spacing w:val="3"/>
          <w:sz w:val="25"/>
          <w:szCs w:val="25"/>
        </w:rPr>
        <w:t xml:space="preserve"> </w:t>
      </w:r>
      <w:r>
        <w:rPr>
          <w:spacing w:val="-14"/>
          <w:sz w:val="25"/>
          <w:szCs w:val="25"/>
        </w:rPr>
        <w:t>部件不能满足技术规范要求以及设备供应商的保证性能时</w:t>
      </w:r>
      <w:r>
        <w:rPr>
          <w:spacing w:val="-15"/>
          <w:sz w:val="25"/>
          <w:szCs w:val="25"/>
        </w:rPr>
        <w:t>，安装承包人作好记录</w:t>
      </w:r>
      <w:r>
        <w:rPr>
          <w:sz w:val="25"/>
          <w:szCs w:val="25"/>
        </w:rPr>
        <w:t xml:space="preserve"> </w:t>
      </w:r>
      <w:r>
        <w:rPr>
          <w:spacing w:val="-15"/>
          <w:sz w:val="25"/>
          <w:szCs w:val="25"/>
        </w:rPr>
        <w:t>并报请监理进行处置。计算机监控系统设备的现场试验应满足《电气装置安装工</w:t>
      </w:r>
      <w:r>
        <w:rPr>
          <w:spacing w:val="6"/>
          <w:sz w:val="25"/>
          <w:szCs w:val="25"/>
        </w:rPr>
        <w:t xml:space="preserve"> </w:t>
      </w:r>
      <w:r>
        <w:rPr>
          <w:spacing w:val="-16"/>
          <w:sz w:val="25"/>
          <w:szCs w:val="25"/>
        </w:rPr>
        <w:t>程电气设备交接试验标准》</w:t>
      </w:r>
      <w:r>
        <w:rPr>
          <w:rFonts w:ascii="Times New Roman" w:hAnsi="Times New Roman" w:eastAsia="Times New Roman" w:cs="Times New Roman"/>
          <w:spacing w:val="-16"/>
          <w:sz w:val="25"/>
          <w:szCs w:val="25"/>
        </w:rPr>
        <w:t>(GB50150)</w:t>
      </w:r>
      <w:r>
        <w:rPr>
          <w:spacing w:val="-16"/>
          <w:sz w:val="25"/>
          <w:szCs w:val="25"/>
        </w:rPr>
        <w:t>、《水电厂计算机监控系统设备基本技术规</w:t>
      </w:r>
      <w:r>
        <w:rPr>
          <w:sz w:val="25"/>
          <w:szCs w:val="25"/>
        </w:rPr>
        <w:t xml:space="preserve"> </w:t>
      </w:r>
      <w:r>
        <w:rPr>
          <w:spacing w:val="-10"/>
          <w:sz w:val="25"/>
          <w:szCs w:val="25"/>
        </w:rPr>
        <w:t>范》 DL/T578</w:t>
      </w:r>
      <w:r>
        <w:rPr>
          <w:spacing w:val="-36"/>
          <w:sz w:val="25"/>
          <w:szCs w:val="25"/>
        </w:rPr>
        <w:t xml:space="preserve"> </w:t>
      </w:r>
      <w:r>
        <w:rPr>
          <w:spacing w:val="-10"/>
          <w:sz w:val="25"/>
          <w:szCs w:val="25"/>
        </w:rPr>
        <w:t>以及设备供货合同要求。</w:t>
      </w:r>
    </w:p>
    <w:p>
      <w:pPr>
        <w:pStyle w:val="4"/>
        <w:spacing w:before="44" w:line="221" w:lineRule="auto"/>
        <w:ind w:left="71"/>
        <w:rPr>
          <w:sz w:val="25"/>
          <w:szCs w:val="25"/>
        </w:rPr>
      </w:pPr>
      <w:r>
        <w:fldChar w:fldCharType="begin"/>
      </w:r>
      <w:r>
        <w:instrText xml:space="preserve"> HYPERLINK "4.1.3.6" </w:instrText>
      </w:r>
      <w:r>
        <w:fldChar w:fldCharType="separate"/>
      </w:r>
      <w:r>
        <w:rPr>
          <w:b/>
          <w:bCs/>
          <w:spacing w:val="-4"/>
          <w:sz w:val="25"/>
          <w:szCs w:val="25"/>
        </w:rPr>
        <w:t>4.1.3.6</w:t>
      </w:r>
      <w:r>
        <w:rPr>
          <w:b/>
          <w:bCs/>
          <w:spacing w:val="-4"/>
          <w:sz w:val="25"/>
          <w:szCs w:val="25"/>
        </w:rPr>
        <w:fldChar w:fldCharType="end"/>
      </w:r>
      <w:r>
        <w:rPr>
          <w:b/>
          <w:bCs/>
          <w:spacing w:val="-4"/>
          <w:sz w:val="25"/>
          <w:szCs w:val="25"/>
        </w:rPr>
        <w:t>试验调整：</w:t>
      </w:r>
    </w:p>
    <w:p>
      <w:pPr>
        <w:pStyle w:val="4"/>
        <w:spacing w:before="300" w:line="459" w:lineRule="auto"/>
        <w:ind w:left="68" w:right="1538" w:firstLine="510"/>
        <w:jc w:val="both"/>
        <w:rPr>
          <w:sz w:val="25"/>
          <w:szCs w:val="25"/>
        </w:rPr>
      </w:pPr>
      <w:r>
        <w:rPr>
          <w:spacing w:val="-8"/>
          <w:sz w:val="25"/>
          <w:szCs w:val="25"/>
        </w:rPr>
        <w:t>1)计算机监控系统的调试按照被控对象调整、现地单元控制级调试、电站</w:t>
      </w:r>
      <w:r>
        <w:rPr>
          <w:spacing w:val="6"/>
          <w:sz w:val="25"/>
          <w:szCs w:val="25"/>
        </w:rPr>
        <w:t xml:space="preserve"> </w:t>
      </w:r>
      <w:r>
        <w:rPr>
          <w:spacing w:val="-14"/>
          <w:sz w:val="25"/>
          <w:szCs w:val="25"/>
        </w:rPr>
        <w:t>控制级调试、远程控制级调试的顺序进行。被控对象、</w:t>
      </w:r>
      <w:r>
        <w:rPr>
          <w:spacing w:val="-15"/>
          <w:sz w:val="25"/>
          <w:szCs w:val="25"/>
        </w:rPr>
        <w:t>现地单元控制级、电站控</w:t>
      </w:r>
      <w:r>
        <w:rPr>
          <w:sz w:val="25"/>
          <w:szCs w:val="25"/>
        </w:rPr>
        <w:t xml:space="preserve"> </w:t>
      </w:r>
      <w:r>
        <w:rPr>
          <w:spacing w:val="-15"/>
          <w:sz w:val="25"/>
          <w:szCs w:val="25"/>
        </w:rPr>
        <w:t>制级、远程控制级通电前应检查接线的正确性，根据原理图逐级送电。对现地单</w:t>
      </w:r>
      <w:r>
        <w:rPr>
          <w:spacing w:val="4"/>
          <w:sz w:val="25"/>
          <w:szCs w:val="25"/>
        </w:rPr>
        <w:t xml:space="preserve"> </w:t>
      </w:r>
      <w:r>
        <w:rPr>
          <w:spacing w:val="-12"/>
          <w:sz w:val="25"/>
          <w:szCs w:val="25"/>
        </w:rPr>
        <w:t>元控制级送电检查前，要重新检查回路的绝缘等，确保送电安全。</w:t>
      </w:r>
    </w:p>
    <w:p>
      <w:pPr>
        <w:pStyle w:val="4"/>
        <w:spacing w:before="18" w:line="456" w:lineRule="auto"/>
        <w:ind w:left="68" w:right="1520" w:firstLine="510"/>
        <w:jc w:val="both"/>
        <w:rPr>
          <w:sz w:val="25"/>
          <w:szCs w:val="25"/>
        </w:rPr>
      </w:pPr>
      <w:r>
        <w:rPr>
          <w:spacing w:val="-5"/>
          <w:sz w:val="25"/>
          <w:szCs w:val="25"/>
        </w:rPr>
        <w:t>2)进行不间断电源</w:t>
      </w:r>
      <w:r>
        <w:rPr>
          <w:rFonts w:ascii="Times New Roman" w:hAnsi="Times New Roman" w:eastAsia="Times New Roman" w:cs="Times New Roman"/>
          <w:spacing w:val="-5"/>
          <w:sz w:val="25"/>
          <w:szCs w:val="25"/>
        </w:rPr>
        <w:t xml:space="preserve">(UPS) </w:t>
      </w:r>
      <w:r>
        <w:rPr>
          <w:spacing w:val="-5"/>
          <w:sz w:val="25"/>
          <w:szCs w:val="25"/>
        </w:rPr>
        <w:t>通电试验，检查其输出电压值、电压波形、波形</w:t>
      </w:r>
      <w:r>
        <w:rPr>
          <w:spacing w:val="2"/>
          <w:sz w:val="25"/>
          <w:szCs w:val="25"/>
        </w:rPr>
        <w:t xml:space="preserve"> </w:t>
      </w:r>
      <w:r>
        <w:rPr>
          <w:spacing w:val="-11"/>
          <w:sz w:val="25"/>
          <w:szCs w:val="25"/>
        </w:rPr>
        <w:t>失真、电压误差等符合设计要求。电源的过压/过流保护及电源故障报警信号正</w:t>
      </w:r>
      <w:r>
        <w:rPr>
          <w:spacing w:val="13"/>
          <w:sz w:val="25"/>
          <w:szCs w:val="25"/>
        </w:rPr>
        <w:t xml:space="preserve"> </w:t>
      </w:r>
      <w:r>
        <w:rPr>
          <w:spacing w:val="-12"/>
          <w:sz w:val="25"/>
          <w:szCs w:val="25"/>
        </w:rPr>
        <w:t>确，电源配置满足接地隔离要求。对</w:t>
      </w:r>
      <w:r>
        <w:rPr>
          <w:rFonts w:ascii="Times New Roman" w:hAnsi="Times New Roman" w:eastAsia="Times New Roman" w:cs="Times New Roman"/>
          <w:spacing w:val="-12"/>
          <w:sz w:val="25"/>
          <w:szCs w:val="25"/>
        </w:rPr>
        <w:t>UPS</w:t>
      </w:r>
      <w:r>
        <w:rPr>
          <w:spacing w:val="-12"/>
          <w:sz w:val="25"/>
          <w:szCs w:val="25"/>
        </w:rPr>
        <w:t>系统首次通电时进行</w:t>
      </w:r>
      <w:r>
        <w:rPr>
          <w:spacing w:val="-13"/>
          <w:sz w:val="25"/>
          <w:szCs w:val="25"/>
        </w:rPr>
        <w:t>切换试验，在投入</w:t>
      </w:r>
      <w:r>
        <w:rPr>
          <w:sz w:val="25"/>
          <w:szCs w:val="25"/>
        </w:rPr>
        <w:t xml:space="preserve"> </w:t>
      </w:r>
      <w:r>
        <w:rPr>
          <w:spacing w:val="-14"/>
          <w:sz w:val="25"/>
          <w:szCs w:val="25"/>
        </w:rPr>
        <w:t>运行后必须进行再试验检查，确保冗余功能符合设计要求</w:t>
      </w:r>
      <w:r>
        <w:rPr>
          <w:spacing w:val="-15"/>
          <w:sz w:val="25"/>
          <w:szCs w:val="25"/>
        </w:rPr>
        <w:t>，所有通电均应有设备</w:t>
      </w:r>
      <w:r>
        <w:rPr>
          <w:sz w:val="25"/>
          <w:szCs w:val="25"/>
        </w:rPr>
        <w:t xml:space="preserve"> </w:t>
      </w:r>
      <w:r>
        <w:rPr>
          <w:spacing w:val="-12"/>
          <w:sz w:val="25"/>
          <w:szCs w:val="25"/>
        </w:rPr>
        <w:t>承包商代表在场下进行。</w:t>
      </w:r>
    </w:p>
    <w:p>
      <w:pPr>
        <w:pStyle w:val="4"/>
        <w:spacing w:before="26" w:line="219" w:lineRule="auto"/>
        <w:ind w:left="71"/>
        <w:rPr>
          <w:sz w:val="25"/>
          <w:szCs w:val="25"/>
        </w:rPr>
      </w:pPr>
      <w:r>
        <w:fldChar w:fldCharType="begin"/>
      </w:r>
      <w:r>
        <w:instrText xml:space="preserve"> HYPERLINK "4.1.3.7" </w:instrText>
      </w:r>
      <w:r>
        <w:fldChar w:fldCharType="separate"/>
      </w:r>
      <w:r>
        <w:rPr>
          <w:b/>
          <w:bCs/>
          <w:spacing w:val="-8"/>
          <w:sz w:val="25"/>
          <w:szCs w:val="25"/>
        </w:rPr>
        <w:t>4.1.3.7</w:t>
      </w:r>
      <w:r>
        <w:rPr>
          <w:b/>
          <w:bCs/>
          <w:spacing w:val="-8"/>
          <w:sz w:val="25"/>
          <w:szCs w:val="25"/>
        </w:rPr>
        <w:fldChar w:fldCharType="end"/>
      </w:r>
      <w:r>
        <w:rPr>
          <w:b/>
          <w:bCs/>
          <w:spacing w:val="-8"/>
          <w:sz w:val="25"/>
          <w:szCs w:val="25"/>
        </w:rPr>
        <w:t>被控对象的调整：</w:t>
      </w:r>
    </w:p>
    <w:p>
      <w:pPr>
        <w:spacing w:line="253" w:lineRule="auto"/>
        <w:rPr>
          <w:rFonts w:ascii="Arial"/>
          <w:sz w:val="21"/>
        </w:rPr>
      </w:pPr>
    </w:p>
    <w:p>
      <w:pPr>
        <w:pStyle w:val="4"/>
        <w:spacing w:before="82" w:line="444" w:lineRule="auto"/>
        <w:ind w:left="68" w:right="1566" w:firstLine="510"/>
        <w:rPr>
          <w:sz w:val="25"/>
          <w:szCs w:val="25"/>
        </w:rPr>
      </w:pPr>
      <w:r>
        <w:rPr>
          <w:spacing w:val="-9"/>
          <w:sz w:val="25"/>
          <w:szCs w:val="25"/>
        </w:rPr>
        <w:t>1)被控对象仅反映工作状态或模拟量变化时，通电调整，要求变换正确。</w:t>
      </w:r>
      <w:r>
        <w:rPr>
          <w:spacing w:val="11"/>
          <w:sz w:val="25"/>
          <w:szCs w:val="25"/>
        </w:rPr>
        <w:t xml:space="preserve"> </w:t>
      </w:r>
      <w:r>
        <w:rPr>
          <w:spacing w:val="-13"/>
          <w:sz w:val="25"/>
          <w:szCs w:val="25"/>
        </w:rPr>
        <w:t>此时现地单元控制级采集的状态应与实际状态相符。</w:t>
      </w:r>
    </w:p>
    <w:p>
      <w:pPr>
        <w:pStyle w:val="4"/>
        <w:spacing w:before="27" w:line="460" w:lineRule="auto"/>
        <w:ind w:left="68" w:right="1501" w:firstLine="510"/>
        <w:rPr>
          <w:sz w:val="25"/>
          <w:szCs w:val="25"/>
        </w:rPr>
      </w:pPr>
      <w:r>
        <w:rPr>
          <w:spacing w:val="-7"/>
          <w:sz w:val="25"/>
          <w:szCs w:val="25"/>
        </w:rPr>
        <w:t>2)被控对象应首先在手动状态通电调整操作正确，与现地单元控制级采集</w:t>
      </w:r>
      <w:r>
        <w:rPr>
          <w:spacing w:val="9"/>
          <w:sz w:val="25"/>
          <w:szCs w:val="25"/>
        </w:rPr>
        <w:t xml:space="preserve"> </w:t>
      </w:r>
      <w:r>
        <w:rPr>
          <w:spacing w:val="-13"/>
          <w:sz w:val="25"/>
          <w:szCs w:val="25"/>
        </w:rPr>
        <w:t>的状态对应后开始自动动作试验。</w:t>
      </w:r>
    </w:p>
    <w:p>
      <w:pPr>
        <w:pStyle w:val="4"/>
        <w:spacing w:before="13" w:line="220" w:lineRule="auto"/>
        <w:ind w:left="71"/>
        <w:rPr>
          <w:sz w:val="25"/>
          <w:szCs w:val="25"/>
        </w:rPr>
      </w:pPr>
      <w:r>
        <w:fldChar w:fldCharType="begin"/>
      </w:r>
      <w:r>
        <w:instrText xml:space="preserve"> HYPERLINK "4.1.3.8" </w:instrText>
      </w:r>
      <w:r>
        <w:fldChar w:fldCharType="separate"/>
      </w:r>
      <w:r>
        <w:rPr>
          <w:b/>
          <w:bCs/>
          <w:spacing w:val="-7"/>
          <w:sz w:val="25"/>
          <w:szCs w:val="25"/>
        </w:rPr>
        <w:t>4.1.3.8</w:t>
      </w:r>
      <w:r>
        <w:rPr>
          <w:b/>
          <w:bCs/>
          <w:spacing w:val="-7"/>
          <w:sz w:val="25"/>
          <w:szCs w:val="25"/>
        </w:rPr>
        <w:fldChar w:fldCharType="end"/>
      </w:r>
      <w:r>
        <w:rPr>
          <w:b/>
          <w:bCs/>
          <w:spacing w:val="-7"/>
          <w:sz w:val="25"/>
          <w:szCs w:val="25"/>
        </w:rPr>
        <w:t>控制级的调试：</w:t>
      </w:r>
    </w:p>
    <w:p>
      <w:pPr>
        <w:spacing w:line="404" w:lineRule="auto"/>
        <w:rPr>
          <w:rFonts w:ascii="Arial"/>
          <w:sz w:val="21"/>
        </w:rPr>
      </w:pPr>
    </w:p>
    <w:p>
      <w:pPr>
        <w:spacing w:before="40" w:line="188" w:lineRule="auto"/>
        <w:ind w:left="4148"/>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25</w:t>
      </w:r>
    </w:p>
    <w:p>
      <w:pPr>
        <w:spacing w:line="271" w:lineRule="auto"/>
        <w:rPr>
          <w:rFonts w:ascii="Arial"/>
          <w:sz w:val="21"/>
        </w:rPr>
      </w:pPr>
    </w:p>
    <w:p>
      <w:pPr>
        <w:spacing w:line="272" w:lineRule="auto"/>
        <w:rPr>
          <w:rFonts w:ascii="Arial"/>
          <w:sz w:val="21"/>
        </w:rPr>
      </w:pPr>
    </w:p>
    <w:p>
      <w:pPr>
        <w:spacing w:before="1" w:line="457" w:lineRule="exact"/>
        <w:ind w:firstLine="9562"/>
      </w:pPr>
      <w:r>
        <w:rPr>
          <w:position w:val="-9"/>
        </w:rPr>
        <w:drawing>
          <wp:inline distT="0" distB="0" distL="0" distR="0">
            <wp:extent cx="188595" cy="28956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39"/>
                    <a:stretch>
                      <a:fillRect/>
                    </a:stretch>
                  </pic:blipFill>
                  <pic:spPr>
                    <a:xfrm>
                      <a:off x="0" y="0"/>
                      <a:ext cx="188716" cy="289993"/>
                    </a:xfrm>
                    <a:prstGeom prst="rect">
                      <a:avLst/>
                    </a:prstGeom>
                  </pic:spPr>
                </pic:pic>
              </a:graphicData>
            </a:graphic>
          </wp:inline>
        </w:drawing>
      </w:r>
    </w:p>
    <w:p>
      <w:pPr>
        <w:spacing w:line="457" w:lineRule="exact"/>
        <w:sectPr>
          <w:headerReference r:id="rId83" w:type="default"/>
          <w:footerReference r:id="rId84" w:type="default"/>
          <w:pgSz w:w="12080" w:h="16960"/>
          <w:pgMar w:top="1150" w:right="408" w:bottom="277" w:left="1812" w:header="961" w:footer="0" w:gutter="0"/>
          <w:pgNumType w:fmt="decimal"/>
          <w:cols w:space="720" w:num="1"/>
        </w:sectPr>
      </w:pPr>
    </w:p>
    <w:p>
      <w:pPr>
        <w:spacing w:line="248" w:lineRule="auto"/>
        <w:rPr>
          <w:rFonts w:ascii="Arial"/>
          <w:sz w:val="21"/>
        </w:rPr>
      </w:pPr>
    </w:p>
    <w:p>
      <w:pPr>
        <w:spacing w:line="248" w:lineRule="auto"/>
        <w:rPr>
          <w:rFonts w:ascii="Arial"/>
          <w:sz w:val="21"/>
        </w:rPr>
      </w:pPr>
    </w:p>
    <w:p>
      <w:pPr>
        <w:pStyle w:val="4"/>
        <w:spacing w:before="81" w:line="449" w:lineRule="auto"/>
        <w:ind w:left="14" w:right="1489" w:firstLine="480"/>
        <w:jc w:val="both"/>
        <w:rPr>
          <w:sz w:val="25"/>
          <w:szCs w:val="25"/>
        </w:rPr>
      </w:pPr>
      <w:r>
        <w:rPr>
          <w:spacing w:val="-7"/>
          <w:sz w:val="25"/>
          <w:szCs w:val="25"/>
        </w:rPr>
        <w:t>1)微机数据库的校核，完成与所有现地控制单元</w:t>
      </w:r>
      <w:r>
        <w:rPr>
          <w:rFonts w:ascii="Times New Roman" w:hAnsi="Times New Roman" w:eastAsia="Times New Roman" w:cs="Times New Roman"/>
          <w:spacing w:val="-7"/>
          <w:sz w:val="25"/>
          <w:szCs w:val="25"/>
        </w:rPr>
        <w:t>LCU</w:t>
      </w:r>
      <w:r>
        <w:rPr>
          <w:spacing w:val="-7"/>
          <w:sz w:val="25"/>
          <w:szCs w:val="25"/>
        </w:rPr>
        <w:t>数据交换，对电</w:t>
      </w:r>
      <w:r>
        <w:rPr>
          <w:spacing w:val="-8"/>
          <w:sz w:val="25"/>
          <w:szCs w:val="25"/>
        </w:rPr>
        <w:t>站设</w:t>
      </w:r>
      <w:r>
        <w:rPr>
          <w:sz w:val="25"/>
          <w:szCs w:val="25"/>
        </w:rPr>
        <w:t xml:space="preserve"> </w:t>
      </w:r>
      <w:r>
        <w:rPr>
          <w:spacing w:val="-15"/>
          <w:sz w:val="25"/>
          <w:szCs w:val="25"/>
        </w:rPr>
        <w:t>备的模拟量、数字量的采集；对采集的数据进行分析计算处理；对历史数据记录</w:t>
      </w:r>
      <w:r>
        <w:rPr>
          <w:spacing w:val="15"/>
          <w:sz w:val="25"/>
          <w:szCs w:val="25"/>
        </w:rPr>
        <w:t xml:space="preserve"> </w:t>
      </w:r>
      <w:r>
        <w:rPr>
          <w:spacing w:val="-11"/>
          <w:sz w:val="25"/>
          <w:szCs w:val="25"/>
        </w:rPr>
        <w:t>整理归档。数据采集周期符合设计要求。</w:t>
      </w:r>
    </w:p>
    <w:p>
      <w:pPr>
        <w:pStyle w:val="4"/>
        <w:spacing w:before="46" w:line="442" w:lineRule="auto"/>
        <w:ind w:left="14" w:right="1469" w:firstLine="480"/>
        <w:jc w:val="both"/>
        <w:rPr>
          <w:sz w:val="25"/>
          <w:szCs w:val="25"/>
        </w:rPr>
      </w:pPr>
      <w:r>
        <w:rPr>
          <w:spacing w:val="-7"/>
          <w:sz w:val="25"/>
          <w:szCs w:val="25"/>
        </w:rPr>
        <w:t>2)上位机监控功能的验证，按规定的控制方式和约束条件，完成电站设备</w:t>
      </w:r>
      <w:r>
        <w:rPr>
          <w:spacing w:val="11"/>
          <w:sz w:val="25"/>
          <w:szCs w:val="25"/>
        </w:rPr>
        <w:t xml:space="preserve"> </w:t>
      </w:r>
      <w:r>
        <w:rPr>
          <w:spacing w:val="-14"/>
          <w:sz w:val="25"/>
          <w:szCs w:val="25"/>
        </w:rPr>
        <w:t>的控制，包括机组开/停机的顺序控制，断路器及隔离刀闸的分/合控制</w:t>
      </w:r>
      <w:r>
        <w:rPr>
          <w:spacing w:val="-15"/>
          <w:sz w:val="25"/>
          <w:szCs w:val="25"/>
        </w:rPr>
        <w:t>，机组工</w:t>
      </w:r>
      <w:r>
        <w:rPr>
          <w:sz w:val="25"/>
          <w:szCs w:val="25"/>
        </w:rPr>
        <w:t xml:space="preserve"> </w:t>
      </w:r>
      <w:r>
        <w:rPr>
          <w:spacing w:val="-14"/>
          <w:sz w:val="25"/>
          <w:szCs w:val="25"/>
        </w:rPr>
        <w:t>况转换等。</w:t>
      </w:r>
    </w:p>
    <w:p>
      <w:pPr>
        <w:pStyle w:val="4"/>
        <w:spacing w:before="75" w:line="444" w:lineRule="auto"/>
        <w:ind w:left="14" w:right="1376" w:firstLine="480"/>
        <w:rPr>
          <w:sz w:val="25"/>
          <w:szCs w:val="25"/>
        </w:rPr>
      </w:pPr>
      <w:r>
        <w:rPr>
          <w:spacing w:val="-7"/>
          <w:sz w:val="25"/>
          <w:szCs w:val="25"/>
        </w:rPr>
        <w:t>3)试验过程中检查完成远程中央控制室与地下厂房值班室</w:t>
      </w:r>
      <w:r>
        <w:rPr>
          <w:spacing w:val="-8"/>
          <w:sz w:val="25"/>
          <w:szCs w:val="25"/>
        </w:rPr>
        <w:t>各控制设备模拟</w:t>
      </w:r>
      <w:r>
        <w:rPr>
          <w:sz w:val="25"/>
          <w:szCs w:val="25"/>
        </w:rPr>
        <w:t xml:space="preserve">  </w:t>
      </w:r>
      <w:r>
        <w:rPr>
          <w:spacing w:val="-11"/>
          <w:sz w:val="25"/>
          <w:szCs w:val="25"/>
        </w:rPr>
        <w:t>量、状态量、输出量等数据交换情况，模拟远程操作，</w:t>
      </w:r>
      <w:r>
        <w:rPr>
          <w:spacing w:val="-12"/>
          <w:sz w:val="25"/>
          <w:szCs w:val="25"/>
        </w:rPr>
        <w:t>使之符合设计设计要求。</w:t>
      </w:r>
    </w:p>
    <w:p>
      <w:pPr>
        <w:pStyle w:val="4"/>
        <w:spacing w:before="27" w:line="445" w:lineRule="auto"/>
        <w:ind w:left="14" w:right="1375" w:firstLine="480"/>
        <w:rPr>
          <w:sz w:val="25"/>
          <w:szCs w:val="25"/>
        </w:rPr>
      </w:pPr>
      <w:r>
        <w:rPr>
          <w:spacing w:val="-14"/>
          <w:sz w:val="25"/>
          <w:szCs w:val="25"/>
        </w:rPr>
        <w:t>4)根据计算机监控系统的配置功能，完成工程师/培</w:t>
      </w:r>
      <w:r>
        <w:rPr>
          <w:spacing w:val="-15"/>
          <w:sz w:val="25"/>
          <w:szCs w:val="25"/>
        </w:rPr>
        <w:t>训站、应用程序工作站、</w:t>
      </w:r>
      <w:r>
        <w:rPr>
          <w:sz w:val="25"/>
          <w:szCs w:val="25"/>
        </w:rPr>
        <w:t xml:space="preserve"> </w:t>
      </w:r>
      <w:r>
        <w:rPr>
          <w:spacing w:val="-11"/>
          <w:sz w:val="25"/>
          <w:szCs w:val="25"/>
        </w:rPr>
        <w:t>数据处理工作站等各工作站相关试验。</w:t>
      </w:r>
    </w:p>
    <w:p>
      <w:pPr>
        <w:pStyle w:val="4"/>
        <w:spacing w:before="55" w:line="430" w:lineRule="auto"/>
        <w:ind w:left="14" w:right="1450" w:firstLine="389"/>
        <w:rPr>
          <w:sz w:val="25"/>
          <w:szCs w:val="25"/>
        </w:rPr>
      </w:pPr>
      <w:r>
        <w:rPr>
          <w:spacing w:val="-11"/>
          <w:sz w:val="25"/>
          <w:szCs w:val="25"/>
        </w:rPr>
        <w:t>5)检查电站计算机监控系统与上级调度端控制系统的数据交换情况，模拟远</w:t>
      </w:r>
      <w:r>
        <w:rPr>
          <w:spacing w:val="13"/>
          <w:sz w:val="25"/>
          <w:szCs w:val="25"/>
        </w:rPr>
        <w:t xml:space="preserve"> </w:t>
      </w:r>
      <w:r>
        <w:rPr>
          <w:spacing w:val="-12"/>
          <w:sz w:val="25"/>
          <w:szCs w:val="25"/>
        </w:rPr>
        <w:t>程操作，使之符合设计要求。</w:t>
      </w:r>
    </w:p>
    <w:p>
      <w:pPr>
        <w:pStyle w:val="4"/>
        <w:spacing w:before="75" w:line="219" w:lineRule="auto"/>
        <w:ind w:left="495"/>
        <w:rPr>
          <w:sz w:val="25"/>
          <w:szCs w:val="25"/>
        </w:rPr>
      </w:pPr>
      <w:r>
        <w:rPr>
          <w:spacing w:val="-9"/>
          <w:sz w:val="25"/>
          <w:szCs w:val="25"/>
        </w:rPr>
        <w:t>6)对冗余</w:t>
      </w:r>
      <w:r>
        <w:rPr>
          <w:rFonts w:ascii="Times New Roman" w:hAnsi="Times New Roman" w:eastAsia="Times New Roman" w:cs="Times New Roman"/>
          <w:spacing w:val="-9"/>
          <w:sz w:val="25"/>
          <w:szCs w:val="25"/>
        </w:rPr>
        <w:t>UPS</w:t>
      </w:r>
      <w:r>
        <w:rPr>
          <w:spacing w:val="-9"/>
          <w:sz w:val="25"/>
          <w:szCs w:val="25"/>
        </w:rPr>
        <w:t>及与</w:t>
      </w:r>
      <w:r>
        <w:rPr>
          <w:rFonts w:ascii="Times New Roman" w:hAnsi="Times New Roman" w:eastAsia="Times New Roman" w:cs="Times New Roman"/>
          <w:spacing w:val="-9"/>
          <w:sz w:val="25"/>
          <w:szCs w:val="25"/>
        </w:rPr>
        <w:t>LCU</w:t>
      </w:r>
      <w:r>
        <w:rPr>
          <w:rFonts w:ascii="Times New Roman" w:hAnsi="Times New Roman" w:eastAsia="Times New Roman" w:cs="Times New Roman"/>
          <w:spacing w:val="45"/>
          <w:w w:val="101"/>
          <w:sz w:val="25"/>
          <w:szCs w:val="25"/>
        </w:rPr>
        <w:t xml:space="preserve"> </w:t>
      </w:r>
      <w:r>
        <w:rPr>
          <w:spacing w:val="-9"/>
          <w:sz w:val="25"/>
          <w:szCs w:val="25"/>
        </w:rPr>
        <w:t>级间冗余网络功能进行试验，确保符合设计要</w:t>
      </w:r>
      <w:r>
        <w:rPr>
          <w:spacing w:val="-10"/>
          <w:sz w:val="25"/>
          <w:szCs w:val="25"/>
        </w:rPr>
        <w:t>求。</w:t>
      </w:r>
    </w:p>
    <w:p>
      <w:pPr>
        <w:pStyle w:val="4"/>
        <w:spacing w:before="301" w:line="220" w:lineRule="auto"/>
        <w:ind w:left="18"/>
        <w:rPr>
          <w:sz w:val="25"/>
          <w:szCs w:val="25"/>
        </w:rPr>
      </w:pPr>
      <w:r>
        <w:rPr>
          <w:b/>
          <w:bCs/>
          <w:sz w:val="25"/>
          <w:szCs w:val="25"/>
        </w:rPr>
        <w:t>4.1.4配线</w:t>
      </w:r>
    </w:p>
    <w:p>
      <w:pPr>
        <w:spacing w:line="270" w:lineRule="auto"/>
        <w:rPr>
          <w:rFonts w:ascii="Arial"/>
          <w:sz w:val="21"/>
        </w:rPr>
      </w:pPr>
    </w:p>
    <w:p>
      <w:pPr>
        <w:pStyle w:val="4"/>
        <w:spacing w:before="81" w:line="442" w:lineRule="auto"/>
        <w:ind w:left="14" w:right="1487" w:firstLine="480"/>
        <w:jc w:val="both"/>
        <w:rPr>
          <w:sz w:val="25"/>
          <w:szCs w:val="25"/>
        </w:rPr>
      </w:pPr>
      <w:r>
        <w:rPr>
          <w:spacing w:val="-7"/>
          <w:sz w:val="25"/>
          <w:szCs w:val="25"/>
        </w:rPr>
        <w:t>1)继电保护系统应按设计图纸规定的程序和工艺进</w:t>
      </w:r>
      <w:r>
        <w:rPr>
          <w:spacing w:val="-8"/>
          <w:sz w:val="25"/>
          <w:szCs w:val="25"/>
        </w:rPr>
        <w:t>行安装，其质量要求应</w:t>
      </w:r>
      <w:r>
        <w:rPr>
          <w:sz w:val="25"/>
          <w:szCs w:val="25"/>
        </w:rPr>
        <w:t xml:space="preserve"> </w:t>
      </w:r>
      <w:r>
        <w:rPr>
          <w:spacing w:val="-15"/>
          <w:sz w:val="25"/>
          <w:szCs w:val="25"/>
        </w:rPr>
        <w:t>符合设计图纸、文件、系统合同文件和系统制造承包方所采用标准的规定，同时</w:t>
      </w:r>
      <w:r>
        <w:rPr>
          <w:spacing w:val="17"/>
          <w:sz w:val="25"/>
          <w:szCs w:val="25"/>
        </w:rPr>
        <w:t xml:space="preserve"> </w:t>
      </w:r>
      <w:r>
        <w:rPr>
          <w:spacing w:val="-14"/>
          <w:sz w:val="25"/>
          <w:szCs w:val="25"/>
        </w:rPr>
        <w:t>还应符合</w:t>
      </w:r>
      <w:r>
        <w:rPr>
          <w:rFonts w:ascii="Times New Roman" w:hAnsi="Times New Roman" w:eastAsia="Times New Roman" w:cs="Times New Roman"/>
          <w:spacing w:val="-14"/>
          <w:sz w:val="25"/>
          <w:szCs w:val="25"/>
        </w:rPr>
        <w:t>GB</w:t>
      </w:r>
      <w:r>
        <w:rPr>
          <w:spacing w:val="-14"/>
          <w:sz w:val="25"/>
          <w:szCs w:val="25"/>
        </w:rPr>
        <w:t>、</w:t>
      </w:r>
      <w:r>
        <w:rPr>
          <w:rFonts w:ascii="Times New Roman" w:hAnsi="Times New Roman" w:eastAsia="Times New Roman" w:cs="Times New Roman"/>
          <w:spacing w:val="-14"/>
          <w:sz w:val="25"/>
          <w:szCs w:val="25"/>
        </w:rPr>
        <w:t>SDJ</w:t>
      </w:r>
      <w:r>
        <w:rPr>
          <w:spacing w:val="-14"/>
          <w:sz w:val="25"/>
          <w:szCs w:val="25"/>
        </w:rPr>
        <w:t>、</w:t>
      </w:r>
      <w:r>
        <w:rPr>
          <w:rFonts w:ascii="Times New Roman" w:hAnsi="Times New Roman" w:eastAsia="Times New Roman" w:cs="Times New Roman"/>
          <w:spacing w:val="-14"/>
          <w:sz w:val="25"/>
          <w:szCs w:val="25"/>
        </w:rPr>
        <w:t>DL</w:t>
      </w:r>
      <w:r>
        <w:rPr>
          <w:spacing w:val="-14"/>
          <w:sz w:val="25"/>
          <w:szCs w:val="25"/>
        </w:rPr>
        <w:t>标准和国内其他有关标准的规定。</w:t>
      </w:r>
    </w:p>
    <w:p>
      <w:pPr>
        <w:pStyle w:val="4"/>
        <w:spacing w:before="65" w:line="430" w:lineRule="auto"/>
        <w:ind w:left="14" w:right="1491" w:firstLine="480"/>
        <w:rPr>
          <w:sz w:val="25"/>
          <w:szCs w:val="25"/>
        </w:rPr>
      </w:pPr>
      <w:r>
        <w:rPr>
          <w:spacing w:val="-10"/>
          <w:sz w:val="25"/>
          <w:szCs w:val="25"/>
        </w:rPr>
        <w:t>2)电缆头制作工艺美观，35</w:t>
      </w:r>
      <w:r>
        <w:rPr>
          <w:rFonts w:ascii="Times New Roman" w:hAnsi="Times New Roman" w:eastAsia="Times New Roman" w:cs="Times New Roman"/>
          <w:spacing w:val="-10"/>
          <w:sz w:val="25"/>
          <w:szCs w:val="25"/>
        </w:rPr>
        <w:t>KV</w:t>
      </w:r>
      <w:r>
        <w:rPr>
          <w:spacing w:val="-10"/>
          <w:sz w:val="25"/>
          <w:szCs w:val="25"/>
        </w:rPr>
        <w:t>电力电缆头制作完成后进行绝缘检查</w:t>
      </w:r>
      <w:r>
        <w:rPr>
          <w:spacing w:val="-11"/>
          <w:sz w:val="25"/>
          <w:szCs w:val="25"/>
        </w:rPr>
        <w:t>及相位</w:t>
      </w:r>
      <w:r>
        <w:rPr>
          <w:sz w:val="25"/>
          <w:szCs w:val="25"/>
        </w:rPr>
        <w:t xml:space="preserve"> </w:t>
      </w:r>
      <w:r>
        <w:rPr>
          <w:spacing w:val="-13"/>
          <w:sz w:val="25"/>
          <w:szCs w:val="25"/>
        </w:rPr>
        <w:t>核对。电力电缆相色标识齐全正确。</w:t>
      </w:r>
    </w:p>
    <w:p>
      <w:pPr>
        <w:pStyle w:val="4"/>
        <w:spacing w:before="76" w:line="430" w:lineRule="auto"/>
        <w:ind w:left="14" w:right="1467" w:firstLine="480"/>
        <w:rPr>
          <w:sz w:val="25"/>
          <w:szCs w:val="25"/>
        </w:rPr>
      </w:pPr>
      <w:r>
        <w:rPr>
          <w:spacing w:val="-7"/>
          <w:sz w:val="25"/>
          <w:szCs w:val="25"/>
        </w:rPr>
        <w:t>3)电缆插接位置正确，接触紧密、牢靠，插接端子完好无损。电缆芯线在</w:t>
      </w:r>
      <w:r>
        <w:rPr>
          <w:spacing w:val="13"/>
          <w:sz w:val="25"/>
          <w:szCs w:val="25"/>
        </w:rPr>
        <w:t xml:space="preserve"> </w:t>
      </w:r>
      <w:r>
        <w:rPr>
          <w:spacing w:val="-14"/>
          <w:sz w:val="25"/>
          <w:szCs w:val="25"/>
        </w:rPr>
        <w:t>盘内走线美观接线正确。</w:t>
      </w:r>
    </w:p>
    <w:p>
      <w:pPr>
        <w:pStyle w:val="4"/>
        <w:spacing w:before="86" w:line="219" w:lineRule="auto"/>
        <w:ind w:left="495"/>
        <w:rPr>
          <w:sz w:val="25"/>
          <w:szCs w:val="25"/>
        </w:rPr>
      </w:pPr>
      <w:r>
        <w:rPr>
          <w:spacing w:val="-7"/>
          <w:sz w:val="25"/>
          <w:szCs w:val="25"/>
        </w:rPr>
        <w:t>4)电缆芯线要标明电缆编号、回路号、端子号，字迹清晰，不褪色，</w:t>
      </w:r>
      <w:r>
        <w:rPr>
          <w:spacing w:val="-8"/>
          <w:sz w:val="25"/>
          <w:szCs w:val="25"/>
        </w:rPr>
        <w:t>禁止</w:t>
      </w:r>
    </w:p>
    <w:p>
      <w:pPr>
        <w:spacing w:line="412" w:lineRule="auto"/>
        <w:rPr>
          <w:rFonts w:ascii="Arial"/>
          <w:sz w:val="21"/>
        </w:rPr>
      </w:pPr>
    </w:p>
    <w:p>
      <w:pPr>
        <w:spacing w:before="38" w:line="188" w:lineRule="auto"/>
        <w:ind w:left="4055"/>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26</w:t>
      </w:r>
    </w:p>
    <w:p>
      <w:pPr>
        <w:spacing w:line="309" w:lineRule="auto"/>
        <w:rPr>
          <w:rFonts w:ascii="Arial"/>
          <w:sz w:val="21"/>
        </w:rPr>
      </w:pPr>
    </w:p>
    <w:p>
      <w:pPr>
        <w:spacing w:line="310" w:lineRule="auto"/>
        <w:rPr>
          <w:rFonts w:ascii="Arial"/>
          <w:sz w:val="21"/>
        </w:rPr>
      </w:pPr>
    </w:p>
    <w:p>
      <w:pPr>
        <w:spacing w:before="1" w:line="310" w:lineRule="exact"/>
        <w:ind w:firstLine="9473"/>
      </w:pPr>
      <w:r>
        <w:rPr>
          <w:position w:val="-6"/>
        </w:rPr>
        <w:drawing>
          <wp:inline distT="0" distB="0" distL="0" distR="0">
            <wp:extent cx="172720" cy="196215"/>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240"/>
                    <a:stretch>
                      <a:fillRect/>
                    </a:stretch>
                  </pic:blipFill>
                  <pic:spPr>
                    <a:xfrm>
                      <a:off x="0" y="0"/>
                      <a:ext cx="173108" cy="196802"/>
                    </a:xfrm>
                    <a:prstGeom prst="rect">
                      <a:avLst/>
                    </a:prstGeom>
                  </pic:spPr>
                </pic:pic>
              </a:graphicData>
            </a:graphic>
          </wp:inline>
        </w:drawing>
      </w:r>
    </w:p>
    <w:p>
      <w:pPr>
        <w:spacing w:line="310" w:lineRule="exact"/>
        <w:sectPr>
          <w:headerReference r:id="rId85" w:type="default"/>
          <w:pgSz w:w="11900" w:h="16840"/>
          <w:pgMar w:top="1077" w:right="368" w:bottom="300" w:left="1785" w:header="912" w:footer="0" w:gutter="0"/>
          <w:pgNumType w:fmt="decimal"/>
          <w:cols w:space="720" w:num="1"/>
        </w:sectPr>
      </w:pPr>
    </w:p>
    <w:p>
      <w:pPr>
        <w:spacing w:line="475" w:lineRule="auto"/>
        <w:rPr>
          <w:rFonts w:ascii="Arial"/>
          <w:sz w:val="21"/>
        </w:rPr>
      </w:pPr>
    </w:p>
    <w:p>
      <w:pPr>
        <w:pStyle w:val="4"/>
        <w:spacing w:before="81" w:line="449" w:lineRule="auto"/>
        <w:ind w:left="69" w:right="1445"/>
        <w:jc w:val="both"/>
        <w:rPr>
          <w:sz w:val="25"/>
          <w:szCs w:val="25"/>
        </w:rPr>
      </w:pPr>
      <w:r>
        <w:rPr>
          <w:spacing w:val="-17"/>
          <w:sz w:val="25"/>
          <w:szCs w:val="25"/>
        </w:rPr>
        <w:t>用手写体进行标识。芯线标识管大小适中，长度</w:t>
      </w:r>
      <w:r>
        <w:rPr>
          <w:spacing w:val="-18"/>
          <w:sz w:val="25"/>
          <w:szCs w:val="25"/>
        </w:rPr>
        <w:t>一致，标识内容同设计图纸一致。</w:t>
      </w:r>
      <w:r>
        <w:rPr>
          <w:sz w:val="25"/>
          <w:szCs w:val="25"/>
        </w:rPr>
        <w:t xml:space="preserve"> </w:t>
      </w:r>
      <w:r>
        <w:rPr>
          <w:spacing w:val="-16"/>
          <w:sz w:val="25"/>
          <w:szCs w:val="25"/>
        </w:rPr>
        <w:t>电缆备用芯有标识，方便查找。电缆芯线用接线鼻子压接时(用专用压线钳压接</w:t>
      </w:r>
      <w:r>
        <w:rPr>
          <w:spacing w:val="-17"/>
          <w:sz w:val="25"/>
          <w:szCs w:val="25"/>
        </w:rPr>
        <w:t>),</w:t>
      </w:r>
      <w:r>
        <w:rPr>
          <w:sz w:val="25"/>
          <w:szCs w:val="25"/>
        </w:rPr>
        <w:t xml:space="preserve"> </w:t>
      </w:r>
      <w:r>
        <w:rPr>
          <w:spacing w:val="-11"/>
          <w:sz w:val="25"/>
          <w:szCs w:val="25"/>
        </w:rPr>
        <w:t>导线与鼻子必需压接牢固紧密。</w:t>
      </w:r>
    </w:p>
    <w:p>
      <w:pPr>
        <w:pStyle w:val="4"/>
        <w:spacing w:before="32" w:line="219" w:lineRule="auto"/>
        <w:ind w:left="73"/>
        <w:rPr>
          <w:sz w:val="25"/>
          <w:szCs w:val="25"/>
        </w:rPr>
      </w:pPr>
      <w:r>
        <w:rPr>
          <w:b/>
          <w:bCs/>
          <w:spacing w:val="-1"/>
          <w:sz w:val="25"/>
          <w:szCs w:val="25"/>
        </w:rPr>
        <w:t>4.1.5二次电缆敷设</w:t>
      </w:r>
    </w:p>
    <w:p>
      <w:pPr>
        <w:rPr>
          <w:rFonts w:ascii="Arial"/>
          <w:sz w:val="21"/>
        </w:rPr>
      </w:pPr>
    </w:p>
    <w:p>
      <w:pPr>
        <w:pStyle w:val="4"/>
        <w:spacing w:before="81" w:line="219" w:lineRule="auto"/>
        <w:ind w:left="73"/>
        <w:rPr>
          <w:sz w:val="25"/>
          <w:szCs w:val="25"/>
        </w:rPr>
      </w:pPr>
      <w:r>
        <w:fldChar w:fldCharType="begin"/>
      </w:r>
      <w:r>
        <w:instrText xml:space="preserve"> HYPERLINK "4.1.5.1" </w:instrText>
      </w:r>
      <w:r>
        <w:fldChar w:fldCharType="separate"/>
      </w:r>
      <w:r>
        <w:rPr>
          <w:b/>
          <w:bCs/>
          <w:spacing w:val="-6"/>
          <w:sz w:val="25"/>
          <w:szCs w:val="25"/>
        </w:rPr>
        <w:t>4.1.5.1</w:t>
      </w:r>
      <w:r>
        <w:rPr>
          <w:b/>
          <w:bCs/>
          <w:spacing w:val="-6"/>
          <w:sz w:val="25"/>
          <w:szCs w:val="25"/>
        </w:rPr>
        <w:fldChar w:fldCharType="end"/>
      </w:r>
      <w:r>
        <w:rPr>
          <w:b/>
          <w:bCs/>
          <w:spacing w:val="-6"/>
          <w:sz w:val="25"/>
          <w:szCs w:val="25"/>
        </w:rPr>
        <w:t>电缆管的选择与加工</w:t>
      </w:r>
    </w:p>
    <w:p>
      <w:pPr>
        <w:pStyle w:val="4"/>
        <w:spacing w:before="318" w:line="459" w:lineRule="auto"/>
        <w:ind w:left="69" w:right="1540" w:firstLine="499"/>
        <w:rPr>
          <w:sz w:val="25"/>
          <w:szCs w:val="25"/>
        </w:rPr>
      </w:pPr>
      <w:r>
        <w:rPr>
          <w:spacing w:val="-7"/>
          <w:sz w:val="25"/>
          <w:szCs w:val="25"/>
        </w:rPr>
        <w:t>1)电缆管不应有穿孔、裂缝和明显的凹凸不平，内壁应光滑，金属管不应</w:t>
      </w:r>
      <w:r>
        <w:rPr>
          <w:spacing w:val="10"/>
          <w:sz w:val="25"/>
          <w:szCs w:val="25"/>
        </w:rPr>
        <w:t xml:space="preserve"> </w:t>
      </w:r>
      <w:r>
        <w:rPr>
          <w:spacing w:val="-11"/>
          <w:sz w:val="25"/>
          <w:szCs w:val="25"/>
        </w:rPr>
        <w:t>有严重锈蚀，硬质塑料管不得用在温度过高或过低的场所。</w:t>
      </w:r>
    </w:p>
    <w:p>
      <w:pPr>
        <w:pStyle w:val="4"/>
        <w:spacing w:before="4" w:line="219" w:lineRule="auto"/>
        <w:ind w:left="569"/>
        <w:rPr>
          <w:sz w:val="25"/>
          <w:szCs w:val="25"/>
        </w:rPr>
      </w:pPr>
      <w:r>
        <w:rPr>
          <w:spacing w:val="-11"/>
          <w:sz w:val="25"/>
          <w:szCs w:val="25"/>
        </w:rPr>
        <w:t>2)管口应无毛刺和尖锐棱角，管口应做成喇叭形。</w:t>
      </w:r>
    </w:p>
    <w:p>
      <w:pPr>
        <w:pStyle w:val="4"/>
        <w:spacing w:before="320" w:line="463" w:lineRule="auto"/>
        <w:ind w:left="69" w:right="1536" w:firstLine="499"/>
        <w:rPr>
          <w:sz w:val="25"/>
          <w:szCs w:val="25"/>
        </w:rPr>
      </w:pPr>
      <w:r>
        <w:rPr>
          <w:spacing w:val="1"/>
          <w:sz w:val="25"/>
          <w:szCs w:val="25"/>
        </w:rPr>
        <w:t>3)电缆管弯扁程度不宜大于管子外径的10%,电缆管的弯曲半径不应小于</w:t>
      </w:r>
      <w:r>
        <w:rPr>
          <w:sz w:val="25"/>
          <w:szCs w:val="25"/>
        </w:rPr>
        <w:t xml:space="preserve"> </w:t>
      </w:r>
      <w:r>
        <w:rPr>
          <w:spacing w:val="-12"/>
          <w:sz w:val="25"/>
          <w:szCs w:val="25"/>
        </w:rPr>
        <w:t>所穿入电缆的最小弯曲半径。</w:t>
      </w:r>
    </w:p>
    <w:p>
      <w:pPr>
        <w:pStyle w:val="4"/>
        <w:spacing w:before="1" w:line="218" w:lineRule="auto"/>
        <w:ind w:left="569"/>
        <w:rPr>
          <w:sz w:val="25"/>
          <w:szCs w:val="25"/>
        </w:rPr>
      </w:pPr>
      <w:r>
        <w:rPr>
          <w:spacing w:val="-6"/>
          <w:sz w:val="25"/>
          <w:szCs w:val="25"/>
        </w:rPr>
        <w:t>4)户外金属电缆管应在外表涂防锈漆或涂沥青漆。</w:t>
      </w:r>
    </w:p>
    <w:p>
      <w:pPr>
        <w:spacing w:line="250" w:lineRule="auto"/>
        <w:rPr>
          <w:rFonts w:ascii="Arial"/>
          <w:sz w:val="21"/>
        </w:rPr>
      </w:pPr>
    </w:p>
    <w:p>
      <w:pPr>
        <w:pStyle w:val="4"/>
        <w:spacing w:before="82" w:line="219" w:lineRule="auto"/>
        <w:ind w:left="569"/>
        <w:rPr>
          <w:sz w:val="25"/>
          <w:szCs w:val="25"/>
        </w:rPr>
      </w:pPr>
      <w:r>
        <w:rPr>
          <w:spacing w:val="3"/>
          <w:sz w:val="25"/>
          <w:szCs w:val="25"/>
        </w:rPr>
        <w:t>5)每根电缆管的弯头不应超过3个，直角弯不应超过2个。</w:t>
      </w:r>
    </w:p>
    <w:p>
      <w:pPr>
        <w:pStyle w:val="4"/>
        <w:spacing w:before="312" w:line="219" w:lineRule="auto"/>
        <w:ind w:left="73"/>
        <w:rPr>
          <w:sz w:val="25"/>
          <w:szCs w:val="25"/>
        </w:rPr>
      </w:pPr>
      <w:r>
        <w:fldChar w:fldCharType="begin"/>
      </w:r>
      <w:r>
        <w:instrText xml:space="preserve"> HYPERLINK "4.1.5.2" </w:instrText>
      </w:r>
      <w:r>
        <w:fldChar w:fldCharType="separate"/>
      </w:r>
      <w:r>
        <w:rPr>
          <w:b/>
          <w:bCs/>
          <w:spacing w:val="-3"/>
          <w:sz w:val="25"/>
          <w:szCs w:val="25"/>
        </w:rPr>
        <w:t>4.1.5.2</w:t>
      </w:r>
      <w:r>
        <w:rPr>
          <w:b/>
          <w:bCs/>
          <w:spacing w:val="-3"/>
          <w:sz w:val="25"/>
          <w:szCs w:val="25"/>
        </w:rPr>
        <w:fldChar w:fldCharType="end"/>
      </w:r>
      <w:r>
        <w:rPr>
          <w:b/>
          <w:bCs/>
          <w:spacing w:val="-3"/>
          <w:sz w:val="25"/>
          <w:szCs w:val="25"/>
        </w:rPr>
        <w:t>电缆管埋设</w:t>
      </w:r>
    </w:p>
    <w:p>
      <w:pPr>
        <w:pStyle w:val="4"/>
        <w:spacing w:before="318" w:line="454" w:lineRule="auto"/>
        <w:ind w:left="69" w:right="1520" w:firstLine="649"/>
        <w:jc w:val="both"/>
        <w:rPr>
          <w:sz w:val="25"/>
          <w:szCs w:val="25"/>
        </w:rPr>
      </w:pPr>
      <w:r>
        <w:rPr>
          <w:spacing w:val="-11"/>
          <w:sz w:val="25"/>
          <w:szCs w:val="25"/>
        </w:rPr>
        <w:t>1)金属电缆管连接应牢固，密封应良好，两管口应对准对接焊。套接的短</w:t>
      </w:r>
      <w:r>
        <w:rPr>
          <w:spacing w:val="12"/>
          <w:sz w:val="25"/>
          <w:szCs w:val="25"/>
        </w:rPr>
        <w:t xml:space="preserve"> </w:t>
      </w:r>
      <w:r>
        <w:rPr>
          <w:spacing w:val="-10"/>
          <w:sz w:val="25"/>
          <w:szCs w:val="25"/>
        </w:rPr>
        <w:t>管的长度不小于管外径的2.2倍。套管两端焊缝应严密，不得有地下水和泥浆渗</w:t>
      </w:r>
      <w:r>
        <w:rPr>
          <w:spacing w:val="14"/>
          <w:sz w:val="25"/>
          <w:szCs w:val="25"/>
        </w:rPr>
        <w:t xml:space="preserve"> </w:t>
      </w:r>
      <w:r>
        <w:rPr>
          <w:spacing w:val="-12"/>
          <w:sz w:val="25"/>
          <w:szCs w:val="25"/>
        </w:rPr>
        <w:t>入。</w:t>
      </w:r>
    </w:p>
    <w:p>
      <w:pPr>
        <w:pStyle w:val="4"/>
        <w:spacing w:before="26" w:line="446" w:lineRule="auto"/>
        <w:ind w:left="69" w:right="1561" w:firstLine="499"/>
        <w:jc w:val="both"/>
        <w:rPr>
          <w:sz w:val="25"/>
          <w:szCs w:val="25"/>
        </w:rPr>
      </w:pPr>
      <w:r>
        <w:rPr>
          <w:spacing w:val="-8"/>
          <w:sz w:val="25"/>
          <w:szCs w:val="25"/>
        </w:rPr>
        <w:t>2)露出地面的电缆管横平竖直，间距均匀一致，排管排列整齐，弯管弯度</w:t>
      </w:r>
      <w:r>
        <w:rPr>
          <w:spacing w:val="7"/>
          <w:sz w:val="25"/>
          <w:szCs w:val="25"/>
        </w:rPr>
        <w:t xml:space="preserve"> </w:t>
      </w:r>
      <w:r>
        <w:rPr>
          <w:spacing w:val="-9"/>
          <w:sz w:val="25"/>
          <w:szCs w:val="25"/>
        </w:rPr>
        <w:t>一致，按设计要求预留高度，设计无要求时，露出地面一般为300</w:t>
      </w:r>
      <w:r>
        <w:rPr>
          <w:rFonts w:ascii="Times New Roman" w:hAnsi="Times New Roman" w:eastAsia="Times New Roman" w:cs="Times New Roman"/>
          <w:spacing w:val="-9"/>
          <w:sz w:val="25"/>
          <w:szCs w:val="25"/>
        </w:rPr>
        <w:t>mm,</w:t>
      </w:r>
      <w:r>
        <w:rPr>
          <w:spacing w:val="-9"/>
          <w:sz w:val="25"/>
          <w:szCs w:val="25"/>
        </w:rPr>
        <w:t>离墙面适</w:t>
      </w:r>
      <w:r>
        <w:rPr>
          <w:spacing w:val="14"/>
          <w:sz w:val="25"/>
          <w:szCs w:val="25"/>
        </w:rPr>
        <w:t xml:space="preserve"> </w:t>
      </w:r>
      <w:r>
        <w:rPr>
          <w:spacing w:val="-12"/>
          <w:sz w:val="25"/>
          <w:szCs w:val="25"/>
        </w:rPr>
        <w:t>当距离。管口要用钢板加临时封堵。</w:t>
      </w:r>
    </w:p>
    <w:p>
      <w:pPr>
        <w:pStyle w:val="4"/>
        <w:spacing w:before="45" w:line="453" w:lineRule="auto"/>
        <w:ind w:left="69" w:right="1516" w:firstLine="499"/>
        <w:jc w:val="both"/>
        <w:rPr>
          <w:sz w:val="25"/>
          <w:szCs w:val="25"/>
        </w:rPr>
      </w:pPr>
      <w:r>
        <w:rPr>
          <w:spacing w:val="-6"/>
          <w:sz w:val="25"/>
          <w:szCs w:val="25"/>
        </w:rPr>
        <w:t>3)电缆保护管安装。横平竖直、间距均匀一致、排管排列整齐、弯管弯度</w:t>
      </w:r>
      <w:r>
        <w:rPr>
          <w:spacing w:val="1"/>
          <w:sz w:val="25"/>
          <w:szCs w:val="25"/>
        </w:rPr>
        <w:t xml:space="preserve"> </w:t>
      </w:r>
      <w:r>
        <w:rPr>
          <w:spacing w:val="-13"/>
          <w:sz w:val="25"/>
          <w:szCs w:val="25"/>
        </w:rPr>
        <w:t>一致，固定牢固、附件齐全，接地可靠，与金</w:t>
      </w:r>
      <w:r>
        <w:rPr>
          <w:spacing w:val="-14"/>
          <w:sz w:val="25"/>
          <w:szCs w:val="25"/>
        </w:rPr>
        <w:t>属软管过渡要圆滑美观，户外电缆</w:t>
      </w:r>
      <w:r>
        <w:rPr>
          <w:sz w:val="25"/>
          <w:szCs w:val="25"/>
        </w:rPr>
        <w:t xml:space="preserve"> </w:t>
      </w:r>
      <w:r>
        <w:rPr>
          <w:spacing w:val="-10"/>
          <w:sz w:val="25"/>
          <w:szCs w:val="25"/>
        </w:rPr>
        <w:t>管要安装防水弯头</w:t>
      </w:r>
    </w:p>
    <w:p>
      <w:pPr>
        <w:spacing w:before="153" w:line="188" w:lineRule="auto"/>
        <w:ind w:left="4169"/>
        <w:rPr>
          <w:rFonts w:ascii="Times New Roman" w:hAnsi="Times New Roman" w:eastAsia="Times New Roman" w:cs="Times New Roman"/>
          <w:sz w:val="14"/>
          <w:szCs w:val="14"/>
        </w:rPr>
      </w:pPr>
      <w:r>
        <w:rPr>
          <w:rFonts w:ascii="Times New Roman" w:hAnsi="Times New Roman" w:eastAsia="Times New Roman" w:cs="Times New Roman"/>
          <w:spacing w:val="-1"/>
          <w:sz w:val="14"/>
          <w:szCs w:val="14"/>
        </w:rPr>
        <w:t>27</w:t>
      </w:r>
    </w:p>
    <w:p>
      <w:pPr>
        <w:spacing w:line="298" w:lineRule="auto"/>
        <w:rPr>
          <w:rFonts w:ascii="Arial"/>
          <w:sz w:val="21"/>
        </w:rPr>
      </w:pPr>
    </w:p>
    <w:p>
      <w:pPr>
        <w:spacing w:line="298" w:lineRule="auto"/>
        <w:rPr>
          <w:rFonts w:ascii="Arial"/>
          <w:sz w:val="21"/>
        </w:rPr>
      </w:pPr>
    </w:p>
    <w:p>
      <w:pPr>
        <w:spacing w:before="1" w:line="302" w:lineRule="exact"/>
        <w:ind w:firstLine="9585"/>
      </w:pPr>
      <w:r>
        <w:rPr>
          <w:position w:val="-6"/>
        </w:rPr>
        <w:drawing>
          <wp:inline distT="0" distB="0" distL="0" distR="0">
            <wp:extent cx="193040" cy="191770"/>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41"/>
                    <a:stretch>
                      <a:fillRect/>
                    </a:stretch>
                  </pic:blipFill>
                  <pic:spPr>
                    <a:xfrm>
                      <a:off x="0" y="0"/>
                      <a:ext cx="193523" cy="191974"/>
                    </a:xfrm>
                    <a:prstGeom prst="rect">
                      <a:avLst/>
                    </a:prstGeom>
                  </pic:spPr>
                </pic:pic>
              </a:graphicData>
            </a:graphic>
          </wp:inline>
        </w:drawing>
      </w:r>
    </w:p>
    <w:p>
      <w:pPr>
        <w:spacing w:line="302" w:lineRule="exact"/>
        <w:sectPr>
          <w:headerReference r:id="rId86" w:type="default"/>
          <w:pgSz w:w="12070" w:h="16960"/>
          <w:pgMar w:top="1180" w:right="369" w:bottom="399" w:left="1810" w:header="973" w:footer="0" w:gutter="0"/>
          <w:pgNumType w:fmt="decimal"/>
          <w:cols w:space="720" w:num="1"/>
        </w:sectPr>
      </w:pPr>
    </w:p>
    <w:p>
      <w:pPr>
        <w:spacing w:line="407" w:lineRule="auto"/>
        <w:rPr>
          <w:rFonts w:ascii="Arial"/>
          <w:sz w:val="21"/>
        </w:rPr>
      </w:pPr>
    </w:p>
    <w:p>
      <w:pPr>
        <w:pStyle w:val="4"/>
        <w:spacing w:before="81" w:line="219" w:lineRule="auto"/>
        <w:ind w:left="64"/>
        <w:rPr>
          <w:sz w:val="25"/>
          <w:szCs w:val="25"/>
        </w:rPr>
      </w:pPr>
      <w:r>
        <w:fldChar w:fldCharType="begin"/>
      </w:r>
      <w:r>
        <w:instrText xml:space="preserve"> HYPERLINK "4.1.5.3" </w:instrText>
      </w:r>
      <w:r>
        <w:fldChar w:fldCharType="separate"/>
      </w:r>
      <w:r>
        <w:rPr>
          <w:b/>
          <w:bCs/>
          <w:spacing w:val="-9"/>
          <w:sz w:val="25"/>
          <w:szCs w:val="25"/>
        </w:rPr>
        <w:t>4.1.5.3</w:t>
      </w:r>
      <w:r>
        <w:rPr>
          <w:b/>
          <w:bCs/>
          <w:spacing w:val="-9"/>
          <w:sz w:val="25"/>
          <w:szCs w:val="25"/>
        </w:rPr>
        <w:fldChar w:fldCharType="end"/>
      </w:r>
      <w:r>
        <w:rPr>
          <w:b/>
          <w:bCs/>
          <w:spacing w:val="-9"/>
          <w:sz w:val="25"/>
          <w:szCs w:val="25"/>
        </w:rPr>
        <w:t>电缆敷设及接线前的准备工作</w:t>
      </w:r>
    </w:p>
    <w:p>
      <w:pPr>
        <w:spacing w:line="243" w:lineRule="auto"/>
        <w:rPr>
          <w:rFonts w:ascii="Arial"/>
          <w:sz w:val="21"/>
        </w:rPr>
      </w:pPr>
    </w:p>
    <w:p>
      <w:pPr>
        <w:pStyle w:val="4"/>
        <w:spacing w:before="81" w:line="445" w:lineRule="auto"/>
        <w:ind w:left="61" w:right="1622" w:firstLine="479"/>
        <w:rPr>
          <w:sz w:val="25"/>
          <w:szCs w:val="25"/>
        </w:rPr>
      </w:pPr>
      <w:r>
        <w:rPr>
          <w:spacing w:val="-12"/>
          <w:sz w:val="25"/>
          <w:szCs w:val="25"/>
        </w:rPr>
        <w:t>1).电缆到货后，会同发包人和安装承包人，对照到货清单开箱检查其规格</w:t>
      </w:r>
      <w:r>
        <w:rPr>
          <w:spacing w:val="2"/>
          <w:sz w:val="25"/>
          <w:szCs w:val="25"/>
        </w:rPr>
        <w:t xml:space="preserve"> </w:t>
      </w:r>
      <w:r>
        <w:rPr>
          <w:spacing w:val="-14"/>
          <w:sz w:val="25"/>
          <w:szCs w:val="25"/>
        </w:rPr>
        <w:t>型号、数量、质量完好情况，作好记录，并办理交接手续；</w:t>
      </w:r>
    </w:p>
    <w:p>
      <w:pPr>
        <w:pStyle w:val="4"/>
        <w:spacing w:before="33" w:line="453" w:lineRule="auto"/>
        <w:ind w:left="61" w:right="1627" w:firstLine="479"/>
        <w:rPr>
          <w:sz w:val="25"/>
          <w:szCs w:val="25"/>
        </w:rPr>
      </w:pPr>
      <w:r>
        <w:rPr>
          <w:spacing w:val="-9"/>
          <w:sz w:val="25"/>
          <w:szCs w:val="25"/>
        </w:rPr>
        <w:t>2)吊运：电缆盘的装卸采用吊车或叉车进行，用汽车运到相应部位卸车，</w:t>
      </w:r>
      <w:r>
        <w:rPr>
          <w:spacing w:val="10"/>
          <w:sz w:val="25"/>
          <w:szCs w:val="25"/>
        </w:rPr>
        <w:t xml:space="preserve"> </w:t>
      </w:r>
      <w:r>
        <w:rPr>
          <w:spacing w:val="-16"/>
          <w:sz w:val="25"/>
          <w:szCs w:val="25"/>
        </w:rPr>
        <w:t>吊运过程中应不使电缆受到损伤；</w:t>
      </w:r>
    </w:p>
    <w:p>
      <w:pPr>
        <w:pStyle w:val="4"/>
        <w:spacing w:before="35" w:line="219" w:lineRule="auto"/>
        <w:ind w:left="541"/>
        <w:rPr>
          <w:sz w:val="25"/>
          <w:szCs w:val="25"/>
        </w:rPr>
      </w:pPr>
      <w:r>
        <w:rPr>
          <w:spacing w:val="-5"/>
          <w:sz w:val="25"/>
          <w:szCs w:val="25"/>
        </w:rPr>
        <w:t>3)电缆线路施工前应具备的条件：</w:t>
      </w:r>
    </w:p>
    <w:p>
      <w:pPr>
        <w:pStyle w:val="4"/>
        <w:spacing w:before="285" w:line="212" w:lineRule="auto"/>
        <w:ind w:left="541"/>
        <w:rPr>
          <w:sz w:val="25"/>
          <w:szCs w:val="25"/>
        </w:rPr>
      </w:pPr>
      <w:r>
        <w:rPr>
          <w:rFonts w:ascii="Times New Roman" w:hAnsi="Times New Roman" w:eastAsia="Times New Roman" w:cs="Times New Roman"/>
          <w:spacing w:val="-12"/>
          <w:sz w:val="25"/>
          <w:szCs w:val="25"/>
        </w:rPr>
        <w:t>a)</w:t>
      </w:r>
      <w:r>
        <w:rPr>
          <w:rFonts w:ascii="Times New Roman" w:hAnsi="Times New Roman" w:eastAsia="Times New Roman" w:cs="Times New Roman"/>
          <w:spacing w:val="25"/>
          <w:w w:val="101"/>
          <w:sz w:val="25"/>
          <w:szCs w:val="25"/>
        </w:rPr>
        <w:t xml:space="preserve">  </w:t>
      </w:r>
      <w:r>
        <w:rPr>
          <w:spacing w:val="-12"/>
          <w:sz w:val="25"/>
          <w:szCs w:val="25"/>
        </w:rPr>
        <w:t>预埋件符合设计要求，安装牢靠；</w:t>
      </w:r>
    </w:p>
    <w:p>
      <w:pPr>
        <w:spacing w:line="260" w:lineRule="auto"/>
        <w:rPr>
          <w:rFonts w:ascii="Arial"/>
          <w:sz w:val="21"/>
        </w:rPr>
      </w:pPr>
    </w:p>
    <w:p>
      <w:pPr>
        <w:pStyle w:val="4"/>
        <w:spacing w:before="81" w:line="212" w:lineRule="auto"/>
        <w:ind w:left="541"/>
        <w:rPr>
          <w:sz w:val="25"/>
          <w:szCs w:val="25"/>
        </w:rPr>
      </w:pPr>
      <w:r>
        <w:rPr>
          <w:rFonts w:ascii="Times New Roman" w:hAnsi="Times New Roman" w:eastAsia="Times New Roman" w:cs="Times New Roman"/>
          <w:spacing w:val="-12"/>
          <w:sz w:val="25"/>
          <w:szCs w:val="25"/>
        </w:rPr>
        <w:t>b)</w:t>
      </w:r>
      <w:r>
        <w:rPr>
          <w:rFonts w:ascii="Times New Roman" w:hAnsi="Times New Roman" w:eastAsia="Times New Roman" w:cs="Times New Roman"/>
          <w:spacing w:val="26"/>
          <w:sz w:val="25"/>
          <w:szCs w:val="25"/>
        </w:rPr>
        <w:t xml:space="preserve">  </w:t>
      </w:r>
      <w:r>
        <w:rPr>
          <w:spacing w:val="-12"/>
          <w:sz w:val="25"/>
          <w:szCs w:val="25"/>
        </w:rPr>
        <w:t>电缆沟、孔等处的土建工作全部完成；</w:t>
      </w:r>
    </w:p>
    <w:p>
      <w:pPr>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11"/>
          <w:sz w:val="25"/>
          <w:szCs w:val="25"/>
        </w:rPr>
        <w:t xml:space="preserve">c)   </w:t>
      </w:r>
      <w:r>
        <w:rPr>
          <w:spacing w:val="-11"/>
          <w:sz w:val="25"/>
          <w:szCs w:val="25"/>
        </w:rPr>
        <w:t>电缆沟中的土建施工临时设备、建筑</w:t>
      </w:r>
      <w:r>
        <w:rPr>
          <w:spacing w:val="-12"/>
          <w:sz w:val="25"/>
          <w:szCs w:val="25"/>
        </w:rPr>
        <w:t>废料全部清除，道路畅通；</w:t>
      </w:r>
    </w:p>
    <w:p>
      <w:pPr>
        <w:spacing w:line="260" w:lineRule="auto"/>
        <w:rPr>
          <w:rFonts w:ascii="Arial"/>
          <w:sz w:val="21"/>
        </w:rPr>
      </w:pPr>
    </w:p>
    <w:p>
      <w:pPr>
        <w:pStyle w:val="4"/>
        <w:spacing w:before="81" w:line="212" w:lineRule="auto"/>
        <w:ind w:left="541"/>
        <w:rPr>
          <w:sz w:val="25"/>
          <w:szCs w:val="25"/>
        </w:rPr>
      </w:pPr>
      <w:r>
        <w:rPr>
          <w:rFonts w:ascii="Times New Roman" w:hAnsi="Times New Roman" w:eastAsia="Times New Roman" w:cs="Times New Roman"/>
          <w:spacing w:val="-13"/>
          <w:sz w:val="25"/>
          <w:szCs w:val="25"/>
        </w:rPr>
        <w:t>d)</w:t>
      </w:r>
      <w:r>
        <w:rPr>
          <w:rFonts w:ascii="Times New Roman" w:hAnsi="Times New Roman" w:eastAsia="Times New Roman" w:cs="Times New Roman"/>
          <w:spacing w:val="22"/>
          <w:w w:val="101"/>
          <w:sz w:val="25"/>
          <w:szCs w:val="25"/>
        </w:rPr>
        <w:t xml:space="preserve">  </w:t>
      </w:r>
      <w:r>
        <w:rPr>
          <w:spacing w:val="-13"/>
          <w:sz w:val="25"/>
          <w:szCs w:val="25"/>
        </w:rPr>
        <w:t>电缆沟道中的排水畅通；</w:t>
      </w:r>
    </w:p>
    <w:p>
      <w:pPr>
        <w:spacing w:line="250" w:lineRule="auto"/>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12"/>
          <w:sz w:val="25"/>
          <w:szCs w:val="25"/>
        </w:rPr>
        <w:t>e)</w:t>
      </w:r>
      <w:r>
        <w:rPr>
          <w:rFonts w:ascii="Times New Roman" w:hAnsi="Times New Roman" w:eastAsia="Times New Roman" w:cs="Times New Roman"/>
          <w:spacing w:val="28"/>
          <w:sz w:val="25"/>
          <w:szCs w:val="25"/>
        </w:rPr>
        <w:t xml:space="preserve">  </w:t>
      </w:r>
      <w:r>
        <w:rPr>
          <w:spacing w:val="-12"/>
          <w:sz w:val="25"/>
          <w:szCs w:val="25"/>
        </w:rPr>
        <w:t>清理全部预埋的电缆管道；</w:t>
      </w:r>
    </w:p>
    <w:p>
      <w:pPr>
        <w:spacing w:line="249" w:lineRule="auto"/>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10"/>
          <w:sz w:val="25"/>
          <w:szCs w:val="25"/>
        </w:rPr>
        <w:t xml:space="preserve">f)   </w:t>
      </w:r>
      <w:r>
        <w:rPr>
          <w:spacing w:val="-10"/>
          <w:sz w:val="25"/>
          <w:szCs w:val="25"/>
        </w:rPr>
        <w:t>电缆敷设之前所有有关电缆桥架已安装完毕。</w:t>
      </w:r>
    </w:p>
    <w:p>
      <w:pPr>
        <w:spacing w:line="249" w:lineRule="auto"/>
        <w:rPr>
          <w:rFonts w:ascii="Arial"/>
          <w:sz w:val="21"/>
        </w:rPr>
      </w:pPr>
    </w:p>
    <w:p>
      <w:pPr>
        <w:pStyle w:val="4"/>
        <w:spacing w:before="82" w:line="212" w:lineRule="auto"/>
        <w:ind w:left="541"/>
        <w:rPr>
          <w:sz w:val="25"/>
          <w:szCs w:val="25"/>
        </w:rPr>
      </w:pPr>
      <w:r>
        <w:rPr>
          <w:rFonts w:ascii="Times New Roman" w:hAnsi="Times New Roman" w:eastAsia="Times New Roman" w:cs="Times New Roman"/>
          <w:spacing w:val="-9"/>
          <w:sz w:val="25"/>
          <w:szCs w:val="25"/>
        </w:rPr>
        <w:t xml:space="preserve">g)  </w:t>
      </w:r>
      <w:r>
        <w:rPr>
          <w:spacing w:val="-9"/>
          <w:sz w:val="25"/>
          <w:szCs w:val="25"/>
        </w:rPr>
        <w:t>所有电缆通道已具备电缆敷设条件；</w:t>
      </w:r>
    </w:p>
    <w:p>
      <w:pPr>
        <w:spacing w:line="275" w:lineRule="auto"/>
        <w:rPr>
          <w:rFonts w:ascii="Arial"/>
          <w:sz w:val="21"/>
        </w:rPr>
      </w:pPr>
    </w:p>
    <w:p>
      <w:pPr>
        <w:pStyle w:val="4"/>
        <w:spacing w:before="81" w:line="219" w:lineRule="auto"/>
        <w:ind w:left="64"/>
        <w:rPr>
          <w:sz w:val="25"/>
          <w:szCs w:val="25"/>
        </w:rPr>
      </w:pPr>
      <w:r>
        <w:fldChar w:fldCharType="begin"/>
      </w:r>
      <w:r>
        <w:instrText xml:space="preserve"> HYPERLINK "4.1.5.4" </w:instrText>
      </w:r>
      <w:r>
        <w:fldChar w:fldCharType="separate"/>
      </w:r>
      <w:r>
        <w:rPr>
          <w:b/>
          <w:bCs/>
          <w:spacing w:val="-7"/>
          <w:sz w:val="25"/>
          <w:szCs w:val="25"/>
        </w:rPr>
        <w:t>4.1.5.4</w:t>
      </w:r>
      <w:r>
        <w:rPr>
          <w:b/>
          <w:bCs/>
          <w:spacing w:val="-7"/>
          <w:sz w:val="25"/>
          <w:szCs w:val="25"/>
        </w:rPr>
        <w:fldChar w:fldCharType="end"/>
      </w:r>
      <w:r>
        <w:rPr>
          <w:b/>
          <w:bCs/>
          <w:spacing w:val="-7"/>
          <w:sz w:val="25"/>
          <w:szCs w:val="25"/>
        </w:rPr>
        <w:t>电缆敷设：</w:t>
      </w:r>
    </w:p>
    <w:p>
      <w:pPr>
        <w:spacing w:line="242" w:lineRule="auto"/>
        <w:rPr>
          <w:rFonts w:ascii="Arial"/>
          <w:sz w:val="21"/>
        </w:rPr>
      </w:pPr>
    </w:p>
    <w:p>
      <w:pPr>
        <w:pStyle w:val="4"/>
        <w:spacing w:before="82" w:line="445" w:lineRule="auto"/>
        <w:ind w:left="61" w:right="1616" w:firstLine="479"/>
        <w:rPr>
          <w:sz w:val="25"/>
          <w:szCs w:val="25"/>
        </w:rPr>
      </w:pPr>
      <w:r>
        <w:rPr>
          <w:spacing w:val="-8"/>
          <w:sz w:val="25"/>
          <w:szCs w:val="25"/>
        </w:rPr>
        <w:t>1)敷设前，根据设计图纸核对电缆型号、敷设</w:t>
      </w:r>
      <w:r>
        <w:rPr>
          <w:spacing w:val="-9"/>
          <w:sz w:val="25"/>
          <w:szCs w:val="25"/>
        </w:rPr>
        <w:t>路径、长度是否与设计规定</w:t>
      </w:r>
      <w:r>
        <w:rPr>
          <w:sz w:val="25"/>
          <w:szCs w:val="25"/>
        </w:rPr>
        <w:t xml:space="preserve"> </w:t>
      </w:r>
      <w:r>
        <w:rPr>
          <w:spacing w:val="-16"/>
          <w:sz w:val="25"/>
          <w:szCs w:val="25"/>
        </w:rPr>
        <w:t>相符；</w:t>
      </w:r>
    </w:p>
    <w:p>
      <w:pPr>
        <w:pStyle w:val="4"/>
        <w:spacing w:before="47" w:line="437" w:lineRule="auto"/>
        <w:ind w:left="61" w:right="1583" w:firstLine="479"/>
        <w:rPr>
          <w:sz w:val="25"/>
          <w:szCs w:val="25"/>
        </w:rPr>
      </w:pPr>
      <w:r>
        <w:rPr>
          <w:spacing w:val="-7"/>
          <w:sz w:val="25"/>
          <w:szCs w:val="25"/>
        </w:rPr>
        <w:t>2)敷设完成的电缆应平直，不得产生扭绞、打圈</w:t>
      </w:r>
      <w:r>
        <w:rPr>
          <w:spacing w:val="-8"/>
          <w:sz w:val="25"/>
          <w:szCs w:val="25"/>
        </w:rPr>
        <w:t>等现象，不应受到外力挤</w:t>
      </w:r>
      <w:r>
        <w:rPr>
          <w:sz w:val="25"/>
          <w:szCs w:val="25"/>
        </w:rPr>
        <w:t xml:space="preserve"> </w:t>
      </w:r>
      <w:r>
        <w:rPr>
          <w:spacing w:val="-12"/>
          <w:sz w:val="25"/>
          <w:szCs w:val="25"/>
        </w:rPr>
        <w:t>压和损伤；</w:t>
      </w:r>
    </w:p>
    <w:p>
      <w:pPr>
        <w:pStyle w:val="4"/>
        <w:spacing w:before="54" w:line="445" w:lineRule="auto"/>
        <w:ind w:left="61" w:right="1581" w:firstLine="479"/>
        <w:rPr>
          <w:sz w:val="25"/>
          <w:szCs w:val="25"/>
        </w:rPr>
      </w:pPr>
      <w:r>
        <w:rPr>
          <w:spacing w:val="-7"/>
          <w:sz w:val="25"/>
          <w:szCs w:val="25"/>
        </w:rPr>
        <w:t>3)准备好统一规格的电缆牌，上面标明电缆型号、总</w:t>
      </w:r>
      <w:r>
        <w:rPr>
          <w:spacing w:val="-8"/>
          <w:sz w:val="25"/>
          <w:szCs w:val="25"/>
        </w:rPr>
        <w:t>芯数及起止地点，字</w:t>
      </w:r>
      <w:r>
        <w:rPr>
          <w:sz w:val="25"/>
          <w:szCs w:val="25"/>
        </w:rPr>
        <w:t xml:space="preserve"> </w:t>
      </w:r>
      <w:r>
        <w:rPr>
          <w:spacing w:val="-16"/>
          <w:sz w:val="25"/>
          <w:szCs w:val="25"/>
        </w:rPr>
        <w:t>迹要清楚、耐久；</w:t>
      </w:r>
    </w:p>
    <w:p>
      <w:pPr>
        <w:pStyle w:val="4"/>
        <w:spacing w:before="47" w:line="436" w:lineRule="auto"/>
        <w:ind w:left="61" w:right="1507" w:firstLine="479"/>
        <w:rPr>
          <w:sz w:val="25"/>
          <w:szCs w:val="25"/>
        </w:rPr>
      </w:pPr>
      <w:r>
        <w:rPr>
          <w:spacing w:val="-7"/>
          <w:sz w:val="25"/>
          <w:szCs w:val="25"/>
        </w:rPr>
        <w:t>4)电缆敷设时，将盘架在平稳坚实的地方，电缆要从盘</w:t>
      </w:r>
      <w:r>
        <w:rPr>
          <w:spacing w:val="-8"/>
          <w:sz w:val="25"/>
          <w:szCs w:val="25"/>
        </w:rPr>
        <w:t>的上端引出且不能</w:t>
      </w:r>
      <w:r>
        <w:rPr>
          <w:sz w:val="25"/>
          <w:szCs w:val="25"/>
        </w:rPr>
        <w:t xml:space="preserve"> </w:t>
      </w:r>
      <w:r>
        <w:rPr>
          <w:spacing w:val="-13"/>
          <w:sz w:val="25"/>
          <w:szCs w:val="25"/>
        </w:rPr>
        <w:t>与支架及地面有摩擦拖动，不能有铠装压扁、电缆绞拧、护层折裂等机械损伤。</w:t>
      </w:r>
    </w:p>
    <w:p>
      <w:pPr>
        <w:spacing w:before="185" w:line="188" w:lineRule="auto"/>
        <w:ind w:left="4151"/>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28</w:t>
      </w:r>
    </w:p>
    <w:p>
      <w:pPr>
        <w:spacing w:line="300" w:lineRule="auto"/>
        <w:rPr>
          <w:rFonts w:ascii="Arial"/>
          <w:sz w:val="21"/>
        </w:rPr>
      </w:pPr>
    </w:p>
    <w:p>
      <w:pPr>
        <w:spacing w:line="300" w:lineRule="auto"/>
        <w:rPr>
          <w:rFonts w:ascii="Arial"/>
          <w:sz w:val="21"/>
        </w:rPr>
      </w:pPr>
    </w:p>
    <w:p>
      <w:pPr>
        <w:spacing w:before="1" w:line="321" w:lineRule="exact"/>
        <w:ind w:firstLine="9577"/>
      </w:pPr>
      <w:r>
        <w:rPr>
          <w:position w:val="-6"/>
        </w:rPr>
        <w:drawing>
          <wp:inline distT="0" distB="0" distL="0" distR="0">
            <wp:extent cx="194310" cy="203835"/>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42"/>
                    <a:stretch>
                      <a:fillRect/>
                    </a:stretch>
                  </pic:blipFill>
                  <pic:spPr>
                    <a:xfrm>
                      <a:off x="0" y="0"/>
                      <a:ext cx="194395" cy="204163"/>
                    </a:xfrm>
                    <a:prstGeom prst="rect">
                      <a:avLst/>
                    </a:prstGeom>
                  </pic:spPr>
                </pic:pic>
              </a:graphicData>
            </a:graphic>
          </wp:inline>
        </w:drawing>
      </w:r>
    </w:p>
    <w:p>
      <w:pPr>
        <w:spacing w:line="321" w:lineRule="exact"/>
        <w:sectPr>
          <w:headerReference r:id="rId87" w:type="default"/>
          <w:pgSz w:w="12060" w:h="16950"/>
          <w:pgMar w:top="1225" w:right="367" w:bottom="379" w:left="1809" w:header="1034" w:footer="0" w:gutter="0"/>
          <w:pgNumType w:fmt="decimal"/>
          <w:cols w:space="720" w:num="1"/>
        </w:sectPr>
      </w:pPr>
    </w:p>
    <w:p>
      <w:pPr>
        <w:spacing w:line="448" w:lineRule="auto"/>
        <w:rPr>
          <w:rFonts w:ascii="Arial"/>
          <w:sz w:val="21"/>
        </w:rPr>
      </w:pPr>
    </w:p>
    <w:p>
      <w:pPr>
        <w:pStyle w:val="4"/>
        <w:spacing w:before="81" w:line="460" w:lineRule="auto"/>
        <w:ind w:left="52" w:right="1562" w:firstLine="469"/>
        <w:rPr>
          <w:sz w:val="25"/>
          <w:szCs w:val="25"/>
        </w:rPr>
      </w:pPr>
      <w:r>
        <w:rPr>
          <w:spacing w:val="-7"/>
          <w:sz w:val="25"/>
          <w:szCs w:val="25"/>
        </w:rPr>
        <w:t>5)电缆按设计要求分层布置，型号规格符合设计，按层施放，电缆的弯曲</w:t>
      </w:r>
      <w:r>
        <w:rPr>
          <w:spacing w:val="8"/>
          <w:sz w:val="25"/>
          <w:szCs w:val="25"/>
        </w:rPr>
        <w:t xml:space="preserve"> </w:t>
      </w:r>
      <w:r>
        <w:rPr>
          <w:spacing w:val="-7"/>
          <w:sz w:val="25"/>
          <w:szCs w:val="25"/>
        </w:rPr>
        <w:t>半径应符合要求或大于其外径的20倍；</w:t>
      </w:r>
    </w:p>
    <w:p>
      <w:pPr>
        <w:pStyle w:val="4"/>
        <w:spacing w:before="3" w:line="219" w:lineRule="auto"/>
        <w:ind w:left="522"/>
        <w:rPr>
          <w:sz w:val="25"/>
          <w:szCs w:val="25"/>
        </w:rPr>
      </w:pPr>
      <w:r>
        <w:rPr>
          <w:spacing w:val="-3"/>
          <w:sz w:val="25"/>
          <w:szCs w:val="25"/>
        </w:rPr>
        <w:t>6)敷设电缆的牵引力，应小于电缆允许张力的80%;</w:t>
      </w:r>
    </w:p>
    <w:p>
      <w:pPr>
        <w:pStyle w:val="4"/>
        <w:spacing w:before="313" w:line="219" w:lineRule="auto"/>
        <w:ind w:left="522"/>
        <w:rPr>
          <w:sz w:val="25"/>
          <w:szCs w:val="25"/>
        </w:rPr>
      </w:pPr>
      <w:r>
        <w:rPr>
          <w:spacing w:val="-7"/>
          <w:sz w:val="25"/>
          <w:szCs w:val="25"/>
        </w:rPr>
        <w:t>7)在竖井进出口，地板下等处电缆不交叉、堆积；</w:t>
      </w:r>
    </w:p>
    <w:p>
      <w:pPr>
        <w:spacing w:line="252" w:lineRule="auto"/>
        <w:rPr>
          <w:rFonts w:ascii="Arial"/>
          <w:sz w:val="21"/>
        </w:rPr>
      </w:pPr>
    </w:p>
    <w:p>
      <w:pPr>
        <w:pStyle w:val="4"/>
        <w:spacing w:before="81" w:line="219" w:lineRule="auto"/>
        <w:ind w:left="522"/>
        <w:rPr>
          <w:sz w:val="25"/>
          <w:szCs w:val="25"/>
        </w:rPr>
      </w:pPr>
      <w:r>
        <w:rPr>
          <w:spacing w:val="-7"/>
          <w:sz w:val="25"/>
          <w:szCs w:val="25"/>
        </w:rPr>
        <w:t>8)对大容量交流单芯电缆固定时，不使之</w:t>
      </w:r>
      <w:r>
        <w:rPr>
          <w:spacing w:val="-8"/>
          <w:sz w:val="25"/>
          <w:szCs w:val="25"/>
        </w:rPr>
        <w:t>构成闭合磁路；</w:t>
      </w:r>
    </w:p>
    <w:p>
      <w:pPr>
        <w:pStyle w:val="4"/>
        <w:spacing w:before="314" w:line="219" w:lineRule="auto"/>
        <w:ind w:left="522"/>
        <w:rPr>
          <w:sz w:val="25"/>
          <w:szCs w:val="25"/>
        </w:rPr>
      </w:pPr>
      <w:r>
        <w:rPr>
          <w:spacing w:val="-7"/>
          <w:sz w:val="25"/>
          <w:szCs w:val="25"/>
        </w:rPr>
        <w:t>9)电缆穿管敷设时，不得损伤绝缘。穿管敷设完后，管口要封堵严。大容</w:t>
      </w:r>
    </w:p>
    <w:p>
      <w:pPr>
        <w:spacing w:line="260" w:lineRule="auto"/>
        <w:rPr>
          <w:rFonts w:ascii="Arial"/>
          <w:sz w:val="21"/>
        </w:rPr>
      </w:pPr>
    </w:p>
    <w:p>
      <w:pPr>
        <w:pStyle w:val="4"/>
        <w:spacing w:before="81" w:line="219" w:lineRule="auto"/>
        <w:ind w:left="52"/>
        <w:rPr>
          <w:sz w:val="25"/>
          <w:szCs w:val="25"/>
        </w:rPr>
      </w:pPr>
      <w:r>
        <w:rPr>
          <w:spacing w:val="-14"/>
          <w:sz w:val="25"/>
          <w:szCs w:val="25"/>
        </w:rPr>
        <w:t>量单芯交流电缆不得单独穿入钢管内；</w:t>
      </w:r>
    </w:p>
    <w:p>
      <w:pPr>
        <w:pStyle w:val="4"/>
        <w:spacing w:before="303" w:line="457" w:lineRule="auto"/>
        <w:ind w:left="52" w:right="1578" w:firstLine="469"/>
        <w:jc w:val="both"/>
        <w:rPr>
          <w:sz w:val="25"/>
          <w:szCs w:val="25"/>
        </w:rPr>
      </w:pPr>
      <w:r>
        <w:rPr>
          <w:spacing w:val="-11"/>
          <w:sz w:val="25"/>
          <w:szCs w:val="25"/>
        </w:rPr>
        <w:t>10)电缆水平敷设时，在其首末两端、转弯处两侧及接头处用电缆卡子或卡</w:t>
      </w:r>
      <w:r>
        <w:rPr>
          <w:spacing w:val="10"/>
          <w:sz w:val="25"/>
          <w:szCs w:val="25"/>
        </w:rPr>
        <w:t xml:space="preserve"> </w:t>
      </w:r>
      <w:r>
        <w:rPr>
          <w:spacing w:val="-11"/>
          <w:sz w:val="25"/>
          <w:szCs w:val="25"/>
        </w:rPr>
        <w:t>带固定，垂直敷设时每隔1.5米用电缆卡子固定。电缆芯线绑扎。电缆芯线应顺</w:t>
      </w:r>
      <w:r>
        <w:rPr>
          <w:sz w:val="25"/>
          <w:szCs w:val="25"/>
        </w:rPr>
        <w:t xml:space="preserve"> </w:t>
      </w:r>
      <w:r>
        <w:rPr>
          <w:spacing w:val="-11"/>
          <w:sz w:val="25"/>
          <w:szCs w:val="25"/>
        </w:rPr>
        <w:t>直绑扎，间距应均匀，一般10～15</w:t>
      </w:r>
      <w:r>
        <w:rPr>
          <w:rFonts w:ascii="Times New Roman" w:hAnsi="Times New Roman" w:eastAsia="Times New Roman" w:cs="Times New Roman"/>
          <w:spacing w:val="-11"/>
          <w:sz w:val="25"/>
          <w:szCs w:val="25"/>
        </w:rPr>
        <w:t>cm</w:t>
      </w:r>
      <w:r>
        <w:rPr>
          <w:spacing w:val="-11"/>
          <w:sz w:val="25"/>
          <w:szCs w:val="25"/>
        </w:rPr>
        <w:t>。成型流畅。</w:t>
      </w:r>
    </w:p>
    <w:p>
      <w:pPr>
        <w:pStyle w:val="4"/>
        <w:spacing w:before="22" w:line="442" w:lineRule="auto"/>
        <w:ind w:left="52" w:right="1559" w:firstLine="469"/>
        <w:jc w:val="both"/>
        <w:rPr>
          <w:sz w:val="25"/>
          <w:szCs w:val="25"/>
        </w:rPr>
      </w:pPr>
      <w:r>
        <w:rPr>
          <w:spacing w:val="-11"/>
          <w:sz w:val="25"/>
          <w:szCs w:val="25"/>
        </w:rPr>
        <w:t>11)电缆敷设完并整理好后，按规程规范的要求进行固定，电缆的固定件不</w:t>
      </w:r>
      <w:r>
        <w:rPr>
          <w:spacing w:val="11"/>
          <w:sz w:val="25"/>
          <w:szCs w:val="25"/>
        </w:rPr>
        <w:t xml:space="preserve"> </w:t>
      </w:r>
      <w:r>
        <w:rPr>
          <w:spacing w:val="-12"/>
          <w:sz w:val="25"/>
          <w:szCs w:val="25"/>
        </w:rPr>
        <w:t>能构成闭合磁路。并在电缆拐弯两侧、中间、每间</w:t>
      </w:r>
      <w:r>
        <w:rPr>
          <w:spacing w:val="-13"/>
          <w:sz w:val="25"/>
          <w:szCs w:val="25"/>
        </w:rPr>
        <w:t>隔50</w:t>
      </w:r>
      <w:r>
        <w:rPr>
          <w:rFonts w:ascii="Times New Roman" w:hAnsi="Times New Roman" w:eastAsia="Times New Roman" w:cs="Times New Roman"/>
          <w:spacing w:val="-13"/>
          <w:sz w:val="25"/>
          <w:szCs w:val="25"/>
        </w:rPr>
        <w:t>m</w:t>
      </w:r>
      <w:r>
        <w:rPr>
          <w:spacing w:val="-13"/>
          <w:sz w:val="25"/>
          <w:szCs w:val="25"/>
        </w:rPr>
        <w:t>、进入设备前等处要挂</w:t>
      </w:r>
      <w:r>
        <w:rPr>
          <w:sz w:val="25"/>
          <w:szCs w:val="25"/>
        </w:rPr>
        <w:t xml:space="preserve"> </w:t>
      </w:r>
      <w:r>
        <w:rPr>
          <w:spacing w:val="-14"/>
          <w:sz w:val="25"/>
          <w:szCs w:val="25"/>
        </w:rPr>
        <w:t>标志牌。电缆标示牌字迹清晰、工整，不褪色，绑扎牢</w:t>
      </w:r>
      <w:r>
        <w:rPr>
          <w:spacing w:val="-15"/>
          <w:sz w:val="25"/>
          <w:szCs w:val="25"/>
        </w:rPr>
        <w:t>固，标示牌齐全，规格统</w:t>
      </w:r>
    </w:p>
    <w:p>
      <w:pPr>
        <w:pStyle w:val="4"/>
        <w:spacing w:before="248" w:line="66" w:lineRule="exact"/>
        <w:ind w:left="312"/>
        <w:rPr>
          <w:sz w:val="13"/>
          <w:szCs w:val="13"/>
        </w:rPr>
      </w:pPr>
      <w:r>
        <w:rPr>
          <w:position w:val="1"/>
          <w:sz w:val="13"/>
          <w:szCs w:val="13"/>
        </w:rPr>
        <w:t>。</w:t>
      </w:r>
    </w:p>
    <w:p>
      <w:pPr>
        <w:spacing w:line="299" w:lineRule="auto"/>
        <w:rPr>
          <w:rFonts w:ascii="Arial"/>
          <w:sz w:val="21"/>
        </w:rPr>
      </w:pPr>
    </w:p>
    <w:p>
      <w:pPr>
        <w:pStyle w:val="4"/>
        <w:spacing w:before="81" w:line="447" w:lineRule="auto"/>
        <w:ind w:left="52" w:right="1567" w:firstLine="469"/>
        <w:jc w:val="both"/>
        <w:rPr>
          <w:sz w:val="25"/>
          <w:szCs w:val="25"/>
        </w:rPr>
      </w:pPr>
      <w:r>
        <w:rPr>
          <w:spacing w:val="-11"/>
          <w:sz w:val="25"/>
          <w:szCs w:val="25"/>
        </w:rPr>
        <w:t>12)电缆固定、绑扎用扎带，电缆在拐弯处两侧、在中间头两侧、进入设备</w:t>
      </w:r>
      <w:r>
        <w:rPr>
          <w:spacing w:val="9"/>
          <w:sz w:val="25"/>
          <w:szCs w:val="25"/>
        </w:rPr>
        <w:t xml:space="preserve"> </w:t>
      </w:r>
      <w:r>
        <w:rPr>
          <w:spacing w:val="-4"/>
          <w:sz w:val="25"/>
          <w:szCs w:val="25"/>
        </w:rPr>
        <w:t>前等处均要固定，固定间距：水平段≤3</w:t>
      </w:r>
      <w:r>
        <w:rPr>
          <w:rFonts w:ascii="Times New Roman" w:hAnsi="Times New Roman" w:eastAsia="Times New Roman" w:cs="Times New Roman"/>
          <w:spacing w:val="-4"/>
          <w:sz w:val="25"/>
          <w:szCs w:val="25"/>
        </w:rPr>
        <w:t>m,</w:t>
      </w:r>
      <w:r>
        <w:rPr>
          <w:rFonts w:ascii="Times New Roman" w:hAnsi="Times New Roman" w:eastAsia="Times New Roman" w:cs="Times New Roman"/>
          <w:spacing w:val="-5"/>
          <w:sz w:val="25"/>
          <w:szCs w:val="25"/>
        </w:rPr>
        <w:t xml:space="preserve"> </w:t>
      </w:r>
      <w:r>
        <w:rPr>
          <w:spacing w:val="-5"/>
          <w:sz w:val="25"/>
          <w:szCs w:val="25"/>
        </w:rPr>
        <w:t>垂直段(倾斜45°)≤1.5</w:t>
      </w:r>
      <w:r>
        <w:rPr>
          <w:rFonts w:ascii="Times New Roman" w:hAnsi="Times New Roman" w:eastAsia="Times New Roman" w:cs="Times New Roman"/>
          <w:spacing w:val="-5"/>
          <w:sz w:val="25"/>
          <w:szCs w:val="25"/>
        </w:rPr>
        <w:t>m,</w:t>
      </w:r>
      <w:r>
        <w:rPr>
          <w:rFonts w:ascii="Times New Roman" w:hAnsi="Times New Roman" w:eastAsia="Times New Roman" w:cs="Times New Roman"/>
          <w:spacing w:val="33"/>
          <w:sz w:val="25"/>
          <w:szCs w:val="25"/>
        </w:rPr>
        <w:t xml:space="preserve"> </w:t>
      </w:r>
      <w:r>
        <w:rPr>
          <w:spacing w:val="-5"/>
          <w:sz w:val="25"/>
          <w:szCs w:val="25"/>
        </w:rPr>
        <w:t>且均匀</w:t>
      </w:r>
      <w:r>
        <w:rPr>
          <w:sz w:val="25"/>
          <w:szCs w:val="25"/>
        </w:rPr>
        <w:t xml:space="preserve"> </w:t>
      </w:r>
      <w:r>
        <w:rPr>
          <w:spacing w:val="-12"/>
          <w:sz w:val="25"/>
          <w:szCs w:val="25"/>
        </w:rPr>
        <w:t>绑扎，方向一致，固定牢固。电缆进入设备前应用过渡支架。</w:t>
      </w:r>
    </w:p>
    <w:p>
      <w:pPr>
        <w:pStyle w:val="4"/>
        <w:spacing w:before="41" w:line="219" w:lineRule="auto"/>
        <w:ind w:left="56"/>
        <w:rPr>
          <w:sz w:val="25"/>
          <w:szCs w:val="25"/>
        </w:rPr>
      </w:pPr>
      <w:r>
        <w:fldChar w:fldCharType="begin"/>
      </w:r>
      <w:r>
        <w:instrText xml:space="preserve"> HYPERLINK "4.1.5.5" </w:instrText>
      </w:r>
      <w:r>
        <w:fldChar w:fldCharType="separate"/>
      </w:r>
      <w:r>
        <w:rPr>
          <w:b/>
          <w:bCs/>
          <w:spacing w:val="-10"/>
          <w:sz w:val="25"/>
          <w:szCs w:val="25"/>
        </w:rPr>
        <w:t>4.1.5.5</w:t>
      </w:r>
      <w:r>
        <w:rPr>
          <w:b/>
          <w:bCs/>
          <w:spacing w:val="-10"/>
          <w:sz w:val="25"/>
          <w:szCs w:val="25"/>
        </w:rPr>
        <w:fldChar w:fldCharType="end"/>
      </w:r>
      <w:r>
        <w:rPr>
          <w:b/>
          <w:bCs/>
          <w:spacing w:val="-10"/>
          <w:sz w:val="25"/>
          <w:szCs w:val="25"/>
        </w:rPr>
        <w:t>电缆头制作及接线：</w:t>
      </w:r>
    </w:p>
    <w:p>
      <w:pPr>
        <w:spacing w:line="252" w:lineRule="auto"/>
        <w:rPr>
          <w:rFonts w:ascii="Arial"/>
          <w:sz w:val="21"/>
        </w:rPr>
      </w:pPr>
    </w:p>
    <w:p>
      <w:pPr>
        <w:pStyle w:val="4"/>
        <w:spacing w:before="82" w:line="219" w:lineRule="auto"/>
        <w:ind w:left="522"/>
        <w:rPr>
          <w:sz w:val="25"/>
          <w:szCs w:val="25"/>
        </w:rPr>
      </w:pPr>
      <w:r>
        <w:rPr>
          <w:spacing w:val="-9"/>
          <w:sz w:val="25"/>
          <w:szCs w:val="25"/>
        </w:rPr>
        <w:t>1)高压电力电缆端头制作：按电缆端头生产设备供应商说明书要求进行；</w:t>
      </w:r>
    </w:p>
    <w:p>
      <w:pPr>
        <w:pStyle w:val="4"/>
        <w:spacing w:before="323" w:line="455" w:lineRule="auto"/>
        <w:ind w:left="52" w:right="1561" w:firstLine="469"/>
        <w:rPr>
          <w:sz w:val="25"/>
          <w:szCs w:val="25"/>
        </w:rPr>
      </w:pPr>
      <w:r>
        <w:rPr>
          <w:spacing w:val="-7"/>
          <w:sz w:val="25"/>
          <w:szCs w:val="25"/>
        </w:rPr>
        <w:t>2)低压电力电缆端头制作：端头面要平齐且垂直电缆轴线，铠装要接地，</w:t>
      </w:r>
      <w:r>
        <w:rPr>
          <w:spacing w:val="9"/>
          <w:sz w:val="25"/>
          <w:szCs w:val="25"/>
        </w:rPr>
        <w:t xml:space="preserve"> </w:t>
      </w:r>
      <w:r>
        <w:rPr>
          <w:spacing w:val="-8"/>
          <w:sz w:val="25"/>
          <w:szCs w:val="25"/>
        </w:rPr>
        <w:t>成型后为圆锥型，长度为26～28</w:t>
      </w:r>
      <w:r>
        <w:rPr>
          <w:rFonts w:ascii="Times New Roman" w:hAnsi="Times New Roman" w:eastAsia="Times New Roman" w:cs="Times New Roman"/>
          <w:spacing w:val="-8"/>
          <w:sz w:val="25"/>
          <w:szCs w:val="25"/>
        </w:rPr>
        <w:t>mm,</w:t>
      </w:r>
      <w:r>
        <w:rPr>
          <w:spacing w:val="-8"/>
          <w:sz w:val="25"/>
          <w:szCs w:val="25"/>
        </w:rPr>
        <w:t>直径大于电缆外径2</w:t>
      </w:r>
      <w:r>
        <w:rPr>
          <w:rFonts w:ascii="Times New Roman" w:hAnsi="Times New Roman" w:eastAsia="Times New Roman" w:cs="Times New Roman"/>
          <w:spacing w:val="-8"/>
          <w:sz w:val="25"/>
          <w:szCs w:val="25"/>
        </w:rPr>
        <w:t>mm,</w:t>
      </w:r>
      <w:r>
        <w:rPr>
          <w:spacing w:val="-8"/>
          <w:sz w:val="25"/>
          <w:szCs w:val="25"/>
        </w:rPr>
        <w:t>且距最下面的一个</w:t>
      </w:r>
      <w:r>
        <w:rPr>
          <w:spacing w:val="13"/>
          <w:sz w:val="25"/>
          <w:szCs w:val="25"/>
        </w:rPr>
        <w:t xml:space="preserve"> </w:t>
      </w:r>
      <w:r>
        <w:rPr>
          <w:spacing w:val="-9"/>
          <w:sz w:val="25"/>
          <w:szCs w:val="25"/>
        </w:rPr>
        <w:t>端排一般不大于20</w:t>
      </w:r>
      <w:r>
        <w:rPr>
          <w:rFonts w:ascii="Times New Roman" w:hAnsi="Times New Roman" w:eastAsia="Times New Roman" w:cs="Times New Roman"/>
          <w:spacing w:val="-9"/>
          <w:sz w:val="25"/>
          <w:szCs w:val="25"/>
        </w:rPr>
        <w:t>cm</w:t>
      </w:r>
      <w:r>
        <w:rPr>
          <w:spacing w:val="-9"/>
          <w:sz w:val="25"/>
          <w:szCs w:val="25"/>
        </w:rPr>
        <w:t>。电缆头高度一致，制作工艺美观，电缆头制作完成后进</w:t>
      </w:r>
    </w:p>
    <w:p>
      <w:pPr>
        <w:spacing w:before="143" w:line="188" w:lineRule="auto"/>
        <w:ind w:left="4172"/>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29</w:t>
      </w:r>
    </w:p>
    <w:p>
      <w:pPr>
        <w:spacing w:line="282" w:lineRule="auto"/>
        <w:rPr>
          <w:rFonts w:ascii="Arial"/>
          <w:sz w:val="21"/>
        </w:rPr>
      </w:pPr>
    </w:p>
    <w:p>
      <w:pPr>
        <w:spacing w:line="283" w:lineRule="auto"/>
        <w:rPr>
          <w:rFonts w:ascii="Arial"/>
          <w:sz w:val="21"/>
        </w:rPr>
      </w:pPr>
    </w:p>
    <w:p>
      <w:pPr>
        <w:spacing w:before="1" w:line="305" w:lineRule="exact"/>
        <w:ind w:firstLine="9558"/>
      </w:pPr>
      <w:r>
        <w:rPr>
          <w:position w:val="-6"/>
        </w:rPr>
        <w:drawing>
          <wp:inline distT="0" distB="0" distL="0" distR="0">
            <wp:extent cx="193040" cy="193675"/>
            <wp:effectExtent l="0" t="0" r="0" b="0"/>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43"/>
                    <a:stretch>
                      <a:fillRect/>
                    </a:stretch>
                  </pic:blipFill>
                  <pic:spPr>
                    <a:xfrm>
                      <a:off x="0" y="0"/>
                      <a:ext cx="193495" cy="194107"/>
                    </a:xfrm>
                    <a:prstGeom prst="rect">
                      <a:avLst/>
                    </a:prstGeom>
                  </pic:spPr>
                </pic:pic>
              </a:graphicData>
            </a:graphic>
          </wp:inline>
        </w:drawing>
      </w:r>
    </w:p>
    <w:p>
      <w:pPr>
        <w:spacing w:line="305" w:lineRule="exact"/>
        <w:sectPr>
          <w:headerReference r:id="rId88" w:type="default"/>
          <w:pgSz w:w="12050" w:h="16940"/>
          <w:pgMar w:top="1216" w:right="379" w:bottom="378" w:left="1807" w:header="1063" w:footer="0" w:gutter="0"/>
          <w:pgNumType w:fmt="decimal"/>
          <w:cols w:space="720" w:num="1"/>
        </w:sectPr>
      </w:pPr>
    </w:p>
    <w:p>
      <w:pPr>
        <w:spacing w:line="457" w:lineRule="auto"/>
        <w:rPr>
          <w:rFonts w:ascii="Arial"/>
          <w:sz w:val="21"/>
        </w:rPr>
      </w:pPr>
    </w:p>
    <w:p>
      <w:pPr>
        <w:pStyle w:val="4"/>
        <w:spacing w:before="81" w:line="219" w:lineRule="auto"/>
        <w:ind w:left="82"/>
        <w:rPr>
          <w:sz w:val="25"/>
          <w:szCs w:val="25"/>
        </w:rPr>
      </w:pPr>
      <w:r>
        <w:rPr>
          <w:spacing w:val="-11"/>
          <w:sz w:val="25"/>
          <w:szCs w:val="25"/>
        </w:rPr>
        <w:t>行绝缘检查及相位核对，电力电缆相色标识齐全正确。</w:t>
      </w:r>
    </w:p>
    <w:p>
      <w:pPr>
        <w:pStyle w:val="4"/>
        <w:spacing w:before="312" w:line="452" w:lineRule="auto"/>
        <w:ind w:left="82" w:right="1645" w:firstLine="469"/>
        <w:rPr>
          <w:sz w:val="25"/>
          <w:szCs w:val="25"/>
        </w:rPr>
      </w:pPr>
      <w:r>
        <w:rPr>
          <w:spacing w:val="-9"/>
          <w:sz w:val="25"/>
          <w:szCs w:val="25"/>
        </w:rPr>
        <w:t>3)电缆两端要挂电缆牌，标明电缆编号、型号规格、端子号，字迹清晰，</w:t>
      </w:r>
      <w:r>
        <w:rPr>
          <w:spacing w:val="1"/>
          <w:sz w:val="25"/>
          <w:szCs w:val="25"/>
        </w:rPr>
        <w:t xml:space="preserve"> </w:t>
      </w:r>
      <w:r>
        <w:rPr>
          <w:spacing w:val="-11"/>
          <w:sz w:val="25"/>
          <w:szCs w:val="25"/>
        </w:rPr>
        <w:t>不褪色，禁止用手写体进行标识。标识内容应同设计图纸一致。</w:t>
      </w:r>
    </w:p>
    <w:p>
      <w:pPr>
        <w:pStyle w:val="4"/>
        <w:spacing w:before="25" w:line="452" w:lineRule="auto"/>
        <w:ind w:left="82" w:right="1505" w:firstLine="469"/>
        <w:rPr>
          <w:sz w:val="25"/>
          <w:szCs w:val="25"/>
        </w:rPr>
      </w:pPr>
      <w:r>
        <w:rPr>
          <w:spacing w:val="-6"/>
          <w:sz w:val="25"/>
          <w:szCs w:val="25"/>
        </w:rPr>
        <w:t>4)盘内导线不得有接头。盘柜内设备间连线不允许</w:t>
      </w:r>
      <w:r>
        <w:rPr>
          <w:spacing w:val="-65"/>
          <w:sz w:val="25"/>
          <w:szCs w:val="25"/>
        </w:rPr>
        <w:t xml:space="preserve"> </w:t>
      </w:r>
      <w:r>
        <w:rPr>
          <w:rFonts w:ascii="Times New Roman" w:hAnsi="Times New Roman" w:eastAsia="Times New Roman" w:cs="Times New Roman"/>
          <w:spacing w:val="-6"/>
          <w:sz w:val="25"/>
          <w:szCs w:val="25"/>
        </w:rPr>
        <w:t xml:space="preserve">“T”  </w:t>
      </w:r>
      <w:r>
        <w:rPr>
          <w:spacing w:val="-6"/>
          <w:sz w:val="25"/>
          <w:szCs w:val="25"/>
        </w:rPr>
        <w:t>接。电缆接线时，</w:t>
      </w:r>
      <w:r>
        <w:rPr>
          <w:sz w:val="25"/>
          <w:szCs w:val="25"/>
        </w:rPr>
        <w:t xml:space="preserve"> </w:t>
      </w:r>
      <w:r>
        <w:rPr>
          <w:spacing w:val="-11"/>
          <w:sz w:val="25"/>
          <w:szCs w:val="25"/>
        </w:rPr>
        <w:t>其芯线应留有适当裕度，以便修改。</w:t>
      </w:r>
    </w:p>
    <w:p>
      <w:pPr>
        <w:pStyle w:val="4"/>
        <w:spacing w:before="6" w:line="452" w:lineRule="auto"/>
        <w:ind w:left="82" w:right="1465" w:firstLine="469"/>
        <w:rPr>
          <w:sz w:val="25"/>
          <w:szCs w:val="25"/>
        </w:rPr>
      </w:pPr>
      <w:r>
        <w:rPr>
          <w:spacing w:val="-7"/>
          <w:sz w:val="25"/>
          <w:szCs w:val="25"/>
        </w:rPr>
        <w:t>5)盘柜及现地设备配线时均应留有适当裕度，便于修改及改造，现地设备</w:t>
      </w:r>
      <w:r>
        <w:rPr>
          <w:sz w:val="25"/>
          <w:szCs w:val="25"/>
        </w:rPr>
        <w:t xml:space="preserve">  </w:t>
      </w:r>
      <w:r>
        <w:rPr>
          <w:spacing w:val="-18"/>
          <w:sz w:val="25"/>
          <w:szCs w:val="25"/>
        </w:rPr>
        <w:t>接线压接紧密，不能有松动现象及虚接情况发生，除特殊要求外不允许焊接接线。</w:t>
      </w:r>
    </w:p>
    <w:p>
      <w:pPr>
        <w:pStyle w:val="4"/>
        <w:spacing w:before="36" w:line="219" w:lineRule="auto"/>
        <w:ind w:left="552"/>
        <w:rPr>
          <w:sz w:val="25"/>
          <w:szCs w:val="25"/>
        </w:rPr>
      </w:pPr>
      <w:r>
        <w:rPr>
          <w:spacing w:val="-6"/>
          <w:sz w:val="25"/>
          <w:szCs w:val="25"/>
        </w:rPr>
        <w:t>6)电缆绑扎顺直，间距均匀，成型流畅。</w:t>
      </w:r>
    </w:p>
    <w:p>
      <w:pPr>
        <w:pStyle w:val="4"/>
        <w:spacing w:before="322" w:line="219" w:lineRule="auto"/>
        <w:ind w:left="552"/>
        <w:rPr>
          <w:sz w:val="25"/>
          <w:szCs w:val="25"/>
        </w:rPr>
      </w:pPr>
      <w:r>
        <w:rPr>
          <w:spacing w:val="-7"/>
          <w:sz w:val="25"/>
          <w:szCs w:val="25"/>
        </w:rPr>
        <w:t>7)接线完后，盘柜恢复底板、侧板和顶盖。</w:t>
      </w:r>
    </w:p>
    <w:p>
      <w:pPr>
        <w:pStyle w:val="4"/>
        <w:spacing w:before="311" w:line="447" w:lineRule="auto"/>
        <w:ind w:left="86" w:right="7726"/>
        <w:rPr>
          <w:sz w:val="25"/>
          <w:szCs w:val="25"/>
        </w:rPr>
      </w:pPr>
      <w:r>
        <w:rPr>
          <w:b/>
          <w:bCs/>
          <w:spacing w:val="-6"/>
          <w:sz w:val="25"/>
          <w:szCs w:val="25"/>
        </w:rPr>
        <w:t>4.1.6电缆防火封堵</w:t>
      </w:r>
      <w:r>
        <w:rPr>
          <w:spacing w:val="1"/>
          <w:sz w:val="25"/>
          <w:szCs w:val="25"/>
        </w:rPr>
        <w:t xml:space="preserve"> </w:t>
      </w:r>
      <w:r>
        <w:fldChar w:fldCharType="begin"/>
      </w:r>
      <w:r>
        <w:instrText xml:space="preserve"> HYPERLINK "4.1.6.1" </w:instrText>
      </w:r>
      <w:r>
        <w:fldChar w:fldCharType="separate"/>
      </w:r>
      <w:r>
        <w:rPr>
          <w:b/>
          <w:bCs/>
          <w:spacing w:val="-4"/>
          <w:sz w:val="25"/>
          <w:szCs w:val="25"/>
        </w:rPr>
        <w:t>4.1.6.1</w:t>
      </w:r>
      <w:r>
        <w:rPr>
          <w:b/>
          <w:bCs/>
          <w:spacing w:val="-4"/>
          <w:sz w:val="25"/>
          <w:szCs w:val="25"/>
        </w:rPr>
        <w:fldChar w:fldCharType="end"/>
      </w:r>
      <w:r>
        <w:rPr>
          <w:b/>
          <w:bCs/>
          <w:spacing w:val="-4"/>
          <w:sz w:val="25"/>
          <w:szCs w:val="25"/>
        </w:rPr>
        <w:t>施工准备</w:t>
      </w:r>
    </w:p>
    <w:p>
      <w:pPr>
        <w:pStyle w:val="4"/>
        <w:spacing w:before="33" w:line="451" w:lineRule="auto"/>
        <w:ind w:left="82" w:right="1557" w:firstLine="469"/>
        <w:rPr>
          <w:sz w:val="25"/>
          <w:szCs w:val="25"/>
        </w:rPr>
      </w:pPr>
      <w:r>
        <w:rPr>
          <w:spacing w:val="-6"/>
          <w:sz w:val="25"/>
          <w:szCs w:val="25"/>
        </w:rPr>
        <w:t>1).防火封堵材料应严格按照</w:t>
      </w:r>
      <w:r>
        <w:rPr>
          <w:rFonts w:ascii="Times New Roman" w:hAnsi="Times New Roman" w:eastAsia="Times New Roman" w:cs="Times New Roman"/>
          <w:spacing w:val="-6"/>
          <w:sz w:val="25"/>
          <w:szCs w:val="25"/>
        </w:rPr>
        <w:t xml:space="preserve">IS09001-2000   </w:t>
      </w:r>
      <w:r>
        <w:rPr>
          <w:spacing w:val="-6"/>
          <w:sz w:val="25"/>
          <w:szCs w:val="25"/>
        </w:rPr>
        <w:t>质量管理体系运行，</w:t>
      </w:r>
      <w:r>
        <w:rPr>
          <w:rFonts w:ascii="Times New Roman" w:hAnsi="Times New Roman" w:eastAsia="Times New Roman" w:cs="Times New Roman"/>
          <w:spacing w:val="-6"/>
          <w:sz w:val="25"/>
          <w:szCs w:val="25"/>
        </w:rPr>
        <w:t>WXY-I</w:t>
      </w:r>
      <w:r>
        <w:rPr>
          <w:spacing w:val="-6"/>
          <w:sz w:val="25"/>
          <w:szCs w:val="25"/>
        </w:rPr>
        <w:t>阻</w:t>
      </w:r>
      <w:r>
        <w:rPr>
          <w:sz w:val="25"/>
          <w:szCs w:val="25"/>
        </w:rPr>
        <w:t xml:space="preserve"> </w:t>
      </w:r>
      <w:r>
        <w:rPr>
          <w:spacing w:val="-9"/>
          <w:sz w:val="25"/>
          <w:szCs w:val="25"/>
        </w:rPr>
        <w:t>火包、</w:t>
      </w:r>
      <w:r>
        <w:rPr>
          <w:rFonts w:ascii="Times New Roman" w:hAnsi="Times New Roman" w:eastAsia="Times New Roman" w:cs="Times New Roman"/>
          <w:spacing w:val="-9"/>
          <w:sz w:val="25"/>
          <w:szCs w:val="25"/>
        </w:rPr>
        <w:t>WXY-II</w:t>
      </w:r>
      <w:r>
        <w:rPr>
          <w:spacing w:val="-9"/>
          <w:sz w:val="25"/>
          <w:szCs w:val="25"/>
        </w:rPr>
        <w:t>无机防火堵料、</w:t>
      </w:r>
      <w:r>
        <w:rPr>
          <w:rFonts w:ascii="Times New Roman" w:hAnsi="Times New Roman" w:eastAsia="Times New Roman" w:cs="Times New Roman"/>
          <w:spacing w:val="-9"/>
          <w:sz w:val="25"/>
          <w:szCs w:val="25"/>
        </w:rPr>
        <w:t>WXY-III</w:t>
      </w:r>
      <w:r>
        <w:rPr>
          <w:spacing w:val="-9"/>
          <w:sz w:val="25"/>
          <w:szCs w:val="25"/>
        </w:rPr>
        <w:t>有机防火料、</w:t>
      </w:r>
      <w:r>
        <w:rPr>
          <w:rFonts w:ascii="Times New Roman" w:hAnsi="Times New Roman" w:eastAsia="Times New Roman" w:cs="Times New Roman"/>
          <w:spacing w:val="-9"/>
          <w:sz w:val="25"/>
          <w:szCs w:val="25"/>
        </w:rPr>
        <w:t>WBJ</w:t>
      </w:r>
      <w:r>
        <w:rPr>
          <w:spacing w:val="-9"/>
          <w:sz w:val="25"/>
          <w:szCs w:val="25"/>
        </w:rPr>
        <w:t>无机防火隔板、9</w:t>
      </w:r>
      <w:r>
        <w:rPr>
          <w:spacing w:val="-10"/>
          <w:sz w:val="25"/>
          <w:szCs w:val="25"/>
        </w:rPr>
        <w:t>81系</w:t>
      </w:r>
      <w:r>
        <w:rPr>
          <w:sz w:val="25"/>
          <w:szCs w:val="25"/>
        </w:rPr>
        <w:t xml:space="preserve"> </w:t>
      </w:r>
      <w:r>
        <w:rPr>
          <w:spacing w:val="-15"/>
          <w:sz w:val="25"/>
          <w:szCs w:val="25"/>
        </w:rPr>
        <w:t>列电缆防火涂料均通过国家防火建筑材料质量监督检验中心检测，获得</w:t>
      </w:r>
      <w:r>
        <w:rPr>
          <w:spacing w:val="-16"/>
          <w:sz w:val="25"/>
          <w:szCs w:val="25"/>
        </w:rPr>
        <w:t>中国消防</w:t>
      </w:r>
      <w:r>
        <w:rPr>
          <w:sz w:val="25"/>
          <w:szCs w:val="25"/>
        </w:rPr>
        <w:t xml:space="preserve"> </w:t>
      </w:r>
      <w:r>
        <w:rPr>
          <w:spacing w:val="-11"/>
          <w:sz w:val="25"/>
          <w:szCs w:val="25"/>
        </w:rPr>
        <w:t>产品认证委员会的消防产品型式认可证书。</w:t>
      </w:r>
    </w:p>
    <w:p>
      <w:pPr>
        <w:pStyle w:val="4"/>
        <w:spacing w:before="56" w:line="445" w:lineRule="auto"/>
        <w:ind w:left="82" w:right="1579" w:firstLine="469"/>
        <w:rPr>
          <w:sz w:val="25"/>
          <w:szCs w:val="25"/>
        </w:rPr>
      </w:pPr>
      <w:r>
        <w:rPr>
          <w:spacing w:val="-7"/>
          <w:sz w:val="25"/>
          <w:szCs w:val="25"/>
        </w:rPr>
        <w:t>2)施工技术、施工质量及工程验收全面执行电力行业部颁的《电力建设施</w:t>
      </w:r>
      <w:r>
        <w:rPr>
          <w:spacing w:val="1"/>
          <w:sz w:val="25"/>
          <w:szCs w:val="25"/>
        </w:rPr>
        <w:t xml:space="preserve"> </w:t>
      </w:r>
      <w:r>
        <w:rPr>
          <w:spacing w:val="-17"/>
          <w:sz w:val="25"/>
          <w:szCs w:val="25"/>
        </w:rPr>
        <w:t>工及验收技术规定》和《电缆防火措施设计和施工验收标准》。</w:t>
      </w:r>
    </w:p>
    <w:p>
      <w:pPr>
        <w:pStyle w:val="4"/>
        <w:spacing w:before="36" w:line="448" w:lineRule="auto"/>
        <w:ind w:left="82" w:right="1546" w:firstLine="469"/>
        <w:rPr>
          <w:sz w:val="25"/>
          <w:szCs w:val="25"/>
        </w:rPr>
      </w:pPr>
      <w:r>
        <w:rPr>
          <w:spacing w:val="-7"/>
          <w:sz w:val="25"/>
          <w:szCs w:val="25"/>
        </w:rPr>
        <w:t>3)电缆防火封堵材料进场施工前，应检查厂家是否提供了防火封堵材料的</w:t>
      </w:r>
      <w:r>
        <w:rPr>
          <w:spacing w:val="8"/>
          <w:sz w:val="25"/>
          <w:szCs w:val="25"/>
        </w:rPr>
        <w:t xml:space="preserve"> </w:t>
      </w:r>
      <w:r>
        <w:rPr>
          <w:spacing w:val="-14"/>
          <w:sz w:val="25"/>
          <w:szCs w:val="25"/>
        </w:rPr>
        <w:t>基本数据和文件——消防产品型式认可证书、检验报告、工程材料说明书、产品</w:t>
      </w:r>
      <w:r>
        <w:rPr>
          <w:spacing w:val="13"/>
          <w:sz w:val="25"/>
          <w:szCs w:val="25"/>
        </w:rPr>
        <w:t xml:space="preserve"> </w:t>
      </w:r>
      <w:r>
        <w:rPr>
          <w:spacing w:val="-12"/>
          <w:sz w:val="25"/>
          <w:szCs w:val="25"/>
        </w:rPr>
        <w:t>合格证书、产品出厂检验报告及材料报验表</w:t>
      </w:r>
      <w:r>
        <w:rPr>
          <w:spacing w:val="-13"/>
          <w:sz w:val="25"/>
          <w:szCs w:val="25"/>
        </w:rPr>
        <w:t>等。</w:t>
      </w:r>
    </w:p>
    <w:p>
      <w:pPr>
        <w:pStyle w:val="4"/>
        <w:spacing w:before="37" w:line="219" w:lineRule="auto"/>
        <w:ind w:left="86"/>
        <w:rPr>
          <w:sz w:val="25"/>
          <w:szCs w:val="25"/>
        </w:rPr>
      </w:pPr>
      <w:r>
        <w:fldChar w:fldCharType="begin"/>
      </w:r>
      <w:r>
        <w:instrText xml:space="preserve"> HYPERLINK "4.1.6.2" </w:instrText>
      </w:r>
      <w:r>
        <w:fldChar w:fldCharType="separate"/>
      </w:r>
      <w:r>
        <w:rPr>
          <w:b/>
          <w:bCs/>
          <w:spacing w:val="-6"/>
          <w:sz w:val="25"/>
          <w:szCs w:val="25"/>
        </w:rPr>
        <w:t>4.1.6.2</w:t>
      </w:r>
      <w:r>
        <w:rPr>
          <w:b/>
          <w:bCs/>
          <w:spacing w:val="-6"/>
          <w:sz w:val="25"/>
          <w:szCs w:val="25"/>
        </w:rPr>
        <w:fldChar w:fldCharType="end"/>
      </w:r>
      <w:r>
        <w:rPr>
          <w:b/>
          <w:bCs/>
          <w:spacing w:val="-6"/>
          <w:sz w:val="25"/>
          <w:szCs w:val="25"/>
        </w:rPr>
        <w:t>电缆防火施工及工艺</w:t>
      </w:r>
    </w:p>
    <w:p>
      <w:pPr>
        <w:spacing w:line="254" w:lineRule="auto"/>
        <w:rPr>
          <w:rFonts w:ascii="Arial"/>
          <w:sz w:val="21"/>
        </w:rPr>
      </w:pPr>
    </w:p>
    <w:p>
      <w:pPr>
        <w:pStyle w:val="4"/>
        <w:spacing w:before="81" w:line="219" w:lineRule="auto"/>
        <w:ind w:left="552"/>
        <w:rPr>
          <w:sz w:val="25"/>
          <w:szCs w:val="25"/>
        </w:rPr>
      </w:pPr>
      <w:r>
        <w:rPr>
          <w:spacing w:val="-7"/>
          <w:sz w:val="25"/>
          <w:szCs w:val="25"/>
        </w:rPr>
        <w:t>1)电缆桥架竖井防火封堵的施工方法：</w:t>
      </w:r>
    </w:p>
    <w:p>
      <w:pPr>
        <w:spacing w:line="412" w:lineRule="auto"/>
        <w:rPr>
          <w:rFonts w:ascii="Arial"/>
          <w:sz w:val="21"/>
        </w:rPr>
      </w:pPr>
    </w:p>
    <w:p>
      <w:pPr>
        <w:spacing w:before="41" w:line="188" w:lineRule="auto"/>
        <w:ind w:left="4172"/>
        <w:rPr>
          <w:rFonts w:ascii="Times New Roman" w:hAnsi="Times New Roman" w:eastAsia="Times New Roman" w:cs="Times New Roman"/>
          <w:sz w:val="14"/>
          <w:szCs w:val="14"/>
        </w:rPr>
      </w:pPr>
      <w:r>
        <w:rPr>
          <w:rFonts w:ascii="Times New Roman" w:hAnsi="Times New Roman" w:eastAsia="Times New Roman" w:cs="Times New Roman"/>
          <w:spacing w:val="-2"/>
          <w:sz w:val="14"/>
          <w:szCs w:val="14"/>
        </w:rPr>
        <w:t>30</w:t>
      </w:r>
    </w:p>
    <w:p>
      <w:pPr>
        <w:spacing w:line="282" w:lineRule="auto"/>
        <w:rPr>
          <w:rFonts w:ascii="Arial"/>
          <w:sz w:val="21"/>
        </w:rPr>
      </w:pPr>
    </w:p>
    <w:p>
      <w:pPr>
        <w:spacing w:line="283" w:lineRule="auto"/>
        <w:rPr>
          <w:rFonts w:ascii="Arial"/>
          <w:sz w:val="21"/>
        </w:rPr>
      </w:pPr>
    </w:p>
    <w:p>
      <w:pPr>
        <w:spacing w:before="1" w:line="333" w:lineRule="exact"/>
        <w:ind w:firstLine="9559"/>
      </w:pPr>
      <w:r>
        <w:rPr>
          <w:position w:val="-6"/>
        </w:rPr>
        <w:drawing>
          <wp:inline distT="0" distB="0" distL="0" distR="0">
            <wp:extent cx="217805" cy="21082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44"/>
                    <a:stretch>
                      <a:fillRect/>
                    </a:stretch>
                  </pic:blipFill>
                  <pic:spPr>
                    <a:xfrm>
                      <a:off x="0" y="0"/>
                      <a:ext cx="218178" cy="211338"/>
                    </a:xfrm>
                    <a:prstGeom prst="rect">
                      <a:avLst/>
                    </a:prstGeom>
                  </pic:spPr>
                </pic:pic>
              </a:graphicData>
            </a:graphic>
          </wp:inline>
        </w:drawing>
      </w:r>
    </w:p>
    <w:p>
      <w:pPr>
        <w:spacing w:line="333" w:lineRule="exact"/>
        <w:sectPr>
          <w:headerReference r:id="rId89" w:type="default"/>
          <w:pgSz w:w="12050" w:h="16940"/>
          <w:pgMar w:top="1198" w:right="339" w:bottom="359" w:left="1807" w:header="1033" w:footer="0" w:gutter="0"/>
          <w:pgNumType w:fmt="decimal"/>
          <w:cols w:space="720" w:num="1"/>
        </w:sectPr>
      </w:pPr>
    </w:p>
    <w:p>
      <w:pPr>
        <w:spacing w:line="448" w:lineRule="auto"/>
        <w:rPr>
          <w:rFonts w:ascii="Arial"/>
          <w:sz w:val="21"/>
        </w:rPr>
      </w:pPr>
    </w:p>
    <w:p>
      <w:pPr>
        <w:pStyle w:val="4"/>
        <w:spacing w:before="81" w:line="456" w:lineRule="auto"/>
        <w:ind w:left="64" w:right="1565"/>
        <w:jc w:val="both"/>
        <w:rPr>
          <w:sz w:val="25"/>
          <w:szCs w:val="25"/>
        </w:rPr>
      </w:pPr>
      <w:r>
        <w:rPr>
          <w:spacing w:val="-14"/>
          <w:sz w:val="25"/>
          <w:szCs w:val="25"/>
        </w:rPr>
        <w:t>把无机防火隔板切割成需要的尺寸，用膨胀螺栓</w:t>
      </w:r>
      <w:r>
        <w:rPr>
          <w:spacing w:val="-15"/>
          <w:sz w:val="25"/>
          <w:szCs w:val="25"/>
        </w:rPr>
        <w:t>固定在孔洞的楼板底部。把孔洞</w:t>
      </w:r>
      <w:r>
        <w:rPr>
          <w:sz w:val="25"/>
          <w:szCs w:val="25"/>
        </w:rPr>
        <w:t xml:space="preserve"> </w:t>
      </w:r>
      <w:r>
        <w:rPr>
          <w:spacing w:val="-15"/>
          <w:sz w:val="25"/>
          <w:szCs w:val="25"/>
        </w:rPr>
        <w:t>内的电缆整理平整，用有机防火堵料将电缆</w:t>
      </w:r>
      <w:r>
        <w:rPr>
          <w:spacing w:val="-16"/>
          <w:sz w:val="25"/>
          <w:szCs w:val="25"/>
        </w:rPr>
        <w:t>四周进行包裹，无机防火隔板和竖井</w:t>
      </w:r>
      <w:r>
        <w:rPr>
          <w:sz w:val="25"/>
          <w:szCs w:val="25"/>
        </w:rPr>
        <w:t xml:space="preserve"> </w:t>
      </w:r>
      <w:r>
        <w:rPr>
          <w:spacing w:val="-13"/>
          <w:sz w:val="25"/>
          <w:szCs w:val="25"/>
        </w:rPr>
        <w:t>壁、电缆桥架的交接处用有机防火堵料填充密实。</w:t>
      </w:r>
    </w:p>
    <w:p>
      <w:pPr>
        <w:pStyle w:val="4"/>
        <w:spacing w:before="6" w:line="444" w:lineRule="auto"/>
        <w:ind w:left="64" w:right="1457" w:firstLine="480"/>
        <w:rPr>
          <w:sz w:val="25"/>
          <w:szCs w:val="25"/>
        </w:rPr>
      </w:pPr>
      <w:r>
        <w:rPr>
          <w:spacing w:val="-11"/>
          <w:sz w:val="25"/>
          <w:szCs w:val="25"/>
        </w:rPr>
        <w:t>2)把阻火包整理平整，似砌砖似地交叉堆砌在孔洞内，要求封堵密实平</w:t>
      </w:r>
      <w:r>
        <w:rPr>
          <w:spacing w:val="-12"/>
          <w:sz w:val="25"/>
          <w:szCs w:val="25"/>
        </w:rPr>
        <w:t>整。</w:t>
      </w:r>
      <w:r>
        <w:rPr>
          <w:sz w:val="25"/>
          <w:szCs w:val="25"/>
        </w:rPr>
        <w:t xml:space="preserve"> </w:t>
      </w:r>
      <w:r>
        <w:rPr>
          <w:spacing w:val="-13"/>
          <w:sz w:val="25"/>
          <w:szCs w:val="25"/>
        </w:rPr>
        <w:t>再把无机防火堵料覆盖封堵在阻火包上，要求与楼板平齐并做成规则状。</w:t>
      </w:r>
    </w:p>
    <w:p>
      <w:pPr>
        <w:pStyle w:val="4"/>
        <w:spacing w:before="22" w:line="451" w:lineRule="auto"/>
        <w:ind w:left="64" w:right="1602"/>
        <w:rPr>
          <w:sz w:val="25"/>
          <w:szCs w:val="25"/>
        </w:rPr>
      </w:pPr>
      <w:r>
        <w:rPr>
          <w:spacing w:val="-11"/>
          <w:sz w:val="25"/>
          <w:szCs w:val="25"/>
        </w:rPr>
        <w:t>封堵好后，竖井孔洞的下侧电缆上涂刷电缆防火</w:t>
      </w:r>
      <w:r>
        <w:rPr>
          <w:spacing w:val="-12"/>
          <w:sz w:val="25"/>
          <w:szCs w:val="25"/>
        </w:rPr>
        <w:t>涂料，涂刷的长度不小于1.5</w:t>
      </w:r>
      <w:r>
        <w:rPr>
          <w:rFonts w:ascii="Times New Roman" w:hAnsi="Times New Roman" w:eastAsia="Times New Roman" w:cs="Times New Roman"/>
          <w:spacing w:val="-12"/>
          <w:sz w:val="25"/>
          <w:szCs w:val="25"/>
        </w:rPr>
        <w:t>m,</w:t>
      </w:r>
      <w:r>
        <w:rPr>
          <w:rFonts w:ascii="Times New Roman" w:hAnsi="Times New Roman" w:eastAsia="Times New Roman" w:cs="Times New Roman"/>
          <w:sz w:val="25"/>
          <w:szCs w:val="25"/>
        </w:rPr>
        <w:t xml:space="preserve"> </w:t>
      </w:r>
      <w:r>
        <w:rPr>
          <w:spacing w:val="-6"/>
          <w:sz w:val="25"/>
          <w:szCs w:val="25"/>
        </w:rPr>
        <w:t>涂刷次数4～5遍，厚度不小于1</w:t>
      </w:r>
      <w:r>
        <w:rPr>
          <w:rFonts w:ascii="Times New Roman" w:hAnsi="Times New Roman" w:eastAsia="Times New Roman" w:cs="Times New Roman"/>
          <w:spacing w:val="-6"/>
          <w:sz w:val="25"/>
          <w:szCs w:val="25"/>
        </w:rPr>
        <w:t>mm</w:t>
      </w:r>
      <w:r>
        <w:rPr>
          <w:spacing w:val="-6"/>
          <w:sz w:val="25"/>
          <w:szCs w:val="25"/>
        </w:rPr>
        <w:t>。</w:t>
      </w:r>
    </w:p>
    <w:p>
      <w:pPr>
        <w:pStyle w:val="4"/>
        <w:spacing w:before="65" w:line="219" w:lineRule="auto"/>
        <w:ind w:left="544"/>
        <w:rPr>
          <w:sz w:val="25"/>
          <w:szCs w:val="25"/>
        </w:rPr>
      </w:pPr>
      <w:r>
        <w:rPr>
          <w:spacing w:val="-7"/>
          <w:sz w:val="25"/>
          <w:szCs w:val="25"/>
        </w:rPr>
        <w:t>3)电缆桥架穿墙孔洞防火封堵的施工方法：</w:t>
      </w:r>
    </w:p>
    <w:p>
      <w:pPr>
        <w:pStyle w:val="4"/>
        <w:spacing w:before="313" w:line="454" w:lineRule="auto"/>
        <w:ind w:left="64" w:right="1537"/>
        <w:jc w:val="both"/>
        <w:rPr>
          <w:sz w:val="25"/>
          <w:szCs w:val="25"/>
        </w:rPr>
      </w:pPr>
      <w:r>
        <w:rPr>
          <w:spacing w:val="-15"/>
          <w:sz w:val="25"/>
          <w:szCs w:val="25"/>
        </w:rPr>
        <w:t>清理干净需防火封堵穿墙孔洞内的垃圾杂物，先用有机防火堵料将孔洞内的电缆</w:t>
      </w:r>
      <w:r>
        <w:rPr>
          <w:spacing w:val="15"/>
          <w:sz w:val="25"/>
          <w:szCs w:val="25"/>
        </w:rPr>
        <w:t xml:space="preserve"> </w:t>
      </w:r>
      <w:r>
        <w:rPr>
          <w:spacing w:val="-15"/>
          <w:sz w:val="25"/>
          <w:szCs w:val="25"/>
        </w:rPr>
        <w:t>四周进行包裹。把阻火包整理平整，然后似砌砖似地交叉堆砌在孔洞内。要求封</w:t>
      </w:r>
      <w:r>
        <w:rPr>
          <w:spacing w:val="13"/>
          <w:sz w:val="25"/>
          <w:szCs w:val="25"/>
        </w:rPr>
        <w:t xml:space="preserve"> </w:t>
      </w:r>
      <w:r>
        <w:rPr>
          <w:spacing w:val="-14"/>
          <w:sz w:val="25"/>
          <w:szCs w:val="25"/>
        </w:rPr>
        <w:t>堵密实，以对侧不见光为宜。阻火包封堵完后，两侧用无机防火隔板进行夹封，</w:t>
      </w:r>
      <w:r>
        <w:rPr>
          <w:spacing w:val="14"/>
          <w:sz w:val="25"/>
          <w:szCs w:val="25"/>
        </w:rPr>
        <w:t xml:space="preserve"> </w:t>
      </w:r>
      <w:r>
        <w:rPr>
          <w:spacing w:val="-15"/>
          <w:sz w:val="25"/>
          <w:szCs w:val="25"/>
        </w:rPr>
        <w:t>用膨胀螺栓固定在墙体上，电缆桥架穿墙处和无</w:t>
      </w:r>
      <w:r>
        <w:rPr>
          <w:spacing w:val="-16"/>
          <w:sz w:val="25"/>
          <w:szCs w:val="25"/>
        </w:rPr>
        <w:t>机防火隔板间的缝隙，用有机防</w:t>
      </w:r>
      <w:r>
        <w:rPr>
          <w:sz w:val="25"/>
          <w:szCs w:val="25"/>
        </w:rPr>
        <w:t xml:space="preserve"> </w:t>
      </w:r>
      <w:r>
        <w:rPr>
          <w:spacing w:val="-13"/>
          <w:sz w:val="25"/>
          <w:szCs w:val="25"/>
        </w:rPr>
        <w:t>火堵料进行填充封堵，并做成规则状线脚。</w:t>
      </w:r>
    </w:p>
    <w:p>
      <w:pPr>
        <w:pStyle w:val="4"/>
        <w:spacing w:before="9" w:line="458" w:lineRule="auto"/>
        <w:ind w:left="64" w:right="1764"/>
        <w:rPr>
          <w:sz w:val="25"/>
          <w:szCs w:val="25"/>
        </w:rPr>
      </w:pPr>
      <w:r>
        <w:rPr>
          <w:spacing w:val="-9"/>
          <w:sz w:val="25"/>
          <w:szCs w:val="25"/>
        </w:rPr>
        <w:t>封堵好后，穿墙孔洞两侧电缆上涂刷电缆防火涂料，涂</w:t>
      </w:r>
      <w:r>
        <w:rPr>
          <w:spacing w:val="-10"/>
          <w:sz w:val="25"/>
          <w:szCs w:val="25"/>
        </w:rPr>
        <w:t>刷的长度不小于1.5</w:t>
      </w:r>
      <w:r>
        <w:rPr>
          <w:rFonts w:ascii="Times New Roman" w:hAnsi="Times New Roman" w:eastAsia="Times New Roman" w:cs="Times New Roman"/>
          <w:spacing w:val="-10"/>
          <w:sz w:val="25"/>
          <w:szCs w:val="25"/>
        </w:rPr>
        <w:t>m,</w:t>
      </w:r>
      <w:r>
        <w:rPr>
          <w:rFonts w:ascii="Times New Roman" w:hAnsi="Times New Roman" w:eastAsia="Times New Roman" w:cs="Times New Roman"/>
          <w:sz w:val="25"/>
          <w:szCs w:val="25"/>
        </w:rPr>
        <w:t xml:space="preserve"> </w:t>
      </w:r>
      <w:r>
        <w:rPr>
          <w:spacing w:val="-6"/>
          <w:sz w:val="25"/>
          <w:szCs w:val="25"/>
        </w:rPr>
        <w:t>涂刷次数4～5遍，厚度不小于1</w:t>
      </w:r>
      <w:r>
        <w:rPr>
          <w:rFonts w:ascii="Times New Roman" w:hAnsi="Times New Roman" w:eastAsia="Times New Roman" w:cs="Times New Roman"/>
          <w:spacing w:val="-6"/>
          <w:sz w:val="25"/>
          <w:szCs w:val="25"/>
        </w:rPr>
        <w:t>mm</w:t>
      </w:r>
      <w:r>
        <w:rPr>
          <w:spacing w:val="-6"/>
          <w:sz w:val="25"/>
          <w:szCs w:val="25"/>
        </w:rPr>
        <w:t>。</w:t>
      </w:r>
    </w:p>
    <w:p>
      <w:pPr>
        <w:pStyle w:val="4"/>
        <w:spacing w:before="22" w:line="219" w:lineRule="auto"/>
        <w:ind w:left="68"/>
        <w:rPr>
          <w:sz w:val="25"/>
          <w:szCs w:val="25"/>
        </w:rPr>
      </w:pPr>
      <w:r>
        <w:fldChar w:fldCharType="begin"/>
      </w:r>
      <w:r>
        <w:instrText xml:space="preserve"> HYPERLINK "4.1.6.3" </w:instrText>
      </w:r>
      <w:r>
        <w:fldChar w:fldCharType="separate"/>
      </w:r>
      <w:r>
        <w:rPr>
          <w:b/>
          <w:bCs/>
          <w:spacing w:val="-11"/>
          <w:sz w:val="25"/>
          <w:szCs w:val="25"/>
        </w:rPr>
        <w:t>4.1.6.3</w:t>
      </w:r>
      <w:r>
        <w:rPr>
          <w:b/>
          <w:bCs/>
          <w:spacing w:val="-11"/>
          <w:sz w:val="25"/>
          <w:szCs w:val="25"/>
        </w:rPr>
        <w:fldChar w:fldCharType="end"/>
      </w:r>
      <w:r>
        <w:rPr>
          <w:b/>
          <w:bCs/>
          <w:spacing w:val="-11"/>
          <w:sz w:val="25"/>
          <w:szCs w:val="25"/>
        </w:rPr>
        <w:t>电缆桥架层间分隔防火封堵施工方法：</w:t>
      </w:r>
    </w:p>
    <w:p>
      <w:pPr>
        <w:spacing w:line="252" w:lineRule="auto"/>
        <w:rPr>
          <w:rFonts w:ascii="Arial"/>
          <w:sz w:val="21"/>
        </w:rPr>
      </w:pPr>
    </w:p>
    <w:p>
      <w:pPr>
        <w:pStyle w:val="4"/>
        <w:spacing w:before="82" w:line="219" w:lineRule="auto"/>
        <w:ind w:left="544"/>
        <w:rPr>
          <w:sz w:val="25"/>
          <w:szCs w:val="25"/>
        </w:rPr>
      </w:pPr>
      <w:r>
        <w:rPr>
          <w:spacing w:val="-8"/>
          <w:sz w:val="25"/>
          <w:szCs w:val="25"/>
        </w:rPr>
        <w:t>1)施工前将需封堵的电缆桥架、电缆清洁干</w:t>
      </w:r>
      <w:r>
        <w:rPr>
          <w:spacing w:val="-9"/>
          <w:sz w:val="25"/>
          <w:szCs w:val="25"/>
        </w:rPr>
        <w:t>净。</w:t>
      </w:r>
    </w:p>
    <w:p>
      <w:pPr>
        <w:pStyle w:val="4"/>
        <w:spacing w:before="313" w:line="449" w:lineRule="auto"/>
        <w:ind w:left="64" w:right="1551" w:firstLine="480"/>
        <w:jc w:val="both"/>
        <w:rPr>
          <w:sz w:val="25"/>
          <w:szCs w:val="25"/>
        </w:rPr>
      </w:pPr>
      <w:r>
        <w:rPr>
          <w:spacing w:val="-7"/>
          <w:sz w:val="25"/>
          <w:szCs w:val="25"/>
        </w:rPr>
        <w:t>2)先将无机防火隔板切割成需要的尺寸，平铺在电缆桥架的</w:t>
      </w:r>
      <w:r>
        <w:rPr>
          <w:spacing w:val="-8"/>
          <w:sz w:val="25"/>
          <w:szCs w:val="25"/>
        </w:rPr>
        <w:t>底部，再将电</w:t>
      </w:r>
      <w:r>
        <w:rPr>
          <w:sz w:val="25"/>
          <w:szCs w:val="25"/>
        </w:rPr>
        <w:t xml:space="preserve"> </w:t>
      </w:r>
      <w:r>
        <w:rPr>
          <w:spacing w:val="-14"/>
          <w:sz w:val="25"/>
          <w:szCs w:val="25"/>
        </w:rPr>
        <w:t>缆四周密实均匀地用有机防火堵料包裹上一层，然后将阻火包平整地堆叠在电缆</w:t>
      </w:r>
      <w:r>
        <w:rPr>
          <w:sz w:val="25"/>
          <w:szCs w:val="25"/>
        </w:rPr>
        <w:t xml:space="preserve"> </w:t>
      </w:r>
      <w:r>
        <w:rPr>
          <w:spacing w:val="-12"/>
          <w:sz w:val="25"/>
          <w:szCs w:val="25"/>
        </w:rPr>
        <w:t>桥架的层间。缝隙用有机防火堵料封堵严实，以对侧不透光为宜。</w:t>
      </w:r>
    </w:p>
    <w:p>
      <w:pPr>
        <w:pStyle w:val="4"/>
        <w:spacing w:before="35" w:line="441" w:lineRule="auto"/>
        <w:ind w:left="64" w:right="1573" w:firstLine="480"/>
        <w:rPr>
          <w:sz w:val="25"/>
          <w:szCs w:val="25"/>
        </w:rPr>
      </w:pPr>
      <w:r>
        <w:rPr>
          <w:spacing w:val="-3"/>
          <w:sz w:val="25"/>
          <w:szCs w:val="25"/>
        </w:rPr>
        <w:t xml:space="preserve">3)电缆桥架内阻火隔断的厚度最少不可小于250mm, </w:t>
      </w:r>
      <w:r>
        <w:rPr>
          <w:spacing w:val="-4"/>
          <w:sz w:val="25"/>
          <w:szCs w:val="25"/>
        </w:rPr>
        <w:t>两侧电缆上涂刷防火</w:t>
      </w:r>
      <w:r>
        <w:rPr>
          <w:sz w:val="25"/>
          <w:szCs w:val="25"/>
        </w:rPr>
        <w:t xml:space="preserve"> </w:t>
      </w:r>
      <w:r>
        <w:rPr>
          <w:spacing w:val="-4"/>
          <w:sz w:val="25"/>
          <w:szCs w:val="25"/>
        </w:rPr>
        <w:t>涂料，涂刷长度不得少于1.5</w:t>
      </w:r>
      <w:r>
        <w:rPr>
          <w:rFonts w:ascii="Times New Roman" w:hAnsi="Times New Roman" w:eastAsia="Times New Roman" w:cs="Times New Roman"/>
          <w:spacing w:val="-4"/>
          <w:sz w:val="25"/>
          <w:szCs w:val="25"/>
        </w:rPr>
        <w:t>m,</w:t>
      </w:r>
      <w:r>
        <w:rPr>
          <w:spacing w:val="-4"/>
          <w:sz w:val="25"/>
          <w:szCs w:val="25"/>
        </w:rPr>
        <w:t>涂刷次数4～5遍，涂刷厚度不小于1</w:t>
      </w:r>
      <w:r>
        <w:rPr>
          <w:rFonts w:ascii="Times New Roman" w:hAnsi="Times New Roman" w:eastAsia="Times New Roman" w:cs="Times New Roman"/>
          <w:spacing w:val="-4"/>
          <w:sz w:val="25"/>
          <w:szCs w:val="25"/>
        </w:rPr>
        <w:t>mm</w:t>
      </w:r>
      <w:r>
        <w:rPr>
          <w:spacing w:val="-4"/>
          <w:sz w:val="25"/>
          <w:szCs w:val="25"/>
        </w:rPr>
        <w:t>。</w:t>
      </w:r>
    </w:p>
    <w:p>
      <w:pPr>
        <w:spacing w:before="195" w:line="188" w:lineRule="auto"/>
        <w:ind w:left="4164"/>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31</w:t>
      </w:r>
    </w:p>
    <w:p>
      <w:pPr>
        <w:spacing w:line="275" w:lineRule="auto"/>
        <w:rPr>
          <w:rFonts w:ascii="Arial"/>
          <w:sz w:val="21"/>
        </w:rPr>
      </w:pPr>
    </w:p>
    <w:p>
      <w:pPr>
        <w:spacing w:line="275" w:lineRule="auto"/>
        <w:rPr>
          <w:rFonts w:ascii="Arial"/>
          <w:sz w:val="21"/>
        </w:rPr>
      </w:pPr>
    </w:p>
    <w:p>
      <w:pPr>
        <w:spacing w:line="333" w:lineRule="exact"/>
        <w:ind w:firstLine="9541"/>
      </w:pPr>
      <w:r>
        <w:rPr>
          <w:position w:val="-6"/>
        </w:rPr>
        <w:drawing>
          <wp:inline distT="0" distB="0" distL="0" distR="0">
            <wp:extent cx="213360" cy="21082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45"/>
                    <a:stretch>
                      <a:fillRect/>
                    </a:stretch>
                  </pic:blipFill>
                  <pic:spPr>
                    <a:xfrm>
                      <a:off x="0" y="0"/>
                      <a:ext cx="213708" cy="211390"/>
                    </a:xfrm>
                    <a:prstGeom prst="rect">
                      <a:avLst/>
                    </a:prstGeom>
                  </pic:spPr>
                </pic:pic>
              </a:graphicData>
            </a:graphic>
          </wp:inline>
        </w:drawing>
      </w:r>
    </w:p>
    <w:p>
      <w:pPr>
        <w:spacing w:line="333" w:lineRule="exact"/>
        <w:sectPr>
          <w:headerReference r:id="rId90" w:type="default"/>
          <w:pgSz w:w="12100" w:h="16980"/>
          <w:pgMar w:top="1237" w:right="407" w:bottom="389" w:left="1815" w:header="1072" w:footer="0" w:gutter="0"/>
          <w:pgNumType w:fmt="decimal"/>
          <w:cols w:space="720" w:num="1"/>
        </w:sectPr>
      </w:pPr>
    </w:p>
    <w:p>
      <w:pPr>
        <w:spacing w:line="445" w:lineRule="auto"/>
        <w:rPr>
          <w:rFonts w:ascii="Arial"/>
          <w:sz w:val="21"/>
        </w:rPr>
      </w:pPr>
    </w:p>
    <w:p>
      <w:pPr>
        <w:pStyle w:val="4"/>
        <w:spacing w:before="81" w:line="219" w:lineRule="auto"/>
        <w:ind w:left="76"/>
        <w:rPr>
          <w:sz w:val="25"/>
          <w:szCs w:val="25"/>
        </w:rPr>
      </w:pPr>
      <w:r>
        <w:fldChar w:fldCharType="begin"/>
      </w:r>
      <w:r>
        <w:instrText xml:space="preserve"> HYPERLINK "4.1.6.4" </w:instrText>
      </w:r>
      <w:r>
        <w:fldChar w:fldCharType="separate"/>
      </w:r>
      <w:r>
        <w:rPr>
          <w:b/>
          <w:bCs/>
          <w:spacing w:val="-10"/>
          <w:sz w:val="25"/>
          <w:szCs w:val="25"/>
        </w:rPr>
        <w:t>4.1.6.4</w:t>
      </w:r>
      <w:r>
        <w:rPr>
          <w:b/>
          <w:bCs/>
          <w:spacing w:val="-10"/>
          <w:sz w:val="25"/>
          <w:szCs w:val="25"/>
        </w:rPr>
        <w:fldChar w:fldCharType="end"/>
      </w:r>
      <w:r>
        <w:rPr>
          <w:b/>
          <w:bCs/>
          <w:spacing w:val="-10"/>
          <w:sz w:val="25"/>
          <w:szCs w:val="25"/>
        </w:rPr>
        <w:t>电缆廊道阻火墙(有防火门)的防火封</w:t>
      </w:r>
      <w:r>
        <w:rPr>
          <w:b/>
          <w:bCs/>
          <w:spacing w:val="-11"/>
          <w:sz w:val="25"/>
          <w:szCs w:val="25"/>
        </w:rPr>
        <w:t>堵施工方法：</w:t>
      </w:r>
    </w:p>
    <w:p>
      <w:pPr>
        <w:spacing w:line="252" w:lineRule="auto"/>
        <w:rPr>
          <w:rFonts w:ascii="Arial"/>
          <w:sz w:val="21"/>
        </w:rPr>
      </w:pPr>
    </w:p>
    <w:p>
      <w:pPr>
        <w:pStyle w:val="4"/>
        <w:spacing w:before="81" w:line="219" w:lineRule="auto"/>
        <w:ind w:left="563"/>
        <w:rPr>
          <w:sz w:val="25"/>
          <w:szCs w:val="25"/>
        </w:rPr>
      </w:pPr>
      <w:r>
        <w:rPr>
          <w:spacing w:val="-4"/>
          <w:sz w:val="25"/>
          <w:szCs w:val="25"/>
        </w:rPr>
        <w:t>1)施工前将需封堵的电缆清洁干净。</w:t>
      </w:r>
    </w:p>
    <w:p>
      <w:pPr>
        <w:pStyle w:val="4"/>
        <w:spacing w:before="294" w:line="454" w:lineRule="auto"/>
        <w:ind w:left="73" w:right="1576" w:firstLine="489"/>
        <w:rPr>
          <w:sz w:val="25"/>
          <w:szCs w:val="25"/>
        </w:rPr>
      </w:pPr>
      <w:r>
        <w:rPr>
          <w:spacing w:val="-7"/>
          <w:sz w:val="25"/>
          <w:szCs w:val="25"/>
        </w:rPr>
        <w:t>2)用有机防火堵料均匀的将电缆四周包裹一层，将阻火包似砌砖</w:t>
      </w:r>
      <w:r>
        <w:rPr>
          <w:spacing w:val="-8"/>
          <w:sz w:val="25"/>
          <w:szCs w:val="25"/>
        </w:rPr>
        <w:t>似的由下</w:t>
      </w:r>
      <w:r>
        <w:rPr>
          <w:sz w:val="25"/>
          <w:szCs w:val="25"/>
        </w:rPr>
        <w:t xml:space="preserve"> </w:t>
      </w:r>
      <w:r>
        <w:rPr>
          <w:spacing w:val="-12"/>
          <w:sz w:val="25"/>
          <w:szCs w:val="25"/>
        </w:rPr>
        <w:t>至上堆砌在防火门四周和电缆之间的间隙部位，要求对侧不见光为宜。</w:t>
      </w:r>
    </w:p>
    <w:p>
      <w:pPr>
        <w:pStyle w:val="4"/>
        <w:spacing w:before="1" w:line="472" w:lineRule="auto"/>
        <w:ind w:left="73" w:right="1583" w:firstLine="489"/>
        <w:rPr>
          <w:sz w:val="25"/>
          <w:szCs w:val="25"/>
        </w:rPr>
      </w:pPr>
      <w:r>
        <w:rPr>
          <w:spacing w:val="-7"/>
          <w:sz w:val="25"/>
          <w:szCs w:val="25"/>
        </w:rPr>
        <w:t>3)阻火包封堵好两侧用无机防火隔板进行夹封，</w:t>
      </w:r>
      <w:r>
        <w:rPr>
          <w:spacing w:val="-8"/>
          <w:sz w:val="25"/>
          <w:szCs w:val="25"/>
        </w:rPr>
        <w:t>用膨胀螺栓和角钢将无机</w:t>
      </w:r>
      <w:r>
        <w:rPr>
          <w:sz w:val="25"/>
          <w:szCs w:val="25"/>
        </w:rPr>
        <w:t xml:space="preserve"> </w:t>
      </w:r>
      <w:r>
        <w:rPr>
          <w:spacing w:val="-12"/>
          <w:sz w:val="25"/>
          <w:szCs w:val="25"/>
        </w:rPr>
        <w:t>防火隔板固定在防火门的混凝土立柱上和廊道墙壁上，固定要牢固。</w:t>
      </w:r>
    </w:p>
    <w:p>
      <w:pPr>
        <w:pStyle w:val="4"/>
        <w:spacing w:line="445" w:lineRule="auto"/>
        <w:ind w:left="73" w:right="1571" w:firstLine="489"/>
        <w:rPr>
          <w:sz w:val="25"/>
          <w:szCs w:val="25"/>
        </w:rPr>
      </w:pPr>
      <w:r>
        <w:rPr>
          <w:spacing w:val="-7"/>
          <w:sz w:val="25"/>
          <w:szCs w:val="25"/>
        </w:rPr>
        <w:t>4)电缆通过处和无机防火隔板的间隙用有机防火堵料进行封堵，并做规则</w:t>
      </w:r>
      <w:r>
        <w:rPr>
          <w:spacing w:val="1"/>
          <w:sz w:val="25"/>
          <w:szCs w:val="25"/>
        </w:rPr>
        <w:t xml:space="preserve"> </w:t>
      </w:r>
      <w:r>
        <w:rPr>
          <w:spacing w:val="-12"/>
          <w:sz w:val="25"/>
          <w:szCs w:val="25"/>
        </w:rPr>
        <w:t>状。</w:t>
      </w:r>
    </w:p>
    <w:p>
      <w:pPr>
        <w:pStyle w:val="4"/>
        <w:spacing w:before="9" w:line="212" w:lineRule="auto"/>
        <w:ind w:left="73"/>
        <w:rPr>
          <w:sz w:val="25"/>
          <w:szCs w:val="25"/>
        </w:rPr>
      </w:pPr>
      <w:r>
        <w:rPr>
          <w:spacing w:val="-11"/>
          <w:sz w:val="25"/>
          <w:szCs w:val="25"/>
        </w:rPr>
        <w:t>阻火墙两侧的电缆上，涂刷电缆防火涂料。涂刷长度不得少于1.5</w:t>
      </w:r>
      <w:r>
        <w:rPr>
          <w:rFonts w:ascii="Times New Roman" w:hAnsi="Times New Roman" w:eastAsia="Times New Roman" w:cs="Times New Roman"/>
          <w:spacing w:val="-11"/>
          <w:sz w:val="25"/>
          <w:szCs w:val="25"/>
        </w:rPr>
        <w:t>m,</w:t>
      </w:r>
      <w:r>
        <w:rPr>
          <w:spacing w:val="-11"/>
          <w:sz w:val="25"/>
          <w:szCs w:val="25"/>
        </w:rPr>
        <w:t>涂</w:t>
      </w:r>
      <w:r>
        <w:rPr>
          <w:spacing w:val="-12"/>
          <w:sz w:val="25"/>
          <w:szCs w:val="25"/>
        </w:rPr>
        <w:t>刷次数4~</w:t>
      </w:r>
    </w:p>
    <w:p>
      <w:pPr>
        <w:spacing w:line="297" w:lineRule="auto"/>
        <w:rPr>
          <w:rFonts w:ascii="Arial"/>
          <w:sz w:val="21"/>
        </w:rPr>
      </w:pPr>
    </w:p>
    <w:p>
      <w:pPr>
        <w:pStyle w:val="4"/>
        <w:spacing w:before="81" w:line="220" w:lineRule="auto"/>
        <w:ind w:left="73"/>
        <w:rPr>
          <w:sz w:val="25"/>
          <w:szCs w:val="25"/>
        </w:rPr>
      </w:pPr>
      <w:r>
        <w:rPr>
          <w:spacing w:val="-8"/>
          <w:sz w:val="25"/>
          <w:szCs w:val="25"/>
        </w:rPr>
        <w:t>5遍，涂刷厚度不小于1</w:t>
      </w:r>
      <w:r>
        <w:rPr>
          <w:rFonts w:ascii="Times New Roman" w:hAnsi="Times New Roman" w:eastAsia="Times New Roman" w:cs="Times New Roman"/>
          <w:spacing w:val="-8"/>
          <w:sz w:val="25"/>
          <w:szCs w:val="25"/>
        </w:rPr>
        <w:t>mm</w:t>
      </w:r>
      <w:r>
        <w:rPr>
          <w:spacing w:val="-8"/>
          <w:sz w:val="25"/>
          <w:szCs w:val="25"/>
        </w:rPr>
        <w:t>。</w:t>
      </w:r>
    </w:p>
    <w:p>
      <w:pPr>
        <w:pStyle w:val="4"/>
        <w:spacing w:before="299" w:line="220" w:lineRule="auto"/>
        <w:ind w:left="77"/>
        <w:rPr>
          <w:sz w:val="25"/>
          <w:szCs w:val="25"/>
        </w:rPr>
      </w:pPr>
      <w:r>
        <w:rPr>
          <w:b/>
          <w:bCs/>
          <w:spacing w:val="-4"/>
          <w:sz w:val="25"/>
          <w:szCs w:val="25"/>
        </w:rPr>
        <w:t>4.1.7接地系统质量控制</w:t>
      </w:r>
    </w:p>
    <w:p>
      <w:pPr>
        <w:spacing w:line="241" w:lineRule="auto"/>
        <w:rPr>
          <w:rFonts w:ascii="Arial"/>
          <w:sz w:val="21"/>
        </w:rPr>
      </w:pPr>
    </w:p>
    <w:p>
      <w:pPr>
        <w:pStyle w:val="4"/>
        <w:spacing w:before="81" w:line="461" w:lineRule="auto"/>
        <w:ind w:left="73" w:right="1580" w:firstLine="489"/>
        <w:rPr>
          <w:sz w:val="25"/>
          <w:szCs w:val="25"/>
        </w:rPr>
      </w:pPr>
      <w:r>
        <w:rPr>
          <w:spacing w:val="-15"/>
          <w:sz w:val="25"/>
          <w:szCs w:val="25"/>
        </w:rPr>
        <w:t>所有接地线、接地体的固定及连接型式，将按照设备供应商和设计图纸的要</w:t>
      </w:r>
      <w:r>
        <w:rPr>
          <w:spacing w:val="6"/>
          <w:sz w:val="25"/>
          <w:szCs w:val="25"/>
        </w:rPr>
        <w:t xml:space="preserve"> </w:t>
      </w:r>
      <w:r>
        <w:rPr>
          <w:spacing w:val="-14"/>
          <w:sz w:val="25"/>
          <w:szCs w:val="25"/>
        </w:rPr>
        <w:t>求进行施工。</w:t>
      </w:r>
    </w:p>
    <w:p>
      <w:pPr>
        <w:pStyle w:val="4"/>
        <w:spacing w:before="1" w:line="219" w:lineRule="auto"/>
        <w:ind w:left="563"/>
        <w:rPr>
          <w:sz w:val="25"/>
          <w:szCs w:val="25"/>
        </w:rPr>
      </w:pPr>
      <w:r>
        <w:rPr>
          <w:spacing w:val="-4"/>
          <w:sz w:val="25"/>
          <w:szCs w:val="25"/>
        </w:rPr>
        <w:t>接地体(线)的焊接采用搭接焊时，搭接长度将按如下规定：</w:t>
      </w:r>
    </w:p>
    <w:p>
      <w:pPr>
        <w:pStyle w:val="4"/>
        <w:spacing w:before="314" w:line="219" w:lineRule="auto"/>
        <w:ind w:left="473"/>
        <w:rPr>
          <w:sz w:val="25"/>
          <w:szCs w:val="25"/>
        </w:rPr>
      </w:pPr>
      <w:r>
        <w:rPr>
          <w:spacing w:val="14"/>
          <w:sz w:val="25"/>
          <w:szCs w:val="25"/>
        </w:rPr>
        <w:t>1)扁钢为其宽度的2倍(至少3个棱角边焊接)。</w:t>
      </w:r>
    </w:p>
    <w:p>
      <w:pPr>
        <w:spacing w:line="262" w:lineRule="auto"/>
        <w:rPr>
          <w:rFonts w:ascii="Arial"/>
          <w:sz w:val="21"/>
        </w:rPr>
      </w:pPr>
    </w:p>
    <w:p>
      <w:pPr>
        <w:pStyle w:val="4"/>
        <w:spacing w:before="81" w:line="219" w:lineRule="auto"/>
        <w:ind w:left="473"/>
        <w:rPr>
          <w:sz w:val="25"/>
          <w:szCs w:val="25"/>
        </w:rPr>
      </w:pPr>
      <w:r>
        <w:rPr>
          <w:spacing w:val="7"/>
          <w:sz w:val="25"/>
          <w:szCs w:val="25"/>
        </w:rPr>
        <w:t>2)圆钢为其直径的6倍。</w:t>
      </w:r>
    </w:p>
    <w:p>
      <w:pPr>
        <w:rPr>
          <w:rFonts w:ascii="Arial"/>
          <w:sz w:val="21"/>
        </w:rPr>
      </w:pPr>
    </w:p>
    <w:p>
      <w:pPr>
        <w:pStyle w:val="4"/>
        <w:spacing w:before="82" w:line="219" w:lineRule="auto"/>
        <w:ind w:left="473"/>
        <w:rPr>
          <w:sz w:val="25"/>
          <w:szCs w:val="25"/>
        </w:rPr>
      </w:pPr>
      <w:r>
        <w:rPr>
          <w:sz w:val="25"/>
          <w:szCs w:val="25"/>
        </w:rPr>
        <w:t>3)圆钢与扁钢连接时，其长度为圆钢直径的6倍。</w:t>
      </w:r>
    </w:p>
    <w:p>
      <w:pPr>
        <w:pStyle w:val="4"/>
        <w:spacing w:before="312" w:line="219" w:lineRule="auto"/>
        <w:ind w:left="473"/>
        <w:rPr>
          <w:sz w:val="25"/>
          <w:szCs w:val="25"/>
        </w:rPr>
      </w:pPr>
      <w:r>
        <w:rPr>
          <w:spacing w:val="-3"/>
          <w:sz w:val="25"/>
          <w:szCs w:val="25"/>
        </w:rPr>
        <w:t>4)扁钢与钢管、扁钢与角钢焊接时，为了连接可靠，除在接触部位两侧进</w:t>
      </w:r>
    </w:p>
    <w:p>
      <w:pPr>
        <w:pStyle w:val="4"/>
        <w:spacing w:before="312" w:line="443" w:lineRule="auto"/>
        <w:ind w:left="73" w:right="1498"/>
        <w:jc w:val="both"/>
        <w:rPr>
          <w:sz w:val="25"/>
          <w:szCs w:val="25"/>
        </w:rPr>
      </w:pPr>
      <w:r>
        <w:rPr>
          <w:spacing w:val="2"/>
          <w:sz w:val="25"/>
          <w:szCs w:val="25"/>
        </w:rPr>
        <w:t>行焊接外，应以钢带弯成的弧形(或直角形)卡子与钢管(或角钢)补强焊接。</w:t>
      </w:r>
      <w:r>
        <w:rPr>
          <w:spacing w:val="13"/>
          <w:sz w:val="25"/>
          <w:szCs w:val="25"/>
        </w:rPr>
        <w:t xml:space="preserve"> </w:t>
      </w:r>
      <w:r>
        <w:rPr>
          <w:spacing w:val="-15"/>
          <w:sz w:val="25"/>
          <w:szCs w:val="25"/>
        </w:rPr>
        <w:t>扁钢与扁钢之间连接采用电焊焊接，扁铜与扁铜或扁钢之间连接采用火泥熔接的</w:t>
      </w:r>
      <w:r>
        <w:rPr>
          <w:spacing w:val="1"/>
          <w:sz w:val="25"/>
          <w:szCs w:val="25"/>
        </w:rPr>
        <w:t xml:space="preserve">  </w:t>
      </w:r>
      <w:r>
        <w:rPr>
          <w:spacing w:val="-11"/>
          <w:sz w:val="25"/>
          <w:szCs w:val="25"/>
        </w:rPr>
        <w:t>方法进行熔接。</w:t>
      </w:r>
    </w:p>
    <w:p>
      <w:pPr>
        <w:pStyle w:val="4"/>
        <w:spacing w:before="70" w:line="219" w:lineRule="auto"/>
        <w:ind w:left="77"/>
        <w:rPr>
          <w:sz w:val="25"/>
          <w:szCs w:val="25"/>
        </w:rPr>
      </w:pPr>
      <w:r>
        <w:fldChar w:fldCharType="begin"/>
      </w:r>
      <w:r>
        <w:instrText xml:space="preserve"> HYPERLINK "4.1.7.2" </w:instrText>
      </w:r>
      <w:r>
        <w:fldChar w:fldCharType="separate"/>
      </w:r>
      <w:r>
        <w:rPr>
          <w:b/>
          <w:bCs/>
          <w:spacing w:val="-4"/>
          <w:sz w:val="25"/>
          <w:szCs w:val="25"/>
        </w:rPr>
        <w:t>4.1.7.2</w:t>
      </w:r>
      <w:r>
        <w:rPr>
          <w:b/>
          <w:bCs/>
          <w:spacing w:val="-4"/>
          <w:sz w:val="25"/>
          <w:szCs w:val="25"/>
        </w:rPr>
        <w:fldChar w:fldCharType="end"/>
      </w:r>
      <w:r>
        <w:rPr>
          <w:b/>
          <w:bCs/>
          <w:spacing w:val="-4"/>
          <w:sz w:val="25"/>
          <w:szCs w:val="25"/>
        </w:rPr>
        <w:t>焊接工艺</w:t>
      </w:r>
    </w:p>
    <w:p>
      <w:pPr>
        <w:spacing w:line="445" w:lineRule="auto"/>
        <w:rPr>
          <w:rFonts w:ascii="Arial"/>
          <w:sz w:val="21"/>
        </w:rPr>
      </w:pPr>
    </w:p>
    <w:p>
      <w:pPr>
        <w:spacing w:before="35" w:line="188" w:lineRule="auto"/>
        <w:ind w:left="4183"/>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32</w:t>
      </w:r>
    </w:p>
    <w:p>
      <w:pPr>
        <w:spacing w:line="269" w:lineRule="auto"/>
        <w:rPr>
          <w:rFonts w:ascii="Arial"/>
          <w:sz w:val="21"/>
        </w:rPr>
      </w:pPr>
    </w:p>
    <w:p>
      <w:pPr>
        <w:spacing w:line="269" w:lineRule="auto"/>
        <w:rPr>
          <w:rFonts w:ascii="Arial"/>
          <w:sz w:val="21"/>
        </w:rPr>
      </w:pPr>
    </w:p>
    <w:p>
      <w:pPr>
        <w:spacing w:line="344" w:lineRule="exact"/>
        <w:ind w:firstLine="9609"/>
      </w:pPr>
      <w:r>
        <w:rPr>
          <w:position w:val="-6"/>
        </w:rPr>
        <w:drawing>
          <wp:inline distT="0" distB="0" distL="0" distR="0">
            <wp:extent cx="188595" cy="21780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46"/>
                    <a:stretch>
                      <a:fillRect/>
                    </a:stretch>
                  </pic:blipFill>
                  <pic:spPr>
                    <a:xfrm>
                      <a:off x="0" y="0"/>
                      <a:ext cx="188715" cy="218357"/>
                    </a:xfrm>
                    <a:prstGeom prst="rect">
                      <a:avLst/>
                    </a:prstGeom>
                  </pic:spPr>
                </pic:pic>
              </a:graphicData>
            </a:graphic>
          </wp:inline>
        </w:drawing>
      </w:r>
    </w:p>
    <w:p>
      <w:pPr>
        <w:spacing w:line="344" w:lineRule="exact"/>
        <w:sectPr>
          <w:headerReference r:id="rId91" w:type="default"/>
          <w:pgSz w:w="12110" w:h="16990"/>
          <w:pgMar w:top="1227" w:right="387" w:bottom="400" w:left="1816" w:header="1062" w:footer="0" w:gutter="0"/>
          <w:pgNumType w:fmt="decimal"/>
          <w:cols w:space="720" w:num="1"/>
        </w:sectPr>
      </w:pPr>
    </w:p>
    <w:p>
      <w:pPr>
        <w:spacing w:line="243" w:lineRule="auto"/>
        <w:rPr>
          <w:rFonts w:ascii="Arial"/>
          <w:sz w:val="21"/>
        </w:rPr>
      </w:pPr>
    </w:p>
    <w:p>
      <w:pPr>
        <w:spacing w:line="244" w:lineRule="auto"/>
        <w:rPr>
          <w:rFonts w:ascii="Arial"/>
          <w:sz w:val="21"/>
        </w:rPr>
      </w:pPr>
    </w:p>
    <w:p>
      <w:pPr>
        <w:pStyle w:val="4"/>
        <w:spacing w:before="81" w:line="472" w:lineRule="auto"/>
        <w:ind w:left="107" w:right="1560" w:firstLine="480"/>
        <w:rPr>
          <w:sz w:val="25"/>
          <w:szCs w:val="25"/>
        </w:rPr>
      </w:pPr>
      <w:r>
        <w:rPr>
          <w:spacing w:val="-7"/>
          <w:sz w:val="25"/>
          <w:szCs w:val="25"/>
        </w:rPr>
        <w:t>1)焊接工艺主要用于扁钢、圆钢与接地体或设备、设备构架的连接，其焊</w:t>
      </w:r>
      <w:r>
        <w:rPr>
          <w:sz w:val="25"/>
          <w:szCs w:val="25"/>
        </w:rPr>
        <w:t xml:space="preserve"> </w:t>
      </w:r>
      <w:r>
        <w:rPr>
          <w:spacing w:val="-10"/>
          <w:sz w:val="25"/>
          <w:szCs w:val="25"/>
        </w:rPr>
        <w:t>接工艺如下：</w:t>
      </w:r>
    </w:p>
    <w:p>
      <w:pPr>
        <w:pStyle w:val="4"/>
        <w:spacing w:before="2" w:line="458" w:lineRule="auto"/>
        <w:ind w:left="107" w:right="1560" w:firstLine="480"/>
        <w:rPr>
          <w:sz w:val="25"/>
          <w:szCs w:val="25"/>
        </w:rPr>
      </w:pPr>
      <w:r>
        <w:rPr>
          <w:rFonts w:ascii="Times New Roman" w:hAnsi="Times New Roman" w:eastAsia="Times New Roman" w:cs="Times New Roman"/>
          <w:spacing w:val="-13"/>
          <w:sz w:val="25"/>
          <w:szCs w:val="25"/>
        </w:rPr>
        <w:t>a</w:t>
      </w:r>
      <w:r>
        <w:rPr>
          <w:rFonts w:ascii="Times New Roman" w:hAnsi="Times New Roman" w:eastAsia="Times New Roman" w:cs="Times New Roman"/>
          <w:spacing w:val="24"/>
          <w:w w:val="101"/>
          <w:sz w:val="25"/>
          <w:szCs w:val="25"/>
        </w:rPr>
        <w:t xml:space="preserve"> </w:t>
      </w:r>
      <w:r>
        <w:rPr>
          <w:spacing w:val="-13"/>
          <w:sz w:val="25"/>
          <w:szCs w:val="25"/>
        </w:rPr>
        <w:t>连接时应先清除连接件表面的氧化层和脏污。并确定好搭接长度。先点焊</w:t>
      </w:r>
      <w:r>
        <w:rPr>
          <w:sz w:val="25"/>
          <w:szCs w:val="25"/>
        </w:rPr>
        <w:t xml:space="preserve"> </w:t>
      </w:r>
      <w:r>
        <w:rPr>
          <w:spacing w:val="-11"/>
          <w:sz w:val="25"/>
          <w:szCs w:val="25"/>
        </w:rPr>
        <w:t>固定。经检查后再施焊。焊接完毕后清除氧化层。按要求刷漆</w:t>
      </w:r>
      <w:r>
        <w:rPr>
          <w:spacing w:val="-12"/>
          <w:sz w:val="25"/>
          <w:szCs w:val="25"/>
        </w:rPr>
        <w:t>和标识。</w:t>
      </w:r>
    </w:p>
    <w:p>
      <w:pPr>
        <w:pStyle w:val="4"/>
        <w:spacing w:before="6" w:line="450" w:lineRule="auto"/>
        <w:ind w:left="587" w:right="1559" w:hanging="480"/>
        <w:rPr>
          <w:sz w:val="25"/>
          <w:szCs w:val="25"/>
        </w:rPr>
      </w:pPr>
      <w:r>
        <w:rPr>
          <w:spacing w:val="-16"/>
          <w:sz w:val="25"/>
          <w:szCs w:val="25"/>
        </w:rPr>
        <w:t>按要求刷漆和标识。接地的涂色规定，明敷的接地线表面应涂以15～10</w:t>
      </w:r>
      <w:r>
        <w:rPr>
          <w:spacing w:val="-17"/>
          <w:sz w:val="25"/>
          <w:szCs w:val="25"/>
        </w:rPr>
        <w:t>0</w:t>
      </w:r>
      <w:r>
        <w:rPr>
          <w:rFonts w:ascii="Times New Roman" w:hAnsi="Times New Roman" w:eastAsia="Times New Roman" w:cs="Times New Roman"/>
          <w:spacing w:val="-17"/>
          <w:sz w:val="25"/>
          <w:szCs w:val="25"/>
        </w:rPr>
        <w:t>mm</w:t>
      </w:r>
      <w:r>
        <w:rPr>
          <w:rFonts w:ascii="Times New Roman" w:hAnsi="Times New Roman" w:eastAsia="Times New Roman" w:cs="Times New Roman"/>
          <w:spacing w:val="37"/>
          <w:sz w:val="25"/>
          <w:szCs w:val="25"/>
        </w:rPr>
        <w:t xml:space="preserve"> </w:t>
      </w:r>
      <w:r>
        <w:rPr>
          <w:spacing w:val="-17"/>
          <w:sz w:val="25"/>
          <w:szCs w:val="25"/>
        </w:rPr>
        <w:t>宽度</w:t>
      </w:r>
      <w:r>
        <w:rPr>
          <w:sz w:val="25"/>
          <w:szCs w:val="25"/>
        </w:rPr>
        <w:t xml:space="preserve"> </w:t>
      </w:r>
      <w:r>
        <w:rPr>
          <w:spacing w:val="-13"/>
          <w:sz w:val="25"/>
          <w:szCs w:val="25"/>
        </w:rPr>
        <w:t>相等的绿色和</w:t>
      </w:r>
      <w:r>
        <w:rPr>
          <w:rFonts w:ascii="Times New Roman" w:hAnsi="Times New Roman" w:eastAsia="Times New Roman" w:cs="Times New Roman"/>
          <w:spacing w:val="-13"/>
          <w:sz w:val="25"/>
          <w:szCs w:val="25"/>
        </w:rPr>
        <w:t>b</w:t>
      </w:r>
      <w:r>
        <w:rPr>
          <w:rFonts w:ascii="Times New Roman" w:hAnsi="Times New Roman" w:eastAsia="Times New Roman" w:cs="Times New Roman"/>
          <w:spacing w:val="12"/>
          <w:sz w:val="25"/>
          <w:szCs w:val="25"/>
        </w:rPr>
        <w:t xml:space="preserve"> </w:t>
      </w:r>
      <w:r>
        <w:rPr>
          <w:spacing w:val="-13"/>
          <w:sz w:val="25"/>
          <w:szCs w:val="25"/>
        </w:rPr>
        <w:t>黄色相间的条纹。中性点的明设接地导线及扁钢应涂以淡蓝</w:t>
      </w:r>
      <w:r>
        <w:rPr>
          <w:sz w:val="25"/>
          <w:szCs w:val="25"/>
        </w:rPr>
        <w:t xml:space="preserve"> </w:t>
      </w:r>
      <w:r>
        <w:rPr>
          <w:spacing w:val="-10"/>
          <w:sz w:val="25"/>
          <w:szCs w:val="25"/>
        </w:rPr>
        <w:t>色标志。</w:t>
      </w:r>
    </w:p>
    <w:p>
      <w:pPr>
        <w:pStyle w:val="4"/>
        <w:spacing w:before="40" w:line="220" w:lineRule="auto"/>
        <w:ind w:left="111"/>
        <w:rPr>
          <w:sz w:val="25"/>
          <w:szCs w:val="25"/>
        </w:rPr>
      </w:pPr>
      <w:r>
        <w:rPr>
          <w:b/>
          <w:bCs/>
          <w:spacing w:val="-14"/>
          <w:sz w:val="25"/>
          <w:szCs w:val="25"/>
        </w:rPr>
        <w:t>五、监理工作控制要点</w:t>
      </w:r>
    </w:p>
    <w:p>
      <w:pPr>
        <w:spacing w:line="150" w:lineRule="exact"/>
      </w:pPr>
    </w:p>
    <w:tbl>
      <w:tblPr>
        <w:tblStyle w:val="10"/>
        <w:tblW w:w="8240" w:type="dxa"/>
        <w:tblInd w:w="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4"/>
        <w:gridCol w:w="3766"/>
        <w:gridCol w:w="539"/>
        <w:gridCol w:w="3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534" w:type="dxa"/>
            <w:textDirection w:val="tbRlV"/>
            <w:vAlign w:val="top"/>
          </w:tcPr>
          <w:p>
            <w:pPr>
              <w:pStyle w:val="11"/>
              <w:spacing w:before="163" w:line="199" w:lineRule="auto"/>
              <w:ind w:left="332"/>
              <w:rPr>
                <w:sz w:val="24"/>
                <w:szCs w:val="24"/>
              </w:rPr>
            </w:pPr>
            <w:r>
              <w:rPr>
                <w:sz w:val="24"/>
                <w:szCs w:val="24"/>
              </w:rPr>
              <w:t>序</w:t>
            </w:r>
            <w:r>
              <w:rPr>
                <w:spacing w:val="19"/>
                <w:sz w:val="24"/>
                <w:szCs w:val="24"/>
              </w:rPr>
              <w:t xml:space="preserve">   </w:t>
            </w:r>
            <w:r>
              <w:rPr>
                <w:sz w:val="24"/>
                <w:szCs w:val="24"/>
              </w:rPr>
              <w:t>号</w:t>
            </w:r>
          </w:p>
        </w:tc>
        <w:tc>
          <w:tcPr>
            <w:tcW w:w="3766" w:type="dxa"/>
            <w:vAlign w:val="top"/>
          </w:tcPr>
          <w:p>
            <w:pPr>
              <w:spacing w:line="297" w:lineRule="auto"/>
              <w:rPr>
                <w:rFonts w:ascii="Arial"/>
                <w:sz w:val="21"/>
              </w:rPr>
            </w:pPr>
          </w:p>
          <w:p>
            <w:pPr>
              <w:spacing w:line="297" w:lineRule="auto"/>
              <w:rPr>
                <w:rFonts w:ascii="Arial"/>
                <w:sz w:val="21"/>
              </w:rPr>
            </w:pPr>
          </w:p>
          <w:p>
            <w:pPr>
              <w:pStyle w:val="11"/>
              <w:spacing w:before="78" w:line="220" w:lineRule="auto"/>
              <w:ind w:left="981"/>
              <w:rPr>
                <w:sz w:val="24"/>
                <w:szCs w:val="24"/>
              </w:rPr>
            </w:pPr>
            <w:r>
              <w:rPr>
                <w:spacing w:val="-2"/>
                <w:sz w:val="24"/>
                <w:szCs w:val="24"/>
              </w:rPr>
              <w:t>控制要点及要求</w:t>
            </w:r>
          </w:p>
        </w:tc>
        <w:tc>
          <w:tcPr>
            <w:tcW w:w="539" w:type="dxa"/>
            <w:textDirection w:val="tbRlV"/>
            <w:vAlign w:val="top"/>
          </w:tcPr>
          <w:p>
            <w:pPr>
              <w:pStyle w:val="11"/>
              <w:spacing w:before="158" w:line="199" w:lineRule="auto"/>
              <w:ind w:left="322"/>
              <w:rPr>
                <w:sz w:val="24"/>
                <w:szCs w:val="24"/>
              </w:rPr>
            </w:pPr>
            <w:r>
              <w:rPr>
                <w:sz w:val="24"/>
                <w:szCs w:val="24"/>
              </w:rPr>
              <w:t>序</w:t>
            </w:r>
            <w:r>
              <w:rPr>
                <w:spacing w:val="26"/>
                <w:sz w:val="24"/>
                <w:szCs w:val="24"/>
              </w:rPr>
              <w:t xml:space="preserve">   </w:t>
            </w:r>
            <w:r>
              <w:rPr>
                <w:sz w:val="24"/>
                <w:szCs w:val="24"/>
              </w:rPr>
              <w:t>号</w:t>
            </w:r>
          </w:p>
        </w:tc>
        <w:tc>
          <w:tcPr>
            <w:tcW w:w="3401" w:type="dxa"/>
            <w:vAlign w:val="top"/>
          </w:tcPr>
          <w:p>
            <w:pPr>
              <w:spacing w:line="297" w:lineRule="auto"/>
              <w:rPr>
                <w:rFonts w:ascii="Arial"/>
                <w:sz w:val="21"/>
              </w:rPr>
            </w:pPr>
          </w:p>
          <w:p>
            <w:pPr>
              <w:spacing w:line="297" w:lineRule="auto"/>
              <w:rPr>
                <w:rFonts w:ascii="Arial"/>
                <w:sz w:val="21"/>
              </w:rPr>
            </w:pPr>
          </w:p>
          <w:p>
            <w:pPr>
              <w:pStyle w:val="11"/>
              <w:spacing w:before="78" w:line="220" w:lineRule="auto"/>
              <w:ind w:left="795"/>
              <w:rPr>
                <w:sz w:val="24"/>
                <w:szCs w:val="24"/>
              </w:rPr>
            </w:pPr>
            <w:r>
              <w:rPr>
                <w:spacing w:val="-2"/>
                <w:sz w:val="24"/>
                <w:szCs w:val="24"/>
              </w:rPr>
              <w:t>控制要点及要求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9" w:hRule="atLeast"/>
        </w:trPr>
        <w:tc>
          <w:tcPr>
            <w:tcW w:w="534" w:type="dxa"/>
            <w:vAlign w:val="top"/>
          </w:tcPr>
          <w:p>
            <w:pPr>
              <w:spacing w:line="382" w:lineRule="auto"/>
              <w:rPr>
                <w:rFonts w:ascii="Arial"/>
                <w:sz w:val="21"/>
              </w:rPr>
            </w:pPr>
          </w:p>
          <w:p>
            <w:pPr>
              <w:pStyle w:val="11"/>
              <w:spacing w:before="78" w:line="184" w:lineRule="auto"/>
              <w:ind w:left="194"/>
              <w:rPr>
                <w:sz w:val="24"/>
                <w:szCs w:val="24"/>
              </w:rPr>
            </w:pPr>
            <w:r>
              <w:rPr>
                <w:sz w:val="24"/>
                <w:szCs w:val="24"/>
              </w:rPr>
              <w:t>1</w:t>
            </w:r>
          </w:p>
        </w:tc>
        <w:tc>
          <w:tcPr>
            <w:tcW w:w="3766" w:type="dxa"/>
            <w:vAlign w:val="top"/>
          </w:tcPr>
          <w:p>
            <w:pPr>
              <w:pStyle w:val="11"/>
              <w:spacing w:before="19" w:line="457" w:lineRule="auto"/>
              <w:ind w:left="61" w:right="83"/>
              <w:rPr>
                <w:sz w:val="24"/>
                <w:szCs w:val="24"/>
              </w:rPr>
            </w:pPr>
            <w:r>
              <w:rPr>
                <w:sz w:val="24"/>
                <w:szCs w:val="24"/>
              </w:rPr>
              <w:t>光伏电池设备安装完毕、验收记录</w:t>
            </w:r>
            <w:r>
              <w:rPr>
                <w:spacing w:val="10"/>
                <w:sz w:val="24"/>
                <w:szCs w:val="24"/>
              </w:rPr>
              <w:t xml:space="preserve"> </w:t>
            </w:r>
            <w:r>
              <w:rPr>
                <w:spacing w:val="5"/>
                <w:sz w:val="24"/>
                <w:szCs w:val="24"/>
              </w:rPr>
              <w:t>齐全</w:t>
            </w:r>
          </w:p>
        </w:tc>
        <w:tc>
          <w:tcPr>
            <w:tcW w:w="539" w:type="dxa"/>
            <w:vAlign w:val="top"/>
          </w:tcPr>
          <w:p>
            <w:pPr>
              <w:spacing w:line="342" w:lineRule="auto"/>
              <w:rPr>
                <w:rFonts w:ascii="Arial"/>
                <w:sz w:val="21"/>
              </w:rPr>
            </w:pPr>
          </w:p>
          <w:p>
            <w:pPr>
              <w:pStyle w:val="11"/>
              <w:spacing w:before="78" w:line="184" w:lineRule="auto"/>
              <w:ind w:left="144"/>
              <w:rPr>
                <w:sz w:val="24"/>
                <w:szCs w:val="24"/>
              </w:rPr>
            </w:pPr>
            <w:r>
              <w:rPr>
                <w:spacing w:val="-4"/>
                <w:sz w:val="24"/>
                <w:szCs w:val="24"/>
              </w:rPr>
              <w:t>21</w:t>
            </w:r>
          </w:p>
        </w:tc>
        <w:tc>
          <w:tcPr>
            <w:tcW w:w="3401" w:type="dxa"/>
            <w:vAlign w:val="top"/>
          </w:tcPr>
          <w:p>
            <w:pPr>
              <w:spacing w:line="252" w:lineRule="auto"/>
              <w:rPr>
                <w:rFonts w:ascii="Arial"/>
                <w:sz w:val="21"/>
              </w:rPr>
            </w:pPr>
          </w:p>
          <w:p>
            <w:pPr>
              <w:pStyle w:val="11"/>
              <w:spacing w:before="78" w:line="219" w:lineRule="auto"/>
              <w:ind w:left="95"/>
              <w:rPr>
                <w:sz w:val="24"/>
                <w:szCs w:val="24"/>
              </w:rPr>
            </w:pPr>
            <w:r>
              <w:rPr>
                <w:sz w:val="24"/>
                <w:szCs w:val="24"/>
              </w:rPr>
              <w:t>关口计量装置安装验收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534" w:type="dxa"/>
            <w:vAlign w:val="top"/>
          </w:tcPr>
          <w:p>
            <w:pPr>
              <w:spacing w:line="344" w:lineRule="auto"/>
              <w:rPr>
                <w:rFonts w:ascii="Arial"/>
                <w:sz w:val="21"/>
              </w:rPr>
            </w:pPr>
          </w:p>
          <w:p>
            <w:pPr>
              <w:pStyle w:val="11"/>
              <w:spacing w:before="78" w:line="183" w:lineRule="auto"/>
              <w:ind w:left="194"/>
              <w:rPr>
                <w:sz w:val="24"/>
                <w:szCs w:val="24"/>
              </w:rPr>
            </w:pPr>
            <w:r>
              <w:rPr>
                <w:sz w:val="24"/>
                <w:szCs w:val="24"/>
              </w:rPr>
              <w:t>2</w:t>
            </w:r>
          </w:p>
        </w:tc>
        <w:tc>
          <w:tcPr>
            <w:tcW w:w="3766" w:type="dxa"/>
            <w:vAlign w:val="top"/>
          </w:tcPr>
          <w:p>
            <w:pPr>
              <w:pStyle w:val="11"/>
              <w:spacing w:before="32" w:line="464" w:lineRule="auto"/>
              <w:ind w:left="61" w:right="64" w:firstLine="19"/>
              <w:rPr>
                <w:sz w:val="24"/>
                <w:szCs w:val="24"/>
              </w:rPr>
            </w:pPr>
            <w:r>
              <w:rPr>
                <w:sz w:val="24"/>
                <w:szCs w:val="24"/>
              </w:rPr>
              <w:t>光伏场内电缆敷设、接线完毕、验</w:t>
            </w:r>
            <w:r>
              <w:rPr>
                <w:spacing w:val="9"/>
                <w:sz w:val="24"/>
                <w:szCs w:val="24"/>
              </w:rPr>
              <w:t xml:space="preserve"> </w:t>
            </w:r>
            <w:r>
              <w:rPr>
                <w:spacing w:val="2"/>
                <w:sz w:val="24"/>
                <w:szCs w:val="24"/>
              </w:rPr>
              <w:t>收记录齐全</w:t>
            </w:r>
          </w:p>
        </w:tc>
        <w:tc>
          <w:tcPr>
            <w:tcW w:w="539" w:type="dxa"/>
            <w:vAlign w:val="top"/>
          </w:tcPr>
          <w:p>
            <w:pPr>
              <w:spacing w:line="364" w:lineRule="auto"/>
              <w:rPr>
                <w:rFonts w:ascii="Arial"/>
                <w:sz w:val="21"/>
              </w:rPr>
            </w:pPr>
          </w:p>
          <w:p>
            <w:pPr>
              <w:pStyle w:val="11"/>
              <w:spacing w:before="78" w:line="183" w:lineRule="auto"/>
              <w:ind w:left="144"/>
              <w:rPr>
                <w:sz w:val="24"/>
                <w:szCs w:val="24"/>
              </w:rPr>
            </w:pPr>
            <w:r>
              <w:rPr>
                <w:spacing w:val="-4"/>
                <w:sz w:val="24"/>
                <w:szCs w:val="24"/>
              </w:rPr>
              <w:t>22</w:t>
            </w:r>
          </w:p>
        </w:tc>
        <w:tc>
          <w:tcPr>
            <w:tcW w:w="3401" w:type="dxa"/>
            <w:vAlign w:val="top"/>
          </w:tcPr>
          <w:p>
            <w:pPr>
              <w:spacing w:line="263" w:lineRule="auto"/>
              <w:rPr>
                <w:rFonts w:ascii="Arial"/>
                <w:sz w:val="21"/>
              </w:rPr>
            </w:pPr>
          </w:p>
          <w:p>
            <w:pPr>
              <w:pStyle w:val="11"/>
              <w:spacing w:before="78" w:line="219" w:lineRule="auto"/>
              <w:ind w:left="95"/>
              <w:rPr>
                <w:sz w:val="24"/>
                <w:szCs w:val="24"/>
              </w:rPr>
            </w:pPr>
            <w:r>
              <w:rPr>
                <w:spacing w:val="1"/>
                <w:sz w:val="24"/>
                <w:szCs w:val="24"/>
              </w:rPr>
              <w:t>直流电源完好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trPr>
        <w:tc>
          <w:tcPr>
            <w:tcW w:w="534" w:type="dxa"/>
            <w:vAlign w:val="top"/>
          </w:tcPr>
          <w:p>
            <w:pPr>
              <w:spacing w:line="365" w:lineRule="auto"/>
              <w:rPr>
                <w:rFonts w:ascii="Arial"/>
                <w:sz w:val="21"/>
              </w:rPr>
            </w:pPr>
          </w:p>
          <w:p>
            <w:pPr>
              <w:pStyle w:val="11"/>
              <w:spacing w:before="78" w:line="183" w:lineRule="auto"/>
              <w:ind w:left="194"/>
              <w:rPr>
                <w:sz w:val="24"/>
                <w:szCs w:val="24"/>
              </w:rPr>
            </w:pPr>
            <w:r>
              <w:rPr>
                <w:sz w:val="24"/>
                <w:szCs w:val="24"/>
              </w:rPr>
              <w:t>3</w:t>
            </w:r>
          </w:p>
        </w:tc>
        <w:tc>
          <w:tcPr>
            <w:tcW w:w="3766" w:type="dxa"/>
            <w:vAlign w:val="top"/>
          </w:tcPr>
          <w:p>
            <w:pPr>
              <w:pStyle w:val="11"/>
              <w:spacing w:before="24" w:line="463" w:lineRule="auto"/>
              <w:ind w:left="61" w:right="84"/>
              <w:rPr>
                <w:sz w:val="24"/>
                <w:szCs w:val="24"/>
              </w:rPr>
            </w:pPr>
            <w:r>
              <w:rPr>
                <w:sz w:val="24"/>
                <w:szCs w:val="24"/>
              </w:rPr>
              <w:t>箱式变及逆变器安装、试验记录齐</w:t>
            </w:r>
            <w:r>
              <w:rPr>
                <w:spacing w:val="9"/>
                <w:sz w:val="24"/>
                <w:szCs w:val="24"/>
              </w:rPr>
              <w:t xml:space="preserve"> </w:t>
            </w:r>
            <w:r>
              <w:rPr>
                <w:sz w:val="24"/>
                <w:szCs w:val="24"/>
              </w:rPr>
              <w:t>全</w:t>
            </w:r>
          </w:p>
        </w:tc>
        <w:tc>
          <w:tcPr>
            <w:tcW w:w="539" w:type="dxa"/>
            <w:vAlign w:val="top"/>
          </w:tcPr>
          <w:p>
            <w:pPr>
              <w:spacing w:line="365" w:lineRule="auto"/>
              <w:rPr>
                <w:rFonts w:ascii="Arial"/>
                <w:sz w:val="21"/>
              </w:rPr>
            </w:pPr>
          </w:p>
          <w:p>
            <w:pPr>
              <w:pStyle w:val="11"/>
              <w:spacing w:before="78" w:line="183" w:lineRule="auto"/>
              <w:ind w:left="144"/>
              <w:rPr>
                <w:sz w:val="24"/>
                <w:szCs w:val="24"/>
              </w:rPr>
            </w:pPr>
            <w:r>
              <w:rPr>
                <w:spacing w:val="-4"/>
                <w:sz w:val="24"/>
                <w:szCs w:val="24"/>
              </w:rPr>
              <w:t>23</w:t>
            </w:r>
          </w:p>
        </w:tc>
        <w:tc>
          <w:tcPr>
            <w:tcW w:w="3401" w:type="dxa"/>
            <w:vAlign w:val="top"/>
          </w:tcPr>
          <w:p>
            <w:pPr>
              <w:spacing w:line="254" w:lineRule="auto"/>
              <w:rPr>
                <w:rFonts w:ascii="Arial"/>
                <w:sz w:val="21"/>
              </w:rPr>
            </w:pPr>
          </w:p>
          <w:p>
            <w:pPr>
              <w:pStyle w:val="11"/>
              <w:spacing w:before="78" w:line="219" w:lineRule="auto"/>
              <w:ind w:left="95"/>
              <w:rPr>
                <w:sz w:val="24"/>
                <w:szCs w:val="24"/>
              </w:rPr>
            </w:pPr>
            <w:r>
              <w:rPr>
                <w:spacing w:val="-1"/>
                <w:sz w:val="24"/>
                <w:szCs w:val="24"/>
              </w:rPr>
              <w:t>所用变备用电源完好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534" w:type="dxa"/>
            <w:vAlign w:val="top"/>
          </w:tcPr>
          <w:p>
            <w:pPr>
              <w:spacing w:line="377" w:lineRule="auto"/>
              <w:rPr>
                <w:rFonts w:ascii="Arial"/>
                <w:sz w:val="21"/>
              </w:rPr>
            </w:pPr>
          </w:p>
          <w:p>
            <w:pPr>
              <w:pStyle w:val="11"/>
              <w:spacing w:before="78" w:line="183" w:lineRule="auto"/>
              <w:ind w:left="194"/>
              <w:rPr>
                <w:sz w:val="24"/>
                <w:szCs w:val="24"/>
              </w:rPr>
            </w:pPr>
            <w:r>
              <w:rPr>
                <w:sz w:val="24"/>
                <w:szCs w:val="24"/>
              </w:rPr>
              <w:t>4</w:t>
            </w:r>
          </w:p>
        </w:tc>
        <w:tc>
          <w:tcPr>
            <w:tcW w:w="3766" w:type="dxa"/>
            <w:vAlign w:val="top"/>
          </w:tcPr>
          <w:p>
            <w:pPr>
              <w:spacing w:line="274" w:lineRule="auto"/>
              <w:rPr>
                <w:rFonts w:ascii="Arial"/>
                <w:sz w:val="21"/>
              </w:rPr>
            </w:pPr>
          </w:p>
          <w:p>
            <w:pPr>
              <w:pStyle w:val="11"/>
              <w:spacing w:before="78" w:line="219" w:lineRule="auto"/>
              <w:ind w:left="61"/>
              <w:rPr>
                <w:sz w:val="24"/>
                <w:szCs w:val="24"/>
              </w:rPr>
            </w:pPr>
            <w:r>
              <w:rPr>
                <w:spacing w:val="1"/>
                <w:sz w:val="24"/>
                <w:szCs w:val="24"/>
              </w:rPr>
              <w:t>光伏场接地试验记录齐全</w:t>
            </w:r>
          </w:p>
        </w:tc>
        <w:tc>
          <w:tcPr>
            <w:tcW w:w="539" w:type="dxa"/>
            <w:vAlign w:val="top"/>
          </w:tcPr>
          <w:p>
            <w:pPr>
              <w:spacing w:line="357" w:lineRule="auto"/>
              <w:rPr>
                <w:rFonts w:ascii="Arial"/>
                <w:sz w:val="21"/>
              </w:rPr>
            </w:pPr>
          </w:p>
          <w:p>
            <w:pPr>
              <w:pStyle w:val="11"/>
              <w:spacing w:before="78" w:line="183" w:lineRule="auto"/>
              <w:ind w:left="144"/>
              <w:rPr>
                <w:sz w:val="24"/>
                <w:szCs w:val="24"/>
              </w:rPr>
            </w:pPr>
            <w:r>
              <w:rPr>
                <w:spacing w:val="-4"/>
                <w:sz w:val="24"/>
                <w:szCs w:val="24"/>
              </w:rPr>
              <w:t>24</w:t>
            </w:r>
          </w:p>
        </w:tc>
        <w:tc>
          <w:tcPr>
            <w:tcW w:w="3401" w:type="dxa"/>
            <w:vAlign w:val="top"/>
          </w:tcPr>
          <w:p>
            <w:pPr>
              <w:pStyle w:val="11"/>
              <w:spacing w:before="34" w:line="463" w:lineRule="auto"/>
              <w:ind w:left="95" w:right="404"/>
              <w:rPr>
                <w:sz w:val="24"/>
                <w:szCs w:val="24"/>
              </w:rPr>
            </w:pPr>
            <w:r>
              <w:rPr>
                <w:sz w:val="24"/>
                <w:szCs w:val="24"/>
              </w:rPr>
              <w:t>主变压器油油质检验报告齐</w:t>
            </w:r>
            <w:r>
              <w:rPr>
                <w:spacing w:val="9"/>
                <w:sz w:val="24"/>
                <w:szCs w:val="24"/>
              </w:rPr>
              <w:t xml:space="preserve"> </w:t>
            </w:r>
            <w:r>
              <w:rPr>
                <w:spacing w:val="-2"/>
                <w:sz w:val="24"/>
                <w:szCs w:val="24"/>
              </w:rPr>
              <w:t>全、合格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534" w:type="dxa"/>
            <w:vAlign w:val="top"/>
          </w:tcPr>
          <w:p>
            <w:pPr>
              <w:spacing w:line="334" w:lineRule="auto"/>
              <w:rPr>
                <w:rFonts w:ascii="Arial"/>
                <w:sz w:val="21"/>
              </w:rPr>
            </w:pPr>
          </w:p>
          <w:p>
            <w:pPr>
              <w:spacing w:line="335" w:lineRule="auto"/>
              <w:rPr>
                <w:rFonts w:ascii="Arial"/>
                <w:sz w:val="21"/>
              </w:rPr>
            </w:pPr>
          </w:p>
          <w:p>
            <w:pPr>
              <w:pStyle w:val="11"/>
              <w:spacing w:before="78" w:line="182" w:lineRule="auto"/>
              <w:ind w:left="194"/>
              <w:rPr>
                <w:sz w:val="24"/>
                <w:szCs w:val="24"/>
              </w:rPr>
            </w:pPr>
            <w:r>
              <w:rPr>
                <w:sz w:val="24"/>
                <w:szCs w:val="24"/>
              </w:rPr>
              <w:t>5</w:t>
            </w:r>
          </w:p>
        </w:tc>
        <w:tc>
          <w:tcPr>
            <w:tcW w:w="3766" w:type="dxa"/>
            <w:vAlign w:val="top"/>
          </w:tcPr>
          <w:p>
            <w:pPr>
              <w:spacing w:line="282" w:lineRule="auto"/>
              <w:rPr>
                <w:rFonts w:ascii="Arial"/>
                <w:sz w:val="21"/>
              </w:rPr>
            </w:pPr>
          </w:p>
          <w:p>
            <w:pPr>
              <w:spacing w:line="282" w:lineRule="auto"/>
              <w:rPr>
                <w:rFonts w:ascii="Arial"/>
                <w:sz w:val="21"/>
              </w:rPr>
            </w:pPr>
          </w:p>
          <w:p>
            <w:pPr>
              <w:pStyle w:val="11"/>
              <w:spacing w:before="78" w:line="219" w:lineRule="auto"/>
              <w:ind w:left="61"/>
              <w:rPr>
                <w:sz w:val="24"/>
                <w:szCs w:val="24"/>
              </w:rPr>
            </w:pPr>
            <w:r>
              <w:rPr>
                <w:sz w:val="24"/>
                <w:szCs w:val="24"/>
              </w:rPr>
              <w:t>电气整套系统传动试验已完成</w:t>
            </w:r>
          </w:p>
        </w:tc>
        <w:tc>
          <w:tcPr>
            <w:tcW w:w="539" w:type="dxa"/>
            <w:vAlign w:val="top"/>
          </w:tcPr>
          <w:p>
            <w:pPr>
              <w:spacing w:line="333" w:lineRule="auto"/>
              <w:rPr>
                <w:rFonts w:ascii="Arial"/>
                <w:sz w:val="21"/>
              </w:rPr>
            </w:pPr>
          </w:p>
          <w:p>
            <w:pPr>
              <w:spacing w:line="334" w:lineRule="auto"/>
              <w:rPr>
                <w:rFonts w:ascii="Arial"/>
                <w:sz w:val="21"/>
              </w:rPr>
            </w:pPr>
          </w:p>
          <w:p>
            <w:pPr>
              <w:pStyle w:val="11"/>
              <w:spacing w:before="78" w:line="183" w:lineRule="auto"/>
              <w:ind w:left="144"/>
              <w:rPr>
                <w:sz w:val="24"/>
                <w:szCs w:val="24"/>
              </w:rPr>
            </w:pPr>
            <w:r>
              <w:rPr>
                <w:spacing w:val="-4"/>
                <w:sz w:val="24"/>
                <w:szCs w:val="24"/>
              </w:rPr>
              <w:t>34</w:t>
            </w:r>
          </w:p>
        </w:tc>
        <w:tc>
          <w:tcPr>
            <w:tcW w:w="3401" w:type="dxa"/>
            <w:vAlign w:val="top"/>
          </w:tcPr>
          <w:p>
            <w:pPr>
              <w:pStyle w:val="11"/>
              <w:spacing w:before="28" w:line="220" w:lineRule="auto"/>
              <w:ind w:left="95"/>
              <w:rPr>
                <w:sz w:val="24"/>
                <w:szCs w:val="24"/>
              </w:rPr>
            </w:pPr>
            <w:r>
              <w:rPr>
                <w:spacing w:val="1"/>
                <w:sz w:val="24"/>
                <w:szCs w:val="24"/>
              </w:rPr>
              <w:t>运行与非运行区域用遮栏隔</w:t>
            </w:r>
          </w:p>
          <w:p>
            <w:pPr>
              <w:spacing w:line="251" w:lineRule="auto"/>
              <w:rPr>
                <w:rFonts w:ascii="Arial"/>
                <w:sz w:val="21"/>
              </w:rPr>
            </w:pPr>
          </w:p>
          <w:p>
            <w:pPr>
              <w:pStyle w:val="11"/>
              <w:spacing w:before="78" w:line="468" w:lineRule="auto"/>
              <w:ind w:left="95" w:right="172" w:hanging="10"/>
              <w:rPr>
                <w:sz w:val="24"/>
                <w:szCs w:val="24"/>
              </w:rPr>
            </w:pPr>
            <w:r>
              <w:rPr>
                <w:sz w:val="24"/>
                <w:szCs w:val="24"/>
              </w:rPr>
              <w:t>离；电气安全警告标识牌内容</w:t>
            </w:r>
            <w:r>
              <w:rPr>
                <w:spacing w:val="11"/>
                <w:sz w:val="24"/>
                <w:szCs w:val="24"/>
              </w:rPr>
              <w:t xml:space="preserve"> </w:t>
            </w:r>
            <w:r>
              <w:rPr>
                <w:spacing w:val="2"/>
                <w:sz w:val="24"/>
                <w:szCs w:val="24"/>
              </w:rPr>
              <w:t>和悬挂位置正确</w:t>
            </w:r>
          </w:p>
        </w:tc>
      </w:tr>
    </w:tbl>
    <w:p>
      <w:pPr>
        <w:spacing w:line="241" w:lineRule="auto"/>
        <w:rPr>
          <w:rFonts w:ascii="Arial"/>
          <w:sz w:val="21"/>
        </w:rPr>
      </w:pPr>
    </w:p>
    <w:p>
      <w:pPr>
        <w:spacing w:line="242" w:lineRule="auto"/>
        <w:rPr>
          <w:rFonts w:ascii="Arial"/>
          <w:sz w:val="21"/>
        </w:rPr>
      </w:pPr>
    </w:p>
    <w:p>
      <w:pPr>
        <w:spacing w:before="35" w:line="188" w:lineRule="auto"/>
        <w:ind w:left="4198"/>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33</w:t>
      </w:r>
    </w:p>
    <w:p>
      <w:pPr>
        <w:spacing w:line="295" w:lineRule="auto"/>
        <w:rPr>
          <w:rFonts w:ascii="Arial"/>
          <w:sz w:val="21"/>
        </w:rPr>
      </w:pPr>
    </w:p>
    <w:p>
      <w:pPr>
        <w:spacing w:line="295" w:lineRule="auto"/>
        <w:rPr>
          <w:rFonts w:ascii="Arial"/>
          <w:sz w:val="21"/>
        </w:rPr>
      </w:pPr>
    </w:p>
    <w:p>
      <w:pPr>
        <w:spacing w:line="342" w:lineRule="exact"/>
        <w:ind w:firstLine="9606"/>
      </w:pPr>
      <w:r>
        <w:rPr>
          <w:position w:val="-6"/>
        </w:rPr>
        <w:drawing>
          <wp:inline distT="0" distB="0" distL="0" distR="0">
            <wp:extent cx="198120" cy="216535"/>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47"/>
                    <a:stretch>
                      <a:fillRect/>
                    </a:stretch>
                  </pic:blipFill>
                  <pic:spPr>
                    <a:xfrm>
                      <a:off x="0" y="0"/>
                      <a:ext cx="198359" cy="217064"/>
                    </a:xfrm>
                    <a:prstGeom prst="rect">
                      <a:avLst/>
                    </a:prstGeom>
                  </pic:spPr>
                </pic:pic>
              </a:graphicData>
            </a:graphic>
          </wp:inline>
        </w:drawing>
      </w:r>
    </w:p>
    <w:p>
      <w:pPr>
        <w:spacing w:line="342" w:lineRule="exact"/>
        <w:sectPr>
          <w:headerReference r:id="rId92" w:type="default"/>
          <w:pgSz w:w="12080" w:h="16970"/>
          <w:pgMar w:top="1139" w:right="349" w:bottom="339" w:left="1812" w:header="961" w:footer="0" w:gutter="0"/>
          <w:pgNumType w:fmt="decimal"/>
          <w:cols w:space="720" w:num="1"/>
        </w:sectPr>
      </w:pPr>
    </w:p>
    <w:p>
      <w:pPr>
        <w:spacing w:line="348" w:lineRule="auto"/>
        <w:rPr>
          <w:rFonts w:ascii="Arial"/>
          <w:sz w:val="21"/>
        </w:rPr>
      </w:pPr>
    </w:p>
    <w:p>
      <w:pPr>
        <w:pStyle w:val="4"/>
        <w:spacing w:before="81" w:line="219" w:lineRule="auto"/>
        <w:rPr>
          <w:sz w:val="25"/>
          <w:szCs w:val="25"/>
        </w:rPr>
      </w:pPr>
      <w:r>
        <w:rPr>
          <w:spacing w:val="-11"/>
          <w:sz w:val="25"/>
          <w:szCs w:val="25"/>
        </w:rPr>
        <w:t>六、安全管理</w:t>
      </w:r>
    </w:p>
    <w:p>
      <w:pPr>
        <w:spacing w:line="408" w:lineRule="auto"/>
        <w:rPr>
          <w:rFonts w:ascii="Arial"/>
          <w:sz w:val="21"/>
        </w:rPr>
      </w:pPr>
    </w:p>
    <w:p>
      <w:pPr>
        <w:pStyle w:val="4"/>
        <w:spacing w:before="82" w:line="445" w:lineRule="auto"/>
        <w:ind w:left="499" w:right="1579" w:hanging="499"/>
        <w:rPr>
          <w:sz w:val="25"/>
          <w:szCs w:val="25"/>
        </w:rPr>
      </w:pPr>
      <w:r>
        <w:rPr>
          <w:spacing w:val="-11"/>
          <w:sz w:val="25"/>
          <w:szCs w:val="25"/>
        </w:rPr>
        <w:t>1、监理人员必须树立“安全第一、预防为主”的思想，督促施工单位做好</w:t>
      </w:r>
      <w:r>
        <w:rPr>
          <w:spacing w:val="-12"/>
          <w:sz w:val="25"/>
          <w:szCs w:val="25"/>
        </w:rPr>
        <w:t>预防</w:t>
      </w:r>
      <w:r>
        <w:rPr>
          <w:sz w:val="25"/>
          <w:szCs w:val="25"/>
        </w:rPr>
        <w:t xml:space="preserve"> </w:t>
      </w:r>
      <w:r>
        <w:rPr>
          <w:spacing w:val="-13"/>
          <w:sz w:val="25"/>
          <w:szCs w:val="25"/>
        </w:rPr>
        <w:t>频发性事故措施，杜绝恶性事故的发生。</w:t>
      </w:r>
    </w:p>
    <w:p>
      <w:pPr>
        <w:pStyle w:val="4"/>
        <w:spacing w:before="26" w:line="438" w:lineRule="auto"/>
        <w:ind w:left="499" w:right="1541" w:hanging="499"/>
        <w:rPr>
          <w:sz w:val="25"/>
          <w:szCs w:val="25"/>
        </w:rPr>
      </w:pPr>
      <w:r>
        <w:rPr>
          <w:spacing w:val="-10"/>
          <w:sz w:val="25"/>
          <w:szCs w:val="25"/>
        </w:rPr>
        <w:t>2、监理安全工作可以结合质量控制同步进行，并做好监理人员自身的安全保护</w:t>
      </w:r>
      <w:r>
        <w:rPr>
          <w:spacing w:val="1"/>
          <w:sz w:val="25"/>
          <w:szCs w:val="25"/>
        </w:rPr>
        <w:t xml:space="preserve"> </w:t>
      </w:r>
      <w:r>
        <w:rPr>
          <w:spacing w:val="-19"/>
          <w:sz w:val="25"/>
          <w:szCs w:val="25"/>
        </w:rPr>
        <w:t>工作。</w:t>
      </w:r>
    </w:p>
    <w:p>
      <w:pPr>
        <w:pStyle w:val="4"/>
        <w:spacing w:before="73" w:line="219" w:lineRule="auto"/>
        <w:rPr>
          <w:sz w:val="25"/>
          <w:szCs w:val="25"/>
        </w:rPr>
      </w:pPr>
      <w:r>
        <w:rPr>
          <w:spacing w:val="-14"/>
          <w:sz w:val="25"/>
          <w:szCs w:val="25"/>
        </w:rPr>
        <w:t>3、专业监理工程师安全控制预控重点为审核承建单位报审施工组织设计和施工。</w:t>
      </w:r>
    </w:p>
    <w:p>
      <w:pPr>
        <w:pStyle w:val="4"/>
        <w:spacing w:before="311" w:line="219" w:lineRule="auto"/>
        <w:rPr>
          <w:sz w:val="25"/>
          <w:szCs w:val="25"/>
        </w:rPr>
      </w:pPr>
      <w:r>
        <w:rPr>
          <w:spacing w:val="-9"/>
          <w:sz w:val="25"/>
          <w:szCs w:val="25"/>
        </w:rPr>
        <w:t>4、作业指导书中有关安全技术措施是否正确、完整和全面。</w:t>
      </w:r>
      <w:r>
        <w:rPr>
          <w:spacing w:val="-10"/>
          <w:sz w:val="25"/>
          <w:szCs w:val="25"/>
        </w:rPr>
        <w:t>施工过程中监督安</w:t>
      </w:r>
    </w:p>
    <w:p>
      <w:pPr>
        <w:spacing w:line="242" w:lineRule="auto"/>
        <w:rPr>
          <w:rFonts w:ascii="Arial"/>
          <w:sz w:val="21"/>
        </w:rPr>
      </w:pPr>
    </w:p>
    <w:p>
      <w:pPr>
        <w:pStyle w:val="4"/>
        <w:spacing w:before="81" w:line="219" w:lineRule="auto"/>
        <w:ind w:left="499"/>
        <w:rPr>
          <w:sz w:val="25"/>
          <w:szCs w:val="25"/>
        </w:rPr>
      </w:pPr>
      <w:r>
        <w:rPr>
          <w:spacing w:val="-14"/>
          <w:sz w:val="25"/>
          <w:szCs w:val="25"/>
        </w:rPr>
        <w:t>全技术措施的实施。</w:t>
      </w:r>
    </w:p>
    <w:p>
      <w:pPr>
        <w:spacing w:line="250" w:lineRule="auto"/>
        <w:rPr>
          <w:rFonts w:ascii="Arial"/>
          <w:sz w:val="21"/>
        </w:rPr>
      </w:pPr>
    </w:p>
    <w:p>
      <w:pPr>
        <w:pStyle w:val="4"/>
        <w:spacing w:before="82" w:line="219" w:lineRule="auto"/>
        <w:rPr>
          <w:sz w:val="25"/>
          <w:szCs w:val="25"/>
        </w:rPr>
      </w:pPr>
      <w:r>
        <w:rPr>
          <w:spacing w:val="-12"/>
          <w:sz w:val="25"/>
          <w:szCs w:val="25"/>
        </w:rPr>
        <w:t>5、监督检查施工单位在施工前的安全技术交底和交底记录。</w:t>
      </w:r>
    </w:p>
    <w:p>
      <w:pPr>
        <w:pStyle w:val="4"/>
        <w:spacing w:before="313" w:line="219" w:lineRule="auto"/>
        <w:rPr>
          <w:sz w:val="25"/>
          <w:szCs w:val="25"/>
        </w:rPr>
      </w:pPr>
      <w:r>
        <w:rPr>
          <w:spacing w:val="-10"/>
          <w:sz w:val="25"/>
          <w:szCs w:val="25"/>
        </w:rPr>
        <w:t>6、施工过程中的现场巡视、现场旁站、见证检</w:t>
      </w:r>
      <w:r>
        <w:rPr>
          <w:spacing w:val="-11"/>
          <w:sz w:val="25"/>
          <w:szCs w:val="25"/>
        </w:rPr>
        <w:t>验均应以贯彻落实安全措施为首</w:t>
      </w:r>
    </w:p>
    <w:p>
      <w:pPr>
        <w:pStyle w:val="4"/>
        <w:spacing w:before="314" w:line="220" w:lineRule="auto"/>
        <w:ind w:left="499"/>
        <w:rPr>
          <w:sz w:val="25"/>
          <w:szCs w:val="25"/>
        </w:rPr>
      </w:pPr>
      <w:r>
        <w:rPr>
          <w:spacing w:val="-16"/>
          <w:sz w:val="25"/>
          <w:szCs w:val="25"/>
        </w:rPr>
        <w:t>要目标。</w:t>
      </w:r>
    </w:p>
    <w:p>
      <w:pPr>
        <w:spacing w:line="256" w:lineRule="auto"/>
        <w:rPr>
          <w:rFonts w:ascii="Arial"/>
          <w:sz w:val="21"/>
        </w:rPr>
      </w:pPr>
    </w:p>
    <w:p>
      <w:pPr>
        <w:pStyle w:val="4"/>
        <w:spacing w:before="82" w:line="449" w:lineRule="auto"/>
        <w:ind w:left="499" w:right="1547" w:hanging="499"/>
        <w:rPr>
          <w:sz w:val="25"/>
          <w:szCs w:val="25"/>
        </w:rPr>
      </w:pPr>
      <w:r>
        <w:rPr>
          <w:spacing w:val="-11"/>
          <w:sz w:val="25"/>
          <w:szCs w:val="25"/>
        </w:rPr>
        <w:t>7、现场检查发现安全问题及安全隐患，责令其立即整改并消除隐患。发现违章</w:t>
      </w:r>
      <w:r>
        <w:rPr>
          <w:spacing w:val="16"/>
          <w:sz w:val="25"/>
          <w:szCs w:val="25"/>
        </w:rPr>
        <w:t xml:space="preserve"> </w:t>
      </w:r>
      <w:r>
        <w:rPr>
          <w:spacing w:val="-15"/>
          <w:sz w:val="25"/>
          <w:szCs w:val="25"/>
        </w:rPr>
        <w:t>作业，专业监理工程师和安全监理员均应及时纠正；发生严重违章，并可能</w:t>
      </w:r>
      <w:r>
        <w:rPr>
          <w:spacing w:val="16"/>
          <w:sz w:val="25"/>
          <w:szCs w:val="25"/>
        </w:rPr>
        <w:t xml:space="preserve"> </w:t>
      </w:r>
      <w:r>
        <w:rPr>
          <w:spacing w:val="-13"/>
          <w:sz w:val="25"/>
          <w:szCs w:val="25"/>
        </w:rPr>
        <w:t>导致重大安全事故时，有权发布停工指令。</w:t>
      </w:r>
    </w:p>
    <w:p>
      <w:pPr>
        <w:pStyle w:val="4"/>
        <w:spacing w:before="46" w:line="219" w:lineRule="auto"/>
        <w:rPr>
          <w:sz w:val="25"/>
          <w:szCs w:val="25"/>
        </w:rPr>
      </w:pPr>
      <w:r>
        <w:rPr>
          <w:spacing w:val="-11"/>
          <w:sz w:val="25"/>
          <w:szCs w:val="25"/>
        </w:rPr>
        <w:t>8、 督促施工中安全防火措施的落实、执行。</w:t>
      </w:r>
    </w:p>
    <w:p>
      <w:pPr>
        <w:spacing w:line="250" w:lineRule="auto"/>
        <w:rPr>
          <w:rFonts w:ascii="Arial"/>
          <w:sz w:val="21"/>
        </w:rPr>
      </w:pPr>
    </w:p>
    <w:p>
      <w:pPr>
        <w:pStyle w:val="4"/>
        <w:spacing w:before="82" w:line="219" w:lineRule="auto"/>
        <w:rPr>
          <w:sz w:val="25"/>
          <w:szCs w:val="25"/>
        </w:rPr>
      </w:pPr>
      <w:r>
        <w:rPr>
          <w:spacing w:val="-11"/>
          <w:sz w:val="25"/>
          <w:szCs w:val="25"/>
        </w:rPr>
        <w:t>9、 督促检查施工中防止高空坠落安全措施并督促执行。</w:t>
      </w:r>
    </w:p>
    <w:p>
      <w:pPr>
        <w:spacing w:line="252" w:lineRule="auto"/>
        <w:rPr>
          <w:rFonts w:ascii="Arial"/>
          <w:sz w:val="21"/>
        </w:rPr>
      </w:pPr>
    </w:p>
    <w:p>
      <w:pPr>
        <w:pStyle w:val="4"/>
        <w:spacing w:before="82" w:line="220" w:lineRule="auto"/>
        <w:rPr>
          <w:sz w:val="25"/>
          <w:szCs w:val="25"/>
        </w:rPr>
      </w:pPr>
      <w:r>
        <w:rPr>
          <w:spacing w:val="-4"/>
          <w:sz w:val="25"/>
          <w:szCs w:val="25"/>
        </w:rPr>
        <w:t>10、安全控制的日常工作(控制施工人员不安全行为)由监理安全员为主。</w:t>
      </w:r>
    </w:p>
    <w:p>
      <w:pPr>
        <w:pStyle w:val="4"/>
        <w:spacing w:before="312" w:line="219" w:lineRule="auto"/>
        <w:rPr>
          <w:sz w:val="25"/>
          <w:szCs w:val="25"/>
        </w:rPr>
      </w:pPr>
      <w:r>
        <w:rPr>
          <w:spacing w:val="-14"/>
          <w:sz w:val="25"/>
          <w:szCs w:val="25"/>
        </w:rPr>
        <w:t>11、起重设备未经负荷试验验收合格，不得使用，操作人员必须要有上岗合格证</w:t>
      </w:r>
    </w:p>
    <w:p>
      <w:pPr>
        <w:pStyle w:val="4"/>
        <w:spacing w:before="311" w:line="439" w:lineRule="auto"/>
        <w:ind w:left="590" w:right="1560"/>
        <w:rPr>
          <w:sz w:val="25"/>
          <w:szCs w:val="25"/>
        </w:rPr>
      </w:pPr>
      <w:r>
        <w:rPr>
          <w:spacing w:val="-10"/>
          <w:sz w:val="25"/>
          <w:szCs w:val="25"/>
        </w:rPr>
        <w:t>件，其它人员不得擅自使用。负荷试验必须</w:t>
      </w:r>
      <w:r>
        <w:rPr>
          <w:spacing w:val="-11"/>
          <w:sz w:val="25"/>
          <w:szCs w:val="25"/>
        </w:rPr>
        <w:t>按照规范及施工作业指导书的</w:t>
      </w:r>
      <w:r>
        <w:rPr>
          <w:sz w:val="25"/>
          <w:szCs w:val="25"/>
        </w:rPr>
        <w:t xml:space="preserve"> </w:t>
      </w:r>
      <w:r>
        <w:rPr>
          <w:spacing w:val="-14"/>
          <w:sz w:val="25"/>
          <w:szCs w:val="25"/>
        </w:rPr>
        <w:t>要求进行。</w:t>
      </w:r>
    </w:p>
    <w:p>
      <w:pPr>
        <w:pStyle w:val="4"/>
        <w:spacing w:before="73" w:line="431" w:lineRule="auto"/>
        <w:ind w:left="590" w:right="1454" w:hanging="590"/>
        <w:rPr>
          <w:sz w:val="25"/>
          <w:szCs w:val="25"/>
        </w:rPr>
      </w:pPr>
      <w:r>
        <w:rPr>
          <w:spacing w:val="-11"/>
          <w:sz w:val="25"/>
          <w:szCs w:val="25"/>
        </w:rPr>
        <w:t>12、严格执行安全文明施工规定，每天必须把施工区域内清扫干净，做到工完、</w:t>
      </w:r>
      <w:r>
        <w:rPr>
          <w:spacing w:val="9"/>
          <w:sz w:val="25"/>
          <w:szCs w:val="25"/>
        </w:rPr>
        <w:t xml:space="preserve"> </w:t>
      </w:r>
      <w:r>
        <w:rPr>
          <w:spacing w:val="-13"/>
          <w:sz w:val="25"/>
          <w:szCs w:val="25"/>
        </w:rPr>
        <w:t>料尽、场地清。</w:t>
      </w:r>
    </w:p>
    <w:p>
      <w:pPr>
        <w:spacing w:before="212" w:line="188" w:lineRule="auto"/>
        <w:ind w:left="4019"/>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34</w:t>
      </w:r>
    </w:p>
    <w:p>
      <w:pPr>
        <w:spacing w:line="188" w:lineRule="auto"/>
        <w:rPr>
          <w:rFonts w:ascii="Times New Roman" w:hAnsi="Times New Roman" w:eastAsia="Times New Roman" w:cs="Times New Roman"/>
          <w:sz w:val="13"/>
          <w:szCs w:val="13"/>
        </w:rPr>
        <w:sectPr>
          <w:headerReference r:id="rId93" w:type="default"/>
          <w:footerReference r:id="rId94" w:type="default"/>
          <w:pgSz w:w="11900" w:h="16840"/>
          <w:pgMar w:top="1029" w:right="390" w:bottom="424" w:left="1690" w:header="852" w:footer="198" w:gutter="0"/>
          <w:pgNumType w:fmt="decimal"/>
          <w:cols w:space="720" w:num="1"/>
        </w:sectPr>
      </w:pPr>
    </w:p>
    <w:p>
      <w:pPr>
        <w:spacing w:before="70" w:line="159" w:lineRule="exact"/>
        <w:ind w:firstLine="3966"/>
      </w:pPr>
      <w:r>
        <w:rPr>
          <w:position w:val="-3"/>
        </w:rPr>
        <w:drawing>
          <wp:inline distT="0" distB="0" distL="0" distR="0">
            <wp:extent cx="177800" cy="10096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48"/>
                    <a:stretch>
                      <a:fillRect/>
                    </a:stretch>
                  </pic:blipFill>
                  <pic:spPr>
                    <a:xfrm>
                      <a:off x="0" y="0"/>
                      <a:ext cx="177802" cy="101509"/>
                    </a:xfrm>
                    <a:prstGeom prst="rect">
                      <a:avLst/>
                    </a:prstGeom>
                  </pic:spPr>
                </pic:pic>
              </a:graphicData>
            </a:graphic>
          </wp:inline>
        </w:drawing>
      </w:r>
    </w:p>
    <w:p>
      <w:pPr>
        <w:spacing w:line="337" w:lineRule="auto"/>
        <w:rPr>
          <w:rFonts w:ascii="Arial"/>
          <w:sz w:val="21"/>
        </w:rPr>
      </w:pPr>
    </w:p>
    <w:p>
      <w:pPr>
        <w:pStyle w:val="4"/>
        <w:spacing w:before="45" w:line="219" w:lineRule="auto"/>
        <w:ind w:left="6496"/>
        <w:rPr>
          <w:sz w:val="14"/>
          <w:szCs w:val="14"/>
        </w:rPr>
      </w:pPr>
      <w:r>
        <w:rPr>
          <w:spacing w:val="-11"/>
          <w:sz w:val="14"/>
          <w:szCs w:val="14"/>
        </w:rPr>
        <w:t>常州正衡电力工程监理有限公司</w:t>
      </w:r>
    </w:p>
    <w:p>
      <w:pPr>
        <w:spacing w:before="28" w:line="20" w:lineRule="exact"/>
        <w:ind w:firstLine="46"/>
      </w:pPr>
      <w:r>
        <w:drawing>
          <wp:inline distT="0" distB="0" distL="0" distR="0">
            <wp:extent cx="5269865" cy="12700"/>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49"/>
                    <a:stretch>
                      <a:fillRect/>
                    </a:stretch>
                  </pic:blipFill>
                  <pic:spPr>
                    <a:xfrm>
                      <a:off x="0" y="0"/>
                      <a:ext cx="5270440" cy="12715"/>
                    </a:xfrm>
                    <a:prstGeom prst="rect">
                      <a:avLst/>
                    </a:prstGeom>
                  </pic:spPr>
                </pic:pic>
              </a:graphicData>
            </a:graphic>
          </wp:inline>
        </w:drawing>
      </w:r>
    </w:p>
    <w:p>
      <w:pPr>
        <w:spacing w:line="242" w:lineRule="auto"/>
        <w:rPr>
          <w:rFonts w:ascii="Arial"/>
          <w:sz w:val="21"/>
        </w:rPr>
      </w:pPr>
    </w:p>
    <w:p>
      <w:pPr>
        <w:spacing w:line="242" w:lineRule="auto"/>
        <w:rPr>
          <w:rFonts w:ascii="Arial"/>
          <w:sz w:val="21"/>
        </w:rPr>
      </w:pPr>
    </w:p>
    <w:p>
      <w:pPr>
        <w:pStyle w:val="4"/>
        <w:spacing w:before="82" w:line="219" w:lineRule="auto"/>
        <w:ind w:left="56"/>
        <w:rPr>
          <w:sz w:val="25"/>
          <w:szCs w:val="25"/>
        </w:rPr>
      </w:pPr>
      <w:r>
        <w:rPr>
          <w:spacing w:val="-13"/>
          <w:sz w:val="25"/>
          <w:szCs w:val="25"/>
        </w:rPr>
        <w:t>13 、监督安装人员采取以下防触电措施：</w:t>
      </w:r>
    </w:p>
    <w:p>
      <w:pPr>
        <w:pStyle w:val="4"/>
        <w:spacing w:before="315" w:line="219" w:lineRule="auto"/>
        <w:ind w:left="676"/>
        <w:rPr>
          <w:sz w:val="25"/>
          <w:szCs w:val="25"/>
        </w:rPr>
      </w:pPr>
      <w:r>
        <w:rPr>
          <w:spacing w:val="-13"/>
          <w:sz w:val="25"/>
          <w:szCs w:val="25"/>
        </w:rPr>
        <w:t>1、穿绝缘鞋、带低压绝缘手套，使用绝缘</w:t>
      </w:r>
      <w:r>
        <w:rPr>
          <w:spacing w:val="-14"/>
          <w:sz w:val="25"/>
          <w:szCs w:val="25"/>
        </w:rPr>
        <w:t>工具；</w:t>
      </w:r>
    </w:p>
    <w:p>
      <w:pPr>
        <w:spacing w:line="258" w:lineRule="auto"/>
        <w:rPr>
          <w:rFonts w:ascii="Arial"/>
          <w:sz w:val="21"/>
        </w:rPr>
      </w:pPr>
    </w:p>
    <w:p>
      <w:pPr>
        <w:pStyle w:val="4"/>
        <w:spacing w:before="82" w:line="219" w:lineRule="auto"/>
        <w:ind w:left="546"/>
        <w:rPr>
          <w:sz w:val="25"/>
          <w:szCs w:val="25"/>
        </w:rPr>
      </w:pPr>
      <w:r>
        <w:rPr>
          <w:spacing w:val="-12"/>
          <w:sz w:val="25"/>
          <w:szCs w:val="25"/>
        </w:rPr>
        <w:t>2、在建筑场地安装光伏系统时，应保护和隔离安装位置上空的架空</w:t>
      </w:r>
      <w:r>
        <w:rPr>
          <w:spacing w:val="-13"/>
          <w:sz w:val="25"/>
          <w:szCs w:val="25"/>
        </w:rPr>
        <w:t>电线；</w:t>
      </w:r>
    </w:p>
    <w:p>
      <w:pPr>
        <w:pStyle w:val="4"/>
        <w:spacing w:before="316" w:line="220" w:lineRule="auto"/>
        <w:ind w:left="546"/>
        <w:rPr>
          <w:sz w:val="25"/>
          <w:szCs w:val="25"/>
        </w:rPr>
      </w:pPr>
      <w:r>
        <w:rPr>
          <w:spacing w:val="-12"/>
          <w:sz w:val="25"/>
          <w:szCs w:val="25"/>
        </w:rPr>
        <w:t>3、不应在雨、雪和大风天气作业。</w:t>
      </w:r>
    </w:p>
    <w:p>
      <w:pPr>
        <w:pStyle w:val="4"/>
        <w:spacing w:before="308" w:line="219" w:lineRule="auto"/>
        <w:ind w:left="59"/>
        <w:rPr>
          <w:sz w:val="25"/>
          <w:szCs w:val="25"/>
        </w:rPr>
      </w:pPr>
      <w:r>
        <w:rPr>
          <w:b/>
          <w:bCs/>
          <w:spacing w:val="-8"/>
          <w:sz w:val="25"/>
          <w:szCs w:val="25"/>
        </w:rPr>
        <w:t>七、资料管理</w:t>
      </w:r>
    </w:p>
    <w:p>
      <w:pPr>
        <w:spacing w:line="401" w:lineRule="auto"/>
        <w:rPr>
          <w:rFonts w:ascii="Arial"/>
          <w:sz w:val="21"/>
        </w:rPr>
      </w:pPr>
    </w:p>
    <w:p>
      <w:pPr>
        <w:pStyle w:val="4"/>
        <w:spacing w:before="81" w:line="221" w:lineRule="auto"/>
        <w:ind w:left="60"/>
        <w:rPr>
          <w:sz w:val="25"/>
          <w:szCs w:val="25"/>
        </w:rPr>
      </w:pPr>
      <w:r>
        <w:rPr>
          <w:b/>
          <w:bCs/>
          <w:spacing w:val="-1"/>
          <w:sz w:val="25"/>
          <w:szCs w:val="25"/>
        </w:rPr>
        <w:t>7.1施工准备阶段</w:t>
      </w:r>
    </w:p>
    <w:p>
      <w:pPr>
        <w:rPr>
          <w:rFonts w:ascii="Arial"/>
          <w:sz w:val="21"/>
        </w:rPr>
      </w:pPr>
    </w:p>
    <w:p>
      <w:pPr>
        <w:pStyle w:val="4"/>
        <w:spacing w:before="82" w:line="219" w:lineRule="auto"/>
        <w:ind w:left="56"/>
        <w:rPr>
          <w:sz w:val="25"/>
          <w:szCs w:val="25"/>
        </w:rPr>
      </w:pPr>
      <w:r>
        <w:rPr>
          <w:spacing w:val="-12"/>
          <w:sz w:val="25"/>
          <w:szCs w:val="25"/>
        </w:rPr>
        <w:t>单位工程开工前，承包单位须递交以下技术文件、资料报审：</w:t>
      </w:r>
    </w:p>
    <w:p>
      <w:pPr>
        <w:spacing w:line="250" w:lineRule="auto"/>
        <w:rPr>
          <w:rFonts w:ascii="Arial"/>
          <w:sz w:val="21"/>
        </w:rPr>
      </w:pPr>
    </w:p>
    <w:p>
      <w:pPr>
        <w:pStyle w:val="4"/>
        <w:spacing w:before="82" w:line="219" w:lineRule="auto"/>
        <w:ind w:left="56"/>
        <w:rPr>
          <w:sz w:val="25"/>
          <w:szCs w:val="25"/>
        </w:rPr>
      </w:pPr>
      <w:r>
        <w:rPr>
          <w:spacing w:val="-8"/>
          <w:sz w:val="25"/>
          <w:szCs w:val="25"/>
        </w:rPr>
        <w:t>7.1.1重要工程开工报审表；</w:t>
      </w:r>
    </w:p>
    <w:p>
      <w:pPr>
        <w:pStyle w:val="4"/>
        <w:spacing w:before="321" w:line="219" w:lineRule="auto"/>
        <w:ind w:left="56"/>
        <w:rPr>
          <w:sz w:val="25"/>
          <w:szCs w:val="25"/>
        </w:rPr>
      </w:pPr>
      <w:r>
        <w:rPr>
          <w:spacing w:val="-9"/>
          <w:sz w:val="25"/>
          <w:szCs w:val="25"/>
        </w:rPr>
        <w:t>7.1.2专业施工组织设计或作业指导书及报审表；</w:t>
      </w:r>
    </w:p>
    <w:p>
      <w:pPr>
        <w:pStyle w:val="4"/>
        <w:spacing w:before="313" w:line="218" w:lineRule="auto"/>
        <w:ind w:left="56"/>
        <w:rPr>
          <w:sz w:val="25"/>
          <w:szCs w:val="25"/>
        </w:rPr>
      </w:pPr>
      <w:r>
        <w:rPr>
          <w:spacing w:val="-6"/>
          <w:sz w:val="25"/>
          <w:szCs w:val="25"/>
        </w:rPr>
        <w:t>7.1.3主要材料报验表(包括材料质量证明书及试验报告，并注明各种规格及进</w:t>
      </w:r>
    </w:p>
    <w:p>
      <w:pPr>
        <w:spacing w:line="262" w:lineRule="auto"/>
        <w:rPr>
          <w:rFonts w:ascii="Arial"/>
          <w:sz w:val="21"/>
        </w:rPr>
      </w:pPr>
    </w:p>
    <w:p>
      <w:pPr>
        <w:pStyle w:val="4"/>
        <w:spacing w:before="82" w:line="219" w:lineRule="auto"/>
        <w:ind w:left="56"/>
        <w:rPr>
          <w:sz w:val="25"/>
          <w:szCs w:val="25"/>
        </w:rPr>
      </w:pPr>
      <w:r>
        <w:rPr>
          <w:spacing w:val="-3"/>
          <w:sz w:val="25"/>
          <w:szCs w:val="25"/>
        </w:rPr>
        <w:t>货数量);</w:t>
      </w:r>
    </w:p>
    <w:p>
      <w:pPr>
        <w:spacing w:line="242" w:lineRule="auto"/>
        <w:rPr>
          <w:rFonts w:ascii="Arial"/>
          <w:sz w:val="21"/>
        </w:rPr>
      </w:pPr>
    </w:p>
    <w:p>
      <w:pPr>
        <w:pStyle w:val="4"/>
        <w:spacing w:before="82" w:line="219" w:lineRule="auto"/>
        <w:ind w:left="56"/>
        <w:rPr>
          <w:sz w:val="25"/>
          <w:szCs w:val="25"/>
        </w:rPr>
      </w:pPr>
      <w:r>
        <w:rPr>
          <w:spacing w:val="-10"/>
          <w:sz w:val="25"/>
          <w:szCs w:val="25"/>
        </w:rPr>
        <w:t>7.1.4如果发生分包行为，分包单位资质报审表；</w:t>
      </w:r>
    </w:p>
    <w:p>
      <w:pPr>
        <w:rPr>
          <w:rFonts w:ascii="Arial"/>
          <w:sz w:val="21"/>
        </w:rPr>
      </w:pPr>
    </w:p>
    <w:p>
      <w:pPr>
        <w:pStyle w:val="4"/>
        <w:spacing w:before="82" w:line="219" w:lineRule="auto"/>
        <w:ind w:left="56"/>
        <w:rPr>
          <w:sz w:val="25"/>
          <w:szCs w:val="25"/>
        </w:rPr>
      </w:pPr>
      <w:r>
        <w:rPr>
          <w:spacing w:val="-9"/>
          <w:sz w:val="25"/>
          <w:szCs w:val="25"/>
        </w:rPr>
        <w:t>7.1.5主要施工计量器具、检测仪表检验统计表；</w:t>
      </w:r>
    </w:p>
    <w:p>
      <w:pPr>
        <w:rPr>
          <w:rFonts w:ascii="Arial"/>
          <w:sz w:val="21"/>
        </w:rPr>
      </w:pPr>
    </w:p>
    <w:p>
      <w:pPr>
        <w:pStyle w:val="4"/>
        <w:spacing w:before="82" w:line="219" w:lineRule="auto"/>
        <w:ind w:left="56"/>
        <w:rPr>
          <w:sz w:val="25"/>
          <w:szCs w:val="25"/>
        </w:rPr>
      </w:pPr>
      <w:r>
        <w:rPr>
          <w:spacing w:val="-7"/>
          <w:sz w:val="25"/>
          <w:szCs w:val="25"/>
        </w:rPr>
        <w:t>7.1.6特殊工种人员统计表；</w:t>
      </w:r>
    </w:p>
    <w:p>
      <w:pPr>
        <w:pStyle w:val="4"/>
        <w:spacing w:before="321" w:line="219" w:lineRule="auto"/>
        <w:ind w:left="56"/>
        <w:rPr>
          <w:sz w:val="25"/>
          <w:szCs w:val="25"/>
        </w:rPr>
      </w:pPr>
      <w:r>
        <w:rPr>
          <w:spacing w:val="-9"/>
          <w:sz w:val="25"/>
          <w:szCs w:val="25"/>
        </w:rPr>
        <w:t>7.1.7主要施工机械设备进场使用报验表；</w:t>
      </w:r>
    </w:p>
    <w:p>
      <w:pPr>
        <w:spacing w:line="252" w:lineRule="auto"/>
        <w:rPr>
          <w:rFonts w:ascii="Arial"/>
          <w:sz w:val="21"/>
        </w:rPr>
      </w:pPr>
    </w:p>
    <w:p>
      <w:pPr>
        <w:pStyle w:val="4"/>
        <w:spacing w:before="82" w:line="219" w:lineRule="auto"/>
        <w:ind w:left="56"/>
        <w:rPr>
          <w:sz w:val="25"/>
          <w:szCs w:val="25"/>
        </w:rPr>
      </w:pPr>
      <w:r>
        <w:rPr>
          <w:spacing w:val="-8"/>
          <w:sz w:val="25"/>
          <w:szCs w:val="25"/>
        </w:rPr>
        <w:t>7.1.8施工质量检验项目划分表；</w:t>
      </w:r>
    </w:p>
    <w:p>
      <w:pPr>
        <w:pStyle w:val="4"/>
        <w:spacing w:before="311" w:line="221" w:lineRule="auto"/>
        <w:ind w:left="60"/>
        <w:rPr>
          <w:sz w:val="25"/>
          <w:szCs w:val="25"/>
        </w:rPr>
      </w:pPr>
      <w:r>
        <w:rPr>
          <w:b/>
          <w:bCs/>
          <w:spacing w:val="2"/>
          <w:sz w:val="25"/>
          <w:szCs w:val="25"/>
        </w:rPr>
        <w:t>7.2施工阶段</w:t>
      </w:r>
    </w:p>
    <w:p>
      <w:pPr>
        <w:pStyle w:val="4"/>
        <w:spacing w:before="320" w:line="461" w:lineRule="auto"/>
        <w:ind w:left="26" w:right="3847" w:firstLine="29"/>
        <w:rPr>
          <w:sz w:val="25"/>
          <w:szCs w:val="25"/>
        </w:rPr>
      </w:pPr>
      <w:r>
        <w:rPr>
          <w:spacing w:val="-9"/>
          <w:sz w:val="25"/>
          <w:szCs w:val="25"/>
        </w:rPr>
        <w:t>7.2.1按电建验标要求及时填写工程施工记录、试验报告、</w:t>
      </w:r>
      <w:r>
        <w:rPr>
          <w:spacing w:val="11"/>
          <w:sz w:val="25"/>
          <w:szCs w:val="25"/>
        </w:rPr>
        <w:t xml:space="preserve"> </w:t>
      </w:r>
      <w:r>
        <w:rPr>
          <w:spacing w:val="-14"/>
          <w:sz w:val="25"/>
          <w:szCs w:val="25"/>
        </w:rPr>
        <w:t>分项及隐蔽工程的验收表；</w:t>
      </w:r>
    </w:p>
    <w:p>
      <w:pPr>
        <w:pStyle w:val="4"/>
        <w:spacing w:before="6" w:line="444" w:lineRule="auto"/>
        <w:ind w:left="56" w:right="1702"/>
        <w:rPr>
          <w:sz w:val="25"/>
          <w:szCs w:val="25"/>
        </w:rPr>
      </w:pPr>
      <w:r>
        <w:rPr>
          <w:spacing w:val="-9"/>
          <w:sz w:val="25"/>
          <w:szCs w:val="25"/>
        </w:rPr>
        <w:t>7.2.2发现设计疑问，尽快办理工程联系单；需要</w:t>
      </w:r>
      <w:r>
        <w:rPr>
          <w:spacing w:val="-10"/>
          <w:sz w:val="25"/>
          <w:szCs w:val="25"/>
        </w:rPr>
        <w:t>设计修改的，递交设计修改建</w:t>
      </w:r>
      <w:r>
        <w:rPr>
          <w:sz w:val="25"/>
          <w:szCs w:val="25"/>
        </w:rPr>
        <w:t xml:space="preserve"> </w:t>
      </w:r>
      <w:r>
        <w:rPr>
          <w:spacing w:val="-14"/>
          <w:sz w:val="25"/>
          <w:szCs w:val="25"/>
        </w:rPr>
        <w:t>议单，按设计修改审批程序进行；</w:t>
      </w:r>
    </w:p>
    <w:p>
      <w:pPr>
        <w:pStyle w:val="4"/>
        <w:spacing w:before="34" w:line="219" w:lineRule="auto"/>
        <w:ind w:left="56"/>
        <w:rPr>
          <w:sz w:val="25"/>
          <w:szCs w:val="25"/>
        </w:rPr>
      </w:pPr>
      <w:r>
        <w:rPr>
          <w:spacing w:val="-9"/>
          <w:sz w:val="25"/>
          <w:szCs w:val="25"/>
        </w:rPr>
        <w:t>7.2.3在施工中，如重要的施工方案、工艺变更，要以书面形式通知监</w:t>
      </w:r>
      <w:r>
        <w:rPr>
          <w:spacing w:val="-10"/>
          <w:sz w:val="25"/>
          <w:szCs w:val="25"/>
        </w:rPr>
        <w:t>理部，并</w:t>
      </w:r>
    </w:p>
    <w:p>
      <w:pPr>
        <w:spacing w:line="264" w:lineRule="auto"/>
        <w:rPr>
          <w:rFonts w:ascii="Arial"/>
          <w:sz w:val="21"/>
        </w:rPr>
      </w:pPr>
    </w:p>
    <w:p>
      <w:pPr>
        <w:spacing w:before="36" w:line="188" w:lineRule="auto"/>
        <w:ind w:left="4166"/>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35</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1" w:line="278" w:lineRule="exact"/>
        <w:ind w:firstLine="9761"/>
      </w:pPr>
      <w:r>
        <w:rPr>
          <w:position w:val="-5"/>
        </w:rPr>
        <w:drawing>
          <wp:inline distT="0" distB="0" distL="0" distR="0">
            <wp:extent cx="175895" cy="17653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50"/>
                    <a:stretch>
                      <a:fillRect/>
                    </a:stretch>
                  </pic:blipFill>
                  <pic:spPr>
                    <a:xfrm>
                      <a:off x="0" y="0"/>
                      <a:ext cx="176248" cy="176582"/>
                    </a:xfrm>
                    <a:prstGeom prst="rect">
                      <a:avLst/>
                    </a:prstGeom>
                  </pic:spPr>
                </pic:pic>
              </a:graphicData>
            </a:graphic>
          </wp:inline>
        </w:drawing>
      </w:r>
    </w:p>
    <w:p>
      <w:pPr>
        <w:spacing w:line="278" w:lineRule="exact"/>
        <w:sectPr>
          <w:headerReference r:id="rId95" w:type="default"/>
          <w:footerReference r:id="rId96" w:type="default"/>
          <w:pgSz w:w="12090" w:h="16970"/>
          <w:pgMar w:top="400" w:right="236" w:bottom="237" w:left="1813" w:header="0" w:footer="0" w:gutter="0"/>
          <w:pgNumType w:fmt="decimal"/>
          <w:cols w:space="720" w:num="1"/>
        </w:sectPr>
      </w:pPr>
    </w:p>
    <w:p>
      <w:pPr>
        <w:spacing w:line="409" w:lineRule="exact"/>
        <w:ind w:firstLine="3686"/>
      </w:pPr>
      <w:r>
        <w:rPr>
          <w:position w:val="-8"/>
        </w:rPr>
        <w:drawing>
          <wp:inline distT="0" distB="0" distL="0" distR="0">
            <wp:extent cx="609600" cy="25971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51"/>
                    <a:stretch>
                      <a:fillRect/>
                    </a:stretch>
                  </pic:blipFill>
                  <pic:spPr>
                    <a:xfrm>
                      <a:off x="0" y="0"/>
                      <a:ext cx="609642" cy="260346"/>
                    </a:xfrm>
                    <a:prstGeom prst="rect">
                      <a:avLst/>
                    </a:prstGeom>
                  </pic:spPr>
                </pic:pic>
              </a:graphicData>
            </a:graphic>
          </wp:inline>
        </w:drawing>
      </w:r>
    </w:p>
    <w:p>
      <w:pPr>
        <w:spacing w:line="310" w:lineRule="auto"/>
        <w:rPr>
          <w:rFonts w:ascii="Arial"/>
          <w:sz w:val="21"/>
        </w:rPr>
      </w:pPr>
    </w:p>
    <w:p>
      <w:pPr>
        <w:pStyle w:val="4"/>
        <w:spacing w:before="42" w:line="219" w:lineRule="auto"/>
        <w:ind w:left="6486"/>
        <w:rPr>
          <w:sz w:val="13"/>
          <w:szCs w:val="13"/>
        </w:rPr>
      </w:pPr>
      <w:r>
        <w:rPr>
          <w:spacing w:val="-3"/>
          <w:sz w:val="13"/>
          <w:szCs w:val="13"/>
        </w:rPr>
        <w:t>常州正衡电力工程监理有限公司</w:t>
      </w:r>
    </w:p>
    <w:p>
      <w:pPr>
        <w:spacing w:before="31" w:line="20" w:lineRule="exact"/>
        <w:ind w:firstLine="26"/>
      </w:pPr>
      <w:r>
        <w:drawing>
          <wp:inline distT="0" distB="0" distL="0" distR="0">
            <wp:extent cx="5263515" cy="1270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49"/>
                    <a:stretch>
                      <a:fillRect/>
                    </a:stretch>
                  </pic:blipFill>
                  <pic:spPr>
                    <a:xfrm>
                      <a:off x="0" y="0"/>
                      <a:ext cx="5264144" cy="12715"/>
                    </a:xfrm>
                    <a:prstGeom prst="rect">
                      <a:avLst/>
                    </a:prstGeom>
                  </pic:spPr>
                </pic:pic>
              </a:graphicData>
            </a:graphic>
          </wp:inline>
        </w:drawing>
      </w:r>
    </w:p>
    <w:p>
      <w:pPr>
        <w:spacing w:line="476" w:lineRule="auto"/>
        <w:rPr>
          <w:rFonts w:ascii="Arial"/>
          <w:sz w:val="21"/>
        </w:rPr>
      </w:pPr>
    </w:p>
    <w:p>
      <w:pPr>
        <w:pStyle w:val="4"/>
        <w:spacing w:before="81" w:line="219" w:lineRule="auto"/>
        <w:ind w:left="36"/>
        <w:rPr>
          <w:sz w:val="25"/>
          <w:szCs w:val="25"/>
        </w:rPr>
      </w:pPr>
      <w:r>
        <w:rPr>
          <w:spacing w:val="-15"/>
          <w:sz w:val="25"/>
          <w:szCs w:val="25"/>
        </w:rPr>
        <w:t>要得到认可；</w:t>
      </w:r>
    </w:p>
    <w:p>
      <w:pPr>
        <w:spacing w:line="268" w:lineRule="auto"/>
        <w:rPr>
          <w:rFonts w:ascii="Arial"/>
          <w:sz w:val="21"/>
        </w:rPr>
      </w:pPr>
    </w:p>
    <w:p>
      <w:pPr>
        <w:pStyle w:val="4"/>
        <w:spacing w:before="82" w:line="219" w:lineRule="auto"/>
        <w:ind w:left="36"/>
        <w:rPr>
          <w:sz w:val="25"/>
          <w:szCs w:val="25"/>
        </w:rPr>
      </w:pPr>
      <w:r>
        <w:rPr>
          <w:spacing w:val="-9"/>
          <w:sz w:val="25"/>
          <w:szCs w:val="25"/>
        </w:rPr>
        <w:t>7.2.4后续进场的材料、构配件及时办理报验；</w:t>
      </w:r>
    </w:p>
    <w:p>
      <w:pPr>
        <w:pStyle w:val="4"/>
        <w:spacing w:before="293" w:line="219" w:lineRule="auto"/>
        <w:ind w:left="36"/>
        <w:rPr>
          <w:sz w:val="25"/>
          <w:szCs w:val="25"/>
        </w:rPr>
      </w:pPr>
      <w:r>
        <w:rPr>
          <w:spacing w:val="-9"/>
          <w:sz w:val="25"/>
          <w:szCs w:val="25"/>
        </w:rPr>
        <w:t>7.2.5原材料以及按规定需做的各种试</w:t>
      </w:r>
      <w:r>
        <w:rPr>
          <w:spacing w:val="-10"/>
          <w:sz w:val="25"/>
          <w:szCs w:val="25"/>
        </w:rPr>
        <w:t>验应及时通知监理工程师见证取样；</w:t>
      </w:r>
    </w:p>
    <w:p>
      <w:pPr>
        <w:spacing w:line="253" w:lineRule="auto"/>
        <w:rPr>
          <w:rFonts w:ascii="Arial"/>
          <w:sz w:val="21"/>
        </w:rPr>
      </w:pPr>
    </w:p>
    <w:p>
      <w:pPr>
        <w:pStyle w:val="4"/>
        <w:spacing w:before="82" w:line="220" w:lineRule="auto"/>
        <w:ind w:left="36"/>
        <w:rPr>
          <w:sz w:val="25"/>
          <w:szCs w:val="25"/>
        </w:rPr>
      </w:pPr>
      <w:r>
        <w:rPr>
          <w:spacing w:val="-8"/>
          <w:sz w:val="25"/>
          <w:szCs w:val="25"/>
        </w:rPr>
        <w:t>7.2.6土建安装交接时填写交接表；</w:t>
      </w:r>
    </w:p>
    <w:p>
      <w:pPr>
        <w:spacing w:line="245" w:lineRule="auto"/>
        <w:rPr>
          <w:rFonts w:ascii="Arial"/>
          <w:sz w:val="21"/>
        </w:rPr>
      </w:pPr>
    </w:p>
    <w:p>
      <w:pPr>
        <w:pStyle w:val="4"/>
        <w:spacing w:before="81" w:line="219" w:lineRule="auto"/>
        <w:ind w:left="40"/>
        <w:rPr>
          <w:sz w:val="25"/>
          <w:szCs w:val="25"/>
        </w:rPr>
      </w:pPr>
      <w:r>
        <w:rPr>
          <w:b/>
          <w:bCs/>
          <w:spacing w:val="-1"/>
          <w:sz w:val="25"/>
          <w:szCs w:val="25"/>
        </w:rPr>
        <w:t>7.3竣工阶段</w:t>
      </w:r>
    </w:p>
    <w:p>
      <w:pPr>
        <w:spacing w:line="242" w:lineRule="auto"/>
        <w:rPr>
          <w:rFonts w:ascii="Arial"/>
          <w:sz w:val="21"/>
        </w:rPr>
      </w:pPr>
    </w:p>
    <w:p>
      <w:pPr>
        <w:pStyle w:val="4"/>
        <w:spacing w:before="81" w:line="218" w:lineRule="auto"/>
        <w:ind w:left="36"/>
        <w:rPr>
          <w:sz w:val="25"/>
          <w:szCs w:val="25"/>
        </w:rPr>
      </w:pPr>
      <w:r>
        <w:rPr>
          <w:spacing w:val="-6"/>
          <w:sz w:val="25"/>
          <w:szCs w:val="25"/>
        </w:rPr>
        <w:t>7.3.1递交竣工报告；</w:t>
      </w:r>
    </w:p>
    <w:p>
      <w:pPr>
        <w:pStyle w:val="4"/>
        <w:spacing w:before="317" w:line="219" w:lineRule="auto"/>
        <w:ind w:left="36"/>
        <w:rPr>
          <w:sz w:val="25"/>
          <w:szCs w:val="25"/>
        </w:rPr>
      </w:pPr>
      <w:r>
        <w:rPr>
          <w:spacing w:val="-8"/>
          <w:sz w:val="25"/>
          <w:szCs w:val="25"/>
        </w:rPr>
        <w:t>7.3.2办理分部、单位工程的验收签证；</w:t>
      </w:r>
    </w:p>
    <w:p>
      <w:pPr>
        <w:spacing w:line="250" w:lineRule="auto"/>
        <w:rPr>
          <w:rFonts w:ascii="Arial"/>
          <w:sz w:val="21"/>
        </w:rPr>
      </w:pPr>
    </w:p>
    <w:p>
      <w:pPr>
        <w:pStyle w:val="4"/>
        <w:spacing w:before="82" w:line="219" w:lineRule="auto"/>
        <w:ind w:left="36"/>
        <w:rPr>
          <w:sz w:val="25"/>
          <w:szCs w:val="25"/>
        </w:rPr>
      </w:pPr>
      <w:r>
        <w:rPr>
          <w:spacing w:val="-9"/>
          <w:sz w:val="25"/>
          <w:szCs w:val="25"/>
        </w:rPr>
        <w:t>7.3.3办理项目签证交接手续；</w:t>
      </w:r>
    </w:p>
    <w:p>
      <w:pPr>
        <w:pStyle w:val="4"/>
        <w:spacing w:before="304" w:line="219" w:lineRule="auto"/>
        <w:ind w:left="36"/>
        <w:rPr>
          <w:sz w:val="25"/>
          <w:szCs w:val="25"/>
        </w:rPr>
      </w:pPr>
      <w:r>
        <w:rPr>
          <w:spacing w:val="-10"/>
          <w:sz w:val="25"/>
          <w:szCs w:val="25"/>
        </w:rPr>
        <w:t>7.3.4承包单位在甲、乙双方合同要求的时间内完</w:t>
      </w:r>
      <w:r>
        <w:rPr>
          <w:spacing w:val="-11"/>
          <w:sz w:val="25"/>
          <w:szCs w:val="25"/>
        </w:rPr>
        <w:t>成竣工资料整理、签证、装订</w:t>
      </w:r>
    </w:p>
    <w:p>
      <w:pPr>
        <w:spacing w:line="261" w:lineRule="auto"/>
        <w:rPr>
          <w:rFonts w:ascii="Arial"/>
          <w:sz w:val="21"/>
        </w:rPr>
      </w:pPr>
    </w:p>
    <w:p>
      <w:pPr>
        <w:pStyle w:val="4"/>
        <w:spacing w:before="81" w:line="220" w:lineRule="auto"/>
        <w:ind w:left="36"/>
        <w:rPr>
          <w:sz w:val="25"/>
          <w:szCs w:val="25"/>
        </w:rPr>
      </w:pPr>
      <w:r>
        <w:rPr>
          <w:spacing w:val="-7"/>
          <w:sz w:val="25"/>
          <w:szCs w:val="25"/>
        </w:rPr>
        <w:t>和移交工作。</w:t>
      </w:r>
    </w:p>
    <w:p>
      <w:pPr>
        <w:pStyle w:val="4"/>
        <w:spacing w:before="318" w:line="219" w:lineRule="auto"/>
        <w:ind w:left="40"/>
        <w:rPr>
          <w:sz w:val="25"/>
          <w:szCs w:val="25"/>
        </w:rPr>
      </w:pPr>
      <w:r>
        <w:rPr>
          <w:b/>
          <w:bCs/>
          <w:spacing w:val="-7"/>
          <w:sz w:val="25"/>
          <w:szCs w:val="25"/>
        </w:rPr>
        <w:t>7.4信息处理：</w:t>
      </w:r>
    </w:p>
    <w:p>
      <w:pPr>
        <w:spacing w:line="244" w:lineRule="auto"/>
        <w:rPr>
          <w:rFonts w:ascii="Arial"/>
          <w:sz w:val="21"/>
        </w:rPr>
      </w:pPr>
    </w:p>
    <w:p>
      <w:pPr>
        <w:pStyle w:val="4"/>
        <w:spacing w:before="82" w:line="219" w:lineRule="auto"/>
        <w:ind w:left="36"/>
        <w:rPr>
          <w:sz w:val="25"/>
          <w:szCs w:val="25"/>
        </w:rPr>
      </w:pPr>
      <w:r>
        <w:rPr>
          <w:spacing w:val="-8"/>
          <w:sz w:val="25"/>
          <w:szCs w:val="25"/>
        </w:rPr>
        <w:t>7.4.1及时做好文件包的登录工作，当日数据当</w:t>
      </w:r>
      <w:r>
        <w:rPr>
          <w:spacing w:val="-9"/>
          <w:sz w:val="25"/>
          <w:szCs w:val="25"/>
        </w:rPr>
        <w:t>日清；</w:t>
      </w:r>
    </w:p>
    <w:p>
      <w:pPr>
        <w:pStyle w:val="4"/>
        <w:spacing w:before="312" w:line="451" w:lineRule="auto"/>
        <w:ind w:left="36" w:right="1672"/>
        <w:jc w:val="right"/>
        <w:rPr>
          <w:sz w:val="25"/>
          <w:szCs w:val="25"/>
        </w:rPr>
      </w:pPr>
      <w:r>
        <w:rPr>
          <w:spacing w:val="-10"/>
          <w:sz w:val="25"/>
          <w:szCs w:val="25"/>
        </w:rPr>
        <w:t>7.4.2设计变更和变更设计应按常州正衡电力工程监理有限公司《监理服务过程</w:t>
      </w:r>
      <w:r>
        <w:rPr>
          <w:spacing w:val="2"/>
          <w:sz w:val="25"/>
          <w:szCs w:val="25"/>
        </w:rPr>
        <w:t xml:space="preserve"> </w:t>
      </w:r>
      <w:r>
        <w:rPr>
          <w:spacing w:val="-14"/>
          <w:sz w:val="25"/>
          <w:szCs w:val="25"/>
        </w:rPr>
        <w:t>控制程序》的有关要求处理，及时在技术文件上做好标识；设计变更在工程实物</w:t>
      </w:r>
      <w:r>
        <w:rPr>
          <w:spacing w:val="1"/>
          <w:sz w:val="25"/>
          <w:szCs w:val="25"/>
        </w:rPr>
        <w:t xml:space="preserve"> </w:t>
      </w:r>
      <w:r>
        <w:rPr>
          <w:spacing w:val="-13"/>
          <w:sz w:val="25"/>
          <w:szCs w:val="25"/>
        </w:rPr>
        <w:t>上完成后要及时进行封闭；针对工程项目实施过程中发生的问题，根据其对工程</w:t>
      </w:r>
      <w:r>
        <w:rPr>
          <w:spacing w:val="2"/>
          <w:sz w:val="25"/>
          <w:szCs w:val="25"/>
        </w:rPr>
        <w:t xml:space="preserve"> </w:t>
      </w:r>
      <w:r>
        <w:rPr>
          <w:spacing w:val="-14"/>
          <w:sz w:val="25"/>
          <w:szCs w:val="25"/>
        </w:rPr>
        <w:t>影响的不利程度或潜在危害，运用各种监理</w:t>
      </w:r>
      <w:r>
        <w:rPr>
          <w:spacing w:val="-15"/>
          <w:sz w:val="25"/>
          <w:szCs w:val="25"/>
        </w:rPr>
        <w:t>指令，指令施工单位各项工程目标回</w:t>
      </w:r>
    </w:p>
    <w:p>
      <w:pPr>
        <w:pStyle w:val="4"/>
        <w:spacing w:before="38" w:line="449" w:lineRule="auto"/>
        <w:ind w:left="36" w:right="1738"/>
        <w:jc w:val="both"/>
        <w:rPr>
          <w:sz w:val="25"/>
          <w:szCs w:val="25"/>
        </w:rPr>
      </w:pPr>
      <w:r>
        <w:rPr>
          <w:spacing w:val="-15"/>
          <w:sz w:val="25"/>
          <w:szCs w:val="25"/>
        </w:rPr>
        <w:t>归受控状态。监理指令的内容、条件和发放权限，应严格按照《监理服务过程控</w:t>
      </w:r>
      <w:r>
        <w:rPr>
          <w:spacing w:val="4"/>
          <w:sz w:val="25"/>
          <w:szCs w:val="25"/>
        </w:rPr>
        <w:t xml:space="preserve"> </w:t>
      </w:r>
      <w:r>
        <w:rPr>
          <w:spacing w:val="-15"/>
          <w:sz w:val="25"/>
          <w:szCs w:val="25"/>
        </w:rPr>
        <w:t>制程序》的规定进行。监理工作联系单涉及需要跟踪的内容，在有关单位执行完</w:t>
      </w:r>
      <w:r>
        <w:rPr>
          <w:spacing w:val="6"/>
          <w:sz w:val="25"/>
          <w:szCs w:val="25"/>
        </w:rPr>
        <w:t xml:space="preserve"> </w:t>
      </w:r>
      <w:r>
        <w:rPr>
          <w:spacing w:val="-17"/>
          <w:sz w:val="25"/>
          <w:szCs w:val="25"/>
        </w:rPr>
        <w:t>毕后，应自我闭环；</w:t>
      </w:r>
    </w:p>
    <w:p>
      <w:pPr>
        <w:pStyle w:val="4"/>
        <w:spacing w:before="66" w:line="438" w:lineRule="auto"/>
        <w:ind w:left="36" w:right="1708"/>
        <w:rPr>
          <w:sz w:val="25"/>
          <w:szCs w:val="25"/>
        </w:rPr>
      </w:pPr>
      <w:r>
        <w:rPr>
          <w:spacing w:val="-10"/>
          <w:sz w:val="25"/>
          <w:szCs w:val="25"/>
        </w:rPr>
        <w:t>7.4.3记好监理日记，日记内容要完整反映当天的监理活动实况，发现的问题要</w:t>
      </w:r>
      <w:r>
        <w:rPr>
          <w:spacing w:val="6"/>
          <w:sz w:val="25"/>
          <w:szCs w:val="25"/>
        </w:rPr>
        <w:t xml:space="preserve"> </w:t>
      </w:r>
      <w:r>
        <w:rPr>
          <w:spacing w:val="-12"/>
          <w:sz w:val="25"/>
          <w:szCs w:val="25"/>
        </w:rPr>
        <w:t>进行闭环。</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38" w:line="188" w:lineRule="auto"/>
        <w:ind w:left="4136"/>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36</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41" w:lineRule="exact"/>
        <w:ind w:firstLine="9703"/>
      </w:pPr>
      <w:r>
        <w:rPr>
          <w:position w:val="-4"/>
        </w:rPr>
        <w:drawing>
          <wp:inline distT="0" distB="0" distL="0" distR="0">
            <wp:extent cx="192405" cy="152400"/>
            <wp:effectExtent l="0" t="0" r="0" b="0"/>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52"/>
                    <a:stretch>
                      <a:fillRect/>
                    </a:stretch>
                  </pic:blipFill>
                  <pic:spPr>
                    <a:xfrm>
                      <a:off x="0" y="0"/>
                      <a:ext cx="193034" cy="152771"/>
                    </a:xfrm>
                    <a:prstGeom prst="rect">
                      <a:avLst/>
                    </a:prstGeom>
                  </pic:spPr>
                </pic:pic>
              </a:graphicData>
            </a:graphic>
          </wp:inline>
        </w:drawing>
      </w:r>
    </w:p>
    <w:p>
      <w:pPr>
        <w:spacing w:line="241" w:lineRule="exact"/>
        <w:sectPr>
          <w:pgSz w:w="12090" w:h="16970"/>
          <w:pgMar w:top="259" w:right="269" w:bottom="257" w:left="1813" w:header="0" w:footer="0" w:gutter="0"/>
          <w:pgNumType w:fmt="decimal"/>
          <w:cols w:space="720" w:num="1"/>
        </w:sectPr>
      </w:pPr>
    </w:p>
    <w:p>
      <w:pPr>
        <w:spacing w:before="60" w:line="299" w:lineRule="exact"/>
        <w:ind w:firstLine="2124"/>
      </w:pPr>
      <w:r>
        <w:rPr>
          <w:position w:val="-5"/>
        </w:rPr>
        <w:drawing>
          <wp:inline distT="0" distB="0" distL="0" distR="0">
            <wp:extent cx="278765" cy="189865"/>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53"/>
                    <a:stretch>
                      <a:fillRect/>
                    </a:stretch>
                  </pic:blipFill>
                  <pic:spPr>
                    <a:xfrm>
                      <a:off x="0" y="0"/>
                      <a:ext cx="279363" cy="190449"/>
                    </a:xfrm>
                    <a:prstGeom prst="rect">
                      <a:avLst/>
                    </a:prstGeom>
                  </pic:spPr>
                </pic:pic>
              </a:graphicData>
            </a:graphic>
          </wp:inline>
        </w:drawing>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4"/>
        <w:spacing w:before="104" w:line="219" w:lineRule="auto"/>
        <w:ind w:left="3359"/>
        <w:rPr>
          <w:sz w:val="32"/>
          <w:szCs w:val="32"/>
        </w:rPr>
      </w:pPr>
      <w:r>
        <w:rPr>
          <w:b/>
          <w:bCs/>
          <w:spacing w:val="-8"/>
          <w:sz w:val="32"/>
          <w:szCs w:val="32"/>
        </w:rPr>
        <w:t>监理策划文件报审表</w:t>
      </w:r>
    </w:p>
    <w:p>
      <w:pPr>
        <w:pStyle w:val="4"/>
        <w:spacing w:before="79" w:line="226" w:lineRule="auto"/>
        <w:ind w:left="94"/>
        <w:rPr>
          <w:sz w:val="21"/>
          <w:szCs w:val="21"/>
        </w:rPr>
      </w:pPr>
      <w:r>
        <w:rPr>
          <w:spacing w:val="1"/>
          <w:sz w:val="21"/>
          <w:szCs w:val="21"/>
        </w:rPr>
        <w:t>工程名称：钦州康熙岭渔光一体光伏电站(三期)光伏发电项目</w:t>
      </w:r>
      <w:r>
        <w:rPr>
          <w:spacing w:val="2"/>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80" w:lineRule="exact"/>
      </w:pPr>
    </w:p>
    <w:tbl>
      <w:tblPr>
        <w:tblStyle w:val="10"/>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9" w:hRule="atLeast"/>
        </w:trPr>
        <w:tc>
          <w:tcPr>
            <w:tcW w:w="9220" w:type="dxa"/>
            <w:vAlign w:val="top"/>
          </w:tcPr>
          <w:p>
            <w:pPr>
              <w:spacing w:line="249" w:lineRule="auto"/>
              <w:rPr>
                <w:rFonts w:ascii="Arial"/>
                <w:sz w:val="21"/>
              </w:rPr>
            </w:pPr>
          </w:p>
          <w:p>
            <w:pPr>
              <w:spacing w:line="249" w:lineRule="auto"/>
              <w:rPr>
                <w:rFonts w:ascii="Arial"/>
                <w:sz w:val="21"/>
              </w:rPr>
            </w:pPr>
          </w:p>
          <w:p>
            <w:pPr>
              <w:pStyle w:val="11"/>
              <w:spacing w:before="71" w:line="219" w:lineRule="auto"/>
              <w:ind w:left="10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87" w:lineRule="auto"/>
              <w:rPr>
                <w:rFonts w:ascii="Arial"/>
                <w:sz w:val="21"/>
              </w:rPr>
            </w:pPr>
          </w:p>
          <w:p>
            <w:pPr>
              <w:spacing w:line="288" w:lineRule="auto"/>
              <w:rPr>
                <w:rFonts w:ascii="Arial"/>
                <w:sz w:val="21"/>
              </w:rPr>
            </w:pPr>
          </w:p>
          <w:p>
            <w:pPr>
              <w:pStyle w:val="11"/>
              <w:spacing w:before="72" w:line="405" w:lineRule="auto"/>
              <w:ind w:left="295" w:right="1184" w:firstLine="249"/>
              <w:rPr>
                <w:sz w:val="22"/>
                <w:szCs w:val="22"/>
              </w:rPr>
            </w:pPr>
            <w:r>
              <w:rPr>
                <w:sz w:val="22"/>
                <w:szCs w:val="22"/>
              </w:rPr>
              <w:t>我方已完成</w:t>
            </w:r>
            <w:r>
              <w:rPr>
                <w:sz w:val="22"/>
                <w:szCs w:val="22"/>
                <w:u w:val="single" w:color="auto"/>
              </w:rPr>
              <w:t xml:space="preserve">  线路监理细则</w:t>
            </w:r>
            <w:r>
              <w:rPr>
                <w:sz w:val="22"/>
                <w:szCs w:val="22"/>
              </w:rPr>
              <w:t xml:space="preserve">的编制，并已履行我公司内部审批手续，请审批。 </w:t>
            </w:r>
            <w:r>
              <w:rPr>
                <w:spacing w:val="2"/>
                <w:sz w:val="22"/>
                <w:szCs w:val="22"/>
              </w:rPr>
              <w:t>附：监理大纲</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1"/>
              <w:spacing w:before="71" w:line="169" w:lineRule="auto"/>
              <w:ind w:left="5724"/>
              <w:rPr>
                <w:sz w:val="22"/>
                <w:szCs w:val="22"/>
              </w:rPr>
            </w:pPr>
            <w:r>
              <w:drawing>
                <wp:anchor distT="0" distB="0" distL="0" distR="0" simplePos="0" relativeHeight="251748352" behindDoc="0" locked="0" layoutInCell="1" allowOverlap="1">
                  <wp:simplePos x="0" y="0"/>
                  <wp:positionH relativeFrom="column">
                    <wp:posOffset>4187190</wp:posOffset>
                  </wp:positionH>
                  <wp:positionV relativeFrom="paragraph">
                    <wp:posOffset>-391795</wp:posOffset>
                  </wp:positionV>
                  <wp:extent cx="1428750" cy="141668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54"/>
                          <a:stretch>
                            <a:fillRect/>
                          </a:stretch>
                        </pic:blipFill>
                        <pic:spPr>
                          <a:xfrm>
                            <a:off x="0" y="0"/>
                            <a:ext cx="1428954" cy="1416586"/>
                          </a:xfrm>
                          <a:prstGeom prst="rect">
                            <a:avLst/>
                          </a:prstGeom>
                        </pic:spPr>
                      </pic:pic>
                    </a:graphicData>
                  </a:graphic>
                </wp:anchor>
              </w:drawing>
            </w:r>
            <w:r>
              <w:rPr>
                <w:spacing w:val="6"/>
                <w:sz w:val="22"/>
                <w:szCs w:val="22"/>
              </w:rPr>
              <w:t>监理项目部(章)</w:t>
            </w:r>
          </w:p>
          <w:p>
            <w:pPr>
              <w:pStyle w:val="11"/>
              <w:spacing w:before="1" w:line="227" w:lineRule="auto"/>
              <w:ind w:left="5723" w:right="705" w:hanging="29"/>
              <w:rPr>
                <w:sz w:val="22"/>
                <w:szCs w:val="22"/>
              </w:rPr>
            </w:pPr>
            <w:r>
              <w:rPr>
                <w:spacing w:val="1"/>
                <w:sz w:val="22"/>
                <w:szCs w:val="22"/>
              </w:rPr>
              <w:t>总监理工程师</w:t>
            </w:r>
            <w:r>
              <w:rPr>
                <w:position w:val="-17"/>
                <w:sz w:val="22"/>
                <w:szCs w:val="22"/>
              </w:rPr>
              <w:drawing>
                <wp:inline distT="0" distB="0" distL="0" distR="0">
                  <wp:extent cx="640080" cy="374015"/>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55"/>
                          <a:stretch>
                            <a:fillRect/>
                          </a:stretch>
                        </pic:blipFill>
                        <pic:spPr>
                          <a:xfrm>
                            <a:off x="0" y="0"/>
                            <a:ext cx="640610" cy="374321"/>
                          </a:xfrm>
                          <a:prstGeom prst="rect">
                            <a:avLst/>
                          </a:prstGeom>
                        </pic:spPr>
                      </pic:pic>
                    </a:graphicData>
                  </a:graphic>
                </wp:inline>
              </w:drawing>
            </w:r>
            <w:r>
              <w:rPr>
                <w:sz w:val="22"/>
                <w:szCs w:val="22"/>
              </w:rPr>
              <w:t xml:space="preserve">     </w:t>
            </w:r>
            <w:r>
              <w:rPr>
                <w:spacing w:val="-37"/>
                <w:sz w:val="22"/>
                <w:szCs w:val="22"/>
              </w:rPr>
              <w:t>日</w:t>
            </w:r>
            <w:r>
              <w:rPr>
                <w:spacing w:val="16"/>
                <w:sz w:val="22"/>
                <w:szCs w:val="22"/>
              </w:rPr>
              <w:t xml:space="preserve"> </w:t>
            </w:r>
            <w:r>
              <w:rPr>
                <w:spacing w:val="-37"/>
                <w:sz w:val="22"/>
                <w:szCs w:val="22"/>
              </w:rPr>
              <w:t>期</w:t>
            </w:r>
            <w:r>
              <w:rPr>
                <w:spacing w:val="4"/>
                <w:sz w:val="22"/>
                <w:szCs w:val="22"/>
              </w:rPr>
              <w:t xml:space="preserve"> </w:t>
            </w:r>
            <w:r>
              <w:rPr>
                <w:spacing w:val="-37"/>
                <w:sz w:val="22"/>
                <w:szCs w:val="22"/>
              </w:rPr>
              <w:t>：</w:t>
            </w:r>
            <w:r>
              <w:rPr>
                <w:position w:val="-16"/>
                <w:sz w:val="22"/>
                <w:szCs w:val="22"/>
              </w:rPr>
              <w:drawing>
                <wp:inline distT="0" distB="0" distL="0" distR="0">
                  <wp:extent cx="1263015" cy="317500"/>
                  <wp:effectExtent l="0" t="0" r="0" b="0"/>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56"/>
                          <a:stretch>
                            <a:fillRect/>
                          </a:stretch>
                        </pic:blipFill>
                        <pic:spPr>
                          <a:xfrm>
                            <a:off x="0" y="0"/>
                            <a:ext cx="1263598" cy="3181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220" w:type="dxa"/>
            <w:tcBorders>
              <w:bottom w:val="nil"/>
            </w:tcBorders>
            <w:vAlign w:val="top"/>
          </w:tcPr>
          <w:p>
            <w:pPr>
              <w:pStyle w:val="11"/>
              <w:spacing w:before="25" w:line="219" w:lineRule="auto"/>
              <w:ind w:left="6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7" w:hRule="atLeast"/>
        </w:trPr>
        <w:tc>
          <w:tcPr>
            <w:tcW w:w="9220" w:type="dxa"/>
            <w:tcBorders>
              <w:top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11"/>
              <w:spacing w:before="71" w:line="219" w:lineRule="auto"/>
              <w:ind w:left="5704"/>
              <w:rPr>
                <w:sz w:val="22"/>
                <w:szCs w:val="22"/>
              </w:rPr>
            </w:pPr>
            <w:r>
              <w:drawing>
                <wp:anchor distT="0" distB="0" distL="0" distR="0" simplePos="0" relativeHeight="251750400" behindDoc="0" locked="0" layoutInCell="1" allowOverlap="1">
                  <wp:simplePos x="0" y="0"/>
                  <wp:positionH relativeFrom="column">
                    <wp:posOffset>3660140</wp:posOffset>
                  </wp:positionH>
                  <wp:positionV relativeFrom="paragraph">
                    <wp:posOffset>-353060</wp:posOffset>
                  </wp:positionV>
                  <wp:extent cx="1733550" cy="111125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57"/>
                          <a:stretch>
                            <a:fillRect/>
                          </a:stretch>
                        </pic:blipFill>
                        <pic:spPr>
                          <a:xfrm>
                            <a:off x="0" y="0"/>
                            <a:ext cx="1733536" cy="1111258"/>
                          </a:xfrm>
                          <a:prstGeom prst="rect">
                            <a:avLst/>
                          </a:prstGeom>
                        </pic:spPr>
                      </pic:pic>
                    </a:graphicData>
                  </a:graphic>
                </wp:anchor>
              </w:drawing>
            </w:r>
            <w:r>
              <w:rPr>
                <w:spacing w:val="6"/>
                <w:sz w:val="22"/>
                <w:szCs w:val="22"/>
              </w:rPr>
              <w:t>业主项目部(章)</w:t>
            </w:r>
          </w:p>
          <w:p>
            <w:pPr>
              <w:pStyle w:val="11"/>
              <w:spacing w:before="171" w:line="220" w:lineRule="auto"/>
              <w:ind w:left="5704"/>
              <w:rPr>
                <w:sz w:val="22"/>
                <w:szCs w:val="22"/>
              </w:rPr>
            </w:pPr>
            <w:r>
              <w:drawing>
                <wp:anchor distT="0" distB="0" distL="0" distR="0" simplePos="0" relativeHeight="251749376" behindDoc="0" locked="0" layoutInCell="1" allowOverlap="1">
                  <wp:simplePos x="0" y="0"/>
                  <wp:positionH relativeFrom="column">
                    <wp:posOffset>4174490</wp:posOffset>
                  </wp:positionH>
                  <wp:positionV relativeFrom="paragraph">
                    <wp:posOffset>240665</wp:posOffset>
                  </wp:positionV>
                  <wp:extent cx="1276350" cy="2032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58"/>
                          <a:stretch>
                            <a:fillRect/>
                          </a:stretch>
                        </pic:blipFill>
                        <pic:spPr>
                          <a:xfrm>
                            <a:off x="0" y="0"/>
                            <a:ext cx="1276511" cy="20536"/>
                          </a:xfrm>
                          <a:prstGeom prst="rect">
                            <a:avLst/>
                          </a:prstGeom>
                        </pic:spPr>
                      </pic:pic>
                    </a:graphicData>
                  </a:graphic>
                </wp:anchor>
              </w:drawing>
            </w:r>
            <w:r>
              <w:rPr>
                <w:spacing w:val="2"/>
                <w:sz w:val="22"/>
                <w:szCs w:val="22"/>
              </w:rPr>
              <w:t>业主项目经理</w:t>
            </w:r>
          </w:p>
          <w:p>
            <w:pPr>
              <w:pStyle w:val="11"/>
              <w:spacing w:before="117" w:line="220" w:lineRule="auto"/>
              <w:ind w:left="5744"/>
              <w:rPr>
                <w:sz w:val="22"/>
                <w:szCs w:val="22"/>
              </w:rPr>
            </w:pPr>
            <w:r>
              <w:rPr>
                <w:spacing w:val="-16"/>
                <w:sz w:val="22"/>
                <w:szCs w:val="22"/>
              </w:rPr>
              <w:t>日   期：</w:t>
            </w:r>
          </w:p>
        </w:tc>
      </w:tr>
    </w:tbl>
    <w:p>
      <w:pPr>
        <w:pStyle w:val="4"/>
        <w:spacing w:before="5" w:line="219" w:lineRule="auto"/>
        <w:ind w:left="24"/>
        <w:rPr>
          <w:sz w:val="21"/>
          <w:szCs w:val="21"/>
        </w:rPr>
      </w:pPr>
      <w:r>
        <w:rPr>
          <w:spacing w:val="-1"/>
          <w:sz w:val="21"/>
          <w:szCs w:val="21"/>
        </w:rPr>
        <w:t>本表一式</w:t>
      </w:r>
      <w:r>
        <w:rPr>
          <w:spacing w:val="-1"/>
          <w:sz w:val="21"/>
          <w:szCs w:val="21"/>
          <w:u w:val="single" w:color="auto"/>
        </w:rPr>
        <w:t xml:space="preserve">    </w:t>
      </w:r>
      <w:r>
        <w:rPr>
          <w:spacing w:val="-79"/>
          <w:sz w:val="21"/>
          <w:szCs w:val="21"/>
        </w:rPr>
        <w:t xml:space="preserve"> </w:t>
      </w:r>
      <w:r>
        <w:rPr>
          <w:spacing w:val="-1"/>
          <w:sz w:val="21"/>
          <w:szCs w:val="21"/>
        </w:rPr>
        <w:t>份，由监理项目部填写，业主项目部存一份、监理项目部存</w:t>
      </w:r>
      <w:r>
        <w:rPr>
          <w:spacing w:val="-1"/>
          <w:sz w:val="21"/>
          <w:szCs w:val="21"/>
          <w:u w:val="single" w:color="auto"/>
        </w:rPr>
        <w:t xml:space="preserve">  </w:t>
      </w:r>
      <w:r>
        <w:rPr>
          <w:spacing w:val="-96"/>
          <w:sz w:val="21"/>
          <w:szCs w:val="21"/>
        </w:rPr>
        <w:t xml:space="preserve"> </w:t>
      </w:r>
      <w:r>
        <w:rPr>
          <w:sz w:val="21"/>
          <w:szCs w:val="21"/>
          <w:u w:val="single" w:color="auto"/>
        </w:rPr>
        <w:t xml:space="preserve">  </w:t>
      </w:r>
      <w:r>
        <w:rPr>
          <w:spacing w:val="-104"/>
          <w:sz w:val="21"/>
          <w:szCs w:val="21"/>
        </w:rPr>
        <w:t xml:space="preserve"> </w:t>
      </w:r>
      <w:r>
        <w:rPr>
          <w:spacing w:val="-1"/>
          <w:sz w:val="21"/>
          <w:szCs w:val="21"/>
        </w:rPr>
        <w:t>份</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1" w:line="236" w:lineRule="exact"/>
        <w:ind w:firstLine="9974"/>
      </w:pPr>
      <w:r>
        <w:rPr>
          <w:position w:val="-4"/>
        </w:rPr>
        <w:drawing>
          <wp:inline distT="0" distB="0" distL="0" distR="0">
            <wp:extent cx="151765" cy="149860"/>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59"/>
                    <a:stretch>
                      <a:fillRect/>
                    </a:stretch>
                  </pic:blipFill>
                  <pic:spPr>
                    <a:xfrm>
                      <a:off x="0" y="0"/>
                      <a:ext cx="152384" cy="150077"/>
                    </a:xfrm>
                    <a:prstGeom prst="rect">
                      <a:avLst/>
                    </a:prstGeom>
                  </pic:spPr>
                </pic:pic>
              </a:graphicData>
            </a:graphic>
          </wp:inline>
        </w:drawing>
      </w:r>
    </w:p>
    <w:p>
      <w:pPr>
        <w:spacing w:line="236" w:lineRule="exact"/>
        <w:sectPr>
          <w:pgSz w:w="11900" w:h="16840"/>
          <w:pgMar w:top="400" w:right="320" w:bottom="97" w:left="1365" w:header="0" w:footer="0" w:gutter="0"/>
          <w:pgNumType w:fmt="decimal"/>
          <w:cols w:space="720" w:num="1"/>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4"/>
        <w:spacing w:before="111" w:line="328" w:lineRule="auto"/>
        <w:ind w:left="3533" w:right="2371" w:hanging="1919"/>
      </w:pPr>
      <w:r>
        <w:rPr>
          <w:b/>
          <w:bCs/>
          <w:spacing w:val="24"/>
        </w:rPr>
        <w:t>钦州康熙岭渔光一体光伏电站(三期)</w:t>
      </w:r>
      <w:r>
        <w:rPr>
          <w:spacing w:val="4"/>
        </w:rPr>
        <w:t xml:space="preserve"> </w:t>
      </w:r>
      <w:r>
        <w:rPr>
          <w:b/>
          <w:bCs/>
          <w:spacing w:val="17"/>
        </w:rPr>
        <w:t>光伏发电项目</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4"/>
        <w:spacing w:before="156" w:line="219" w:lineRule="auto"/>
        <w:ind w:left="3106"/>
        <w:rPr>
          <w:sz w:val="48"/>
          <w:szCs w:val="48"/>
        </w:rPr>
      </w:pPr>
      <w:r>
        <w:rPr>
          <w:b/>
          <w:bCs/>
          <w:spacing w:val="24"/>
          <w:sz w:val="48"/>
          <w:szCs w:val="48"/>
        </w:rPr>
        <w:t>线路监理细则</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4"/>
        <w:spacing w:before="85" w:line="219" w:lineRule="auto"/>
        <w:ind w:left="2709"/>
        <w:rPr>
          <w:sz w:val="26"/>
          <w:szCs w:val="26"/>
        </w:rPr>
      </w:pPr>
      <w:r>
        <w:drawing>
          <wp:anchor distT="0" distB="0" distL="0" distR="0" simplePos="0" relativeHeight="251751424" behindDoc="0" locked="0" layoutInCell="1" allowOverlap="1">
            <wp:simplePos x="0" y="0"/>
            <wp:positionH relativeFrom="column">
              <wp:posOffset>2291715</wp:posOffset>
            </wp:positionH>
            <wp:positionV relativeFrom="paragraph">
              <wp:posOffset>-66040</wp:posOffset>
            </wp:positionV>
            <wp:extent cx="1466850" cy="138430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60"/>
                    <a:stretch>
                      <a:fillRect/>
                    </a:stretch>
                  </pic:blipFill>
                  <pic:spPr>
                    <a:xfrm>
                      <a:off x="0" y="0"/>
                      <a:ext cx="1466867" cy="1384260"/>
                    </a:xfrm>
                    <a:prstGeom prst="rect">
                      <a:avLst/>
                    </a:prstGeom>
                  </pic:spPr>
                </pic:pic>
              </a:graphicData>
            </a:graphic>
          </wp:anchor>
        </w:drawing>
      </w:r>
      <w:r>
        <w:rPr>
          <w:spacing w:val="16"/>
          <w:sz w:val="26"/>
          <w:szCs w:val="26"/>
        </w:rPr>
        <w:t>常州正衡电力工程监理有限公司</w:t>
      </w:r>
    </w:p>
    <w:p>
      <w:pPr>
        <w:pStyle w:val="4"/>
        <w:spacing w:before="311" w:line="219" w:lineRule="auto"/>
        <w:ind w:left="2279"/>
        <w:rPr>
          <w:sz w:val="26"/>
          <w:szCs w:val="26"/>
        </w:rPr>
      </w:pPr>
      <w:r>
        <w:rPr>
          <w:spacing w:val="26"/>
          <w:sz w:val="26"/>
          <w:szCs w:val="26"/>
        </w:rPr>
        <w:t>钦州康熙岭渔光一体光伏电站(三期)</w:t>
      </w:r>
    </w:p>
    <w:p>
      <w:pPr>
        <w:pStyle w:val="4"/>
        <w:spacing w:before="311" w:line="219" w:lineRule="auto"/>
        <w:ind w:left="3129"/>
        <w:rPr>
          <w:sz w:val="26"/>
          <w:szCs w:val="26"/>
        </w:rPr>
      </w:pPr>
      <w:r>
        <w:rPr>
          <w:spacing w:val="16"/>
          <w:sz w:val="26"/>
          <w:szCs w:val="26"/>
        </w:rPr>
        <w:t>光伏发电项目监理项目部</w:t>
      </w:r>
    </w:p>
    <w:p>
      <w:pPr>
        <w:pStyle w:val="4"/>
        <w:spacing w:before="313" w:line="219" w:lineRule="auto"/>
        <w:ind w:left="3819"/>
        <w:rPr>
          <w:sz w:val="26"/>
          <w:szCs w:val="26"/>
        </w:rPr>
      </w:pPr>
      <w:r>
        <w:rPr>
          <w:spacing w:val="40"/>
          <w:sz w:val="26"/>
          <w:szCs w:val="26"/>
        </w:rPr>
        <w:t>2019年11月</w:t>
      </w:r>
    </w:p>
    <w:p>
      <w:pPr>
        <w:spacing w:line="421" w:lineRule="auto"/>
        <w:rPr>
          <w:rFonts w:ascii="Arial"/>
          <w:sz w:val="21"/>
        </w:rPr>
      </w:pPr>
    </w:p>
    <w:p>
      <w:pPr>
        <w:spacing w:before="38" w:line="188" w:lineRule="auto"/>
        <w:ind w:left="4659"/>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p>
      <w:pPr>
        <w:spacing w:line="310" w:lineRule="auto"/>
        <w:rPr>
          <w:rFonts w:ascii="Arial"/>
          <w:sz w:val="21"/>
        </w:rPr>
      </w:pPr>
    </w:p>
    <w:p>
      <w:pPr>
        <w:spacing w:line="310" w:lineRule="auto"/>
        <w:rPr>
          <w:rFonts w:ascii="Arial"/>
          <w:sz w:val="21"/>
        </w:rPr>
      </w:pPr>
    </w:p>
    <w:p>
      <w:pPr>
        <w:spacing w:line="311" w:lineRule="auto"/>
        <w:rPr>
          <w:rFonts w:ascii="Arial"/>
          <w:sz w:val="21"/>
        </w:rPr>
      </w:pPr>
    </w:p>
    <w:p>
      <w:pPr>
        <w:spacing w:before="1" w:line="216" w:lineRule="exact"/>
        <w:ind w:firstLine="9548"/>
      </w:pPr>
      <w:r>
        <w:rPr>
          <w:position w:val="-4"/>
        </w:rPr>
        <w:drawing>
          <wp:inline distT="0" distB="0" distL="0" distR="0">
            <wp:extent cx="223520" cy="13652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61"/>
                    <a:stretch>
                      <a:fillRect/>
                    </a:stretch>
                  </pic:blipFill>
                  <pic:spPr>
                    <a:xfrm>
                      <a:off x="0" y="0"/>
                      <a:ext cx="223600" cy="137142"/>
                    </a:xfrm>
                    <a:prstGeom prst="rect">
                      <a:avLst/>
                    </a:prstGeom>
                  </pic:spPr>
                </pic:pic>
              </a:graphicData>
            </a:graphic>
          </wp:inline>
        </w:drawing>
      </w:r>
    </w:p>
    <w:p>
      <w:pPr>
        <w:spacing w:line="216" w:lineRule="exact"/>
        <w:sectPr>
          <w:headerReference r:id="rId97" w:type="default"/>
          <w:pgSz w:w="11900" w:h="16840"/>
          <w:pgMar w:top="1129" w:right="329" w:bottom="108" w:left="1670" w:header="933" w:footer="0" w:gutter="0"/>
          <w:pgNumType w:fmt="decimal"/>
          <w:cols w:space="720" w:num="1"/>
        </w:sect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4"/>
        <w:spacing w:before="172" w:line="219" w:lineRule="auto"/>
        <w:ind w:left="2619"/>
        <w:rPr>
          <w:sz w:val="53"/>
          <w:szCs w:val="53"/>
        </w:rPr>
      </w:pPr>
      <w:r>
        <w:rPr>
          <w:spacing w:val="2"/>
          <w:position w:val="1"/>
          <w:sz w:val="32"/>
          <w:szCs w:val="32"/>
        </w:rPr>
        <w:t>批准：</w:t>
      </w:r>
      <w:r>
        <w:rPr>
          <w:spacing w:val="-195"/>
          <w:sz w:val="53"/>
          <w:szCs w:val="53"/>
          <w:u w:val="single" w:color="auto"/>
        </w:rPr>
        <w:t xml:space="preserve"> </w:t>
      </w:r>
      <w:r>
        <w:rPr>
          <w:spacing w:val="2"/>
          <w:sz w:val="53"/>
          <w:szCs w:val="53"/>
          <w:u w:val="single" w:color="auto"/>
        </w:rPr>
        <w:t>刘丈发</w:t>
      </w:r>
      <w:r>
        <w:rPr>
          <w:sz w:val="53"/>
          <w:szCs w:val="53"/>
          <w:u w:val="single" w:color="auto"/>
        </w:rPr>
        <w:t xml:space="preserve">     </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r>
        <w:drawing>
          <wp:anchor distT="0" distB="0" distL="0" distR="0" simplePos="0" relativeHeight="251753472" behindDoc="0" locked="0" layoutInCell="1" allowOverlap="1">
            <wp:simplePos x="0" y="0"/>
            <wp:positionH relativeFrom="column">
              <wp:posOffset>2259965</wp:posOffset>
            </wp:positionH>
            <wp:positionV relativeFrom="paragraph">
              <wp:posOffset>151130</wp:posOffset>
            </wp:positionV>
            <wp:extent cx="1041400" cy="86995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62"/>
                    <a:stretch>
                      <a:fillRect/>
                    </a:stretch>
                  </pic:blipFill>
                  <pic:spPr>
                    <a:xfrm>
                      <a:off x="0" y="0"/>
                      <a:ext cx="1041445" cy="869968"/>
                    </a:xfrm>
                    <a:prstGeom prst="rect">
                      <a:avLst/>
                    </a:prstGeom>
                  </pic:spPr>
                </pic:pic>
              </a:graphicData>
            </a:graphic>
          </wp:anchor>
        </w:drawing>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4"/>
        <w:spacing w:before="104" w:line="220" w:lineRule="auto"/>
        <w:ind w:left="2619"/>
        <w:rPr>
          <w:sz w:val="32"/>
          <w:szCs w:val="32"/>
        </w:rPr>
      </w:pPr>
      <w:r>
        <w:drawing>
          <wp:anchor distT="0" distB="0" distL="0" distR="0" simplePos="0" relativeHeight="251752448" behindDoc="0" locked="0" layoutInCell="1" allowOverlap="1">
            <wp:simplePos x="0" y="0"/>
            <wp:positionH relativeFrom="column">
              <wp:posOffset>2279015</wp:posOffset>
            </wp:positionH>
            <wp:positionV relativeFrom="paragraph">
              <wp:posOffset>247650</wp:posOffset>
            </wp:positionV>
            <wp:extent cx="1752600" cy="635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63"/>
                    <a:stretch>
                      <a:fillRect/>
                    </a:stretch>
                  </pic:blipFill>
                  <pic:spPr>
                    <a:xfrm>
                      <a:off x="0" y="0"/>
                      <a:ext cx="1752552" cy="6353"/>
                    </a:xfrm>
                    <a:prstGeom prst="rect">
                      <a:avLst/>
                    </a:prstGeom>
                  </pic:spPr>
                </pic:pic>
              </a:graphicData>
            </a:graphic>
          </wp:anchor>
        </w:drawing>
      </w:r>
      <w:r>
        <w:rPr>
          <w:spacing w:val="-18"/>
          <w:sz w:val="32"/>
          <w:szCs w:val="32"/>
        </w:rPr>
        <w:t>审核：</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175" w:line="221" w:lineRule="auto"/>
        <w:ind w:left="2619"/>
        <w:rPr>
          <w:sz w:val="54"/>
          <w:szCs w:val="54"/>
        </w:rPr>
      </w:pPr>
      <w:r>
        <w:rPr>
          <w:spacing w:val="-16"/>
          <w:position w:val="-15"/>
          <w:sz w:val="32"/>
          <w:szCs w:val="32"/>
        </w:rPr>
        <w:t>编制：</w:t>
      </w:r>
      <w:r>
        <w:rPr>
          <w:spacing w:val="-16"/>
          <w:position w:val="5"/>
          <w:sz w:val="54"/>
          <w:szCs w:val="54"/>
          <w:u w:val="single" w:color="auto"/>
        </w:rPr>
        <w:t xml:space="preserve">贾金光     </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37" w:line="188" w:lineRule="auto"/>
        <w:ind w:left="4810"/>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1" w:line="268" w:lineRule="exact"/>
        <w:ind w:firstLine="9783"/>
      </w:pPr>
      <w:r>
        <w:rPr>
          <w:position w:val="-5"/>
        </w:rPr>
        <w:drawing>
          <wp:inline distT="0" distB="0" distL="0" distR="0">
            <wp:extent cx="177165" cy="170180"/>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64"/>
                    <a:stretch>
                      <a:fillRect/>
                    </a:stretch>
                  </pic:blipFill>
                  <pic:spPr>
                    <a:xfrm>
                      <a:off x="0" y="0"/>
                      <a:ext cx="177518" cy="170579"/>
                    </a:xfrm>
                    <a:prstGeom prst="rect">
                      <a:avLst/>
                    </a:prstGeom>
                  </pic:spPr>
                </pic:pic>
              </a:graphicData>
            </a:graphic>
          </wp:inline>
        </w:drawing>
      </w:r>
    </w:p>
    <w:p>
      <w:pPr>
        <w:spacing w:line="268" w:lineRule="exact"/>
        <w:sectPr>
          <w:headerReference r:id="rId98" w:type="default"/>
          <w:pgSz w:w="12070" w:h="16960"/>
          <w:pgMar w:top="1180" w:right="317" w:bottom="297" w:left="1690" w:header="943" w:footer="0" w:gutter="0"/>
          <w:pgNumType w:fmt="decimal"/>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4"/>
        <w:spacing w:before="78" w:line="219" w:lineRule="auto"/>
        <w:rPr>
          <w:sz w:val="24"/>
          <w:szCs w:val="24"/>
        </w:rPr>
      </w:pPr>
      <w:r>
        <w:rPr>
          <w:spacing w:val="-2"/>
          <w:sz w:val="24"/>
          <w:szCs w:val="24"/>
        </w:rPr>
        <w:t>1  工程概况</w:t>
      </w:r>
    </w:p>
    <w:p>
      <w:pPr>
        <w:spacing w:line="413" w:lineRule="auto"/>
        <w:rPr>
          <w:rFonts w:ascii="Arial"/>
          <w:sz w:val="21"/>
        </w:rPr>
      </w:pPr>
    </w:p>
    <w:p>
      <w:pPr>
        <w:pStyle w:val="4"/>
        <w:spacing w:before="78" w:line="219" w:lineRule="auto"/>
        <w:rPr>
          <w:sz w:val="24"/>
          <w:szCs w:val="24"/>
        </w:rPr>
      </w:pPr>
      <w:r>
        <w:rPr>
          <w:spacing w:val="4"/>
          <w:sz w:val="24"/>
          <w:szCs w:val="24"/>
        </w:rPr>
        <w:t>1.1基本情况</w:t>
      </w:r>
    </w:p>
    <w:p>
      <w:pPr>
        <w:pStyle w:val="4"/>
        <w:spacing w:before="256" w:line="454" w:lineRule="auto"/>
        <w:ind w:right="736" w:firstLine="479"/>
        <w:rPr>
          <w:rFonts w:ascii="Times New Roman" w:hAnsi="Times New Roman" w:eastAsia="Times New Roman" w:cs="Times New Roman"/>
          <w:sz w:val="24"/>
          <w:szCs w:val="24"/>
        </w:rPr>
      </w:pPr>
      <w:r>
        <w:rPr>
          <w:spacing w:val="-2"/>
          <w:sz w:val="24"/>
          <w:szCs w:val="24"/>
        </w:rPr>
        <w:t>本项目拟建场址位于广西省钦州市钦南区康熙岭镇内，项目占地面积约500亩，属于</w:t>
      </w:r>
      <w:r>
        <w:rPr>
          <w:sz w:val="24"/>
          <w:szCs w:val="24"/>
        </w:rPr>
        <w:t xml:space="preserve"> </w:t>
      </w:r>
      <w:r>
        <w:rPr>
          <w:spacing w:val="-5"/>
          <w:sz w:val="24"/>
          <w:szCs w:val="24"/>
        </w:rPr>
        <w:t>渔光一体光伏电站。本期为扩容项目，光伏厂区本期建设指标规模27.24018</w:t>
      </w:r>
      <w:r>
        <w:rPr>
          <w:rFonts w:ascii="Times New Roman" w:hAnsi="Times New Roman" w:eastAsia="Times New Roman" w:cs="Times New Roman"/>
          <w:spacing w:val="-5"/>
          <w:sz w:val="24"/>
          <w:szCs w:val="24"/>
        </w:rPr>
        <w:t>MWp.</w:t>
      </w:r>
    </w:p>
    <w:p>
      <w:pPr>
        <w:pStyle w:val="4"/>
        <w:spacing w:before="21" w:line="475" w:lineRule="auto"/>
        <w:ind w:right="701" w:firstLine="479"/>
        <w:rPr>
          <w:sz w:val="24"/>
          <w:szCs w:val="24"/>
        </w:rPr>
      </w:pPr>
      <w:r>
        <w:rPr>
          <w:spacing w:val="5"/>
          <w:sz w:val="24"/>
          <w:szCs w:val="24"/>
        </w:rPr>
        <w:t>本工程设计装机容量约为27.24018</w:t>
      </w:r>
      <w:r>
        <w:rPr>
          <w:rFonts w:ascii="Times New Roman" w:hAnsi="Times New Roman" w:eastAsia="Times New Roman" w:cs="Times New Roman"/>
          <w:sz w:val="24"/>
          <w:szCs w:val="24"/>
        </w:rPr>
        <w:t>MWp</w:t>
      </w:r>
      <w:r>
        <w:rPr>
          <w:rFonts w:ascii="Times New Roman" w:hAnsi="Times New Roman" w:eastAsia="Times New Roman" w:cs="Times New Roman"/>
          <w:spacing w:val="5"/>
          <w:sz w:val="24"/>
          <w:szCs w:val="24"/>
        </w:rPr>
        <w:t>,</w:t>
      </w:r>
      <w:r>
        <w:rPr>
          <w:spacing w:val="5"/>
          <w:sz w:val="24"/>
          <w:szCs w:val="24"/>
        </w:rPr>
        <w:t>采用分块发电</w:t>
      </w:r>
      <w:r>
        <w:rPr>
          <w:spacing w:val="4"/>
          <w:sz w:val="24"/>
          <w:szCs w:val="24"/>
        </w:rPr>
        <w:t>集中并网方案。通过技术与</w:t>
      </w:r>
      <w:r>
        <w:rPr>
          <w:sz w:val="24"/>
          <w:szCs w:val="24"/>
        </w:rPr>
        <w:t xml:space="preserve"> </w:t>
      </w:r>
      <w:r>
        <w:rPr>
          <w:spacing w:val="-3"/>
          <w:sz w:val="24"/>
          <w:szCs w:val="24"/>
        </w:rPr>
        <w:t>经济综合比较，本工程电池组件选用单晶硅电池组件，规划容量27.24018</w:t>
      </w:r>
      <w:r>
        <w:rPr>
          <w:rFonts w:ascii="Times New Roman" w:hAnsi="Times New Roman" w:eastAsia="Times New Roman" w:cs="Times New Roman"/>
          <w:spacing w:val="-3"/>
          <w:sz w:val="24"/>
          <w:szCs w:val="24"/>
        </w:rPr>
        <w:t>MWp</w:t>
      </w:r>
      <w:r>
        <w:rPr>
          <w:spacing w:val="-3"/>
          <w:sz w:val="24"/>
          <w:szCs w:val="24"/>
        </w:rPr>
        <w:t>共需68796</w:t>
      </w:r>
      <w:r>
        <w:rPr>
          <w:spacing w:val="9"/>
          <w:sz w:val="24"/>
          <w:szCs w:val="24"/>
        </w:rPr>
        <w:t xml:space="preserve"> </w:t>
      </w:r>
      <w:r>
        <w:rPr>
          <w:spacing w:val="-2"/>
          <w:sz w:val="24"/>
          <w:szCs w:val="24"/>
        </w:rPr>
        <w:t>块单晶硅电池组件，最终实际装机容量以施工图为准。</w:t>
      </w:r>
    </w:p>
    <w:p>
      <w:pPr>
        <w:pStyle w:val="4"/>
        <w:spacing w:before="57" w:line="468" w:lineRule="auto"/>
        <w:ind w:right="706" w:firstLine="479"/>
        <w:rPr>
          <w:sz w:val="24"/>
          <w:szCs w:val="24"/>
        </w:rPr>
      </w:pPr>
      <w:r>
        <w:rPr>
          <w:spacing w:val="4"/>
          <w:sz w:val="24"/>
          <w:szCs w:val="24"/>
        </w:rPr>
        <w:t>本工程光伏区采用固定安装运行方式，电池方阵的固定倾角为10”。系统分成7个</w:t>
      </w:r>
      <w:r>
        <w:rPr>
          <w:spacing w:val="11"/>
          <w:sz w:val="24"/>
          <w:szCs w:val="24"/>
        </w:rPr>
        <w:t xml:space="preserve"> </w:t>
      </w:r>
      <w:r>
        <w:rPr>
          <w:rFonts w:ascii="Times New Roman" w:hAnsi="Times New Roman" w:eastAsia="Times New Roman" w:cs="Times New Roman"/>
          <w:sz w:val="24"/>
          <w:szCs w:val="24"/>
        </w:rPr>
        <w:t>3.125MWp</w:t>
      </w:r>
      <w:r>
        <w:rPr>
          <w:sz w:val="24"/>
          <w:szCs w:val="24"/>
        </w:rPr>
        <w:t>的光伏并网发电单元。每个发电单元由若干台逆变器和1台35</w:t>
      </w:r>
      <w:r>
        <w:rPr>
          <w:rFonts w:ascii="Times New Roman" w:hAnsi="Times New Roman" w:eastAsia="Times New Roman" w:cs="Times New Roman"/>
          <w:sz w:val="24"/>
          <w:szCs w:val="24"/>
        </w:rPr>
        <w:t>kV</w:t>
      </w:r>
      <w:r>
        <w:rPr>
          <w:sz w:val="24"/>
          <w:szCs w:val="24"/>
        </w:rPr>
        <w:t>箱变组</w:t>
      </w:r>
      <w:r>
        <w:rPr>
          <w:spacing w:val="-1"/>
          <w:sz w:val="24"/>
          <w:szCs w:val="24"/>
        </w:rPr>
        <w:t>成。光</w:t>
      </w:r>
      <w:r>
        <w:rPr>
          <w:sz w:val="24"/>
          <w:szCs w:val="24"/>
        </w:rPr>
        <w:t xml:space="preserve"> </w:t>
      </w:r>
      <w:r>
        <w:rPr>
          <w:spacing w:val="-2"/>
          <w:sz w:val="24"/>
          <w:szCs w:val="24"/>
        </w:rPr>
        <w:t>伏组件通过逆变器后，输出为低压交流电，通</w:t>
      </w:r>
      <w:r>
        <w:rPr>
          <w:spacing w:val="-3"/>
          <w:sz w:val="24"/>
          <w:szCs w:val="24"/>
        </w:rPr>
        <w:t>过电力电缆连接方式接入5</w:t>
      </w:r>
      <w:r>
        <w:rPr>
          <w:rFonts w:ascii="Times New Roman" w:hAnsi="Times New Roman" w:eastAsia="Times New Roman" w:cs="Times New Roman"/>
          <w:spacing w:val="-3"/>
          <w:sz w:val="24"/>
          <w:szCs w:val="24"/>
        </w:rPr>
        <w:t>kV</w:t>
      </w:r>
      <w:r>
        <w:rPr>
          <w:spacing w:val="-3"/>
          <w:sz w:val="24"/>
          <w:szCs w:val="24"/>
        </w:rPr>
        <w:t>的箱变。本项</w:t>
      </w:r>
      <w:r>
        <w:rPr>
          <w:sz w:val="24"/>
          <w:szCs w:val="24"/>
        </w:rPr>
        <w:t xml:space="preserve"> </w:t>
      </w:r>
      <w:r>
        <w:rPr>
          <w:spacing w:val="-2"/>
          <w:sz w:val="24"/>
          <w:szCs w:val="24"/>
        </w:rPr>
        <w:t>目总计7台35kV箱变，所有箱变手拉手汇集</w:t>
      </w:r>
      <w:r>
        <w:rPr>
          <w:spacing w:val="-3"/>
          <w:sz w:val="24"/>
          <w:szCs w:val="24"/>
        </w:rPr>
        <w:t>成一条集电线路，最终汇集后由架空集电线路</w:t>
      </w:r>
      <w:r>
        <w:rPr>
          <w:sz w:val="24"/>
          <w:szCs w:val="24"/>
        </w:rPr>
        <w:t xml:space="preserve"> </w:t>
      </w:r>
      <w:r>
        <w:rPr>
          <w:spacing w:val="4"/>
          <w:sz w:val="24"/>
          <w:szCs w:val="24"/>
        </w:rPr>
        <w:t>送至通威110</w:t>
      </w:r>
      <w:r>
        <w:rPr>
          <w:rFonts w:ascii="Times New Roman" w:hAnsi="Times New Roman" w:eastAsia="Times New Roman" w:cs="Times New Roman"/>
          <w:sz w:val="24"/>
          <w:szCs w:val="24"/>
        </w:rPr>
        <w:t>kV</w:t>
      </w:r>
      <w:r>
        <w:rPr>
          <w:spacing w:val="4"/>
          <w:sz w:val="24"/>
          <w:szCs w:val="24"/>
        </w:rPr>
        <w:t>升压站35</w:t>
      </w:r>
      <w:r>
        <w:rPr>
          <w:rFonts w:ascii="Times New Roman" w:hAnsi="Times New Roman" w:eastAsia="Times New Roman" w:cs="Times New Roman"/>
          <w:sz w:val="24"/>
          <w:szCs w:val="24"/>
        </w:rPr>
        <w:t>kV</w:t>
      </w:r>
      <w:r>
        <w:rPr>
          <w:spacing w:val="4"/>
          <w:sz w:val="24"/>
          <w:szCs w:val="24"/>
        </w:rPr>
        <w:t>馈线柜。</w:t>
      </w:r>
    </w:p>
    <w:p>
      <w:pPr>
        <w:pStyle w:val="4"/>
        <w:spacing w:before="64" w:line="456" w:lineRule="auto"/>
        <w:ind w:right="791" w:firstLine="479"/>
        <w:rPr>
          <w:sz w:val="24"/>
          <w:szCs w:val="24"/>
        </w:rPr>
      </w:pPr>
      <w:r>
        <w:rPr>
          <w:spacing w:val="-1"/>
          <w:sz w:val="24"/>
          <w:szCs w:val="24"/>
        </w:rPr>
        <w:t>本工程架空集电线路拟建设4回35</w:t>
      </w:r>
      <w:r>
        <w:rPr>
          <w:rFonts w:ascii="Times New Roman" w:hAnsi="Times New Roman" w:eastAsia="Times New Roman" w:cs="Times New Roman"/>
          <w:spacing w:val="-1"/>
          <w:sz w:val="24"/>
          <w:szCs w:val="24"/>
        </w:rPr>
        <w:t>kV</w:t>
      </w:r>
      <w:r>
        <w:rPr>
          <w:spacing w:val="-1"/>
          <w:sz w:val="24"/>
          <w:szCs w:val="24"/>
        </w:rPr>
        <w:t>通</w:t>
      </w:r>
      <w:r>
        <w:rPr>
          <w:spacing w:val="-2"/>
          <w:sz w:val="24"/>
          <w:szCs w:val="24"/>
        </w:rPr>
        <w:t>道进入已建成110</w:t>
      </w:r>
      <w:r>
        <w:rPr>
          <w:rFonts w:ascii="Times New Roman" w:hAnsi="Times New Roman" w:eastAsia="Times New Roman" w:cs="Times New Roman"/>
          <w:spacing w:val="-2"/>
          <w:sz w:val="24"/>
          <w:szCs w:val="24"/>
        </w:rPr>
        <w:t>kV</w:t>
      </w:r>
      <w:r>
        <w:rPr>
          <w:spacing w:val="-2"/>
          <w:sz w:val="24"/>
          <w:szCs w:val="24"/>
        </w:rPr>
        <w:t>升圧站，长度约5</w:t>
      </w:r>
      <w:r>
        <w:rPr>
          <w:rFonts w:ascii="Times New Roman" w:hAnsi="Times New Roman" w:eastAsia="Times New Roman" w:cs="Times New Roman"/>
          <w:spacing w:val="-2"/>
          <w:sz w:val="24"/>
          <w:szCs w:val="24"/>
        </w:rPr>
        <w:t>km</w:t>
      </w:r>
      <w:r>
        <w:rPr>
          <w:spacing w:val="-2"/>
          <w:sz w:val="24"/>
          <w:szCs w:val="24"/>
        </w:rPr>
        <w:t>。其</w:t>
      </w:r>
      <w:r>
        <w:rPr>
          <w:sz w:val="24"/>
          <w:szCs w:val="24"/>
        </w:rPr>
        <w:t xml:space="preserve"> </w:t>
      </w:r>
      <w:r>
        <w:rPr>
          <w:spacing w:val="3"/>
          <w:sz w:val="24"/>
          <w:szCs w:val="24"/>
        </w:rPr>
        <w:t>中本期使用1回，为四期项目预留3回。</w:t>
      </w:r>
    </w:p>
    <w:p>
      <w:pPr>
        <w:pStyle w:val="4"/>
        <w:spacing w:before="55" w:line="219" w:lineRule="auto"/>
        <w:ind w:left="479"/>
        <w:rPr>
          <w:sz w:val="24"/>
          <w:szCs w:val="24"/>
        </w:rPr>
      </w:pPr>
      <w:r>
        <w:rPr>
          <w:spacing w:val="-5"/>
          <w:sz w:val="24"/>
          <w:szCs w:val="24"/>
        </w:rPr>
        <w:t>本工程划分为两个施工标段，光伏区施工总承包和架空集电</w:t>
      </w:r>
      <w:r>
        <w:rPr>
          <w:spacing w:val="-6"/>
          <w:sz w:val="24"/>
          <w:szCs w:val="24"/>
        </w:rPr>
        <w:t>线路施工总承包。工程分</w:t>
      </w:r>
    </w:p>
    <w:p>
      <w:pPr>
        <w:spacing w:line="255" w:lineRule="auto"/>
        <w:rPr>
          <w:rFonts w:ascii="Arial"/>
          <w:sz w:val="21"/>
        </w:rPr>
      </w:pPr>
    </w:p>
    <w:p>
      <w:pPr>
        <w:pStyle w:val="4"/>
        <w:spacing w:before="79" w:line="381" w:lineRule="auto"/>
        <w:ind w:right="5180"/>
        <w:rPr>
          <w:sz w:val="24"/>
          <w:szCs w:val="24"/>
        </w:rPr>
      </w:pPr>
      <w:r>
        <w:rPr>
          <w:spacing w:val="-5"/>
          <w:sz w:val="24"/>
          <w:szCs w:val="24"/>
        </w:rPr>
        <w:t>界点为架空线路引下线光伏区侧箱变接线处。</w:t>
      </w:r>
      <w:r>
        <w:rPr>
          <w:spacing w:val="18"/>
          <w:sz w:val="24"/>
          <w:szCs w:val="24"/>
        </w:rPr>
        <w:t xml:space="preserve"> </w:t>
      </w:r>
      <w:r>
        <w:rPr>
          <w:spacing w:val="5"/>
          <w:sz w:val="24"/>
          <w:szCs w:val="24"/>
        </w:rPr>
        <w:t>1.2主要材料情况</w:t>
      </w:r>
    </w:p>
    <w:p>
      <w:pPr>
        <w:pStyle w:val="4"/>
        <w:spacing w:before="8" w:line="348" w:lineRule="auto"/>
        <w:ind w:right="670" w:firstLine="479"/>
        <w:jc w:val="both"/>
        <w:rPr>
          <w:sz w:val="24"/>
          <w:szCs w:val="24"/>
        </w:rPr>
      </w:pPr>
      <w:r>
        <w:rPr>
          <w:spacing w:val="-10"/>
          <w:sz w:val="24"/>
          <w:szCs w:val="24"/>
        </w:rPr>
        <w:t>光伏组件选用</w:t>
      </w:r>
      <w:r>
        <w:rPr>
          <w:rFonts w:ascii="Times New Roman" w:hAnsi="Times New Roman" w:eastAsia="Times New Roman" w:cs="Times New Roman"/>
          <w:spacing w:val="-10"/>
          <w:sz w:val="24"/>
          <w:szCs w:val="24"/>
        </w:rPr>
        <w:t>TH380CM5-72S</w:t>
      </w:r>
      <w:r>
        <w:rPr>
          <w:spacing w:val="-10"/>
          <w:sz w:val="24"/>
          <w:szCs w:val="24"/>
        </w:rPr>
        <w:t>组件3764块、</w:t>
      </w:r>
      <w:r>
        <w:rPr>
          <w:rFonts w:ascii="Times New Roman" w:hAnsi="Times New Roman" w:eastAsia="Times New Roman" w:cs="Times New Roman"/>
          <w:spacing w:val="-10"/>
          <w:sz w:val="24"/>
          <w:szCs w:val="24"/>
        </w:rPr>
        <w:t>TH385CM5-72S</w:t>
      </w:r>
      <w:r>
        <w:rPr>
          <w:spacing w:val="-10"/>
          <w:sz w:val="24"/>
          <w:szCs w:val="24"/>
        </w:rPr>
        <w:t>组</w:t>
      </w:r>
      <w:r>
        <w:rPr>
          <w:spacing w:val="-11"/>
          <w:sz w:val="24"/>
          <w:szCs w:val="24"/>
        </w:rPr>
        <w:t>件19732块、</w:t>
      </w:r>
      <w:r>
        <w:rPr>
          <w:rFonts w:ascii="Times New Roman" w:hAnsi="Times New Roman" w:eastAsia="Times New Roman" w:cs="Times New Roman"/>
          <w:spacing w:val="-11"/>
          <w:sz w:val="24"/>
          <w:szCs w:val="24"/>
        </w:rPr>
        <w:t>TH390CM5-72S</w:t>
      </w:r>
      <w:r>
        <w:rPr>
          <w:rFonts w:ascii="Times New Roman" w:hAnsi="Times New Roman" w:eastAsia="Times New Roman" w:cs="Times New Roman"/>
          <w:sz w:val="24"/>
          <w:szCs w:val="24"/>
        </w:rPr>
        <w:t xml:space="preserve"> </w:t>
      </w:r>
      <w:r>
        <w:rPr>
          <w:spacing w:val="-4"/>
          <w:sz w:val="24"/>
          <w:szCs w:val="24"/>
        </w:rPr>
        <w:t>组件3774块、</w:t>
      </w:r>
      <w:r>
        <w:rPr>
          <w:rFonts w:ascii="Times New Roman" w:hAnsi="Times New Roman" w:eastAsia="Times New Roman" w:cs="Times New Roman"/>
          <w:spacing w:val="-4"/>
          <w:sz w:val="24"/>
          <w:szCs w:val="24"/>
        </w:rPr>
        <w:t>TH405PM5-72S</w:t>
      </w:r>
      <w:r>
        <w:rPr>
          <w:rFonts w:ascii="Times New Roman" w:hAnsi="Times New Roman" w:eastAsia="Times New Roman" w:cs="Times New Roman"/>
          <w:spacing w:val="-22"/>
          <w:sz w:val="24"/>
          <w:szCs w:val="24"/>
        </w:rPr>
        <w:t xml:space="preserve"> </w:t>
      </w:r>
      <w:r>
        <w:rPr>
          <w:spacing w:val="-4"/>
          <w:sz w:val="24"/>
          <w:szCs w:val="24"/>
        </w:rPr>
        <w:t>组件26616块、</w:t>
      </w:r>
      <w:r>
        <w:rPr>
          <w:rFonts w:ascii="Times New Roman" w:hAnsi="Times New Roman" w:eastAsia="Times New Roman" w:cs="Times New Roman"/>
          <w:spacing w:val="-4"/>
          <w:sz w:val="24"/>
          <w:szCs w:val="24"/>
        </w:rPr>
        <w:t>TH400PM5-72S</w:t>
      </w:r>
      <w:r>
        <w:rPr>
          <w:rFonts w:ascii="Times New Roman" w:hAnsi="Times New Roman" w:eastAsia="Times New Roman" w:cs="Times New Roman"/>
          <w:spacing w:val="28"/>
          <w:sz w:val="24"/>
          <w:szCs w:val="24"/>
        </w:rPr>
        <w:t xml:space="preserve"> </w:t>
      </w:r>
      <w:r>
        <w:rPr>
          <w:spacing w:val="-4"/>
          <w:sz w:val="24"/>
          <w:szCs w:val="24"/>
        </w:rPr>
        <w:t>组件1</w:t>
      </w:r>
      <w:r>
        <w:rPr>
          <w:spacing w:val="-5"/>
          <w:sz w:val="24"/>
          <w:szCs w:val="24"/>
        </w:rPr>
        <w:t>0154块、</w:t>
      </w:r>
      <w:r>
        <w:rPr>
          <w:rFonts w:ascii="Times New Roman" w:hAnsi="Times New Roman" w:eastAsia="Times New Roman" w:cs="Times New Roman"/>
          <w:spacing w:val="-5"/>
          <w:sz w:val="24"/>
          <w:szCs w:val="24"/>
        </w:rPr>
        <w:t>TH395PM5-72S</w:t>
      </w:r>
      <w:r>
        <w:rPr>
          <w:rFonts w:ascii="Times New Roman" w:hAnsi="Times New Roman" w:eastAsia="Times New Roman" w:cs="Times New Roman"/>
          <w:sz w:val="24"/>
          <w:szCs w:val="24"/>
        </w:rPr>
        <w:t xml:space="preserve"> </w:t>
      </w:r>
      <w:r>
        <w:rPr>
          <w:spacing w:val="2"/>
          <w:sz w:val="24"/>
          <w:szCs w:val="24"/>
        </w:rPr>
        <w:t>组件3324块和</w:t>
      </w:r>
      <w:r>
        <w:rPr>
          <w:spacing w:val="-17"/>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2"/>
          <w:sz w:val="24"/>
          <w:szCs w:val="24"/>
        </w:rPr>
        <w:t>410</w:t>
      </w:r>
      <w:r>
        <w:rPr>
          <w:rFonts w:ascii="Times New Roman" w:hAnsi="Times New Roman" w:eastAsia="Times New Roman" w:cs="Times New Roman"/>
          <w:sz w:val="24"/>
          <w:szCs w:val="24"/>
        </w:rPr>
        <w:t>PM</w:t>
      </w:r>
      <w:r>
        <w:rPr>
          <w:rFonts w:ascii="Times New Roman" w:hAnsi="Times New Roman" w:eastAsia="Times New Roman" w:cs="Times New Roman"/>
          <w:spacing w:val="2"/>
          <w:sz w:val="24"/>
          <w:szCs w:val="24"/>
        </w:rPr>
        <w:t>5-72S</w:t>
      </w:r>
      <w:r>
        <w:rPr>
          <w:rFonts w:ascii="Times New Roman" w:hAnsi="Times New Roman" w:eastAsia="Times New Roman" w:cs="Times New Roman"/>
          <w:spacing w:val="28"/>
          <w:sz w:val="24"/>
          <w:szCs w:val="24"/>
        </w:rPr>
        <w:t xml:space="preserve"> </w:t>
      </w:r>
      <w:r>
        <w:rPr>
          <w:spacing w:val="2"/>
          <w:sz w:val="24"/>
          <w:szCs w:val="24"/>
        </w:rPr>
        <w:t>组件1432块，共计68796块。根据项目建设地点纬度和当</w:t>
      </w:r>
      <w:r>
        <w:rPr>
          <w:sz w:val="24"/>
          <w:szCs w:val="24"/>
        </w:rPr>
        <w:t xml:space="preserve"> 地气候条件，设计阶段根据建设成本和发电收益进行倾角选择。</w:t>
      </w:r>
      <w:r>
        <w:rPr>
          <w:spacing w:val="-1"/>
          <w:sz w:val="24"/>
          <w:szCs w:val="24"/>
        </w:rPr>
        <w:t>本工程设置7个方阵。每</w:t>
      </w:r>
      <w:r>
        <w:rPr>
          <w:sz w:val="24"/>
          <w:szCs w:val="24"/>
        </w:rPr>
        <w:t xml:space="preserve"> </w:t>
      </w:r>
      <w:r>
        <w:rPr>
          <w:spacing w:val="3"/>
          <w:sz w:val="24"/>
          <w:szCs w:val="24"/>
        </w:rPr>
        <w:t>个方阵采用1台</w:t>
      </w:r>
      <w:r>
        <w:rPr>
          <w:rFonts w:ascii="Times New Roman" w:hAnsi="Times New Roman" w:eastAsia="Times New Roman" w:cs="Times New Roman"/>
          <w:spacing w:val="3"/>
          <w:sz w:val="24"/>
          <w:szCs w:val="24"/>
        </w:rPr>
        <w:t>S11-3150/37/0.8,37±2×2.5%/0.8</w:t>
      </w:r>
      <w:r>
        <w:rPr>
          <w:rFonts w:ascii="Times New Roman" w:hAnsi="Times New Roman" w:eastAsia="Times New Roman" w:cs="Times New Roman"/>
          <w:sz w:val="24"/>
          <w:szCs w:val="24"/>
        </w:rPr>
        <w:t>kV</w:t>
      </w:r>
      <w:r>
        <w:rPr>
          <w:rFonts w:ascii="Times New Roman" w:hAnsi="Times New Roman" w:eastAsia="Times New Roman" w:cs="Times New Roman"/>
          <w:spacing w:val="3"/>
          <w:sz w:val="24"/>
          <w:szCs w:val="24"/>
        </w:rPr>
        <w:t xml:space="preserve">          </w:t>
      </w:r>
      <w:r>
        <w:rPr>
          <w:spacing w:val="3"/>
          <w:sz w:val="24"/>
          <w:szCs w:val="24"/>
        </w:rPr>
        <w:t>的箱变。每28块组件串联作为一</w:t>
      </w:r>
      <w:r>
        <w:rPr>
          <w:spacing w:val="5"/>
          <w:sz w:val="24"/>
          <w:szCs w:val="24"/>
        </w:rPr>
        <w:t xml:space="preserve"> </w:t>
      </w:r>
      <w:r>
        <w:rPr>
          <w:spacing w:val="-4"/>
          <w:sz w:val="24"/>
          <w:szCs w:val="24"/>
        </w:rPr>
        <w:t>个组串，汇流至逆变器</w:t>
      </w:r>
      <w:r>
        <w:rPr>
          <w:spacing w:val="-31"/>
          <w:sz w:val="24"/>
          <w:szCs w:val="24"/>
        </w:rPr>
        <w:t xml:space="preserve"> </w:t>
      </w:r>
      <w:r>
        <w:rPr>
          <w:rFonts w:ascii="Times New Roman" w:hAnsi="Times New Roman" w:eastAsia="Times New Roman" w:cs="Times New Roman"/>
          <w:spacing w:val="-4"/>
          <w:sz w:val="24"/>
          <w:szCs w:val="24"/>
        </w:rPr>
        <w:t>SUN2000-175KTL-HO</w:t>
      </w:r>
      <w:r>
        <w:rPr>
          <w:spacing w:val="-4"/>
          <w:sz w:val="24"/>
          <w:szCs w:val="24"/>
        </w:rPr>
        <w:t>。支架采用3</w:t>
      </w:r>
      <w:r>
        <w:rPr>
          <w:rFonts w:ascii="Times New Roman" w:hAnsi="Times New Roman" w:eastAsia="Times New Roman" w:cs="Times New Roman"/>
          <w:spacing w:val="-4"/>
          <w:sz w:val="24"/>
          <w:szCs w:val="24"/>
        </w:rPr>
        <w:t>X28</w:t>
      </w:r>
      <w:r>
        <w:rPr>
          <w:spacing w:val="-4"/>
          <w:sz w:val="24"/>
          <w:szCs w:val="24"/>
        </w:rPr>
        <w:t>固</w:t>
      </w:r>
      <w:r>
        <w:rPr>
          <w:spacing w:val="-5"/>
          <w:sz w:val="24"/>
          <w:szCs w:val="24"/>
        </w:rPr>
        <w:t>定式支架，固定倾角式安</w:t>
      </w:r>
    </w:p>
    <w:p>
      <w:pPr>
        <w:spacing w:before="103" w:line="188" w:lineRule="auto"/>
        <w:ind w:left="4659"/>
        <w:rPr>
          <w:rFonts w:ascii="Times New Roman" w:hAnsi="Times New Roman" w:eastAsia="Times New Roman" w:cs="Times New Roman"/>
          <w:sz w:val="14"/>
          <w:szCs w:val="14"/>
        </w:rPr>
      </w:pPr>
      <w:r>
        <w:rPr>
          <w:rFonts w:ascii="Times New Roman" w:hAnsi="Times New Roman" w:eastAsia="Times New Roman" w:cs="Times New Roman"/>
          <w:sz w:val="14"/>
          <w:szCs w:val="14"/>
        </w:rPr>
        <w:t>1</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35" w:lineRule="exact"/>
        <w:ind w:firstLine="9557"/>
      </w:pPr>
      <w:r>
        <w:rPr>
          <w:position w:val="-4"/>
        </w:rPr>
        <w:drawing>
          <wp:inline distT="0" distB="0" distL="0" distR="0">
            <wp:extent cx="217805" cy="148590"/>
            <wp:effectExtent l="0" t="0" r="0" b="0"/>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65"/>
                    <a:stretch>
                      <a:fillRect/>
                    </a:stretch>
                  </pic:blipFill>
                  <pic:spPr>
                    <a:xfrm>
                      <a:off x="0" y="0"/>
                      <a:ext cx="218183" cy="149018"/>
                    </a:xfrm>
                    <a:prstGeom prst="rect">
                      <a:avLst/>
                    </a:prstGeom>
                  </pic:spPr>
                </pic:pic>
              </a:graphicData>
            </a:graphic>
          </wp:inline>
        </w:drawing>
      </w:r>
    </w:p>
    <w:p>
      <w:pPr>
        <w:spacing w:line="235" w:lineRule="exact"/>
        <w:sectPr>
          <w:headerReference r:id="rId99" w:type="default"/>
          <w:pgSz w:w="11900" w:h="16840"/>
          <w:pgMar w:top="1137" w:right="309" w:bottom="228" w:left="1690" w:header="972" w:footer="0" w:gutter="0"/>
          <w:pgNumType w:fmt="decimal"/>
          <w:cols w:space="720" w:num="1"/>
        </w:sectPr>
      </w:pPr>
    </w:p>
    <w:p>
      <w:pPr>
        <w:spacing w:line="360" w:lineRule="auto"/>
        <w:rPr>
          <w:rFonts w:ascii="Arial"/>
          <w:sz w:val="21"/>
        </w:rPr>
      </w:pPr>
    </w:p>
    <w:p>
      <w:pPr>
        <w:pStyle w:val="4"/>
        <w:spacing w:before="75" w:line="345" w:lineRule="auto"/>
        <w:ind w:right="617"/>
        <w:rPr>
          <w:sz w:val="23"/>
          <w:szCs w:val="23"/>
        </w:rPr>
      </w:pPr>
      <w:r>
        <w:rPr>
          <w:spacing w:val="16"/>
          <w:sz w:val="23"/>
          <w:szCs w:val="23"/>
        </w:rPr>
        <w:t>装，支架与水平面倾斜角度为10度，方位角为南</w:t>
      </w:r>
      <w:r>
        <w:rPr>
          <w:spacing w:val="15"/>
          <w:sz w:val="23"/>
          <w:szCs w:val="23"/>
        </w:rPr>
        <w:t>偏东40~45度。支架前后桩间距为7.8</w:t>
      </w:r>
      <w:r>
        <w:rPr>
          <w:sz w:val="23"/>
          <w:szCs w:val="23"/>
        </w:rPr>
        <w:t xml:space="preserve"> </w:t>
      </w:r>
      <w:r>
        <w:rPr>
          <w:spacing w:val="-2"/>
          <w:sz w:val="23"/>
          <w:szCs w:val="23"/>
        </w:rPr>
        <w:t>米。</w:t>
      </w:r>
    </w:p>
    <w:p>
      <w:pPr>
        <w:pStyle w:val="4"/>
        <w:spacing w:before="1" w:line="360" w:lineRule="auto"/>
        <w:ind w:right="412" w:firstLine="489"/>
        <w:jc w:val="both"/>
        <w:rPr>
          <w:sz w:val="23"/>
          <w:szCs w:val="23"/>
        </w:rPr>
      </w:pPr>
      <w:r>
        <w:rPr>
          <w:spacing w:val="17"/>
          <w:sz w:val="23"/>
          <w:szCs w:val="23"/>
        </w:rPr>
        <w:t>7台箱变高压侧用35</w:t>
      </w:r>
      <w:r>
        <w:rPr>
          <w:rFonts w:ascii="Times New Roman" w:hAnsi="Times New Roman" w:eastAsia="Times New Roman" w:cs="Times New Roman"/>
          <w:sz w:val="23"/>
          <w:szCs w:val="23"/>
        </w:rPr>
        <w:t>kV</w:t>
      </w:r>
      <w:r>
        <w:rPr>
          <w:spacing w:val="17"/>
          <w:sz w:val="23"/>
          <w:szCs w:val="23"/>
        </w:rPr>
        <w:t>铝芯电缆手拉手汇集成一条35</w:t>
      </w:r>
      <w:r>
        <w:rPr>
          <w:rFonts w:ascii="Times New Roman" w:hAnsi="Times New Roman" w:eastAsia="Times New Roman" w:cs="Times New Roman"/>
          <w:sz w:val="23"/>
          <w:szCs w:val="23"/>
        </w:rPr>
        <w:t>kV</w:t>
      </w:r>
      <w:r>
        <w:rPr>
          <w:spacing w:val="17"/>
          <w:sz w:val="23"/>
          <w:szCs w:val="23"/>
        </w:rPr>
        <w:t>集电线路，通过新建架</w:t>
      </w:r>
      <w:r>
        <w:rPr>
          <w:spacing w:val="16"/>
          <w:sz w:val="23"/>
          <w:szCs w:val="23"/>
        </w:rPr>
        <w:t>空集</w:t>
      </w:r>
      <w:r>
        <w:rPr>
          <w:sz w:val="23"/>
          <w:szCs w:val="23"/>
        </w:rPr>
        <w:t xml:space="preserve"> </w:t>
      </w:r>
      <w:r>
        <w:rPr>
          <w:spacing w:val="15"/>
          <w:sz w:val="23"/>
          <w:szCs w:val="23"/>
        </w:rPr>
        <w:t>电线路送入已建成110</w:t>
      </w:r>
      <w:r>
        <w:rPr>
          <w:rFonts w:ascii="Times New Roman" w:hAnsi="Times New Roman" w:eastAsia="Times New Roman" w:cs="Times New Roman"/>
          <w:sz w:val="23"/>
          <w:szCs w:val="23"/>
        </w:rPr>
        <w:t>kV</w:t>
      </w:r>
      <w:r>
        <w:rPr>
          <w:spacing w:val="15"/>
          <w:sz w:val="23"/>
          <w:szCs w:val="23"/>
        </w:rPr>
        <w:t>升压站的35</w:t>
      </w:r>
      <w:r>
        <w:rPr>
          <w:rFonts w:ascii="Times New Roman" w:hAnsi="Times New Roman" w:eastAsia="Times New Roman" w:cs="Times New Roman"/>
          <w:sz w:val="23"/>
          <w:szCs w:val="23"/>
        </w:rPr>
        <w:t>kV</w:t>
      </w:r>
      <w:r>
        <w:rPr>
          <w:spacing w:val="15"/>
          <w:sz w:val="23"/>
          <w:szCs w:val="23"/>
        </w:rPr>
        <w:t>馈线柜</w:t>
      </w:r>
      <w:r>
        <w:rPr>
          <w:spacing w:val="14"/>
          <w:sz w:val="23"/>
          <w:szCs w:val="23"/>
        </w:rPr>
        <w:t>。35</w:t>
      </w:r>
      <w:r>
        <w:rPr>
          <w:rFonts w:ascii="Times New Roman" w:hAnsi="Times New Roman" w:eastAsia="Times New Roman" w:cs="Times New Roman"/>
          <w:sz w:val="23"/>
          <w:szCs w:val="23"/>
        </w:rPr>
        <w:t>kV</w:t>
      </w:r>
      <w:r>
        <w:rPr>
          <w:spacing w:val="14"/>
          <w:sz w:val="23"/>
          <w:szCs w:val="23"/>
        </w:rPr>
        <w:t>柜在一期已建设安装，在二期已完</w:t>
      </w:r>
      <w:r>
        <w:rPr>
          <w:sz w:val="23"/>
          <w:szCs w:val="23"/>
        </w:rPr>
        <w:t xml:space="preserve"> </w:t>
      </w:r>
      <w:r>
        <w:rPr>
          <w:spacing w:val="4"/>
          <w:sz w:val="23"/>
          <w:szCs w:val="23"/>
        </w:rPr>
        <w:t>成计量改造。</w:t>
      </w:r>
    </w:p>
    <w:p>
      <w:pPr>
        <w:pStyle w:val="4"/>
        <w:spacing w:before="123" w:line="341" w:lineRule="auto"/>
        <w:ind w:right="516" w:firstLine="529"/>
        <w:jc w:val="both"/>
        <w:rPr>
          <w:sz w:val="23"/>
          <w:szCs w:val="23"/>
        </w:rPr>
      </w:pPr>
      <w:r>
        <w:rPr>
          <w:spacing w:val="12"/>
          <w:sz w:val="23"/>
          <w:szCs w:val="23"/>
        </w:rPr>
        <w:t>方阵间的光缆采用手拉手的串联方式连接形成环网。本期工程光伏</w:t>
      </w:r>
      <w:r>
        <w:rPr>
          <w:spacing w:val="11"/>
          <w:sz w:val="23"/>
          <w:szCs w:val="23"/>
        </w:rPr>
        <w:t>工程升压站接线</w:t>
      </w:r>
      <w:r>
        <w:rPr>
          <w:sz w:val="23"/>
          <w:szCs w:val="23"/>
        </w:rPr>
        <w:t xml:space="preserve"> </w:t>
      </w:r>
      <w:r>
        <w:rPr>
          <w:spacing w:val="12"/>
          <w:sz w:val="23"/>
          <w:szCs w:val="23"/>
        </w:rPr>
        <w:t>盒至各方阵通信柜采用12芯铠装单模光缆连接。光纤采用沿35</w:t>
      </w:r>
      <w:r>
        <w:rPr>
          <w:rFonts w:ascii="Times New Roman" w:hAnsi="Times New Roman" w:eastAsia="Times New Roman" w:cs="Times New Roman"/>
          <w:sz w:val="23"/>
          <w:szCs w:val="23"/>
        </w:rPr>
        <w:t>kV</w:t>
      </w:r>
      <w:r>
        <w:rPr>
          <w:spacing w:val="12"/>
          <w:sz w:val="23"/>
          <w:szCs w:val="23"/>
        </w:rPr>
        <w:t>集电线路同路径敷设，</w:t>
      </w:r>
      <w:r>
        <w:rPr>
          <w:spacing w:val="4"/>
          <w:sz w:val="23"/>
          <w:szCs w:val="23"/>
        </w:rPr>
        <w:t xml:space="preserve"> 随同架空集电线路走向进入开关站。</w:t>
      </w:r>
    </w:p>
    <w:p>
      <w:pPr>
        <w:pStyle w:val="4"/>
        <w:spacing w:line="387" w:lineRule="auto"/>
        <w:ind w:right="346" w:firstLine="469"/>
        <w:rPr>
          <w:sz w:val="23"/>
          <w:szCs w:val="23"/>
        </w:rPr>
      </w:pPr>
      <w:r>
        <w:rPr>
          <w:spacing w:val="8"/>
          <w:sz w:val="23"/>
          <w:szCs w:val="23"/>
        </w:rPr>
        <w:t>桩基础初步确定选用</w:t>
      </w:r>
      <w:r>
        <w:rPr>
          <w:rFonts w:ascii="Times New Roman" w:hAnsi="Times New Roman" w:eastAsia="Times New Roman" w:cs="Times New Roman"/>
          <w:sz w:val="23"/>
          <w:szCs w:val="23"/>
        </w:rPr>
        <w:t>PHC</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AB</w:t>
      </w:r>
      <w:r>
        <w:rPr>
          <w:rFonts w:ascii="Times New Roman" w:hAnsi="Times New Roman" w:eastAsia="Times New Roman" w:cs="Times New Roman"/>
          <w:spacing w:val="8"/>
          <w:sz w:val="23"/>
          <w:szCs w:val="23"/>
        </w:rPr>
        <w:t xml:space="preserve">-300-70,  </w:t>
      </w:r>
      <w:r>
        <w:rPr>
          <w:spacing w:val="8"/>
          <w:sz w:val="23"/>
          <w:szCs w:val="23"/>
        </w:rPr>
        <w:t>抗渗防腐桩；光伏支架选用</w:t>
      </w:r>
      <w:r>
        <w:rPr>
          <w:spacing w:val="7"/>
          <w:sz w:val="23"/>
          <w:szCs w:val="23"/>
        </w:rPr>
        <w:t>热浸镀锌防腐支架，</w:t>
      </w:r>
      <w:r>
        <w:rPr>
          <w:sz w:val="23"/>
          <w:szCs w:val="23"/>
        </w:rPr>
        <w:t xml:space="preserve"> </w:t>
      </w:r>
      <w:r>
        <w:rPr>
          <w:spacing w:val="4"/>
          <w:sz w:val="23"/>
          <w:szCs w:val="23"/>
        </w:rPr>
        <w:t>按照单抱箍+单立柱+双斜撑方案。</w:t>
      </w:r>
    </w:p>
    <w:p>
      <w:pPr>
        <w:pStyle w:val="4"/>
        <w:spacing w:before="85" w:line="345" w:lineRule="auto"/>
        <w:ind w:right="590"/>
        <w:jc w:val="both"/>
        <w:rPr>
          <w:sz w:val="27"/>
          <w:szCs w:val="27"/>
        </w:rPr>
      </w:pPr>
      <w:r>
        <w:rPr>
          <w:spacing w:val="-2"/>
          <w:sz w:val="23"/>
          <w:szCs w:val="23"/>
        </w:rPr>
        <w:t>电缆选择：光伏专用电缆</w:t>
      </w:r>
      <w:r>
        <w:rPr>
          <w:rFonts w:ascii="Times New Roman" w:hAnsi="Times New Roman" w:eastAsia="Times New Roman" w:cs="Times New Roman"/>
          <w:spacing w:val="-2"/>
          <w:sz w:val="23"/>
          <w:szCs w:val="23"/>
        </w:rPr>
        <w:t xml:space="preserve">H1Z2Z2-K-1×4mm²;  </w:t>
      </w:r>
      <w:r>
        <w:rPr>
          <w:spacing w:val="-2"/>
          <w:sz w:val="23"/>
          <w:szCs w:val="23"/>
        </w:rPr>
        <w:t>低压电缆采用</w:t>
      </w:r>
      <w:r>
        <w:rPr>
          <w:rFonts w:ascii="Times New Roman" w:hAnsi="Times New Roman" w:eastAsia="Times New Roman" w:cs="Times New Roman"/>
          <w:spacing w:val="-2"/>
          <w:sz w:val="23"/>
          <w:szCs w:val="23"/>
        </w:rPr>
        <w:t>ZRC-YJLHY23-1.8/3kV 3×120mm</w:t>
      </w:r>
      <w:r>
        <w:rPr>
          <w:rFonts w:ascii="Times New Roman" w:hAnsi="Times New Roman" w:eastAsia="Times New Roman" w:cs="Times New Roman"/>
          <w:spacing w:val="5"/>
          <w:sz w:val="23"/>
          <w:szCs w:val="23"/>
        </w:rPr>
        <w:t xml:space="preserve"> </w:t>
      </w:r>
      <w:r>
        <w:rPr>
          <w:spacing w:val="2"/>
          <w:sz w:val="23"/>
          <w:szCs w:val="23"/>
        </w:rPr>
        <w:t>²(逆变器-—-箱变);高压电缆采用</w:t>
      </w:r>
      <w:r>
        <w:rPr>
          <w:rFonts w:ascii="Times New Roman" w:hAnsi="Times New Roman" w:eastAsia="Times New Roman" w:cs="Times New Roman"/>
          <w:sz w:val="23"/>
          <w:szCs w:val="23"/>
        </w:rPr>
        <w:t>ZRC</w:t>
      </w:r>
      <w:r>
        <w:rPr>
          <w:rFonts w:ascii="Times New Roman" w:hAnsi="Times New Roman" w:eastAsia="Times New Roman" w:cs="Times New Roman"/>
          <w:spacing w:val="2"/>
          <w:sz w:val="23"/>
          <w:szCs w:val="23"/>
        </w:rPr>
        <w:t>-</w:t>
      </w:r>
      <w:r>
        <w:rPr>
          <w:rFonts w:ascii="Times New Roman" w:hAnsi="Times New Roman" w:eastAsia="Times New Roman" w:cs="Times New Roman"/>
          <w:sz w:val="23"/>
          <w:szCs w:val="23"/>
        </w:rPr>
        <w:t>YJLY</w:t>
      </w:r>
      <w:r>
        <w:rPr>
          <w:rFonts w:ascii="Times New Roman" w:hAnsi="Times New Roman" w:eastAsia="Times New Roman" w:cs="Times New Roman"/>
          <w:spacing w:val="2"/>
          <w:sz w:val="23"/>
          <w:szCs w:val="23"/>
        </w:rPr>
        <w:t>23-26/35</w:t>
      </w:r>
      <w:r>
        <w:rPr>
          <w:rFonts w:ascii="Times New Roman" w:hAnsi="Times New Roman" w:eastAsia="Times New Roman" w:cs="Times New Roman"/>
          <w:sz w:val="23"/>
          <w:szCs w:val="23"/>
        </w:rPr>
        <w:t>kV</w:t>
      </w:r>
      <w:r>
        <w:rPr>
          <w:rFonts w:ascii="Times New Roman" w:hAnsi="Times New Roman" w:eastAsia="Times New Roman" w:cs="Times New Roman"/>
          <w:spacing w:val="2"/>
          <w:sz w:val="23"/>
          <w:szCs w:val="23"/>
        </w:rPr>
        <w:t xml:space="preserve"> 3×150</w:t>
      </w:r>
      <w:r>
        <w:rPr>
          <w:rFonts w:ascii="Times New Roman" w:hAnsi="Times New Roman" w:eastAsia="Times New Roman" w:cs="Times New Roman"/>
          <w:sz w:val="23"/>
          <w:szCs w:val="23"/>
        </w:rPr>
        <w:t>mm</w:t>
      </w:r>
      <w:r>
        <w:rPr>
          <w:rFonts w:ascii="Times New Roman" w:hAnsi="Times New Roman" w:eastAsia="Times New Roman" w:cs="Times New Roman"/>
          <w:spacing w:val="2"/>
          <w:sz w:val="23"/>
          <w:szCs w:val="23"/>
        </w:rPr>
        <w:t>²;</w:t>
      </w:r>
      <w:r>
        <w:rPr>
          <w:spacing w:val="2"/>
          <w:sz w:val="23"/>
          <w:szCs w:val="23"/>
        </w:rPr>
        <w:t>集电线路上塔杆的电缆</w:t>
      </w:r>
      <w:r>
        <w:rPr>
          <w:spacing w:val="14"/>
          <w:sz w:val="23"/>
          <w:szCs w:val="23"/>
        </w:rPr>
        <w:t xml:space="preserve"> </w:t>
      </w:r>
      <w:r>
        <w:rPr>
          <w:spacing w:val="-15"/>
          <w:w w:val="89"/>
          <w:sz w:val="27"/>
          <w:szCs w:val="27"/>
        </w:rPr>
        <w:t>采用</w:t>
      </w:r>
      <w:r>
        <w:rPr>
          <w:rFonts w:ascii="Times New Roman" w:hAnsi="Times New Roman" w:eastAsia="Times New Roman" w:cs="Times New Roman"/>
          <w:spacing w:val="-15"/>
          <w:w w:val="89"/>
          <w:sz w:val="27"/>
          <w:szCs w:val="27"/>
        </w:rPr>
        <w:t>ZRC-YJLY-26/35kV</w:t>
      </w:r>
      <w:r>
        <w:rPr>
          <w:rFonts w:ascii="Times New Roman" w:hAnsi="Times New Roman" w:eastAsia="Times New Roman" w:cs="Times New Roman"/>
          <w:spacing w:val="7"/>
          <w:sz w:val="27"/>
          <w:szCs w:val="27"/>
        </w:rPr>
        <w:t xml:space="preserve"> </w:t>
      </w:r>
      <w:r>
        <w:rPr>
          <w:rFonts w:ascii="Times New Roman" w:hAnsi="Times New Roman" w:eastAsia="Times New Roman" w:cs="Times New Roman"/>
          <w:spacing w:val="-15"/>
          <w:w w:val="89"/>
          <w:sz w:val="27"/>
          <w:szCs w:val="27"/>
        </w:rPr>
        <w:t>1×400mm</w:t>
      </w:r>
      <w:r>
        <w:rPr>
          <w:rFonts w:ascii="Times New Roman" w:hAnsi="Times New Roman" w:eastAsia="Times New Roman" w:cs="Times New Roman"/>
          <w:spacing w:val="-16"/>
          <w:w w:val="89"/>
          <w:sz w:val="27"/>
          <w:szCs w:val="27"/>
        </w:rPr>
        <w:t>²;</w:t>
      </w:r>
      <w:r>
        <w:rPr>
          <w:spacing w:val="-16"/>
          <w:w w:val="89"/>
          <w:sz w:val="27"/>
          <w:szCs w:val="27"/>
        </w:rPr>
        <w:t>还有</w:t>
      </w:r>
      <w:r>
        <w:rPr>
          <w:rFonts w:ascii="Times New Roman" w:hAnsi="Times New Roman" w:eastAsia="Times New Roman" w:cs="Times New Roman"/>
          <w:spacing w:val="-16"/>
          <w:w w:val="89"/>
          <w:sz w:val="27"/>
          <w:szCs w:val="27"/>
        </w:rPr>
        <w:t>ZRC-YJY-1.8/3kV 4×10mm²2,ZRC-YJY-0.6/1kV 3×2.5mm²</w:t>
      </w:r>
      <w:r>
        <w:rPr>
          <w:spacing w:val="-16"/>
          <w:w w:val="89"/>
          <w:sz w:val="27"/>
          <w:szCs w:val="27"/>
        </w:rPr>
        <w:t>。</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4"/>
        <w:spacing w:before="75" w:line="219" w:lineRule="auto"/>
        <w:ind w:left="3"/>
        <w:rPr>
          <w:sz w:val="23"/>
          <w:szCs w:val="23"/>
        </w:rPr>
      </w:pPr>
      <w:r>
        <w:rPr>
          <w:b/>
          <w:bCs/>
          <w:spacing w:val="6"/>
          <w:sz w:val="23"/>
          <w:szCs w:val="23"/>
        </w:rPr>
        <w:t>2.</w:t>
      </w:r>
      <w:r>
        <w:rPr>
          <w:spacing w:val="6"/>
          <w:sz w:val="23"/>
          <w:szCs w:val="23"/>
        </w:rPr>
        <w:t xml:space="preserve"> </w:t>
      </w:r>
      <w:r>
        <w:rPr>
          <w:b/>
          <w:bCs/>
          <w:spacing w:val="6"/>
          <w:sz w:val="23"/>
          <w:szCs w:val="23"/>
        </w:rPr>
        <w:t>输电线路工程建设项目施工监理工作流程</w:t>
      </w:r>
    </w:p>
    <w:p>
      <w:pPr>
        <w:spacing w:line="348" w:lineRule="auto"/>
        <w:rPr>
          <w:rFonts w:ascii="Arial"/>
          <w:sz w:val="21"/>
        </w:rPr>
      </w:pPr>
    </w:p>
    <w:p>
      <w:pPr>
        <w:pStyle w:val="4"/>
        <w:spacing w:before="1" w:line="7380" w:lineRule="exact"/>
        <w:ind w:firstLine="2009"/>
      </w:pPr>
      <w:r>
        <w:pict>
          <v:shape id="_x0000_s1059" o:spid="_x0000_s1059" o:spt="202" type="#_x0000_t202" style="position:absolute;left:0pt;margin-left:476.95pt;margin-top:361.65pt;height:12.25pt;width:13.1pt;z-index:251754496;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75</w:t>
                  </w:r>
                </w:p>
              </w:txbxContent>
            </v:textbox>
          </v:shape>
        </w:pict>
      </w:r>
      <w:r>
        <w:rPr>
          <w:position w:val="-148"/>
        </w:rPr>
        <w:pict>
          <v:group id="_x0000_s1060" o:spid="_x0000_s1060" o:spt="203" style="height:369.55pt;width:288.55pt;" coordsize="5770,7390">
            <o:lock v:ext="edit"/>
            <v:shape id="_x0000_s1061" o:spid="_x0000_s1061" o:spt="75" type="#_x0000_t75" style="position:absolute;left:0;top:0;height:7390;width:5770;" filled="f" stroked="f" coordsize="21600,21600">
              <v:path/>
              <v:fill on="f" focussize="0,0"/>
              <v:stroke on="f"/>
              <v:imagedata r:id="rId266" o:title=""/>
              <o:lock v:ext="edit" aspectratio="t"/>
            </v:shape>
            <v:shape id="_x0000_s1062" o:spid="_x0000_s1062" o:spt="202" type="#_x0000_t202" style="position:absolute;left:110;top:101;height:6239;width:5574;" filled="f" stroked="f" coordsize="21600,21600">
              <v:path/>
              <v:fill on="f" focussize="0,0"/>
              <v:stroke on="f"/>
              <v:imagedata o:title=""/>
              <o:lock v:ext="edit" aspectratio="f"/>
              <v:textbox inset="0mm,0mm,0mm,0mm">
                <w:txbxContent>
                  <w:p>
                    <w:pPr>
                      <w:spacing w:before="20" w:line="221" w:lineRule="auto"/>
                      <w:ind w:left="399"/>
                      <w:rPr>
                        <w:rFonts w:ascii="宋体" w:hAnsi="宋体" w:eastAsia="宋体" w:cs="宋体"/>
                        <w:sz w:val="23"/>
                        <w:szCs w:val="23"/>
                      </w:rPr>
                    </w:pPr>
                    <w:r>
                      <w:rPr>
                        <w:rFonts w:ascii="宋体" w:hAnsi="宋体" w:eastAsia="宋体" w:cs="宋体"/>
                        <w:spacing w:val="-13"/>
                        <w:sz w:val="23"/>
                        <w:szCs w:val="23"/>
                      </w:rPr>
                      <w:t>签订监理合同</w:t>
                    </w:r>
                  </w:p>
                  <w:p>
                    <w:pPr>
                      <w:spacing w:line="265" w:lineRule="auto"/>
                      <w:rPr>
                        <w:rFonts w:ascii="Arial"/>
                        <w:sz w:val="21"/>
                      </w:rPr>
                    </w:pPr>
                  </w:p>
                  <w:p>
                    <w:pPr>
                      <w:spacing w:before="75" w:line="219" w:lineRule="auto"/>
                      <w:ind w:left="310"/>
                      <w:rPr>
                        <w:rFonts w:ascii="宋体" w:hAnsi="宋体" w:eastAsia="宋体" w:cs="宋体"/>
                        <w:sz w:val="23"/>
                        <w:szCs w:val="23"/>
                      </w:rPr>
                    </w:pPr>
                    <w:r>
                      <w:rPr>
                        <w:rFonts w:ascii="宋体" w:hAnsi="宋体" w:eastAsia="宋体" w:cs="宋体"/>
                        <w:spacing w:val="-16"/>
                        <w:sz w:val="23"/>
                        <w:szCs w:val="23"/>
                      </w:rPr>
                      <w:t>成立项目监理部</w:t>
                    </w:r>
                  </w:p>
                  <w:p>
                    <w:pPr>
                      <w:spacing w:line="274" w:lineRule="auto"/>
                      <w:rPr>
                        <w:rFonts w:ascii="Arial"/>
                        <w:sz w:val="21"/>
                      </w:rPr>
                    </w:pPr>
                  </w:p>
                  <w:p>
                    <w:pPr>
                      <w:spacing w:line="274" w:lineRule="auto"/>
                      <w:rPr>
                        <w:rFonts w:ascii="Arial"/>
                        <w:sz w:val="21"/>
                      </w:rPr>
                    </w:pPr>
                  </w:p>
                  <w:p>
                    <w:pPr>
                      <w:spacing w:before="75" w:line="221" w:lineRule="auto"/>
                      <w:ind w:left="399"/>
                      <w:rPr>
                        <w:rFonts w:ascii="宋体" w:hAnsi="宋体" w:eastAsia="宋体" w:cs="宋体"/>
                        <w:sz w:val="23"/>
                        <w:szCs w:val="23"/>
                      </w:rPr>
                    </w:pPr>
                    <w:r>
                      <w:rPr>
                        <w:rFonts w:ascii="宋体" w:hAnsi="宋体" w:eastAsia="宋体" w:cs="宋体"/>
                        <w:spacing w:val="-13"/>
                        <w:position w:val="3"/>
                        <w:sz w:val="23"/>
                        <w:szCs w:val="23"/>
                      </w:rPr>
                      <w:t xml:space="preserve">编制监理规划               </w:t>
                    </w:r>
                    <w:r>
                      <w:rPr>
                        <w:rFonts w:ascii="宋体" w:hAnsi="宋体" w:eastAsia="宋体" w:cs="宋体"/>
                        <w:spacing w:val="-13"/>
                        <w:position w:val="-2"/>
                        <w:sz w:val="23"/>
                        <w:szCs w:val="23"/>
                      </w:rPr>
                      <w:t>委托方审查监</w:t>
                    </w:r>
                    <w:r>
                      <w:rPr>
                        <w:rFonts w:ascii="宋体" w:hAnsi="宋体" w:eastAsia="宋体" w:cs="宋体"/>
                        <w:spacing w:val="-14"/>
                        <w:position w:val="-2"/>
                        <w:sz w:val="23"/>
                        <w:szCs w:val="23"/>
                      </w:rPr>
                      <w:t>理规划</w:t>
                    </w:r>
                  </w:p>
                  <w:p>
                    <w:pPr>
                      <w:spacing w:before="286" w:line="220" w:lineRule="auto"/>
                      <w:ind w:left="240"/>
                      <w:rPr>
                        <w:rFonts w:ascii="宋体" w:hAnsi="宋体" w:eastAsia="宋体" w:cs="宋体"/>
                        <w:sz w:val="23"/>
                        <w:szCs w:val="23"/>
                      </w:rPr>
                    </w:pPr>
                    <w:r>
                      <w:rPr>
                        <w:rFonts w:ascii="宋体" w:hAnsi="宋体" w:eastAsia="宋体" w:cs="宋体"/>
                        <w:spacing w:val="-21"/>
                        <w:sz w:val="23"/>
                        <w:szCs w:val="23"/>
                      </w:rPr>
                      <w:t>制定监理实施细则</w:t>
                    </w:r>
                  </w:p>
                  <w:p>
                    <w:pPr>
                      <w:spacing w:line="283" w:lineRule="auto"/>
                      <w:rPr>
                        <w:rFonts w:ascii="Arial"/>
                        <w:sz w:val="21"/>
                      </w:rPr>
                    </w:pPr>
                  </w:p>
                  <w:p>
                    <w:pPr>
                      <w:spacing w:line="284" w:lineRule="auto"/>
                      <w:rPr>
                        <w:rFonts w:ascii="Arial"/>
                        <w:sz w:val="21"/>
                      </w:rPr>
                    </w:pPr>
                  </w:p>
                  <w:p>
                    <w:pPr>
                      <w:spacing w:before="75" w:line="228" w:lineRule="auto"/>
                      <w:ind w:left="20"/>
                      <w:rPr>
                        <w:rFonts w:ascii="宋体" w:hAnsi="宋体" w:eastAsia="宋体" w:cs="宋体"/>
                        <w:sz w:val="23"/>
                        <w:szCs w:val="23"/>
                      </w:rPr>
                    </w:pPr>
                    <w:r>
                      <w:rPr>
                        <w:rFonts w:ascii="宋体" w:hAnsi="宋体" w:eastAsia="宋体" w:cs="宋体"/>
                        <w:spacing w:val="-22"/>
                        <w:sz w:val="23"/>
                        <w:szCs w:val="23"/>
                      </w:rPr>
                      <w:t>参加施工招、投标工作</w:t>
                    </w:r>
                  </w:p>
                  <w:p>
                    <w:pPr>
                      <w:spacing w:line="279" w:lineRule="auto"/>
                      <w:rPr>
                        <w:rFonts w:ascii="Arial"/>
                        <w:sz w:val="21"/>
                      </w:rPr>
                    </w:pPr>
                  </w:p>
                  <w:p>
                    <w:pPr>
                      <w:spacing w:before="75" w:line="220" w:lineRule="auto"/>
                      <w:ind w:left="3009"/>
                      <w:rPr>
                        <w:rFonts w:ascii="宋体" w:hAnsi="宋体" w:eastAsia="宋体" w:cs="宋体"/>
                        <w:sz w:val="23"/>
                        <w:szCs w:val="23"/>
                      </w:rPr>
                    </w:pPr>
                    <w:r>
                      <w:rPr>
                        <w:rFonts w:ascii="宋体" w:hAnsi="宋体" w:eastAsia="宋体" w:cs="宋体"/>
                        <w:spacing w:val="-15"/>
                        <w:sz w:val="23"/>
                        <w:szCs w:val="23"/>
                      </w:rPr>
                      <w:t>1.</w:t>
                    </w:r>
                    <w:r>
                      <w:rPr>
                        <w:rFonts w:ascii="宋体" w:hAnsi="宋体" w:eastAsia="宋体" w:cs="宋体"/>
                        <w:spacing w:val="81"/>
                        <w:sz w:val="23"/>
                        <w:szCs w:val="23"/>
                      </w:rPr>
                      <w:t xml:space="preserve"> </w:t>
                    </w:r>
                    <w:r>
                      <w:rPr>
                        <w:rFonts w:ascii="宋体" w:hAnsi="宋体" w:eastAsia="宋体" w:cs="宋体"/>
                        <w:spacing w:val="-15"/>
                        <w:sz w:val="23"/>
                        <w:szCs w:val="23"/>
                      </w:rPr>
                      <w:t>核查分包商资质</w:t>
                    </w:r>
                  </w:p>
                  <w:p>
                    <w:pPr>
                      <w:spacing w:before="34" w:line="236" w:lineRule="auto"/>
                      <w:ind w:left="3009" w:right="20"/>
                      <w:rPr>
                        <w:rFonts w:ascii="宋体" w:hAnsi="宋体" w:eastAsia="宋体" w:cs="宋体"/>
                        <w:sz w:val="23"/>
                        <w:szCs w:val="23"/>
                      </w:rPr>
                    </w:pPr>
                    <w:r>
                      <w:rPr>
                        <w:rFonts w:ascii="宋体" w:hAnsi="宋体" w:eastAsia="宋体" w:cs="宋体"/>
                        <w:spacing w:val="-8"/>
                        <w:sz w:val="23"/>
                        <w:szCs w:val="23"/>
                      </w:rPr>
                      <w:t>2 .参加施工图会审和交底</w:t>
                    </w:r>
                    <w:r>
                      <w:rPr>
                        <w:rFonts w:ascii="宋体" w:hAnsi="宋体" w:eastAsia="宋体" w:cs="宋体"/>
                        <w:spacing w:val="1"/>
                        <w:sz w:val="23"/>
                        <w:szCs w:val="23"/>
                      </w:rPr>
                      <w:t xml:space="preserve"> </w:t>
                    </w:r>
                    <w:r>
                      <w:rPr>
                        <w:rFonts w:ascii="宋体" w:hAnsi="宋体" w:eastAsia="宋体" w:cs="宋体"/>
                        <w:spacing w:val="-7"/>
                        <w:sz w:val="23"/>
                        <w:szCs w:val="23"/>
                      </w:rPr>
                      <w:t>3 .核查施工准备条件</w:t>
                    </w:r>
                  </w:p>
                  <w:p>
                    <w:pPr>
                      <w:spacing w:before="30" w:line="218" w:lineRule="auto"/>
                      <w:ind w:left="3009"/>
                      <w:rPr>
                        <w:rFonts w:ascii="宋体" w:hAnsi="宋体" w:eastAsia="宋体" w:cs="宋体"/>
                        <w:sz w:val="23"/>
                        <w:szCs w:val="23"/>
                      </w:rPr>
                    </w:pPr>
                    <w:r>
                      <w:rPr>
                        <w:rFonts w:ascii="宋体" w:hAnsi="宋体" w:eastAsia="宋体" w:cs="宋体"/>
                        <w:spacing w:val="-7"/>
                        <w:sz w:val="23"/>
                        <w:szCs w:val="23"/>
                      </w:rPr>
                      <w:t>4 .审查开工报告</w:t>
                    </w:r>
                  </w:p>
                  <w:p>
                    <w:pPr>
                      <w:spacing w:line="274" w:lineRule="auto"/>
                      <w:rPr>
                        <w:rFonts w:ascii="Arial"/>
                        <w:sz w:val="21"/>
                      </w:rPr>
                    </w:pPr>
                  </w:p>
                  <w:p>
                    <w:pPr>
                      <w:spacing w:before="76" w:line="220" w:lineRule="auto"/>
                      <w:ind w:left="3009"/>
                      <w:rPr>
                        <w:rFonts w:ascii="宋体" w:hAnsi="宋体" w:eastAsia="宋体" w:cs="宋体"/>
                        <w:sz w:val="23"/>
                        <w:szCs w:val="23"/>
                      </w:rPr>
                    </w:pPr>
                    <w:r>
                      <w:rPr>
                        <w:rFonts w:ascii="宋体" w:hAnsi="宋体" w:eastAsia="宋体" w:cs="宋体"/>
                        <w:spacing w:val="-16"/>
                        <w:w w:val="98"/>
                        <w:sz w:val="23"/>
                        <w:szCs w:val="23"/>
                      </w:rPr>
                      <w:t>工程进度控制</w:t>
                    </w:r>
                  </w:p>
                  <w:p>
                    <w:pPr>
                      <w:spacing w:line="277" w:lineRule="auto"/>
                      <w:rPr>
                        <w:rFonts w:ascii="Arial"/>
                        <w:sz w:val="21"/>
                      </w:rPr>
                    </w:pPr>
                  </w:p>
                  <w:p>
                    <w:pPr>
                      <w:spacing w:line="278" w:lineRule="auto"/>
                      <w:rPr>
                        <w:rFonts w:ascii="Arial"/>
                        <w:sz w:val="21"/>
                      </w:rPr>
                    </w:pPr>
                  </w:p>
                  <w:p>
                    <w:pPr>
                      <w:spacing w:before="38" w:line="188" w:lineRule="auto"/>
                      <w:ind w:left="2529"/>
                      <w:rPr>
                        <w:rFonts w:ascii="Times New Roman" w:hAnsi="Times New Roman" w:eastAsia="Times New Roman" w:cs="Times New Roman"/>
                        <w:sz w:val="13"/>
                        <w:szCs w:val="13"/>
                      </w:rPr>
                    </w:pPr>
                    <w:r>
                      <w:rPr>
                        <w:rFonts w:ascii="Times New Roman" w:hAnsi="Times New Roman" w:eastAsia="Times New Roman" w:cs="Times New Roman"/>
                        <w:sz w:val="13"/>
                        <w:szCs w:val="13"/>
                      </w:rPr>
                      <w:t>2</w:t>
                    </w:r>
                  </w:p>
                </w:txbxContent>
              </v:textbox>
            </v:shape>
            <v:shape id="_x0000_s1063" o:spid="_x0000_s1063" o:spt="202" type="#_x0000_t202" style="position:absolute;left:490;top:4450;height:270;width:1391;" filled="f" stroked="f" coordsize="21600,21600">
              <v:path/>
              <v:fill on="f" focussize="0,0"/>
              <v:stroke on="f"/>
              <v:imagedata o:title=""/>
              <o:lock v:ext="edit" aspectratio="f"/>
              <v:textbox inset="0mm,0mm,0mm,0mm">
                <w:txbxContent>
                  <w:p>
                    <w:pPr>
                      <w:spacing w:before="19" w:line="221" w:lineRule="auto"/>
                      <w:jc w:val="right"/>
                      <w:rPr>
                        <w:rFonts w:ascii="宋体" w:hAnsi="宋体" w:eastAsia="宋体" w:cs="宋体"/>
                        <w:sz w:val="23"/>
                        <w:szCs w:val="23"/>
                      </w:rPr>
                    </w:pPr>
                    <w:r>
                      <w:rPr>
                        <w:rFonts w:ascii="宋体" w:hAnsi="宋体" w:eastAsia="宋体" w:cs="宋体"/>
                        <w:spacing w:val="-19"/>
                        <w:w w:val="91"/>
                        <w:sz w:val="23"/>
                        <w:szCs w:val="23"/>
                      </w:rPr>
                      <w:t>施工准备监</w:t>
                    </w:r>
                    <w:r>
                      <w:rPr>
                        <w:rFonts w:ascii="宋体" w:hAnsi="宋体" w:eastAsia="宋体" w:cs="宋体"/>
                        <w:spacing w:val="-18"/>
                        <w:w w:val="91"/>
                        <w:sz w:val="23"/>
                        <w:szCs w:val="23"/>
                      </w:rPr>
                      <w:t>理</w:t>
                    </w:r>
                    <w:r>
                      <w:rPr>
                        <w:rFonts w:ascii="宋体" w:hAnsi="宋体" w:eastAsia="宋体" w:cs="宋体"/>
                        <w:spacing w:val="-13"/>
                        <w:w w:val="91"/>
                        <w:sz w:val="23"/>
                        <w:szCs w:val="23"/>
                      </w:rPr>
                      <w:t>一</w:t>
                    </w:r>
                  </w:p>
                </w:txbxContent>
              </v:textbox>
            </v:shape>
            <w10:wrap type="none"/>
            <w10:anchorlock/>
          </v:group>
        </w:pict>
      </w:r>
    </w:p>
    <w:p>
      <w:pPr>
        <w:spacing w:line="7380" w:lineRule="exact"/>
        <w:sectPr>
          <w:headerReference r:id="rId100" w:type="default"/>
          <w:pgSz w:w="11900" w:h="16840"/>
          <w:pgMar w:top="1171" w:right="458" w:bottom="189" w:left="1660" w:header="953" w:footer="0" w:gutter="0"/>
          <w:pgNumType w:fmt="decimal"/>
          <w:cols w:space="720" w:num="1"/>
        </w:sectPr>
      </w:pPr>
    </w:p>
    <w:p>
      <w:pPr>
        <w:spacing w:before="164"/>
      </w:pPr>
    </w:p>
    <w:p>
      <w:pPr>
        <w:sectPr>
          <w:headerReference r:id="rId101" w:type="default"/>
          <w:pgSz w:w="12050" w:h="16950"/>
          <w:pgMar w:top="1167" w:right="497" w:bottom="230" w:left="1807" w:header="1002" w:footer="0" w:gutter="0"/>
          <w:pgNumType w:fmt="decimal"/>
          <w:cols w:equalWidth="0" w:num="1">
            <w:col w:w="9746"/>
          </w:cols>
        </w:sectPr>
      </w:pPr>
    </w:p>
    <w:p>
      <w:pPr>
        <w:spacing w:line="312" w:lineRule="auto"/>
        <w:rPr>
          <w:rFonts w:ascii="Arial"/>
          <w:sz w:val="21"/>
        </w:rPr>
      </w:pPr>
    </w:p>
    <w:p>
      <w:pPr>
        <w:pStyle w:val="4"/>
        <w:spacing w:before="71" w:line="220" w:lineRule="auto"/>
        <w:ind w:left="2522"/>
        <w:rPr>
          <w:sz w:val="22"/>
          <w:szCs w:val="22"/>
        </w:rPr>
      </w:pPr>
      <w:r>
        <w:drawing>
          <wp:anchor distT="0" distB="0" distL="0" distR="0" simplePos="0" relativeHeight="251755520" behindDoc="1" locked="0" layoutInCell="1" allowOverlap="1">
            <wp:simplePos x="0" y="0"/>
            <wp:positionH relativeFrom="column">
              <wp:posOffset>1461770</wp:posOffset>
            </wp:positionH>
            <wp:positionV relativeFrom="paragraph">
              <wp:posOffset>-258445</wp:posOffset>
            </wp:positionV>
            <wp:extent cx="3835400" cy="401955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67"/>
                    <a:stretch>
                      <a:fillRect/>
                    </a:stretch>
                  </pic:blipFill>
                  <pic:spPr>
                    <a:xfrm>
                      <a:off x="0" y="0"/>
                      <a:ext cx="3835362" cy="4019534"/>
                    </a:xfrm>
                    <a:prstGeom prst="rect">
                      <a:avLst/>
                    </a:prstGeom>
                  </pic:spPr>
                </pic:pic>
              </a:graphicData>
            </a:graphic>
          </wp:anchor>
        </w:drawing>
      </w:r>
      <w:r>
        <w:rPr>
          <w:spacing w:val="-11"/>
          <w:sz w:val="22"/>
          <w:szCs w:val="22"/>
        </w:rPr>
        <w:t>施工过程监理-</w:t>
      </w:r>
    </w:p>
    <w:p>
      <w:pPr>
        <w:spacing w:line="276" w:lineRule="auto"/>
        <w:rPr>
          <w:rFonts w:ascii="Arial"/>
          <w:sz w:val="21"/>
        </w:rPr>
      </w:pPr>
    </w:p>
    <w:p>
      <w:pPr>
        <w:spacing w:line="276" w:lineRule="auto"/>
        <w:rPr>
          <w:rFonts w:ascii="Arial"/>
          <w:sz w:val="21"/>
        </w:rPr>
      </w:pPr>
    </w:p>
    <w:p>
      <w:pPr>
        <w:pStyle w:val="4"/>
        <w:spacing w:before="72" w:line="220" w:lineRule="auto"/>
        <w:ind w:left="2932"/>
        <w:rPr>
          <w:sz w:val="22"/>
          <w:szCs w:val="22"/>
        </w:rPr>
      </w:pPr>
      <w:r>
        <w:rPr>
          <w:spacing w:val="-2"/>
          <w:sz w:val="22"/>
          <w:szCs w:val="22"/>
        </w:rPr>
        <w:t>程试验</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71" w:line="219" w:lineRule="auto"/>
        <w:ind w:left="2762"/>
        <w:rPr>
          <w:sz w:val="22"/>
          <w:szCs w:val="22"/>
        </w:rPr>
      </w:pPr>
      <w:r>
        <w:rPr>
          <w:spacing w:val="-10"/>
          <w:sz w:val="22"/>
          <w:szCs w:val="22"/>
        </w:rPr>
        <w:t>酸工验收</w:t>
      </w:r>
    </w:p>
    <w:p>
      <w:pPr>
        <w:spacing w:line="296" w:lineRule="auto"/>
        <w:rPr>
          <w:rFonts w:ascii="Arial"/>
          <w:sz w:val="21"/>
        </w:rPr>
      </w:pPr>
    </w:p>
    <w:p>
      <w:pPr>
        <w:spacing w:line="296" w:lineRule="auto"/>
        <w:rPr>
          <w:rFonts w:ascii="Arial"/>
          <w:sz w:val="21"/>
        </w:rPr>
      </w:pPr>
    </w:p>
    <w:p>
      <w:pPr>
        <w:pStyle w:val="4"/>
        <w:spacing w:before="72" w:line="184" w:lineRule="auto"/>
        <w:ind w:left="2512"/>
        <w:rPr>
          <w:sz w:val="22"/>
          <w:szCs w:val="22"/>
        </w:rPr>
      </w:pPr>
      <w:r>
        <w:rPr>
          <w:spacing w:val="-3"/>
          <w:sz w:val="22"/>
          <w:szCs w:val="22"/>
        </w:rPr>
        <w:t>审查竣工报告</w:t>
      </w:r>
    </w:p>
    <w:p>
      <w:pPr>
        <w:spacing w:line="14" w:lineRule="auto"/>
        <w:rPr>
          <w:rFonts w:ascii="Arial"/>
          <w:sz w:val="2"/>
        </w:rPr>
      </w:pPr>
      <w:r>
        <w:rPr>
          <w:rFonts w:ascii="Arial" w:hAnsi="Arial" w:eastAsia="Arial" w:cs="Arial"/>
          <w:sz w:val="2"/>
          <w:szCs w:val="2"/>
        </w:rPr>
        <w:br w:type="column"/>
      </w:r>
    </w:p>
    <w:p>
      <w:pPr>
        <w:pStyle w:val="4"/>
        <w:spacing w:before="41" w:line="249" w:lineRule="auto"/>
        <w:ind w:left="609" w:right="1873" w:hanging="10"/>
        <w:rPr>
          <w:sz w:val="22"/>
          <w:szCs w:val="22"/>
        </w:rPr>
      </w:pPr>
      <w:r>
        <w:rPr>
          <w:spacing w:val="-3"/>
          <w:sz w:val="22"/>
          <w:szCs w:val="22"/>
        </w:rPr>
        <w:t>1.</w:t>
      </w:r>
      <w:r>
        <w:rPr>
          <w:spacing w:val="17"/>
          <w:sz w:val="22"/>
          <w:szCs w:val="22"/>
        </w:rPr>
        <w:t xml:space="preserve">  </w:t>
      </w:r>
      <w:r>
        <w:rPr>
          <w:spacing w:val="-3"/>
          <w:sz w:val="22"/>
          <w:szCs w:val="22"/>
        </w:rPr>
        <w:t>主要工程材料质量控制</w:t>
      </w:r>
      <w:r>
        <w:rPr>
          <w:sz w:val="22"/>
          <w:szCs w:val="22"/>
        </w:rPr>
        <w:t xml:space="preserve"> </w:t>
      </w:r>
      <w:r>
        <w:rPr>
          <w:spacing w:val="2"/>
          <w:sz w:val="22"/>
          <w:szCs w:val="22"/>
        </w:rPr>
        <w:t>2.主要工序质量控制</w:t>
      </w:r>
    </w:p>
    <w:p>
      <w:pPr>
        <w:pStyle w:val="4"/>
        <w:spacing w:before="17" w:line="265" w:lineRule="auto"/>
        <w:ind w:left="1019" w:right="1585" w:hanging="310"/>
        <w:rPr>
          <w:sz w:val="22"/>
          <w:szCs w:val="22"/>
        </w:rPr>
      </w:pPr>
      <w:r>
        <w:rPr>
          <w:spacing w:val="-4"/>
          <w:sz w:val="22"/>
          <w:szCs w:val="22"/>
        </w:rPr>
        <w:t>3.隐蔽工程及分项、分部工程</w:t>
      </w:r>
      <w:r>
        <w:rPr>
          <w:spacing w:val="12"/>
          <w:sz w:val="22"/>
          <w:szCs w:val="22"/>
        </w:rPr>
        <w:t xml:space="preserve"> </w:t>
      </w:r>
      <w:r>
        <w:rPr>
          <w:spacing w:val="-10"/>
          <w:sz w:val="22"/>
          <w:szCs w:val="22"/>
        </w:rPr>
        <w:t>质量验评</w:t>
      </w:r>
    </w:p>
    <w:p>
      <w:pPr>
        <w:pStyle w:val="4"/>
        <w:spacing w:before="309" w:line="219" w:lineRule="auto"/>
        <w:ind w:left="669"/>
        <w:rPr>
          <w:sz w:val="22"/>
          <w:szCs w:val="22"/>
        </w:rPr>
      </w:pPr>
      <w:r>
        <w:rPr>
          <w:spacing w:val="3"/>
          <w:sz w:val="22"/>
          <w:szCs w:val="22"/>
        </w:rPr>
        <w:t>1.核定分项、分部工程量</w:t>
      </w:r>
    </w:p>
    <w:p>
      <w:pPr>
        <w:pStyle w:val="4"/>
        <w:spacing w:before="19" w:line="219" w:lineRule="auto"/>
        <w:ind w:left="709"/>
        <w:rPr>
          <w:sz w:val="22"/>
          <w:szCs w:val="22"/>
        </w:rPr>
      </w:pPr>
      <w:r>
        <w:rPr>
          <w:spacing w:val="-7"/>
          <w:sz w:val="22"/>
          <w:szCs w:val="22"/>
        </w:rPr>
        <w:t>2.</w:t>
      </w:r>
      <w:r>
        <w:rPr>
          <w:spacing w:val="-38"/>
          <w:sz w:val="22"/>
          <w:szCs w:val="22"/>
        </w:rPr>
        <w:t xml:space="preserve"> </w:t>
      </w:r>
      <w:r>
        <w:rPr>
          <w:spacing w:val="-7"/>
          <w:sz w:val="22"/>
          <w:szCs w:val="22"/>
        </w:rPr>
        <w:t>工程付款签证</w:t>
      </w:r>
    </w:p>
    <w:p>
      <w:pPr>
        <w:spacing w:line="296" w:lineRule="auto"/>
        <w:rPr>
          <w:rFonts w:ascii="Arial"/>
          <w:sz w:val="21"/>
        </w:rPr>
      </w:pPr>
    </w:p>
    <w:p>
      <w:pPr>
        <w:pStyle w:val="4"/>
        <w:spacing w:before="72" w:line="220" w:lineRule="auto"/>
        <w:ind w:left="709"/>
        <w:rPr>
          <w:sz w:val="22"/>
          <w:szCs w:val="22"/>
        </w:rPr>
      </w:pPr>
      <w:r>
        <w:rPr>
          <w:spacing w:val="3"/>
          <w:sz w:val="22"/>
          <w:szCs w:val="22"/>
        </w:rPr>
        <w:t>1.单位工程质量验评</w:t>
      </w:r>
    </w:p>
    <w:p>
      <w:pPr>
        <w:pStyle w:val="4"/>
        <w:spacing w:before="107" w:line="219" w:lineRule="auto"/>
        <w:ind w:left="709"/>
        <w:rPr>
          <w:sz w:val="22"/>
          <w:szCs w:val="22"/>
        </w:rPr>
      </w:pPr>
      <w:r>
        <w:rPr>
          <w:spacing w:val="-1"/>
          <w:sz w:val="22"/>
          <w:szCs w:val="22"/>
        </w:rPr>
        <w:t>2.单位工程技术资料核查</w:t>
      </w:r>
    </w:p>
    <w:p>
      <w:pPr>
        <w:spacing w:line="245" w:lineRule="auto"/>
        <w:rPr>
          <w:rFonts w:ascii="Arial"/>
          <w:sz w:val="21"/>
        </w:rPr>
      </w:pPr>
    </w:p>
    <w:p>
      <w:pPr>
        <w:pStyle w:val="4"/>
        <w:spacing w:before="72" w:line="230" w:lineRule="auto"/>
        <w:ind w:left="820" w:right="2498" w:hanging="820"/>
        <w:rPr>
          <w:sz w:val="22"/>
          <w:szCs w:val="22"/>
        </w:rPr>
      </w:pPr>
      <w:r>
        <w:rPr>
          <w:rFonts w:ascii="Times New Roman" w:hAnsi="Times New Roman" w:eastAsia="Times New Roman" w:cs="Times New Roman"/>
          <w:spacing w:val="-6"/>
          <w:position w:val="1"/>
          <w:sz w:val="22"/>
          <w:szCs w:val="22"/>
        </w:rPr>
        <w:t xml:space="preserve">1.                   </w:t>
      </w:r>
      <w:r>
        <w:rPr>
          <w:spacing w:val="-6"/>
          <w:sz w:val="22"/>
          <w:szCs w:val="22"/>
        </w:rPr>
        <w:t>核定</w:t>
      </w:r>
      <w:r>
        <w:rPr>
          <w:spacing w:val="-7"/>
          <w:sz w:val="22"/>
          <w:szCs w:val="22"/>
        </w:rPr>
        <w:t>单位工程量</w:t>
      </w:r>
      <w:r>
        <w:rPr>
          <w:sz w:val="22"/>
          <w:szCs w:val="22"/>
        </w:rPr>
        <w:t xml:space="preserve"> </w:t>
      </w:r>
      <w:r>
        <w:rPr>
          <w:spacing w:val="3"/>
          <w:sz w:val="22"/>
          <w:szCs w:val="22"/>
        </w:rPr>
        <w:t>2.审查工程结算书</w:t>
      </w:r>
    </w:p>
    <w:p>
      <w:pPr>
        <w:spacing w:line="230" w:lineRule="auto"/>
        <w:rPr>
          <w:sz w:val="22"/>
          <w:szCs w:val="22"/>
        </w:rPr>
        <w:sectPr>
          <w:type w:val="continuous"/>
          <w:pgSz w:w="12050" w:h="16950"/>
          <w:pgMar w:top="1167" w:right="497" w:bottom="230" w:left="1807" w:header="1002" w:footer="0" w:gutter="0"/>
          <w:pgNumType w:fmt="decimal"/>
          <w:cols w:equalWidth="0" w:num="2">
            <w:col w:w="4533" w:space="100"/>
            <w:col w:w="5113"/>
          </w:cols>
        </w:sectPr>
      </w:pPr>
    </w:p>
    <w:p>
      <w:pPr>
        <w:spacing w:line="293" w:lineRule="auto"/>
        <w:rPr>
          <w:rFonts w:ascii="Arial"/>
          <w:sz w:val="21"/>
        </w:rPr>
      </w:pPr>
    </w:p>
    <w:p>
      <w:pPr>
        <w:spacing w:line="293" w:lineRule="auto"/>
        <w:rPr>
          <w:rFonts w:ascii="Arial"/>
          <w:sz w:val="21"/>
        </w:rPr>
      </w:pPr>
    </w:p>
    <w:p>
      <w:pPr>
        <w:pStyle w:val="4"/>
        <w:spacing w:before="72" w:line="520" w:lineRule="auto"/>
        <w:ind w:left="2402" w:right="5647"/>
        <w:jc w:val="both"/>
        <w:rPr>
          <w:sz w:val="22"/>
          <w:szCs w:val="22"/>
        </w:rPr>
      </w:pPr>
      <w:r>
        <w:rPr>
          <w:spacing w:val="-12"/>
          <w:sz w:val="22"/>
          <w:szCs w:val="22"/>
        </w:rPr>
        <w:t>施工监理工作总结</w:t>
      </w:r>
      <w:r>
        <w:rPr>
          <w:spacing w:val="6"/>
          <w:sz w:val="22"/>
          <w:szCs w:val="22"/>
        </w:rPr>
        <w:t xml:space="preserve"> </w:t>
      </w:r>
      <w:r>
        <w:rPr>
          <w:spacing w:val="-9"/>
          <w:sz w:val="22"/>
          <w:szCs w:val="22"/>
        </w:rPr>
        <w:t>监理资料整理归档</w:t>
      </w:r>
      <w:r>
        <w:rPr>
          <w:spacing w:val="6"/>
          <w:sz w:val="22"/>
          <w:szCs w:val="22"/>
        </w:rPr>
        <w:t xml:space="preserve"> </w:t>
      </w:r>
      <w:r>
        <w:rPr>
          <w:spacing w:val="-10"/>
          <w:sz w:val="22"/>
          <w:szCs w:val="22"/>
        </w:rPr>
        <w:t>监理服务终结签证</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38" w:line="188" w:lineRule="auto"/>
        <w:ind w:left="4622"/>
        <w:rPr>
          <w:rFonts w:ascii="Times New Roman" w:hAnsi="Times New Roman" w:eastAsia="Times New Roman" w:cs="Times New Roman"/>
          <w:sz w:val="13"/>
          <w:szCs w:val="13"/>
        </w:rPr>
      </w:pPr>
      <w:r>
        <w:rPr>
          <w:rFonts w:ascii="Times New Roman" w:hAnsi="Times New Roman" w:eastAsia="Times New Roman" w:cs="Times New Roman"/>
          <w:sz w:val="13"/>
          <w:szCs w:val="13"/>
        </w:rPr>
        <w:t>3</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93" w:lineRule="exact"/>
        <w:ind w:firstLine="9478"/>
      </w:pPr>
      <w:r>
        <w:rPr>
          <w:position w:val="-5"/>
        </w:rPr>
        <w:drawing>
          <wp:inline distT="0" distB="0" distL="0" distR="0">
            <wp:extent cx="168910" cy="18605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68"/>
                    <a:stretch>
                      <a:fillRect/>
                    </a:stretch>
                  </pic:blipFill>
                  <pic:spPr>
                    <a:xfrm>
                      <a:off x="0" y="0"/>
                      <a:ext cx="169359" cy="186164"/>
                    </a:xfrm>
                    <a:prstGeom prst="rect">
                      <a:avLst/>
                    </a:prstGeom>
                  </pic:spPr>
                </pic:pic>
              </a:graphicData>
            </a:graphic>
          </wp:inline>
        </w:drawing>
      </w:r>
    </w:p>
    <w:p>
      <w:pPr>
        <w:spacing w:line="293" w:lineRule="exact"/>
        <w:sectPr>
          <w:type w:val="continuous"/>
          <w:pgSz w:w="12050" w:h="16950"/>
          <w:pgMar w:top="1167" w:right="497" w:bottom="230" w:left="1807" w:header="1002" w:footer="0" w:gutter="0"/>
          <w:pgNumType w:fmt="decimal"/>
          <w:cols w:equalWidth="0" w:num="1">
            <w:col w:w="9746"/>
          </w:cols>
        </w:sectPr>
      </w:pPr>
    </w:p>
    <w:p>
      <w:pPr>
        <w:spacing w:line="359" w:lineRule="auto"/>
        <w:rPr>
          <w:rFonts w:ascii="Arial"/>
          <w:sz w:val="21"/>
        </w:rPr>
      </w:pPr>
    </w:p>
    <w:p>
      <w:pPr>
        <w:pStyle w:val="4"/>
        <w:spacing w:before="81" w:line="219" w:lineRule="auto"/>
        <w:rPr>
          <w:sz w:val="25"/>
          <w:szCs w:val="25"/>
        </w:rPr>
      </w:pPr>
      <w:r>
        <w:rPr>
          <w:spacing w:val="-8"/>
          <w:sz w:val="25"/>
          <w:szCs w:val="25"/>
        </w:rPr>
        <w:t>3.</w:t>
      </w:r>
      <w:r>
        <w:rPr>
          <w:spacing w:val="-16"/>
          <w:sz w:val="25"/>
          <w:szCs w:val="25"/>
        </w:rPr>
        <w:t xml:space="preserve"> </w:t>
      </w:r>
      <w:r>
        <w:rPr>
          <w:spacing w:val="-8"/>
          <w:sz w:val="25"/>
          <w:szCs w:val="25"/>
        </w:rPr>
        <w:t>监理控制目标值</w:t>
      </w:r>
    </w:p>
    <w:p>
      <w:pPr>
        <w:pStyle w:val="4"/>
        <w:spacing w:before="93" w:line="304" w:lineRule="auto"/>
        <w:ind w:right="709"/>
        <w:rPr>
          <w:sz w:val="25"/>
          <w:szCs w:val="25"/>
        </w:rPr>
      </w:pPr>
      <w:r>
        <w:rPr>
          <w:spacing w:val="10"/>
          <w:sz w:val="25"/>
          <w:szCs w:val="25"/>
        </w:rPr>
        <w:t>3.1进度：控制总工期为两个月。自2019年11月05日开工至2020年</w:t>
      </w:r>
      <w:r>
        <w:rPr>
          <w:spacing w:val="9"/>
          <w:sz w:val="25"/>
          <w:szCs w:val="25"/>
        </w:rPr>
        <w:t>1月05日具备竣</w:t>
      </w:r>
      <w:r>
        <w:rPr>
          <w:sz w:val="25"/>
          <w:szCs w:val="25"/>
        </w:rPr>
        <w:t xml:space="preserve"> </w:t>
      </w:r>
      <w:r>
        <w:rPr>
          <w:spacing w:val="-14"/>
          <w:sz w:val="25"/>
          <w:szCs w:val="25"/>
        </w:rPr>
        <w:t>工验收条件。</w:t>
      </w:r>
    </w:p>
    <w:p>
      <w:pPr>
        <w:pStyle w:val="4"/>
        <w:spacing w:before="70" w:line="337" w:lineRule="auto"/>
        <w:ind w:right="1867"/>
        <w:rPr>
          <w:sz w:val="25"/>
          <w:szCs w:val="25"/>
        </w:rPr>
      </w:pPr>
      <w:r>
        <w:rPr>
          <w:spacing w:val="1"/>
          <w:sz w:val="25"/>
          <w:szCs w:val="25"/>
        </w:rPr>
        <w:t>3.2质量：确保工程实现合格率100%,优良品率</w:t>
      </w:r>
      <w:r>
        <w:rPr>
          <w:sz w:val="25"/>
          <w:szCs w:val="25"/>
        </w:rPr>
        <w:t xml:space="preserve">96 %以上，实现达标投产。 </w:t>
      </w:r>
      <w:r>
        <w:rPr>
          <w:spacing w:val="-5"/>
          <w:sz w:val="25"/>
          <w:szCs w:val="25"/>
        </w:rPr>
        <w:t>3.3投资：工程投资控制在批准概算总投资范围内。</w:t>
      </w:r>
    </w:p>
    <w:p>
      <w:pPr>
        <w:pStyle w:val="4"/>
        <w:spacing w:before="12" w:line="340" w:lineRule="auto"/>
        <w:ind w:right="713"/>
        <w:rPr>
          <w:sz w:val="25"/>
          <w:szCs w:val="25"/>
        </w:rPr>
      </w:pPr>
      <w:r>
        <w:rPr>
          <w:spacing w:val="-5"/>
          <w:sz w:val="25"/>
          <w:szCs w:val="25"/>
        </w:rPr>
        <w:t>3.4安全：工程施工、试运行及达标考核期间不发生重大人身伤亡事故、重大施工</w:t>
      </w:r>
      <w:r>
        <w:rPr>
          <w:spacing w:val="-6"/>
          <w:sz w:val="25"/>
          <w:szCs w:val="25"/>
        </w:rPr>
        <w:t>质量</w:t>
      </w:r>
      <w:r>
        <w:rPr>
          <w:sz w:val="25"/>
          <w:szCs w:val="25"/>
        </w:rPr>
        <w:t xml:space="preserve"> </w:t>
      </w:r>
      <w:r>
        <w:rPr>
          <w:spacing w:val="-14"/>
          <w:sz w:val="25"/>
          <w:szCs w:val="25"/>
        </w:rPr>
        <w:t>事故及其他重大事故，实现零违章零事故的安全目标。</w:t>
      </w:r>
    </w:p>
    <w:p>
      <w:pPr>
        <w:pStyle w:val="4"/>
        <w:spacing w:line="334" w:lineRule="auto"/>
        <w:ind w:right="8080"/>
        <w:rPr>
          <w:sz w:val="25"/>
          <w:szCs w:val="25"/>
        </w:rPr>
      </w:pPr>
      <w:r>
        <w:rPr>
          <w:spacing w:val="7"/>
          <w:sz w:val="25"/>
          <w:szCs w:val="25"/>
        </w:rPr>
        <w:t>4.监理控制措施</w:t>
      </w:r>
      <w:r>
        <w:rPr>
          <w:spacing w:val="4"/>
          <w:sz w:val="25"/>
          <w:szCs w:val="25"/>
        </w:rPr>
        <w:t xml:space="preserve"> </w:t>
      </w:r>
      <w:r>
        <w:rPr>
          <w:spacing w:val="-1"/>
          <w:sz w:val="25"/>
          <w:szCs w:val="25"/>
        </w:rPr>
        <w:t>4.1质量控制</w:t>
      </w:r>
    </w:p>
    <w:p>
      <w:pPr>
        <w:pStyle w:val="4"/>
        <w:spacing w:before="45" w:line="283" w:lineRule="auto"/>
        <w:ind w:right="597"/>
        <w:rPr>
          <w:sz w:val="25"/>
          <w:szCs w:val="25"/>
        </w:rPr>
      </w:pPr>
      <w:r>
        <w:rPr>
          <w:spacing w:val="-14"/>
          <w:sz w:val="25"/>
          <w:szCs w:val="25"/>
        </w:rPr>
        <w:t>4.1.1审查施工图、首先检查其完整性，图纸目录及其内容是否齐全，符合一般分卷规定。</w:t>
      </w:r>
      <w:r>
        <w:rPr>
          <w:spacing w:val="6"/>
          <w:sz w:val="25"/>
          <w:szCs w:val="25"/>
        </w:rPr>
        <w:t xml:space="preserve"> </w:t>
      </w:r>
      <w:r>
        <w:rPr>
          <w:spacing w:val="-13"/>
          <w:sz w:val="25"/>
          <w:szCs w:val="25"/>
        </w:rPr>
        <w:t>对正确性的检查则先检查是否符合初步设计批准文件的要求。</w:t>
      </w:r>
    </w:p>
    <w:p>
      <w:pPr>
        <w:pStyle w:val="4"/>
        <w:spacing w:before="126" w:line="283" w:lineRule="auto"/>
        <w:ind w:right="737"/>
        <w:rPr>
          <w:sz w:val="25"/>
          <w:szCs w:val="25"/>
        </w:rPr>
      </w:pPr>
      <w:r>
        <w:rPr>
          <w:spacing w:val="-8"/>
          <w:sz w:val="25"/>
          <w:szCs w:val="25"/>
        </w:rPr>
        <w:t>4.1.2向施工单位进行监理交底，将项目监理部的监理程序、监理要</w:t>
      </w:r>
      <w:r>
        <w:rPr>
          <w:spacing w:val="-9"/>
          <w:sz w:val="25"/>
          <w:szCs w:val="25"/>
        </w:rPr>
        <w:t>点(控制点</w:t>
      </w:r>
      <w:r>
        <w:rPr>
          <w:rFonts w:ascii="Times New Roman" w:hAnsi="Times New Roman" w:eastAsia="Times New Roman" w:cs="Times New Roman"/>
          <w:spacing w:val="-9"/>
          <w:sz w:val="25"/>
          <w:szCs w:val="25"/>
        </w:rPr>
        <w:t>(H</w:t>
      </w:r>
      <w:r>
        <w:rPr>
          <w:spacing w:val="-9"/>
          <w:sz w:val="25"/>
          <w:szCs w:val="25"/>
        </w:rPr>
        <w:t>、</w:t>
      </w:r>
      <w:r>
        <w:rPr>
          <w:rFonts w:ascii="Times New Roman" w:hAnsi="Times New Roman" w:eastAsia="Times New Roman" w:cs="Times New Roman"/>
          <w:spacing w:val="-9"/>
          <w:sz w:val="25"/>
          <w:szCs w:val="25"/>
        </w:rPr>
        <w:t>W</w:t>
      </w:r>
      <w:r>
        <w:rPr>
          <w:spacing w:val="-9"/>
          <w:sz w:val="25"/>
          <w:szCs w:val="25"/>
        </w:rPr>
        <w:t>、</w:t>
      </w:r>
      <w:r>
        <w:rPr>
          <w:sz w:val="25"/>
          <w:szCs w:val="25"/>
        </w:rPr>
        <w:t xml:space="preserve"> </w:t>
      </w:r>
      <w:r>
        <w:rPr>
          <w:rFonts w:ascii="Times New Roman" w:hAnsi="Times New Roman" w:eastAsia="Times New Roman" w:cs="Times New Roman"/>
          <w:spacing w:val="-10"/>
          <w:sz w:val="25"/>
          <w:szCs w:val="25"/>
        </w:rPr>
        <w:t>S))</w:t>
      </w:r>
      <w:r>
        <w:rPr>
          <w:spacing w:val="-10"/>
          <w:sz w:val="25"/>
          <w:szCs w:val="25"/>
        </w:rPr>
        <w:t>、监理方法等向项目部有关人员做详细说明，以利双方的沟通、理解、协调。</w:t>
      </w:r>
    </w:p>
    <w:p>
      <w:pPr>
        <w:pStyle w:val="4"/>
        <w:spacing w:before="191" w:line="304" w:lineRule="auto"/>
        <w:ind w:right="704"/>
        <w:rPr>
          <w:sz w:val="25"/>
          <w:szCs w:val="25"/>
        </w:rPr>
      </w:pPr>
      <w:r>
        <w:rPr>
          <w:spacing w:val="-10"/>
          <w:sz w:val="25"/>
          <w:szCs w:val="25"/>
        </w:rPr>
        <w:t>4.1.3对主要材料(铁塔、导地线、金具、绝缘子</w:t>
      </w:r>
      <w:r>
        <w:rPr>
          <w:spacing w:val="-11"/>
          <w:sz w:val="25"/>
          <w:szCs w:val="25"/>
        </w:rPr>
        <w:t>)的质量控制主要通过审查材料供应商的</w:t>
      </w:r>
      <w:r>
        <w:rPr>
          <w:sz w:val="25"/>
          <w:szCs w:val="25"/>
        </w:rPr>
        <w:t xml:space="preserve"> </w:t>
      </w:r>
      <w:r>
        <w:rPr>
          <w:spacing w:val="-9"/>
          <w:sz w:val="25"/>
          <w:szCs w:val="25"/>
        </w:rPr>
        <w:t>资质(营业执照、企业资质证书、有关许可证)和对到达现场材料进行检验。对施工单位</w:t>
      </w:r>
      <w:r>
        <w:rPr>
          <w:spacing w:val="9"/>
          <w:sz w:val="25"/>
          <w:szCs w:val="25"/>
        </w:rPr>
        <w:t xml:space="preserve"> </w:t>
      </w:r>
      <w:r>
        <w:rPr>
          <w:spacing w:val="-12"/>
          <w:sz w:val="25"/>
          <w:szCs w:val="25"/>
        </w:rPr>
        <w:t>报审的《主要材料供货商资质报审表》及《主要工程材料报审表》签署监理审查意见。</w:t>
      </w:r>
    </w:p>
    <w:p>
      <w:pPr>
        <w:pStyle w:val="4"/>
        <w:spacing w:before="174" w:line="276" w:lineRule="auto"/>
        <w:ind w:right="706"/>
        <w:rPr>
          <w:sz w:val="25"/>
          <w:szCs w:val="25"/>
        </w:rPr>
      </w:pPr>
      <w:r>
        <w:rPr>
          <w:spacing w:val="-11"/>
          <w:sz w:val="25"/>
          <w:szCs w:val="25"/>
        </w:rPr>
        <w:t>4.1.4对商品砼供货单位的资质、产品合格证、理化试验报告及施工单位抽检的复试报告</w:t>
      </w:r>
      <w:r>
        <w:rPr>
          <w:spacing w:val="11"/>
          <w:sz w:val="25"/>
          <w:szCs w:val="25"/>
        </w:rPr>
        <w:t xml:space="preserve"> </w:t>
      </w:r>
      <w:r>
        <w:rPr>
          <w:spacing w:val="-13"/>
          <w:sz w:val="25"/>
          <w:szCs w:val="25"/>
        </w:rPr>
        <w:t>进行检查。</w:t>
      </w:r>
    </w:p>
    <w:p>
      <w:pPr>
        <w:pStyle w:val="4"/>
        <w:spacing w:before="171" w:line="316" w:lineRule="auto"/>
        <w:ind w:right="698"/>
        <w:rPr>
          <w:sz w:val="25"/>
          <w:szCs w:val="25"/>
        </w:rPr>
      </w:pPr>
      <w:r>
        <w:rPr>
          <w:spacing w:val="-11"/>
          <w:sz w:val="25"/>
          <w:szCs w:val="25"/>
        </w:rPr>
        <w:t>4.1.5把好材料进场验收的质量和数量关，督促施工单位按质量验收规范和计量检测规定</w:t>
      </w:r>
      <w:r>
        <w:rPr>
          <w:spacing w:val="10"/>
          <w:sz w:val="25"/>
          <w:szCs w:val="25"/>
        </w:rPr>
        <w:t xml:space="preserve"> </w:t>
      </w:r>
      <w:r>
        <w:rPr>
          <w:spacing w:val="-11"/>
          <w:sz w:val="25"/>
          <w:szCs w:val="25"/>
        </w:rPr>
        <w:t>对材料的质量和数量进行验收(包括品种、规格、型号、数量、外观、出厂合格证明等),</w:t>
      </w:r>
      <w:r>
        <w:rPr>
          <w:spacing w:val="7"/>
          <w:sz w:val="25"/>
          <w:szCs w:val="25"/>
        </w:rPr>
        <w:t xml:space="preserve"> </w:t>
      </w:r>
      <w:r>
        <w:rPr>
          <w:spacing w:val="-15"/>
          <w:sz w:val="25"/>
          <w:szCs w:val="25"/>
        </w:rPr>
        <w:t>并检查施工单位的验收记录。对检查出不符合设计图纸规格要求或质量不合格的材料，要</w:t>
      </w:r>
      <w:r>
        <w:rPr>
          <w:spacing w:val="15"/>
          <w:sz w:val="25"/>
          <w:szCs w:val="25"/>
        </w:rPr>
        <w:t xml:space="preserve"> </w:t>
      </w:r>
      <w:r>
        <w:rPr>
          <w:spacing w:val="-11"/>
          <w:sz w:val="25"/>
          <w:szCs w:val="25"/>
        </w:rPr>
        <w:t>求施工单位填报《主要工程材料质量问题统计表》</w:t>
      </w:r>
      <w:r>
        <w:rPr>
          <w:spacing w:val="-12"/>
          <w:sz w:val="25"/>
          <w:szCs w:val="25"/>
        </w:rPr>
        <w:t>,监理对处理方法与结果表示认可或提</w:t>
      </w:r>
      <w:r>
        <w:rPr>
          <w:sz w:val="25"/>
          <w:szCs w:val="25"/>
        </w:rPr>
        <w:t xml:space="preserve"> </w:t>
      </w:r>
      <w:r>
        <w:rPr>
          <w:spacing w:val="-16"/>
          <w:sz w:val="25"/>
          <w:szCs w:val="25"/>
        </w:rPr>
        <w:t>出监理意见。</w:t>
      </w:r>
    </w:p>
    <w:p>
      <w:pPr>
        <w:pStyle w:val="4"/>
        <w:spacing w:before="191" w:line="219" w:lineRule="auto"/>
        <w:rPr>
          <w:sz w:val="25"/>
          <w:szCs w:val="25"/>
        </w:rPr>
      </w:pPr>
      <w:r>
        <w:rPr>
          <w:spacing w:val="-9"/>
          <w:sz w:val="25"/>
          <w:szCs w:val="25"/>
        </w:rPr>
        <w:t>4.1.6对材料储存、保管与发放进行检</w:t>
      </w:r>
      <w:r>
        <w:rPr>
          <w:spacing w:val="-10"/>
          <w:sz w:val="25"/>
          <w:szCs w:val="25"/>
        </w:rPr>
        <w:t>查是否影响质量下降或散失。</w:t>
      </w:r>
    </w:p>
    <w:p>
      <w:pPr>
        <w:pStyle w:val="4"/>
        <w:spacing w:before="173" w:line="300" w:lineRule="auto"/>
        <w:ind w:right="711"/>
        <w:rPr>
          <w:sz w:val="25"/>
          <w:szCs w:val="25"/>
        </w:rPr>
      </w:pPr>
      <w:r>
        <w:rPr>
          <w:spacing w:val="-8"/>
          <w:sz w:val="25"/>
          <w:szCs w:val="25"/>
        </w:rPr>
        <w:t>4.1.7对分包商的资质(包括营业执照、资质等级、有关许可证、历年承担的主要工程情</w:t>
      </w:r>
      <w:r>
        <w:rPr>
          <w:spacing w:val="8"/>
          <w:sz w:val="25"/>
          <w:szCs w:val="25"/>
        </w:rPr>
        <w:t xml:space="preserve"> </w:t>
      </w:r>
      <w:r>
        <w:rPr>
          <w:spacing w:val="-12"/>
          <w:sz w:val="25"/>
          <w:szCs w:val="25"/>
        </w:rPr>
        <w:t>况)由监理工程师及总监理师会同在《分包商资质报审表》上审查后签署是否同意分包的</w:t>
      </w:r>
      <w:r>
        <w:rPr>
          <w:spacing w:val="10"/>
          <w:sz w:val="25"/>
          <w:szCs w:val="25"/>
        </w:rPr>
        <w:t xml:space="preserve"> </w:t>
      </w:r>
      <w:r>
        <w:rPr>
          <w:spacing w:val="-12"/>
          <w:sz w:val="25"/>
          <w:szCs w:val="25"/>
        </w:rPr>
        <w:t>意见。</w:t>
      </w:r>
    </w:p>
    <w:p>
      <w:pPr>
        <w:pStyle w:val="4"/>
        <w:spacing w:before="173" w:line="305" w:lineRule="auto"/>
        <w:ind w:right="692"/>
        <w:rPr>
          <w:sz w:val="25"/>
          <w:szCs w:val="25"/>
        </w:rPr>
      </w:pPr>
      <w:r>
        <w:rPr>
          <w:spacing w:val="-8"/>
          <w:sz w:val="25"/>
          <w:szCs w:val="25"/>
        </w:rPr>
        <w:t>4.1.8对施工组织设计进行审查(其要点是质量保证体系，人员配备、施工技术方案、工</w:t>
      </w:r>
      <w:r>
        <w:rPr>
          <w:spacing w:val="10"/>
          <w:sz w:val="25"/>
          <w:szCs w:val="25"/>
        </w:rPr>
        <w:t xml:space="preserve"> </w:t>
      </w:r>
      <w:r>
        <w:rPr>
          <w:spacing w:val="-11"/>
          <w:sz w:val="25"/>
          <w:szCs w:val="25"/>
        </w:rPr>
        <w:t>机具、质量标准等)后在《施工组织设计报审表》上由总监理师签署监理意见报项目法人</w:t>
      </w:r>
      <w:r>
        <w:rPr>
          <w:spacing w:val="3"/>
          <w:sz w:val="25"/>
          <w:szCs w:val="25"/>
        </w:rPr>
        <w:t xml:space="preserve"> </w:t>
      </w:r>
      <w:r>
        <w:rPr>
          <w:spacing w:val="-14"/>
          <w:sz w:val="25"/>
          <w:szCs w:val="25"/>
        </w:rPr>
        <w:t>审批。</w:t>
      </w:r>
    </w:p>
    <w:p>
      <w:pPr>
        <w:spacing w:before="232" w:line="188" w:lineRule="auto"/>
        <w:ind w:left="4629"/>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1" w:line="290" w:lineRule="exact"/>
        <w:ind w:firstLine="9606"/>
      </w:pPr>
      <w:r>
        <w:rPr>
          <w:position w:val="-5"/>
        </w:rPr>
        <w:drawing>
          <wp:inline distT="0" distB="0" distL="0" distR="0">
            <wp:extent cx="181610" cy="183515"/>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69"/>
                    <a:stretch>
                      <a:fillRect/>
                    </a:stretch>
                  </pic:blipFill>
                  <pic:spPr>
                    <a:xfrm>
                      <a:off x="0" y="0"/>
                      <a:ext cx="181819" cy="184126"/>
                    </a:xfrm>
                    <a:prstGeom prst="rect">
                      <a:avLst/>
                    </a:prstGeom>
                  </pic:spPr>
                </pic:pic>
              </a:graphicData>
            </a:graphic>
          </wp:inline>
        </w:drawing>
      </w:r>
    </w:p>
    <w:p>
      <w:pPr>
        <w:spacing w:line="290" w:lineRule="exact"/>
        <w:sectPr>
          <w:headerReference r:id="rId102" w:type="default"/>
          <w:pgSz w:w="11900" w:h="16840"/>
          <w:pgMar w:top="1107" w:right="327" w:bottom="140" w:left="1680" w:header="942" w:footer="0" w:gutter="0"/>
          <w:pgNumType w:fmt="decimal"/>
          <w:cols w:space="720" w:num="1"/>
        </w:sectPr>
      </w:pPr>
    </w:p>
    <w:p>
      <w:pPr>
        <w:spacing w:line="429" w:lineRule="auto"/>
        <w:rPr>
          <w:rFonts w:ascii="Arial"/>
          <w:sz w:val="21"/>
        </w:rPr>
      </w:pPr>
    </w:p>
    <w:p>
      <w:pPr>
        <w:pStyle w:val="4"/>
        <w:spacing w:before="81" w:line="304" w:lineRule="auto"/>
        <w:ind w:right="743"/>
        <w:rPr>
          <w:sz w:val="25"/>
          <w:szCs w:val="25"/>
        </w:rPr>
      </w:pPr>
      <w:r>
        <w:rPr>
          <w:spacing w:val="-8"/>
          <w:sz w:val="25"/>
          <w:szCs w:val="25"/>
        </w:rPr>
        <w:t>4.1.9对施工技术方案措施进行审查(包括对施工质量的保证、施工安全可靠及技术的先</w:t>
      </w:r>
      <w:r>
        <w:rPr>
          <w:sz w:val="25"/>
          <w:szCs w:val="25"/>
        </w:rPr>
        <w:t xml:space="preserve"> </w:t>
      </w:r>
      <w:r>
        <w:rPr>
          <w:spacing w:val="-12"/>
          <w:sz w:val="25"/>
          <w:szCs w:val="25"/>
        </w:rPr>
        <w:t>进性等)后，在《施工技术方案措施报审表》上由监理工程师及总监理师会同签署审查意</w:t>
      </w:r>
      <w:r>
        <w:rPr>
          <w:spacing w:val="17"/>
          <w:sz w:val="25"/>
          <w:szCs w:val="25"/>
        </w:rPr>
        <w:t xml:space="preserve"> </w:t>
      </w:r>
      <w:r>
        <w:rPr>
          <w:spacing w:val="-13"/>
          <w:sz w:val="25"/>
          <w:szCs w:val="25"/>
        </w:rPr>
        <w:t>见。</w:t>
      </w:r>
    </w:p>
    <w:p>
      <w:pPr>
        <w:pStyle w:val="4"/>
        <w:spacing w:before="161" w:line="288" w:lineRule="auto"/>
        <w:ind w:right="748"/>
        <w:rPr>
          <w:sz w:val="25"/>
          <w:szCs w:val="25"/>
        </w:rPr>
      </w:pPr>
      <w:r>
        <w:rPr>
          <w:spacing w:val="-8"/>
          <w:sz w:val="25"/>
          <w:szCs w:val="25"/>
        </w:rPr>
        <w:t>4.1.10施工单位上报的《特殊工种人员统计表》及《主要施工计量器具、检测仪</w:t>
      </w:r>
      <w:r>
        <w:rPr>
          <w:spacing w:val="-9"/>
          <w:sz w:val="25"/>
          <w:szCs w:val="25"/>
        </w:rPr>
        <w:t>表检验</w:t>
      </w:r>
      <w:r>
        <w:rPr>
          <w:sz w:val="25"/>
          <w:szCs w:val="25"/>
        </w:rPr>
        <w:t xml:space="preserve"> </w:t>
      </w:r>
      <w:r>
        <w:rPr>
          <w:spacing w:val="-14"/>
          <w:sz w:val="25"/>
          <w:szCs w:val="25"/>
        </w:rPr>
        <w:t>结果统计表》进行审查认可。</w:t>
      </w:r>
    </w:p>
    <w:p>
      <w:pPr>
        <w:pStyle w:val="4"/>
        <w:spacing w:before="151" w:line="300" w:lineRule="auto"/>
        <w:ind w:right="634"/>
        <w:rPr>
          <w:sz w:val="25"/>
          <w:szCs w:val="25"/>
        </w:rPr>
      </w:pPr>
      <w:r>
        <w:rPr>
          <w:spacing w:val="-11"/>
          <w:sz w:val="25"/>
          <w:szCs w:val="25"/>
        </w:rPr>
        <w:t>4.1.11对施工单位提出设计修改、变更、材料代用等都应填写《设计修改通知</w:t>
      </w:r>
      <w:r>
        <w:rPr>
          <w:spacing w:val="-12"/>
          <w:sz w:val="25"/>
          <w:szCs w:val="25"/>
        </w:rPr>
        <w:t>单报审表》</w:t>
      </w:r>
      <w:r>
        <w:rPr>
          <w:sz w:val="25"/>
          <w:szCs w:val="25"/>
        </w:rPr>
        <w:t xml:space="preserve"> </w:t>
      </w:r>
      <w:r>
        <w:rPr>
          <w:spacing w:val="-15"/>
          <w:sz w:val="25"/>
          <w:szCs w:val="25"/>
        </w:rPr>
        <w:t>及《变更设计申请单》通过监理单位及设计单位审查</w:t>
      </w:r>
      <w:r>
        <w:rPr>
          <w:spacing w:val="-16"/>
          <w:sz w:val="25"/>
          <w:szCs w:val="25"/>
        </w:rPr>
        <w:t>或签证同意。重大的设计修改应经建</w:t>
      </w:r>
      <w:r>
        <w:rPr>
          <w:sz w:val="25"/>
          <w:szCs w:val="25"/>
        </w:rPr>
        <w:t xml:space="preserve">  </w:t>
      </w:r>
      <w:r>
        <w:rPr>
          <w:spacing w:val="9"/>
          <w:sz w:val="25"/>
          <w:szCs w:val="25"/>
        </w:rPr>
        <w:t>设单位(业主)批准。</w:t>
      </w:r>
    </w:p>
    <w:p>
      <w:pPr>
        <w:pStyle w:val="4"/>
        <w:spacing w:before="150" w:line="287" w:lineRule="auto"/>
        <w:ind w:right="748"/>
        <w:rPr>
          <w:sz w:val="25"/>
          <w:szCs w:val="25"/>
        </w:rPr>
      </w:pPr>
      <w:r>
        <w:rPr>
          <w:spacing w:val="-8"/>
          <w:sz w:val="25"/>
          <w:szCs w:val="25"/>
        </w:rPr>
        <w:t>4.1.12审查施工单位编报的“施工质量检验项目划分”是否符合本工程项目的特</w:t>
      </w:r>
      <w:r>
        <w:rPr>
          <w:spacing w:val="-9"/>
          <w:sz w:val="25"/>
          <w:szCs w:val="25"/>
        </w:rPr>
        <w:t>点、技</w:t>
      </w:r>
      <w:r>
        <w:rPr>
          <w:sz w:val="25"/>
          <w:szCs w:val="25"/>
        </w:rPr>
        <w:t xml:space="preserve"> </w:t>
      </w:r>
      <w:r>
        <w:rPr>
          <w:spacing w:val="-10"/>
          <w:sz w:val="25"/>
          <w:szCs w:val="25"/>
        </w:rPr>
        <w:t>术要求和《110-500</w:t>
      </w:r>
      <w:r>
        <w:rPr>
          <w:rFonts w:ascii="Times New Roman" w:hAnsi="Times New Roman" w:eastAsia="Times New Roman" w:cs="Times New Roman"/>
          <w:spacing w:val="-10"/>
          <w:sz w:val="25"/>
          <w:szCs w:val="25"/>
        </w:rPr>
        <w:t>kV</w:t>
      </w:r>
      <w:r>
        <w:rPr>
          <w:spacing w:val="-10"/>
          <w:sz w:val="25"/>
          <w:szCs w:val="25"/>
        </w:rPr>
        <w:t>架空电力线路</w:t>
      </w:r>
      <w:r>
        <w:rPr>
          <w:spacing w:val="-11"/>
          <w:sz w:val="25"/>
          <w:szCs w:val="25"/>
        </w:rPr>
        <w:t>工程施工质量及评定规程》规定。</w:t>
      </w:r>
    </w:p>
    <w:p>
      <w:pPr>
        <w:pStyle w:val="4"/>
        <w:spacing w:before="182" w:line="219" w:lineRule="auto"/>
        <w:rPr>
          <w:sz w:val="25"/>
          <w:szCs w:val="25"/>
        </w:rPr>
      </w:pPr>
      <w:r>
        <w:rPr>
          <w:spacing w:val="-8"/>
          <w:sz w:val="25"/>
          <w:szCs w:val="25"/>
        </w:rPr>
        <w:t>4.1.13各分部工程施工监理时进行质量检查的内容及要求见附</w:t>
      </w:r>
      <w:r>
        <w:rPr>
          <w:spacing w:val="-9"/>
          <w:sz w:val="25"/>
          <w:szCs w:val="25"/>
        </w:rPr>
        <w:t>件一。</w:t>
      </w:r>
    </w:p>
    <w:p>
      <w:pPr>
        <w:pStyle w:val="4"/>
        <w:spacing w:before="175" w:line="219" w:lineRule="auto"/>
        <w:rPr>
          <w:sz w:val="25"/>
          <w:szCs w:val="25"/>
        </w:rPr>
      </w:pPr>
      <w:r>
        <w:rPr>
          <w:spacing w:val="-9"/>
          <w:sz w:val="25"/>
          <w:szCs w:val="25"/>
        </w:rPr>
        <w:t>4.1.14各分部工程施工监理时应做好质量检查记录。</w:t>
      </w:r>
    </w:p>
    <w:p>
      <w:pPr>
        <w:pStyle w:val="4"/>
        <w:spacing w:before="141" w:line="305" w:lineRule="auto"/>
        <w:ind w:right="634"/>
        <w:rPr>
          <w:sz w:val="25"/>
          <w:szCs w:val="25"/>
        </w:rPr>
      </w:pPr>
      <w:r>
        <w:rPr>
          <w:spacing w:val="-11"/>
          <w:sz w:val="25"/>
          <w:szCs w:val="25"/>
        </w:rPr>
        <w:t>4.1.15各分部工程进行质量验评的检查方法及评定标准，依据《110-500</w:t>
      </w:r>
      <w:r>
        <w:rPr>
          <w:rFonts w:ascii="Times New Roman" w:hAnsi="Times New Roman" w:eastAsia="Times New Roman" w:cs="Times New Roman"/>
          <w:spacing w:val="-11"/>
          <w:sz w:val="25"/>
          <w:szCs w:val="25"/>
        </w:rPr>
        <w:t>k</w:t>
      </w:r>
      <w:r>
        <w:rPr>
          <w:rFonts w:ascii="Times New Roman" w:hAnsi="Times New Roman" w:eastAsia="Times New Roman" w:cs="Times New Roman"/>
          <w:spacing w:val="-12"/>
          <w:sz w:val="25"/>
          <w:szCs w:val="25"/>
        </w:rPr>
        <w:t>V</w:t>
      </w:r>
      <w:r>
        <w:rPr>
          <w:spacing w:val="-12"/>
          <w:sz w:val="25"/>
          <w:szCs w:val="25"/>
        </w:rPr>
        <w:t>架空送电线路</w:t>
      </w:r>
      <w:r>
        <w:rPr>
          <w:sz w:val="25"/>
          <w:szCs w:val="25"/>
        </w:rPr>
        <w:t xml:space="preserve">  </w:t>
      </w:r>
      <w:r>
        <w:rPr>
          <w:spacing w:val="-12"/>
          <w:sz w:val="25"/>
          <w:szCs w:val="25"/>
        </w:rPr>
        <w:t>施工及验收规范》</w:t>
      </w:r>
      <w:r>
        <w:rPr>
          <w:rFonts w:ascii="Times New Roman" w:hAnsi="Times New Roman" w:eastAsia="Times New Roman" w:cs="Times New Roman"/>
          <w:spacing w:val="-12"/>
          <w:sz w:val="25"/>
          <w:szCs w:val="25"/>
        </w:rPr>
        <w:t>(GB50233-2005)</w:t>
      </w:r>
      <w:r>
        <w:rPr>
          <w:spacing w:val="-12"/>
          <w:sz w:val="25"/>
          <w:szCs w:val="25"/>
        </w:rPr>
        <w:t>和《110-500</w:t>
      </w:r>
      <w:r>
        <w:rPr>
          <w:rFonts w:ascii="Times New Roman" w:hAnsi="Times New Roman" w:eastAsia="Times New Roman" w:cs="Times New Roman"/>
          <w:spacing w:val="-12"/>
          <w:sz w:val="25"/>
          <w:szCs w:val="25"/>
        </w:rPr>
        <w:t>kV</w:t>
      </w:r>
      <w:r>
        <w:rPr>
          <w:spacing w:val="-12"/>
          <w:sz w:val="25"/>
          <w:szCs w:val="25"/>
        </w:rPr>
        <w:t>架空电力线路工程施工质</w:t>
      </w:r>
      <w:r>
        <w:rPr>
          <w:spacing w:val="-13"/>
          <w:sz w:val="25"/>
          <w:szCs w:val="25"/>
        </w:rPr>
        <w:t>量及评定规程》</w:t>
      </w:r>
      <w:r>
        <w:rPr>
          <w:sz w:val="25"/>
          <w:szCs w:val="25"/>
        </w:rPr>
        <w:t xml:space="preserve"> </w:t>
      </w:r>
      <w:r>
        <w:rPr>
          <w:spacing w:val="-16"/>
          <w:sz w:val="25"/>
          <w:szCs w:val="25"/>
        </w:rPr>
        <w:t>有关施工质量考核要求进行。</w:t>
      </w:r>
    </w:p>
    <w:p>
      <w:pPr>
        <w:pStyle w:val="4"/>
        <w:spacing w:before="151" w:line="291" w:lineRule="auto"/>
        <w:ind w:right="743"/>
        <w:rPr>
          <w:sz w:val="25"/>
          <w:szCs w:val="25"/>
        </w:rPr>
      </w:pPr>
      <w:r>
        <w:rPr>
          <w:spacing w:val="-8"/>
          <w:sz w:val="25"/>
          <w:szCs w:val="25"/>
        </w:rPr>
        <w:t>4.1.16分项工程施工完成后，对工程进行检查，发现的缺陷或质量问题应以“监理工作</w:t>
      </w:r>
      <w:r>
        <w:rPr>
          <w:spacing w:val="2"/>
          <w:sz w:val="25"/>
          <w:szCs w:val="25"/>
        </w:rPr>
        <w:t xml:space="preserve"> </w:t>
      </w:r>
      <w:r>
        <w:rPr>
          <w:spacing w:val="-12"/>
          <w:sz w:val="25"/>
          <w:szCs w:val="25"/>
        </w:rPr>
        <w:t>联系单”的方式通知施工单位，使其进行缺陷消除和整</w:t>
      </w:r>
      <w:r>
        <w:rPr>
          <w:spacing w:val="-13"/>
          <w:sz w:val="25"/>
          <w:szCs w:val="25"/>
        </w:rPr>
        <w:t>改。</w:t>
      </w:r>
    </w:p>
    <w:p>
      <w:pPr>
        <w:pStyle w:val="4"/>
        <w:spacing w:before="156" w:line="314" w:lineRule="auto"/>
        <w:ind w:right="731"/>
        <w:rPr>
          <w:sz w:val="25"/>
          <w:szCs w:val="25"/>
        </w:rPr>
      </w:pPr>
      <w:r>
        <w:rPr>
          <w:spacing w:val="-2"/>
          <w:sz w:val="25"/>
          <w:szCs w:val="25"/>
        </w:rPr>
        <w:t>4.1.17分部工程施工完成后，施工单位须经三级(或二级)验收后，填写《分部工程竣</w:t>
      </w:r>
      <w:r>
        <w:rPr>
          <w:spacing w:val="4"/>
          <w:sz w:val="25"/>
          <w:szCs w:val="25"/>
        </w:rPr>
        <w:t xml:space="preserve"> </w:t>
      </w:r>
      <w:r>
        <w:rPr>
          <w:spacing w:val="-11"/>
          <w:sz w:val="25"/>
          <w:szCs w:val="25"/>
        </w:rPr>
        <w:t>工报验单》,由业主与项目监理部组织，设计、施工、监理等有关</w:t>
      </w:r>
      <w:r>
        <w:rPr>
          <w:spacing w:val="-12"/>
          <w:sz w:val="25"/>
          <w:szCs w:val="25"/>
        </w:rPr>
        <w:t>人员参加组成验评组，</w:t>
      </w:r>
      <w:r>
        <w:rPr>
          <w:sz w:val="25"/>
          <w:szCs w:val="25"/>
        </w:rPr>
        <w:t xml:space="preserve"> </w:t>
      </w:r>
      <w:r>
        <w:rPr>
          <w:spacing w:val="-8"/>
          <w:sz w:val="25"/>
          <w:szCs w:val="25"/>
        </w:rPr>
        <w:t>并经业主同意，在业主亲自参与(或授权)的前提下进行分部工程验评。验评后出具</w:t>
      </w:r>
      <w:r>
        <w:rPr>
          <w:spacing w:val="-9"/>
          <w:sz w:val="25"/>
          <w:szCs w:val="25"/>
        </w:rPr>
        <w:t>“质</w:t>
      </w:r>
      <w:r>
        <w:rPr>
          <w:sz w:val="25"/>
          <w:szCs w:val="25"/>
        </w:rPr>
        <w:t xml:space="preserve"> </w:t>
      </w:r>
      <w:r>
        <w:rPr>
          <w:spacing w:val="-27"/>
          <w:sz w:val="25"/>
          <w:szCs w:val="25"/>
        </w:rPr>
        <w:t>量监督检查报告”。</w:t>
      </w:r>
    </w:p>
    <w:p>
      <w:pPr>
        <w:pStyle w:val="4"/>
        <w:spacing w:before="152" w:line="316" w:lineRule="auto"/>
        <w:ind w:right="767"/>
        <w:rPr>
          <w:sz w:val="25"/>
          <w:szCs w:val="25"/>
        </w:rPr>
      </w:pPr>
      <w:r>
        <w:rPr>
          <w:spacing w:val="-11"/>
          <w:sz w:val="25"/>
          <w:szCs w:val="25"/>
        </w:rPr>
        <w:t>4.1.18施工中如发生质量事故，应由施工单位先填报《工程质</w:t>
      </w:r>
      <w:r>
        <w:rPr>
          <w:spacing w:val="-12"/>
          <w:sz w:val="25"/>
          <w:szCs w:val="25"/>
        </w:rPr>
        <w:t>量事故报告单》,经组织有</w:t>
      </w:r>
      <w:r>
        <w:rPr>
          <w:sz w:val="25"/>
          <w:szCs w:val="25"/>
        </w:rPr>
        <w:t xml:space="preserve"> </w:t>
      </w:r>
      <w:r>
        <w:rPr>
          <w:spacing w:val="-12"/>
          <w:sz w:val="25"/>
          <w:szCs w:val="25"/>
        </w:rPr>
        <w:t>关单位调查、分析研究后填报《工程质量事故处理方案报审表》,上述报告</w:t>
      </w:r>
      <w:r>
        <w:rPr>
          <w:spacing w:val="-13"/>
          <w:sz w:val="25"/>
          <w:szCs w:val="25"/>
        </w:rPr>
        <w:t>分别经设计、</w:t>
      </w:r>
      <w:r>
        <w:rPr>
          <w:sz w:val="25"/>
          <w:szCs w:val="25"/>
        </w:rPr>
        <w:t xml:space="preserve"> </w:t>
      </w:r>
      <w:r>
        <w:rPr>
          <w:spacing w:val="-15"/>
          <w:sz w:val="25"/>
          <w:szCs w:val="25"/>
        </w:rPr>
        <w:t>监理审查并报业主批准后，由施工单位进行处理。处理</w:t>
      </w:r>
      <w:r>
        <w:rPr>
          <w:spacing w:val="-16"/>
          <w:sz w:val="25"/>
          <w:szCs w:val="25"/>
        </w:rPr>
        <w:t>后填报《工程质量事故处理结果报</w:t>
      </w:r>
      <w:r>
        <w:rPr>
          <w:sz w:val="25"/>
          <w:szCs w:val="25"/>
        </w:rPr>
        <w:t xml:space="preserve"> </w:t>
      </w:r>
      <w:r>
        <w:rPr>
          <w:spacing w:val="-13"/>
          <w:sz w:val="25"/>
          <w:szCs w:val="25"/>
        </w:rPr>
        <w:t>验表》经监理单位查验认可后呈报业主。</w:t>
      </w:r>
    </w:p>
    <w:p>
      <w:pPr>
        <w:pStyle w:val="4"/>
        <w:spacing w:before="143" w:line="295" w:lineRule="auto"/>
        <w:ind w:left="64" w:right="759" w:hanging="64"/>
        <w:rPr>
          <w:sz w:val="25"/>
          <w:szCs w:val="25"/>
        </w:rPr>
      </w:pPr>
      <w:r>
        <w:rPr>
          <w:spacing w:val="-8"/>
          <w:sz w:val="25"/>
          <w:szCs w:val="25"/>
        </w:rPr>
        <w:t>4.1.19发生下列情况之一，且经监理工程师通知施工单</w:t>
      </w:r>
      <w:r>
        <w:rPr>
          <w:spacing w:val="-9"/>
          <w:sz w:val="25"/>
          <w:szCs w:val="25"/>
        </w:rPr>
        <w:t>位整改无效时，总监理师可签发</w:t>
      </w:r>
      <w:r>
        <w:rPr>
          <w:sz w:val="25"/>
          <w:szCs w:val="25"/>
        </w:rPr>
        <w:t xml:space="preserve"> </w:t>
      </w:r>
      <w:r>
        <w:rPr>
          <w:spacing w:val="-28"/>
          <w:sz w:val="25"/>
          <w:szCs w:val="25"/>
        </w:rPr>
        <w:t>《停工通知单》。</w:t>
      </w:r>
    </w:p>
    <w:p>
      <w:pPr>
        <w:pStyle w:val="4"/>
        <w:spacing w:before="171" w:line="219" w:lineRule="auto"/>
        <w:rPr>
          <w:sz w:val="25"/>
          <w:szCs w:val="25"/>
        </w:rPr>
      </w:pPr>
      <w:r>
        <w:fldChar w:fldCharType="begin"/>
      </w:r>
      <w:r>
        <w:instrText xml:space="preserve"> HYPERLINK "4.1.19.1" </w:instrText>
      </w:r>
      <w:r>
        <w:fldChar w:fldCharType="separate"/>
      </w:r>
      <w:r>
        <w:rPr>
          <w:spacing w:val="-7"/>
          <w:sz w:val="25"/>
          <w:szCs w:val="25"/>
        </w:rPr>
        <w:t>4.1.19.1</w:t>
      </w:r>
      <w:r>
        <w:rPr>
          <w:spacing w:val="-7"/>
          <w:sz w:val="25"/>
          <w:szCs w:val="25"/>
        </w:rPr>
        <w:fldChar w:fldCharType="end"/>
      </w:r>
      <w:r>
        <w:rPr>
          <w:spacing w:val="-7"/>
          <w:sz w:val="25"/>
          <w:szCs w:val="25"/>
        </w:rPr>
        <w:t>不按经审查的设计图纸施工。</w:t>
      </w:r>
    </w:p>
    <w:p>
      <w:pPr>
        <w:pStyle w:val="4"/>
        <w:spacing w:before="174" w:line="219" w:lineRule="auto"/>
        <w:rPr>
          <w:sz w:val="25"/>
          <w:szCs w:val="25"/>
        </w:rPr>
      </w:pPr>
      <w:r>
        <w:fldChar w:fldCharType="begin"/>
      </w:r>
      <w:r>
        <w:instrText xml:space="preserve"> HYPERLINK "4.1.19.2" </w:instrText>
      </w:r>
      <w:r>
        <w:fldChar w:fldCharType="separate"/>
      </w:r>
      <w:r>
        <w:rPr>
          <w:spacing w:val="-7"/>
          <w:sz w:val="25"/>
          <w:szCs w:val="25"/>
        </w:rPr>
        <w:t>4.1.19.2</w:t>
      </w:r>
      <w:r>
        <w:rPr>
          <w:spacing w:val="-7"/>
          <w:sz w:val="25"/>
          <w:szCs w:val="25"/>
        </w:rPr>
        <w:fldChar w:fldCharType="end"/>
      </w:r>
      <w:r>
        <w:rPr>
          <w:spacing w:val="-7"/>
          <w:sz w:val="25"/>
          <w:szCs w:val="25"/>
        </w:rPr>
        <w:t>特殊工种无证操作。</w:t>
      </w:r>
    </w:p>
    <w:p>
      <w:pPr>
        <w:spacing w:line="242" w:lineRule="auto"/>
        <w:rPr>
          <w:rFonts w:ascii="Arial"/>
          <w:sz w:val="21"/>
        </w:rPr>
      </w:pPr>
    </w:p>
    <w:p>
      <w:pPr>
        <w:spacing w:line="242" w:lineRule="auto"/>
        <w:rPr>
          <w:rFonts w:ascii="Arial"/>
          <w:sz w:val="21"/>
        </w:rPr>
      </w:pPr>
    </w:p>
    <w:p>
      <w:pPr>
        <w:spacing w:before="37" w:line="185" w:lineRule="auto"/>
        <w:ind w:left="4689"/>
        <w:rPr>
          <w:rFonts w:ascii="Times New Roman" w:hAnsi="Times New Roman" w:eastAsia="Times New Roman" w:cs="Times New Roman"/>
          <w:sz w:val="13"/>
          <w:szCs w:val="13"/>
        </w:rPr>
      </w:pPr>
      <w:r>
        <w:rPr>
          <w:rFonts w:ascii="Times New Roman" w:hAnsi="Times New Roman" w:eastAsia="Times New Roman" w:cs="Times New Roman"/>
          <w:sz w:val="13"/>
          <w:szCs w:val="13"/>
        </w:rPr>
        <w:t>5</w:t>
      </w:r>
    </w:p>
    <w:p>
      <w:pPr>
        <w:spacing w:line="185" w:lineRule="auto"/>
        <w:rPr>
          <w:rFonts w:ascii="Times New Roman" w:hAnsi="Times New Roman" w:eastAsia="Times New Roman" w:cs="Times New Roman"/>
          <w:sz w:val="13"/>
          <w:szCs w:val="13"/>
        </w:rPr>
        <w:sectPr>
          <w:headerReference r:id="rId103" w:type="default"/>
          <w:footerReference r:id="rId104" w:type="default"/>
          <w:pgSz w:w="11900" w:h="16840"/>
          <w:pgMar w:top="1089" w:right="310" w:bottom="352" w:left="1670" w:header="911" w:footer="91" w:gutter="0"/>
          <w:pgNumType w:fmt="decimal"/>
          <w:cols w:space="720" w:num="1"/>
        </w:sectPr>
      </w:pPr>
    </w:p>
    <w:p>
      <w:pPr>
        <w:spacing w:line="367" w:lineRule="auto"/>
        <w:rPr>
          <w:rFonts w:ascii="Arial"/>
          <w:sz w:val="21"/>
        </w:rPr>
      </w:pPr>
    </w:p>
    <w:p>
      <w:pPr>
        <w:pStyle w:val="4"/>
        <w:spacing w:before="81" w:line="219" w:lineRule="auto"/>
        <w:ind w:left="4"/>
        <w:rPr>
          <w:sz w:val="25"/>
          <w:szCs w:val="25"/>
        </w:rPr>
      </w:pPr>
      <w:r>
        <w:fldChar w:fldCharType="begin"/>
      </w:r>
      <w:r>
        <w:instrText xml:space="preserve"> HYPERLINK "4.1.19.3" </w:instrText>
      </w:r>
      <w:r>
        <w:fldChar w:fldCharType="separate"/>
      </w:r>
      <w:r>
        <w:rPr>
          <w:spacing w:val="-9"/>
          <w:sz w:val="25"/>
          <w:szCs w:val="25"/>
        </w:rPr>
        <w:t>4.1.19.3</w:t>
      </w:r>
      <w:r>
        <w:rPr>
          <w:spacing w:val="-9"/>
          <w:sz w:val="25"/>
          <w:szCs w:val="25"/>
        </w:rPr>
        <w:fldChar w:fldCharType="end"/>
      </w:r>
      <w:r>
        <w:rPr>
          <w:spacing w:val="-9"/>
          <w:sz w:val="25"/>
          <w:szCs w:val="25"/>
        </w:rPr>
        <w:t>发现不合格材料、半成品、构配件或机具设备有问题。</w:t>
      </w:r>
    </w:p>
    <w:p>
      <w:pPr>
        <w:pStyle w:val="4"/>
        <w:spacing w:before="165" w:line="219" w:lineRule="auto"/>
        <w:ind w:left="4"/>
        <w:rPr>
          <w:sz w:val="25"/>
          <w:szCs w:val="25"/>
        </w:rPr>
      </w:pPr>
      <w:r>
        <w:fldChar w:fldCharType="begin"/>
      </w:r>
      <w:r>
        <w:instrText xml:space="preserve"> HYPERLINK "4.1.19.4" </w:instrText>
      </w:r>
      <w:r>
        <w:fldChar w:fldCharType="separate"/>
      </w:r>
      <w:r>
        <w:rPr>
          <w:spacing w:val="-9"/>
          <w:sz w:val="25"/>
          <w:szCs w:val="25"/>
        </w:rPr>
        <w:t>4.1.19.4</w:t>
      </w:r>
      <w:r>
        <w:rPr>
          <w:spacing w:val="-9"/>
          <w:sz w:val="25"/>
          <w:szCs w:val="25"/>
        </w:rPr>
        <w:fldChar w:fldCharType="end"/>
      </w:r>
      <w:r>
        <w:rPr>
          <w:spacing w:val="-9"/>
          <w:sz w:val="25"/>
          <w:szCs w:val="25"/>
        </w:rPr>
        <w:t>隐蔽工程未经验收签证，便进入下道工序施工。</w:t>
      </w:r>
    </w:p>
    <w:p>
      <w:pPr>
        <w:pStyle w:val="4"/>
        <w:spacing w:before="163" w:line="219" w:lineRule="auto"/>
        <w:ind w:left="4"/>
        <w:rPr>
          <w:sz w:val="25"/>
          <w:szCs w:val="25"/>
        </w:rPr>
      </w:pPr>
      <w:r>
        <w:fldChar w:fldCharType="begin"/>
      </w:r>
      <w:r>
        <w:instrText xml:space="preserve"> HYPERLINK "4.1.19.5" </w:instrText>
      </w:r>
      <w:r>
        <w:fldChar w:fldCharType="separate"/>
      </w:r>
      <w:r>
        <w:rPr>
          <w:spacing w:val="-9"/>
          <w:sz w:val="25"/>
          <w:szCs w:val="25"/>
        </w:rPr>
        <w:t>4.1.19.5</w:t>
      </w:r>
      <w:r>
        <w:rPr>
          <w:spacing w:val="-9"/>
          <w:sz w:val="25"/>
          <w:szCs w:val="25"/>
        </w:rPr>
        <w:fldChar w:fldCharType="end"/>
      </w:r>
      <w:r>
        <w:rPr>
          <w:spacing w:val="-9"/>
          <w:sz w:val="25"/>
          <w:szCs w:val="25"/>
        </w:rPr>
        <w:t>上道工序未经检验签证，便进入下道工序施工。</w:t>
      </w:r>
    </w:p>
    <w:p>
      <w:pPr>
        <w:pStyle w:val="4"/>
        <w:spacing w:before="163" w:line="219" w:lineRule="auto"/>
        <w:ind w:left="4"/>
        <w:rPr>
          <w:sz w:val="25"/>
          <w:szCs w:val="25"/>
        </w:rPr>
      </w:pPr>
      <w:r>
        <w:fldChar w:fldCharType="begin"/>
      </w:r>
      <w:r>
        <w:instrText xml:space="preserve"> HYPERLINK "4.1.19.6" </w:instrText>
      </w:r>
      <w:r>
        <w:fldChar w:fldCharType="separate"/>
      </w:r>
      <w:r>
        <w:rPr>
          <w:spacing w:val="-8"/>
          <w:sz w:val="25"/>
          <w:szCs w:val="25"/>
        </w:rPr>
        <w:t>4.1.19.6</w:t>
      </w:r>
      <w:r>
        <w:rPr>
          <w:spacing w:val="-8"/>
          <w:sz w:val="25"/>
          <w:szCs w:val="25"/>
        </w:rPr>
        <w:fldChar w:fldCharType="end"/>
      </w:r>
      <w:r>
        <w:rPr>
          <w:spacing w:val="-8"/>
          <w:sz w:val="25"/>
          <w:szCs w:val="25"/>
        </w:rPr>
        <w:t>发现不合格项及质量问题整改不力。</w:t>
      </w:r>
    </w:p>
    <w:p>
      <w:pPr>
        <w:pStyle w:val="4"/>
        <w:spacing w:before="164" w:line="220" w:lineRule="auto"/>
        <w:ind w:left="4"/>
        <w:rPr>
          <w:sz w:val="25"/>
          <w:szCs w:val="25"/>
        </w:rPr>
      </w:pPr>
      <w:r>
        <w:fldChar w:fldCharType="begin"/>
      </w:r>
      <w:r>
        <w:instrText xml:space="preserve"> HYPERLINK "4.1.19.7" </w:instrText>
      </w:r>
      <w:r>
        <w:fldChar w:fldCharType="separate"/>
      </w:r>
      <w:r>
        <w:rPr>
          <w:spacing w:val="-6"/>
          <w:sz w:val="25"/>
          <w:szCs w:val="25"/>
        </w:rPr>
        <w:t>4.1.19.7</w:t>
      </w:r>
      <w:r>
        <w:rPr>
          <w:spacing w:val="-6"/>
          <w:sz w:val="25"/>
          <w:szCs w:val="25"/>
        </w:rPr>
        <w:fldChar w:fldCharType="end"/>
      </w:r>
      <w:r>
        <w:rPr>
          <w:spacing w:val="-6"/>
          <w:sz w:val="25"/>
          <w:szCs w:val="25"/>
        </w:rPr>
        <w:t>发生重大质量、安全事故。</w:t>
      </w:r>
    </w:p>
    <w:p>
      <w:pPr>
        <w:pStyle w:val="4"/>
        <w:spacing w:before="160" w:line="276" w:lineRule="auto"/>
        <w:ind w:left="4" w:right="631"/>
        <w:rPr>
          <w:sz w:val="25"/>
          <w:szCs w:val="25"/>
        </w:rPr>
      </w:pPr>
      <w:r>
        <w:rPr>
          <w:spacing w:val="-13"/>
          <w:sz w:val="25"/>
          <w:szCs w:val="25"/>
        </w:rPr>
        <w:t>4.1.20对停工的工程需要复工时，施工单位应填报《复</w:t>
      </w:r>
      <w:r>
        <w:rPr>
          <w:spacing w:val="-14"/>
          <w:sz w:val="25"/>
          <w:szCs w:val="25"/>
        </w:rPr>
        <w:t>工申请表》经监理工程师检查，总</w:t>
      </w:r>
      <w:r>
        <w:rPr>
          <w:sz w:val="25"/>
          <w:szCs w:val="25"/>
        </w:rPr>
        <w:t xml:space="preserve"> </w:t>
      </w:r>
      <w:r>
        <w:rPr>
          <w:spacing w:val="-13"/>
          <w:sz w:val="25"/>
          <w:szCs w:val="25"/>
        </w:rPr>
        <w:t>监理工程师认可后方可复工。</w:t>
      </w:r>
    </w:p>
    <w:p>
      <w:pPr>
        <w:pStyle w:val="4"/>
        <w:spacing w:before="173" w:line="219" w:lineRule="auto"/>
        <w:ind w:left="4"/>
        <w:rPr>
          <w:sz w:val="25"/>
          <w:szCs w:val="25"/>
        </w:rPr>
      </w:pPr>
      <w:r>
        <w:rPr>
          <w:spacing w:val="-3"/>
          <w:sz w:val="25"/>
          <w:szCs w:val="25"/>
        </w:rPr>
        <w:t>4.1.21工程竣工予验收</w:t>
      </w:r>
    </w:p>
    <w:p>
      <w:pPr>
        <w:pStyle w:val="4"/>
        <w:spacing w:before="174" w:line="219" w:lineRule="auto"/>
        <w:ind w:left="4"/>
        <w:rPr>
          <w:sz w:val="25"/>
          <w:szCs w:val="25"/>
        </w:rPr>
      </w:pPr>
      <w:r>
        <w:fldChar w:fldCharType="begin"/>
      </w:r>
      <w:r>
        <w:instrText xml:space="preserve"> HYPERLINK "4.1.21.1" </w:instrText>
      </w:r>
      <w:r>
        <w:fldChar w:fldCharType="separate"/>
      </w:r>
      <w:r>
        <w:rPr>
          <w:spacing w:val="-8"/>
          <w:sz w:val="25"/>
          <w:szCs w:val="25"/>
        </w:rPr>
        <w:t>4.1.21.1</w:t>
      </w:r>
      <w:r>
        <w:rPr>
          <w:spacing w:val="-8"/>
          <w:sz w:val="25"/>
          <w:szCs w:val="25"/>
        </w:rPr>
        <w:fldChar w:fldCharType="end"/>
      </w:r>
      <w:r>
        <w:rPr>
          <w:spacing w:val="-8"/>
          <w:sz w:val="25"/>
          <w:szCs w:val="25"/>
        </w:rPr>
        <w:t>工程竣工予验收报检条件：</w:t>
      </w:r>
    </w:p>
    <w:p>
      <w:pPr>
        <w:pStyle w:val="4"/>
        <w:spacing w:before="173" w:line="219" w:lineRule="auto"/>
        <w:ind w:left="4"/>
        <w:rPr>
          <w:sz w:val="25"/>
          <w:szCs w:val="25"/>
        </w:rPr>
      </w:pPr>
      <w:r>
        <w:rPr>
          <w:spacing w:val="-12"/>
          <w:sz w:val="25"/>
          <w:szCs w:val="25"/>
        </w:rPr>
        <w:t>1)工程已全部完成收尾工程</w:t>
      </w:r>
    </w:p>
    <w:p>
      <w:pPr>
        <w:pStyle w:val="4"/>
        <w:spacing w:before="173" w:line="219" w:lineRule="auto"/>
        <w:ind w:left="4"/>
        <w:rPr>
          <w:sz w:val="25"/>
          <w:szCs w:val="25"/>
        </w:rPr>
      </w:pPr>
      <w:r>
        <w:rPr>
          <w:spacing w:val="-12"/>
          <w:sz w:val="25"/>
          <w:szCs w:val="25"/>
        </w:rPr>
        <w:t>2)架线工程全部完工后，施工单位对已完架线工程组织了三级自检验收；</w:t>
      </w:r>
    </w:p>
    <w:p>
      <w:pPr>
        <w:pStyle w:val="4"/>
        <w:spacing w:before="154" w:line="219" w:lineRule="auto"/>
        <w:ind w:left="4"/>
        <w:rPr>
          <w:sz w:val="25"/>
          <w:szCs w:val="25"/>
        </w:rPr>
      </w:pPr>
      <w:r>
        <w:rPr>
          <w:spacing w:val="-12"/>
          <w:sz w:val="25"/>
          <w:szCs w:val="25"/>
        </w:rPr>
        <w:t>3)验收资料签证齐全。</w:t>
      </w:r>
    </w:p>
    <w:p>
      <w:pPr>
        <w:pStyle w:val="4"/>
        <w:spacing w:before="172" w:line="342" w:lineRule="auto"/>
        <w:ind w:left="4" w:right="611" w:firstLine="460"/>
        <w:rPr>
          <w:sz w:val="25"/>
          <w:szCs w:val="25"/>
        </w:rPr>
      </w:pPr>
      <w:r>
        <w:rPr>
          <w:spacing w:val="-14"/>
          <w:sz w:val="25"/>
          <w:szCs w:val="25"/>
        </w:rPr>
        <w:t>如满足以上条件施工单位可申报《单位工程竣工报验单》附竣工验收申请报告随同总</w:t>
      </w:r>
      <w:r>
        <w:rPr>
          <w:spacing w:val="17"/>
          <w:sz w:val="25"/>
          <w:szCs w:val="25"/>
        </w:rPr>
        <w:t xml:space="preserve"> </w:t>
      </w:r>
      <w:r>
        <w:rPr>
          <w:spacing w:val="-11"/>
          <w:sz w:val="25"/>
          <w:szCs w:val="25"/>
        </w:rPr>
        <w:t>体工程一道进行工程竣工予验收。</w:t>
      </w:r>
    </w:p>
    <w:p>
      <w:pPr>
        <w:pStyle w:val="4"/>
        <w:spacing w:before="25" w:line="219" w:lineRule="auto"/>
        <w:ind w:left="4"/>
        <w:rPr>
          <w:sz w:val="25"/>
          <w:szCs w:val="25"/>
        </w:rPr>
      </w:pPr>
      <w:r>
        <w:fldChar w:fldCharType="begin"/>
      </w:r>
      <w:r>
        <w:instrText xml:space="preserve"> HYPERLINK "4.1.21.2" </w:instrText>
      </w:r>
      <w:r>
        <w:fldChar w:fldCharType="separate"/>
      </w:r>
      <w:r>
        <w:rPr>
          <w:spacing w:val="-4"/>
          <w:sz w:val="25"/>
          <w:szCs w:val="25"/>
        </w:rPr>
        <w:t>4.1.21.2</w:t>
      </w:r>
      <w:r>
        <w:rPr>
          <w:spacing w:val="-4"/>
          <w:sz w:val="25"/>
          <w:szCs w:val="25"/>
        </w:rPr>
        <w:fldChar w:fldCharType="end"/>
      </w:r>
      <w:r>
        <w:rPr>
          <w:spacing w:val="-4"/>
          <w:sz w:val="25"/>
          <w:szCs w:val="25"/>
        </w:rPr>
        <w:t>予验收办法：</w:t>
      </w:r>
    </w:p>
    <w:p>
      <w:pPr>
        <w:pStyle w:val="4"/>
        <w:spacing w:before="164" w:line="219" w:lineRule="auto"/>
        <w:ind w:left="4"/>
        <w:rPr>
          <w:sz w:val="25"/>
          <w:szCs w:val="25"/>
        </w:rPr>
      </w:pPr>
      <w:r>
        <w:rPr>
          <w:spacing w:val="-8"/>
          <w:sz w:val="25"/>
          <w:szCs w:val="25"/>
        </w:rPr>
        <w:t>1)预验收前，施工单位应将详细的预验收计划</w:t>
      </w:r>
      <w:r>
        <w:rPr>
          <w:spacing w:val="-9"/>
          <w:sz w:val="25"/>
          <w:szCs w:val="25"/>
        </w:rPr>
        <w:t>及安排报项目监理部；</w:t>
      </w:r>
    </w:p>
    <w:p>
      <w:pPr>
        <w:pStyle w:val="4"/>
        <w:spacing w:before="160" w:line="305" w:lineRule="auto"/>
        <w:ind w:left="4" w:right="608"/>
        <w:rPr>
          <w:sz w:val="25"/>
          <w:szCs w:val="25"/>
        </w:rPr>
      </w:pPr>
      <w:r>
        <w:rPr>
          <w:spacing w:val="-4"/>
          <w:sz w:val="25"/>
          <w:szCs w:val="25"/>
        </w:rPr>
        <w:t>2)检查验评分内业资料检查和外业现场检查两部分同时进行</w:t>
      </w:r>
      <w:r>
        <w:rPr>
          <w:spacing w:val="-5"/>
          <w:sz w:val="25"/>
          <w:szCs w:val="25"/>
        </w:rPr>
        <w:t>，质量检验和评定依据</w:t>
      </w:r>
      <w:r>
        <w:rPr>
          <w:rFonts w:ascii="Times New Roman" w:hAnsi="Times New Roman" w:eastAsia="Times New Roman" w:cs="Times New Roman"/>
          <w:spacing w:val="-5"/>
          <w:sz w:val="25"/>
          <w:szCs w:val="25"/>
        </w:rPr>
        <w:t>GB</w:t>
      </w:r>
      <w:r>
        <w:rPr>
          <w:rFonts w:ascii="Times New Roman" w:hAnsi="Times New Roman" w:eastAsia="Times New Roman" w:cs="Times New Roman"/>
          <w:sz w:val="25"/>
          <w:szCs w:val="25"/>
        </w:rPr>
        <w:t xml:space="preserve"> </w:t>
      </w:r>
      <w:r>
        <w:rPr>
          <w:rFonts w:ascii="Times New Roman" w:hAnsi="Times New Roman" w:eastAsia="Times New Roman" w:cs="Times New Roman"/>
          <w:spacing w:val="-6"/>
          <w:sz w:val="25"/>
          <w:szCs w:val="25"/>
        </w:rPr>
        <w:t>50233—2005</w:t>
      </w:r>
      <w:r>
        <w:rPr>
          <w:spacing w:val="-6"/>
          <w:sz w:val="25"/>
          <w:szCs w:val="25"/>
        </w:rPr>
        <w:t>《</w:t>
      </w:r>
      <w:r>
        <w:rPr>
          <w:rFonts w:ascii="Times New Roman" w:hAnsi="Times New Roman" w:eastAsia="Times New Roman" w:cs="Times New Roman"/>
          <w:spacing w:val="-6"/>
          <w:sz w:val="25"/>
          <w:szCs w:val="25"/>
        </w:rPr>
        <w:t>110-500kV</w:t>
      </w:r>
      <w:r>
        <w:rPr>
          <w:spacing w:val="-6"/>
          <w:sz w:val="25"/>
          <w:szCs w:val="25"/>
        </w:rPr>
        <w:t>架空送电线路施工及验收规范》和</w:t>
      </w:r>
      <w:r>
        <w:rPr>
          <w:rFonts w:ascii="Times New Roman" w:hAnsi="Times New Roman" w:eastAsia="Times New Roman" w:cs="Times New Roman"/>
          <w:spacing w:val="-6"/>
          <w:sz w:val="25"/>
          <w:szCs w:val="25"/>
        </w:rPr>
        <w:t>DL/T5168-2002</w:t>
      </w:r>
      <w:r>
        <w:rPr>
          <w:spacing w:val="-6"/>
          <w:sz w:val="25"/>
          <w:szCs w:val="25"/>
        </w:rPr>
        <w:t>《</w:t>
      </w:r>
      <w:r>
        <w:rPr>
          <w:rFonts w:ascii="Times New Roman" w:hAnsi="Times New Roman" w:eastAsia="Times New Roman" w:cs="Times New Roman"/>
          <w:spacing w:val="-6"/>
          <w:sz w:val="25"/>
          <w:szCs w:val="25"/>
        </w:rPr>
        <w:t>110-500kV</w:t>
      </w:r>
      <w:r>
        <w:rPr>
          <w:rFonts w:ascii="Times New Roman" w:hAnsi="Times New Roman" w:eastAsia="Times New Roman" w:cs="Times New Roman"/>
          <w:spacing w:val="18"/>
          <w:w w:val="101"/>
          <w:sz w:val="25"/>
          <w:szCs w:val="25"/>
        </w:rPr>
        <w:t xml:space="preserve"> </w:t>
      </w:r>
      <w:r>
        <w:rPr>
          <w:spacing w:val="-12"/>
          <w:sz w:val="25"/>
          <w:szCs w:val="25"/>
        </w:rPr>
        <w:t>架空电力线路工程施工质量及评定规程》有关施工质量考核要求进行。</w:t>
      </w:r>
    </w:p>
    <w:p>
      <w:pPr>
        <w:pStyle w:val="4"/>
        <w:spacing w:before="162" w:line="277" w:lineRule="auto"/>
        <w:ind w:left="4" w:right="615"/>
        <w:rPr>
          <w:sz w:val="25"/>
          <w:szCs w:val="25"/>
        </w:rPr>
      </w:pPr>
      <w:r>
        <w:rPr>
          <w:spacing w:val="-14"/>
          <w:sz w:val="25"/>
          <w:szCs w:val="25"/>
        </w:rPr>
        <w:t>3)配合施工单位进行资料文件整理，督促施工项目部对预验收发现的施工质量缺陷，制定</w:t>
      </w:r>
      <w:r>
        <w:rPr>
          <w:spacing w:val="14"/>
          <w:sz w:val="25"/>
          <w:szCs w:val="25"/>
        </w:rPr>
        <w:t xml:space="preserve"> </w:t>
      </w:r>
      <w:r>
        <w:rPr>
          <w:spacing w:val="-12"/>
          <w:sz w:val="25"/>
          <w:szCs w:val="25"/>
        </w:rPr>
        <w:t>消缺方案；</w:t>
      </w:r>
    </w:p>
    <w:p>
      <w:pPr>
        <w:pStyle w:val="4"/>
        <w:spacing w:before="179" w:line="218" w:lineRule="auto"/>
        <w:ind w:left="4"/>
        <w:rPr>
          <w:sz w:val="25"/>
          <w:szCs w:val="25"/>
        </w:rPr>
      </w:pPr>
      <w:r>
        <w:rPr>
          <w:spacing w:val="-8"/>
          <w:sz w:val="25"/>
          <w:szCs w:val="25"/>
        </w:rPr>
        <w:t>4)监理单位对施工总体质量作出质量评价并形成工程予验收结论；</w:t>
      </w:r>
    </w:p>
    <w:p>
      <w:pPr>
        <w:pStyle w:val="4"/>
        <w:spacing w:before="168" w:line="278" w:lineRule="auto"/>
        <w:ind w:left="4" w:right="620"/>
        <w:rPr>
          <w:sz w:val="25"/>
          <w:szCs w:val="25"/>
        </w:rPr>
      </w:pPr>
      <w:r>
        <w:rPr>
          <w:spacing w:val="-8"/>
          <w:sz w:val="25"/>
          <w:szCs w:val="25"/>
        </w:rPr>
        <w:t>5)经项目监理部复查整改合格后，签署验收意见并向业主转报施工单位竣工验收申请报</w:t>
      </w:r>
      <w:r>
        <w:rPr>
          <w:spacing w:val="12"/>
          <w:sz w:val="25"/>
          <w:szCs w:val="25"/>
        </w:rPr>
        <w:t xml:space="preserve"> </w:t>
      </w:r>
      <w:r>
        <w:rPr>
          <w:spacing w:val="-4"/>
          <w:sz w:val="25"/>
          <w:szCs w:val="25"/>
        </w:rPr>
        <w:t>告。</w:t>
      </w:r>
    </w:p>
    <w:p>
      <w:pPr>
        <w:pStyle w:val="4"/>
        <w:spacing w:before="187" w:line="220" w:lineRule="auto"/>
        <w:ind w:left="4"/>
        <w:rPr>
          <w:sz w:val="25"/>
          <w:szCs w:val="25"/>
        </w:rPr>
      </w:pPr>
      <w:r>
        <w:rPr>
          <w:spacing w:val="-3"/>
          <w:sz w:val="25"/>
          <w:szCs w:val="25"/>
        </w:rPr>
        <w:t>4.1.22工程试运行阶段</w:t>
      </w:r>
    </w:p>
    <w:p>
      <w:pPr>
        <w:pStyle w:val="4"/>
        <w:spacing w:before="170" w:line="280" w:lineRule="auto"/>
        <w:ind w:left="94" w:right="5266" w:hanging="90"/>
        <w:rPr>
          <w:sz w:val="25"/>
          <w:szCs w:val="25"/>
        </w:rPr>
      </w:pPr>
      <w:r>
        <w:fldChar w:fldCharType="begin"/>
      </w:r>
      <w:r>
        <w:instrText xml:space="preserve"> HYPERLINK "4.1.22.1" </w:instrText>
      </w:r>
      <w:r>
        <w:fldChar w:fldCharType="separate"/>
      </w:r>
      <w:r>
        <w:rPr>
          <w:spacing w:val="-9"/>
          <w:sz w:val="25"/>
          <w:szCs w:val="25"/>
        </w:rPr>
        <w:t>4.1.22.1</w:t>
      </w:r>
      <w:r>
        <w:rPr>
          <w:spacing w:val="-9"/>
          <w:sz w:val="25"/>
          <w:szCs w:val="25"/>
        </w:rPr>
        <w:fldChar w:fldCharType="end"/>
      </w:r>
      <w:r>
        <w:rPr>
          <w:spacing w:val="-9"/>
          <w:sz w:val="25"/>
          <w:szCs w:val="25"/>
        </w:rPr>
        <w:t>参与工程投产前的下列试验活动：</w:t>
      </w:r>
      <w:r>
        <w:rPr>
          <w:spacing w:val="11"/>
          <w:sz w:val="25"/>
          <w:szCs w:val="25"/>
        </w:rPr>
        <w:t xml:space="preserve"> </w:t>
      </w:r>
      <w:r>
        <w:rPr>
          <w:spacing w:val="-23"/>
          <w:sz w:val="25"/>
          <w:szCs w:val="25"/>
        </w:rPr>
        <w:t>·测定线路绝缘电阻；</w:t>
      </w:r>
    </w:p>
    <w:p>
      <w:pPr>
        <w:pStyle w:val="4"/>
        <w:spacing w:before="153" w:line="219" w:lineRule="auto"/>
        <w:ind w:left="94"/>
        <w:rPr>
          <w:sz w:val="25"/>
          <w:szCs w:val="25"/>
        </w:rPr>
      </w:pPr>
      <w:r>
        <w:rPr>
          <w:spacing w:val="-24"/>
          <w:sz w:val="25"/>
          <w:szCs w:val="25"/>
        </w:rPr>
        <w:t>·核对线路相位；</w:t>
      </w:r>
    </w:p>
    <w:p>
      <w:pPr>
        <w:pStyle w:val="4"/>
        <w:spacing w:before="204" w:line="219" w:lineRule="auto"/>
        <w:ind w:left="94"/>
        <w:rPr>
          <w:sz w:val="25"/>
          <w:szCs w:val="25"/>
        </w:rPr>
      </w:pPr>
      <w:r>
        <w:rPr>
          <w:spacing w:val="-20"/>
          <w:sz w:val="25"/>
          <w:szCs w:val="25"/>
        </w:rPr>
        <w:t>·测定线路参数和高频特性；</w:t>
      </w:r>
    </w:p>
    <w:p>
      <w:pPr>
        <w:spacing w:line="245" w:lineRule="auto"/>
        <w:rPr>
          <w:rFonts w:ascii="Arial"/>
          <w:sz w:val="21"/>
        </w:rPr>
      </w:pPr>
    </w:p>
    <w:p>
      <w:pPr>
        <w:spacing w:line="246" w:lineRule="auto"/>
        <w:rPr>
          <w:rFonts w:ascii="Arial"/>
          <w:sz w:val="21"/>
        </w:rPr>
      </w:pPr>
    </w:p>
    <w:p>
      <w:pPr>
        <w:spacing w:before="35" w:line="188" w:lineRule="auto"/>
        <w:ind w:left="4654"/>
        <w:rPr>
          <w:rFonts w:ascii="Times New Roman" w:hAnsi="Times New Roman" w:eastAsia="Times New Roman" w:cs="Times New Roman"/>
          <w:sz w:val="12"/>
          <w:szCs w:val="12"/>
        </w:rPr>
      </w:pPr>
      <w:r>
        <w:rPr>
          <w:rFonts w:ascii="Times New Roman" w:hAnsi="Times New Roman" w:eastAsia="Times New Roman" w:cs="Times New Roman"/>
          <w:sz w:val="12"/>
          <w:szCs w:val="12"/>
        </w:rPr>
        <w:t>6</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5" w:lineRule="exact"/>
        <w:ind w:firstLine="9530"/>
      </w:pPr>
      <w:r>
        <w:rPr>
          <w:position w:val="-5"/>
        </w:rPr>
        <w:drawing>
          <wp:inline distT="0" distB="0" distL="0" distR="0">
            <wp:extent cx="187960" cy="180340"/>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70"/>
                    <a:stretch>
                      <a:fillRect/>
                    </a:stretch>
                  </pic:blipFill>
                  <pic:spPr>
                    <a:xfrm>
                      <a:off x="0" y="0"/>
                      <a:ext cx="187969" cy="180876"/>
                    </a:xfrm>
                    <a:prstGeom prst="rect">
                      <a:avLst/>
                    </a:prstGeom>
                  </pic:spPr>
                </pic:pic>
              </a:graphicData>
            </a:graphic>
          </wp:inline>
        </w:drawing>
      </w:r>
    </w:p>
    <w:p>
      <w:pPr>
        <w:spacing w:line="285" w:lineRule="exact"/>
        <w:sectPr>
          <w:headerReference r:id="rId105" w:type="default"/>
          <w:footerReference r:id="rId106" w:type="default"/>
          <w:pgSz w:w="12100" w:h="16980"/>
          <w:pgMar w:top="1267" w:right="458" w:bottom="158" w:left="1815" w:header="1102" w:footer="0" w:gutter="0"/>
          <w:pgNumType w:fmt="decimal"/>
          <w:cols w:space="720" w:num="1"/>
        </w:sectPr>
      </w:pPr>
    </w:p>
    <w:p>
      <w:pPr>
        <w:spacing w:line="382" w:lineRule="auto"/>
        <w:rPr>
          <w:rFonts w:ascii="Arial"/>
          <w:sz w:val="21"/>
        </w:rPr>
      </w:pPr>
    </w:p>
    <w:p>
      <w:pPr>
        <w:pStyle w:val="4"/>
        <w:spacing w:before="81" w:line="219" w:lineRule="auto"/>
        <w:ind w:left="89"/>
        <w:rPr>
          <w:sz w:val="25"/>
          <w:szCs w:val="25"/>
        </w:rPr>
      </w:pPr>
      <w:r>
        <w:rPr>
          <w:spacing w:val="-27"/>
          <w:sz w:val="25"/>
          <w:szCs w:val="25"/>
        </w:rPr>
        <w:t>·</w:t>
      </w:r>
      <w:r>
        <w:rPr>
          <w:spacing w:val="-84"/>
          <w:sz w:val="25"/>
          <w:szCs w:val="25"/>
        </w:rPr>
        <w:t xml:space="preserve"> </w:t>
      </w:r>
      <w:r>
        <w:rPr>
          <w:spacing w:val="-27"/>
          <w:sz w:val="25"/>
          <w:szCs w:val="25"/>
        </w:rPr>
        <w:t>电压由零升至额定值：</w:t>
      </w:r>
    </w:p>
    <w:p>
      <w:pPr>
        <w:pStyle w:val="4"/>
        <w:spacing w:before="163" w:line="219" w:lineRule="auto"/>
        <w:ind w:left="89"/>
        <w:rPr>
          <w:sz w:val="25"/>
          <w:szCs w:val="25"/>
        </w:rPr>
      </w:pPr>
      <w:r>
        <w:rPr>
          <w:spacing w:val="-21"/>
          <w:sz w:val="25"/>
          <w:szCs w:val="25"/>
        </w:rPr>
        <w:t>·</w:t>
      </w:r>
      <w:r>
        <w:rPr>
          <w:spacing w:val="-77"/>
          <w:sz w:val="25"/>
          <w:szCs w:val="25"/>
        </w:rPr>
        <w:t xml:space="preserve"> </w:t>
      </w:r>
      <w:r>
        <w:rPr>
          <w:spacing w:val="-21"/>
          <w:sz w:val="25"/>
          <w:szCs w:val="25"/>
        </w:rPr>
        <w:t>以额定电压对线路进行冲击合闸试验；</w:t>
      </w:r>
    </w:p>
    <w:p>
      <w:pPr>
        <w:pStyle w:val="4"/>
        <w:spacing w:before="153" w:line="219" w:lineRule="auto"/>
        <w:ind w:left="89"/>
        <w:rPr>
          <w:sz w:val="25"/>
          <w:szCs w:val="25"/>
        </w:rPr>
      </w:pPr>
      <w:r>
        <w:rPr>
          <w:spacing w:val="-24"/>
          <w:sz w:val="25"/>
          <w:szCs w:val="25"/>
        </w:rPr>
        <w:t>●带负荷试运行。</w:t>
      </w:r>
    </w:p>
    <w:p>
      <w:pPr>
        <w:pStyle w:val="4"/>
        <w:spacing w:before="161" w:line="219" w:lineRule="auto"/>
        <w:ind w:left="19"/>
        <w:rPr>
          <w:sz w:val="25"/>
          <w:szCs w:val="25"/>
        </w:rPr>
      </w:pPr>
      <w:r>
        <w:fldChar w:fldCharType="begin"/>
      </w:r>
      <w:r>
        <w:instrText xml:space="preserve"> HYPERLINK "4.1.22.2" </w:instrText>
      </w:r>
      <w:r>
        <w:fldChar w:fldCharType="separate"/>
      </w:r>
      <w:r>
        <w:rPr>
          <w:spacing w:val="-12"/>
          <w:sz w:val="25"/>
          <w:szCs w:val="25"/>
        </w:rPr>
        <w:t>4.1.22.2</w:t>
      </w:r>
      <w:r>
        <w:rPr>
          <w:spacing w:val="-12"/>
          <w:sz w:val="25"/>
          <w:szCs w:val="25"/>
        </w:rPr>
        <w:fldChar w:fldCharType="end"/>
      </w:r>
      <w:r>
        <w:rPr>
          <w:spacing w:val="-12"/>
          <w:sz w:val="25"/>
          <w:szCs w:val="25"/>
        </w:rPr>
        <w:t>督促施工单位配合线路试验的进行，并及时处理本施工段</w:t>
      </w:r>
      <w:r>
        <w:rPr>
          <w:spacing w:val="-13"/>
          <w:sz w:val="25"/>
          <w:szCs w:val="25"/>
        </w:rPr>
        <w:t>内的各种突发事故。</w:t>
      </w:r>
    </w:p>
    <w:p>
      <w:pPr>
        <w:pStyle w:val="4"/>
        <w:spacing w:before="144" w:line="284" w:lineRule="auto"/>
        <w:ind w:left="19" w:right="5605"/>
        <w:rPr>
          <w:sz w:val="25"/>
          <w:szCs w:val="25"/>
        </w:rPr>
      </w:pPr>
      <w:r>
        <w:fldChar w:fldCharType="begin"/>
      </w:r>
      <w:r>
        <w:instrText xml:space="preserve"> HYPERLINK "4.1.22.3" </w:instrText>
      </w:r>
      <w:r>
        <w:fldChar w:fldCharType="separate"/>
      </w:r>
      <w:r>
        <w:rPr>
          <w:spacing w:val="-8"/>
          <w:sz w:val="25"/>
          <w:szCs w:val="25"/>
        </w:rPr>
        <w:t>4.1.22.3</w:t>
      </w:r>
      <w:r>
        <w:rPr>
          <w:spacing w:val="-8"/>
          <w:sz w:val="25"/>
          <w:szCs w:val="25"/>
        </w:rPr>
        <w:fldChar w:fldCharType="end"/>
      </w:r>
      <w:r>
        <w:rPr>
          <w:spacing w:val="-8"/>
          <w:sz w:val="25"/>
          <w:szCs w:val="25"/>
        </w:rPr>
        <w:t>对投产前的各种试验进行签证。</w:t>
      </w:r>
      <w:r>
        <w:rPr>
          <w:sz w:val="25"/>
          <w:szCs w:val="25"/>
        </w:rPr>
        <w:t xml:space="preserve"> </w:t>
      </w:r>
      <w:r>
        <w:rPr>
          <w:spacing w:val="-1"/>
          <w:sz w:val="25"/>
          <w:szCs w:val="25"/>
        </w:rPr>
        <w:t>4.2进度控制</w:t>
      </w:r>
    </w:p>
    <w:p>
      <w:pPr>
        <w:pStyle w:val="4"/>
        <w:spacing w:before="182" w:line="219" w:lineRule="auto"/>
        <w:ind w:left="19"/>
        <w:rPr>
          <w:sz w:val="25"/>
          <w:szCs w:val="25"/>
        </w:rPr>
      </w:pPr>
      <w:r>
        <w:rPr>
          <w:spacing w:val="-10"/>
          <w:sz w:val="25"/>
          <w:szCs w:val="25"/>
        </w:rPr>
        <w:t>4.2.1对施工单位填报的《工程开工报审表》审查是否</w:t>
      </w:r>
      <w:r>
        <w:rPr>
          <w:spacing w:val="-11"/>
          <w:sz w:val="25"/>
          <w:szCs w:val="25"/>
        </w:rPr>
        <w:t>符合下列开工条件；</w:t>
      </w:r>
    </w:p>
    <w:p>
      <w:pPr>
        <w:pStyle w:val="4"/>
        <w:spacing w:before="173" w:line="219" w:lineRule="auto"/>
        <w:ind w:left="19"/>
        <w:rPr>
          <w:sz w:val="25"/>
          <w:szCs w:val="25"/>
        </w:rPr>
      </w:pPr>
      <w:r>
        <w:fldChar w:fldCharType="begin"/>
      </w:r>
      <w:r>
        <w:instrText xml:space="preserve"> HYPERLINK "4.2.1.1" </w:instrText>
      </w:r>
      <w:r>
        <w:fldChar w:fldCharType="separate"/>
      </w:r>
      <w:r>
        <w:rPr>
          <w:spacing w:val="-9"/>
          <w:sz w:val="25"/>
          <w:szCs w:val="25"/>
        </w:rPr>
        <w:t>4.2.1.1</w:t>
      </w:r>
      <w:r>
        <w:rPr>
          <w:spacing w:val="-9"/>
          <w:sz w:val="25"/>
          <w:szCs w:val="25"/>
        </w:rPr>
        <w:fldChar w:fldCharType="end"/>
      </w:r>
      <w:r>
        <w:rPr>
          <w:spacing w:val="-9"/>
          <w:sz w:val="25"/>
          <w:szCs w:val="25"/>
        </w:rPr>
        <w:t>施工组织设计与技术方案措施已审批；</w:t>
      </w:r>
    </w:p>
    <w:p>
      <w:pPr>
        <w:pStyle w:val="4"/>
        <w:spacing w:before="172" w:line="219" w:lineRule="auto"/>
        <w:ind w:left="19"/>
        <w:rPr>
          <w:sz w:val="25"/>
          <w:szCs w:val="25"/>
        </w:rPr>
      </w:pPr>
      <w:r>
        <w:fldChar w:fldCharType="begin"/>
      </w:r>
      <w:r>
        <w:instrText xml:space="preserve"> HYPERLINK "4.2.1.2" </w:instrText>
      </w:r>
      <w:r>
        <w:fldChar w:fldCharType="separate"/>
      </w:r>
      <w:r>
        <w:rPr>
          <w:spacing w:val="-9"/>
          <w:sz w:val="25"/>
          <w:szCs w:val="25"/>
        </w:rPr>
        <w:t>4.2.1.2</w:t>
      </w:r>
      <w:r>
        <w:rPr>
          <w:spacing w:val="-9"/>
          <w:sz w:val="25"/>
          <w:szCs w:val="25"/>
        </w:rPr>
        <w:fldChar w:fldCharType="end"/>
      </w:r>
      <w:r>
        <w:rPr>
          <w:spacing w:val="-9"/>
          <w:sz w:val="25"/>
          <w:szCs w:val="25"/>
        </w:rPr>
        <w:t>施工图纸已到位并已会审；</w:t>
      </w:r>
    </w:p>
    <w:p>
      <w:pPr>
        <w:pStyle w:val="4"/>
        <w:spacing w:before="175" w:line="219" w:lineRule="auto"/>
        <w:ind w:left="19"/>
        <w:rPr>
          <w:sz w:val="25"/>
          <w:szCs w:val="25"/>
        </w:rPr>
      </w:pPr>
      <w:r>
        <w:fldChar w:fldCharType="begin"/>
      </w:r>
      <w:r>
        <w:instrText xml:space="preserve"> HYPERLINK "4.2.1.3" </w:instrText>
      </w:r>
      <w:r>
        <w:fldChar w:fldCharType="separate"/>
      </w:r>
      <w:r>
        <w:rPr>
          <w:spacing w:val="-9"/>
          <w:sz w:val="25"/>
          <w:szCs w:val="25"/>
        </w:rPr>
        <w:t>4.2.1.3</w:t>
      </w:r>
      <w:r>
        <w:rPr>
          <w:spacing w:val="-9"/>
          <w:sz w:val="25"/>
          <w:szCs w:val="25"/>
        </w:rPr>
        <w:fldChar w:fldCharType="end"/>
      </w:r>
      <w:r>
        <w:rPr>
          <w:spacing w:val="-9"/>
          <w:sz w:val="25"/>
          <w:szCs w:val="25"/>
        </w:rPr>
        <w:t>劳动力安排就绪并已进场；</w:t>
      </w:r>
    </w:p>
    <w:p>
      <w:pPr>
        <w:pStyle w:val="4"/>
        <w:spacing w:before="163" w:line="219" w:lineRule="auto"/>
        <w:ind w:left="19"/>
        <w:rPr>
          <w:sz w:val="25"/>
          <w:szCs w:val="25"/>
        </w:rPr>
      </w:pPr>
      <w:r>
        <w:fldChar w:fldCharType="begin"/>
      </w:r>
      <w:r>
        <w:instrText xml:space="preserve"> HYPERLINK "4.2.1.4" </w:instrText>
      </w:r>
      <w:r>
        <w:fldChar w:fldCharType="separate"/>
      </w:r>
      <w:r>
        <w:rPr>
          <w:spacing w:val="-8"/>
          <w:sz w:val="25"/>
          <w:szCs w:val="25"/>
        </w:rPr>
        <w:t>4.2.1.4</w:t>
      </w:r>
      <w:r>
        <w:rPr>
          <w:spacing w:val="-8"/>
          <w:sz w:val="25"/>
          <w:szCs w:val="25"/>
        </w:rPr>
        <w:fldChar w:fldCharType="end"/>
      </w:r>
      <w:r>
        <w:rPr>
          <w:spacing w:val="-8"/>
          <w:sz w:val="25"/>
          <w:szCs w:val="25"/>
        </w:rPr>
        <w:t>施工技术交底已进行；</w:t>
      </w:r>
    </w:p>
    <w:p>
      <w:pPr>
        <w:pStyle w:val="4"/>
        <w:spacing w:before="172" w:line="219" w:lineRule="auto"/>
        <w:ind w:left="19"/>
        <w:rPr>
          <w:sz w:val="25"/>
          <w:szCs w:val="25"/>
        </w:rPr>
      </w:pPr>
      <w:r>
        <w:fldChar w:fldCharType="begin"/>
      </w:r>
      <w:r>
        <w:instrText xml:space="preserve"> HYPERLINK "4.2.1.5" </w:instrText>
      </w:r>
      <w:r>
        <w:fldChar w:fldCharType="separate"/>
      </w:r>
      <w:r>
        <w:rPr>
          <w:spacing w:val="-9"/>
          <w:sz w:val="25"/>
          <w:szCs w:val="25"/>
        </w:rPr>
        <w:t>4.2.1.5</w:t>
      </w:r>
      <w:r>
        <w:rPr>
          <w:spacing w:val="-9"/>
          <w:sz w:val="25"/>
          <w:szCs w:val="25"/>
        </w:rPr>
        <w:fldChar w:fldCharType="end"/>
      </w:r>
      <w:r>
        <w:rPr>
          <w:spacing w:val="-9"/>
          <w:sz w:val="25"/>
          <w:szCs w:val="25"/>
        </w:rPr>
        <w:t>开工所需的材料、机具已经进场；</w:t>
      </w:r>
    </w:p>
    <w:p>
      <w:pPr>
        <w:pStyle w:val="4"/>
        <w:spacing w:before="156" w:line="220" w:lineRule="auto"/>
        <w:ind w:left="19"/>
        <w:rPr>
          <w:sz w:val="25"/>
          <w:szCs w:val="25"/>
        </w:rPr>
      </w:pPr>
      <w:r>
        <w:fldChar w:fldCharType="begin"/>
      </w:r>
      <w:r>
        <w:instrText xml:space="preserve"> HYPERLINK "4.2.1.6" </w:instrText>
      </w:r>
      <w:r>
        <w:fldChar w:fldCharType="separate"/>
      </w:r>
      <w:r>
        <w:rPr>
          <w:spacing w:val="-6"/>
          <w:sz w:val="25"/>
          <w:szCs w:val="25"/>
        </w:rPr>
        <w:t>4.2.1.6</w:t>
      </w:r>
      <w:r>
        <w:rPr>
          <w:spacing w:val="-6"/>
          <w:sz w:val="25"/>
          <w:szCs w:val="25"/>
        </w:rPr>
        <w:fldChar w:fldCharType="end"/>
      </w:r>
      <w:r>
        <w:rPr>
          <w:spacing w:val="-6"/>
          <w:sz w:val="25"/>
          <w:szCs w:val="25"/>
        </w:rPr>
        <w:t>资金已落实；</w:t>
      </w:r>
    </w:p>
    <w:p>
      <w:pPr>
        <w:pStyle w:val="4"/>
        <w:spacing w:before="180" w:line="280" w:lineRule="auto"/>
        <w:ind w:left="19" w:right="731"/>
        <w:rPr>
          <w:sz w:val="25"/>
          <w:szCs w:val="25"/>
        </w:rPr>
      </w:pPr>
      <w:r>
        <w:fldChar w:fldCharType="begin"/>
      </w:r>
      <w:r>
        <w:instrText xml:space="preserve"> HYPERLINK "4.2.1.7" </w:instrText>
      </w:r>
      <w:r>
        <w:fldChar w:fldCharType="separate"/>
      </w:r>
      <w:r>
        <w:rPr>
          <w:spacing w:val="-4"/>
          <w:sz w:val="25"/>
          <w:szCs w:val="25"/>
        </w:rPr>
        <w:t>4.2.1.7</w:t>
      </w:r>
      <w:r>
        <w:rPr>
          <w:spacing w:val="-4"/>
          <w:sz w:val="25"/>
          <w:szCs w:val="25"/>
        </w:rPr>
        <w:fldChar w:fldCharType="end"/>
      </w:r>
      <w:r>
        <w:rPr>
          <w:spacing w:val="-4"/>
          <w:sz w:val="25"/>
          <w:szCs w:val="25"/>
        </w:rPr>
        <w:t>开工许可手续已办妥。要求施工单位填写《工程开工报审表</w:t>
      </w:r>
      <w:r>
        <w:rPr>
          <w:spacing w:val="-5"/>
          <w:sz w:val="25"/>
          <w:szCs w:val="25"/>
        </w:rPr>
        <w:t>》(一式三份)交现</w:t>
      </w:r>
      <w:r>
        <w:rPr>
          <w:sz w:val="25"/>
          <w:szCs w:val="25"/>
        </w:rPr>
        <w:t xml:space="preserve"> </w:t>
      </w:r>
      <w:r>
        <w:rPr>
          <w:spacing w:val="-4"/>
          <w:sz w:val="25"/>
          <w:szCs w:val="25"/>
        </w:rPr>
        <w:t>场监理审核，并经总监理师签署报建设单位(业主)批准后方可开工。</w:t>
      </w:r>
    </w:p>
    <w:p>
      <w:pPr>
        <w:pStyle w:val="4"/>
        <w:spacing w:before="183" w:line="219" w:lineRule="auto"/>
        <w:ind w:left="19"/>
        <w:rPr>
          <w:sz w:val="25"/>
          <w:szCs w:val="25"/>
        </w:rPr>
      </w:pPr>
      <w:r>
        <w:rPr>
          <w:spacing w:val="-10"/>
          <w:sz w:val="25"/>
          <w:szCs w:val="25"/>
        </w:rPr>
        <w:t>4.2.2根据业主的进度计划安排，编制“施工一级进度网络计划”报业主审查。</w:t>
      </w:r>
    </w:p>
    <w:p>
      <w:pPr>
        <w:pStyle w:val="4"/>
        <w:spacing w:before="163" w:line="300" w:lineRule="auto"/>
        <w:ind w:left="19" w:right="748"/>
        <w:rPr>
          <w:sz w:val="25"/>
          <w:szCs w:val="25"/>
        </w:rPr>
      </w:pPr>
      <w:r>
        <w:rPr>
          <w:spacing w:val="-11"/>
          <w:sz w:val="25"/>
          <w:szCs w:val="25"/>
        </w:rPr>
        <w:t>4.2.3审核施工单位编制的“施工二级进度网络计划(分部工程进度横道图)”是否满足整</w:t>
      </w:r>
      <w:r>
        <w:rPr>
          <w:spacing w:val="18"/>
          <w:sz w:val="25"/>
          <w:szCs w:val="25"/>
        </w:rPr>
        <w:t xml:space="preserve"> </w:t>
      </w:r>
      <w:r>
        <w:rPr>
          <w:spacing w:val="-17"/>
          <w:sz w:val="25"/>
          <w:szCs w:val="25"/>
        </w:rPr>
        <w:t>个工程工期要求，要求施工单位填写“施工进度计划</w:t>
      </w:r>
      <w:r>
        <w:rPr>
          <w:spacing w:val="-18"/>
          <w:sz w:val="25"/>
          <w:szCs w:val="25"/>
        </w:rPr>
        <w:t>报审表”和《工程周、月报》,并报送</w:t>
      </w:r>
      <w:r>
        <w:rPr>
          <w:sz w:val="25"/>
          <w:szCs w:val="25"/>
        </w:rPr>
        <w:t xml:space="preserve"> </w:t>
      </w:r>
      <w:r>
        <w:rPr>
          <w:spacing w:val="-14"/>
          <w:sz w:val="25"/>
          <w:szCs w:val="25"/>
        </w:rPr>
        <w:t>监理单位审核签证。</w:t>
      </w:r>
    </w:p>
    <w:p>
      <w:pPr>
        <w:pStyle w:val="4"/>
        <w:spacing w:before="162" w:line="283" w:lineRule="auto"/>
        <w:ind w:left="19" w:right="742"/>
        <w:rPr>
          <w:sz w:val="25"/>
          <w:szCs w:val="25"/>
        </w:rPr>
      </w:pPr>
      <w:r>
        <w:rPr>
          <w:spacing w:val="-16"/>
          <w:sz w:val="25"/>
          <w:szCs w:val="25"/>
        </w:rPr>
        <w:t>4.2.4在监理过程中，要做好施工进度记录，严格控制</w:t>
      </w:r>
      <w:r>
        <w:rPr>
          <w:spacing w:val="-17"/>
          <w:sz w:val="25"/>
          <w:szCs w:val="25"/>
        </w:rPr>
        <w:t>关键工序、分项、分部、单项工程的</w:t>
      </w:r>
      <w:r>
        <w:rPr>
          <w:sz w:val="25"/>
          <w:szCs w:val="25"/>
        </w:rPr>
        <w:t xml:space="preserve"> </w:t>
      </w:r>
      <w:r>
        <w:rPr>
          <w:spacing w:val="-13"/>
          <w:sz w:val="25"/>
          <w:szCs w:val="25"/>
        </w:rPr>
        <w:t>工期按计划实现。</w:t>
      </w:r>
    </w:p>
    <w:p>
      <w:pPr>
        <w:pStyle w:val="4"/>
        <w:spacing w:before="185" w:line="278" w:lineRule="auto"/>
        <w:ind w:left="19" w:right="747"/>
        <w:rPr>
          <w:sz w:val="25"/>
          <w:szCs w:val="25"/>
        </w:rPr>
      </w:pPr>
      <w:r>
        <w:rPr>
          <w:spacing w:val="-11"/>
          <w:sz w:val="25"/>
          <w:szCs w:val="25"/>
        </w:rPr>
        <w:t>4.2.5以动态控制原则对计划进度与实际工程进度比较发现有提前或拖期的情况时，要及</w:t>
      </w:r>
      <w:r>
        <w:rPr>
          <w:spacing w:val="8"/>
          <w:sz w:val="25"/>
          <w:szCs w:val="25"/>
        </w:rPr>
        <w:t xml:space="preserve"> </w:t>
      </w:r>
      <w:r>
        <w:rPr>
          <w:spacing w:val="-19"/>
          <w:sz w:val="25"/>
          <w:szCs w:val="25"/>
        </w:rPr>
        <w:t>时分析原因，并根据情况会同承包商研究措施制定施工方案，确保总工期不变。</w:t>
      </w:r>
    </w:p>
    <w:p>
      <w:pPr>
        <w:pStyle w:val="4"/>
        <w:spacing w:before="176" w:line="277" w:lineRule="auto"/>
        <w:ind w:left="19" w:right="6639"/>
        <w:rPr>
          <w:sz w:val="25"/>
          <w:szCs w:val="25"/>
        </w:rPr>
      </w:pPr>
      <w:r>
        <w:rPr>
          <w:spacing w:val="-6"/>
          <w:sz w:val="25"/>
          <w:szCs w:val="25"/>
        </w:rPr>
        <w:t>4.2.6各分部工程施工进度控制</w:t>
      </w:r>
      <w:r>
        <w:rPr>
          <w:spacing w:val="11"/>
          <w:sz w:val="25"/>
          <w:szCs w:val="25"/>
        </w:rPr>
        <w:t xml:space="preserve"> </w:t>
      </w:r>
      <w:r>
        <w:fldChar w:fldCharType="begin"/>
      </w:r>
      <w:r>
        <w:instrText xml:space="preserve"> HYPERLINK "4.2.6.1" </w:instrText>
      </w:r>
      <w:r>
        <w:fldChar w:fldCharType="separate"/>
      </w:r>
      <w:r>
        <w:rPr>
          <w:spacing w:val="-1"/>
          <w:sz w:val="25"/>
          <w:szCs w:val="25"/>
        </w:rPr>
        <w:t>4.2.6.1</w:t>
      </w:r>
      <w:r>
        <w:rPr>
          <w:spacing w:val="-1"/>
          <w:sz w:val="25"/>
          <w:szCs w:val="25"/>
        </w:rPr>
        <w:fldChar w:fldCharType="end"/>
      </w:r>
      <w:r>
        <w:rPr>
          <w:spacing w:val="-1"/>
          <w:sz w:val="25"/>
          <w:szCs w:val="25"/>
        </w:rPr>
        <w:t>基础阶段</w:t>
      </w:r>
    </w:p>
    <w:p>
      <w:pPr>
        <w:pStyle w:val="4"/>
        <w:spacing w:before="189" w:line="219" w:lineRule="auto"/>
        <w:ind w:left="89"/>
        <w:rPr>
          <w:sz w:val="25"/>
          <w:szCs w:val="25"/>
        </w:rPr>
      </w:pPr>
      <w:r>
        <w:rPr>
          <w:spacing w:val="-21"/>
          <w:sz w:val="25"/>
          <w:szCs w:val="25"/>
        </w:rPr>
        <w:t>·基础工程开工条件检查：</w:t>
      </w:r>
    </w:p>
    <w:p>
      <w:pPr>
        <w:pStyle w:val="4"/>
        <w:spacing w:before="153" w:line="219" w:lineRule="auto"/>
        <w:ind w:left="19"/>
        <w:rPr>
          <w:sz w:val="25"/>
          <w:szCs w:val="25"/>
        </w:rPr>
      </w:pPr>
      <w:r>
        <w:rPr>
          <w:spacing w:val="-13"/>
          <w:sz w:val="25"/>
          <w:szCs w:val="25"/>
        </w:rPr>
        <w:t>1)</w:t>
      </w:r>
      <w:r>
        <w:rPr>
          <w:spacing w:val="82"/>
          <w:sz w:val="25"/>
          <w:szCs w:val="25"/>
        </w:rPr>
        <w:t xml:space="preserve"> </w:t>
      </w:r>
      <w:r>
        <w:rPr>
          <w:spacing w:val="-13"/>
          <w:sz w:val="25"/>
          <w:szCs w:val="25"/>
        </w:rPr>
        <w:t>《分部工程开工报审表》已审批；</w:t>
      </w:r>
    </w:p>
    <w:p>
      <w:pPr>
        <w:pStyle w:val="4"/>
        <w:spacing w:before="173" w:line="276" w:lineRule="auto"/>
        <w:ind w:left="508" w:right="746" w:hanging="489"/>
        <w:rPr>
          <w:sz w:val="25"/>
          <w:szCs w:val="25"/>
        </w:rPr>
      </w:pPr>
      <w:r>
        <w:rPr>
          <w:spacing w:val="-8"/>
          <w:sz w:val="25"/>
          <w:szCs w:val="25"/>
        </w:rPr>
        <w:t>2)施工组织设计与技术方案措施已审批，审查施工单位编制的“基础施工工</w:t>
      </w:r>
      <w:r>
        <w:rPr>
          <w:spacing w:val="-9"/>
          <w:sz w:val="25"/>
          <w:szCs w:val="25"/>
        </w:rPr>
        <w:t>艺”及进度</w:t>
      </w:r>
      <w:r>
        <w:rPr>
          <w:sz w:val="25"/>
          <w:szCs w:val="25"/>
        </w:rPr>
        <w:t xml:space="preserve"> </w:t>
      </w:r>
      <w:r>
        <w:rPr>
          <w:spacing w:val="-15"/>
          <w:sz w:val="25"/>
          <w:szCs w:val="25"/>
        </w:rPr>
        <w:t>安排是否满足要求；</w:t>
      </w:r>
    </w:p>
    <w:p>
      <w:pPr>
        <w:spacing w:line="256" w:lineRule="auto"/>
        <w:rPr>
          <w:rFonts w:ascii="Arial"/>
          <w:sz w:val="21"/>
        </w:rPr>
      </w:pPr>
    </w:p>
    <w:p>
      <w:pPr>
        <w:spacing w:line="257" w:lineRule="auto"/>
        <w:rPr>
          <w:rFonts w:ascii="Arial"/>
          <w:sz w:val="21"/>
        </w:rPr>
      </w:pPr>
    </w:p>
    <w:p>
      <w:pPr>
        <w:spacing w:before="38" w:line="185" w:lineRule="auto"/>
        <w:ind w:left="4659"/>
        <w:rPr>
          <w:rFonts w:ascii="Times New Roman" w:hAnsi="Times New Roman" w:eastAsia="Times New Roman" w:cs="Times New Roman"/>
          <w:sz w:val="13"/>
          <w:szCs w:val="13"/>
        </w:rPr>
      </w:pPr>
      <w:r>
        <w:rPr>
          <w:rFonts w:ascii="Times New Roman" w:hAnsi="Times New Roman" w:eastAsia="Times New Roman" w:cs="Times New Roman"/>
          <w:sz w:val="13"/>
          <w:szCs w:val="13"/>
        </w:rPr>
        <w:t>7</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27" w:lineRule="exact"/>
        <w:ind w:firstLine="9627"/>
      </w:pPr>
      <w:r>
        <w:rPr>
          <w:position w:val="-4"/>
        </w:rPr>
        <w:drawing>
          <wp:inline distT="0" distB="0" distL="0" distR="0">
            <wp:extent cx="205105" cy="14414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71"/>
                    <a:stretch>
                      <a:fillRect/>
                    </a:stretch>
                  </pic:blipFill>
                  <pic:spPr>
                    <a:xfrm>
                      <a:off x="0" y="0"/>
                      <a:ext cx="205598" cy="144194"/>
                    </a:xfrm>
                    <a:prstGeom prst="rect">
                      <a:avLst/>
                    </a:prstGeom>
                  </pic:spPr>
                </pic:pic>
              </a:graphicData>
            </a:graphic>
          </wp:inline>
        </w:drawing>
      </w:r>
    </w:p>
    <w:p>
      <w:pPr>
        <w:spacing w:line="227" w:lineRule="exact"/>
        <w:sectPr>
          <w:headerReference r:id="rId107" w:type="default"/>
          <w:pgSz w:w="11900" w:h="16840"/>
          <w:pgMar w:top="1164" w:right="309" w:bottom="178" w:left="1640" w:header="1022" w:footer="0" w:gutter="0"/>
          <w:pgNumType w:fmt="decimal"/>
          <w:cols w:space="720" w:num="1"/>
        </w:sectPr>
      </w:pPr>
    </w:p>
    <w:p>
      <w:pPr>
        <w:spacing w:line="427" w:lineRule="auto"/>
        <w:rPr>
          <w:rFonts w:ascii="Arial"/>
          <w:sz w:val="21"/>
        </w:rPr>
      </w:pPr>
    </w:p>
    <w:p>
      <w:pPr>
        <w:pStyle w:val="4"/>
        <w:spacing w:before="81" w:line="219" w:lineRule="auto"/>
        <w:rPr>
          <w:sz w:val="25"/>
          <w:szCs w:val="25"/>
        </w:rPr>
      </w:pPr>
      <w:r>
        <w:rPr>
          <w:spacing w:val="-3"/>
          <w:sz w:val="25"/>
          <w:szCs w:val="25"/>
        </w:rPr>
        <w:t>3)施工图纸已会审，核查施工图纸能否满足施工需要；</w:t>
      </w:r>
    </w:p>
    <w:p>
      <w:pPr>
        <w:pStyle w:val="4"/>
        <w:spacing w:before="155" w:line="219" w:lineRule="auto"/>
        <w:rPr>
          <w:sz w:val="25"/>
          <w:szCs w:val="25"/>
        </w:rPr>
      </w:pPr>
      <w:r>
        <w:rPr>
          <w:spacing w:val="-4"/>
          <w:sz w:val="25"/>
          <w:szCs w:val="25"/>
        </w:rPr>
        <w:t>4)劳动力安排就绪并已进场，核查劳动力的配置是否到位；</w:t>
      </w:r>
    </w:p>
    <w:p>
      <w:pPr>
        <w:pStyle w:val="4"/>
        <w:spacing w:before="172" w:line="279" w:lineRule="auto"/>
        <w:ind w:left="519" w:right="665" w:hanging="519"/>
        <w:rPr>
          <w:sz w:val="25"/>
          <w:szCs w:val="25"/>
        </w:rPr>
      </w:pPr>
      <w:r>
        <w:rPr>
          <w:spacing w:val="-5"/>
          <w:sz w:val="25"/>
          <w:szCs w:val="25"/>
        </w:rPr>
        <w:t>5)开工所需的材料、机具已进场，核查进入现场的材料(地脚螺栓、钢筋、砂、石、水</w:t>
      </w:r>
      <w:r>
        <w:rPr>
          <w:spacing w:val="10"/>
          <w:sz w:val="25"/>
          <w:szCs w:val="25"/>
        </w:rPr>
        <w:t xml:space="preserve"> </w:t>
      </w:r>
      <w:r>
        <w:rPr>
          <w:spacing w:val="-10"/>
          <w:sz w:val="25"/>
          <w:szCs w:val="25"/>
        </w:rPr>
        <w:t>泥等)供应能否满足现场施工进度需要及质量要求，机具的配置是否合理；</w:t>
      </w:r>
    </w:p>
    <w:p>
      <w:pPr>
        <w:pStyle w:val="4"/>
        <w:spacing w:before="165" w:line="219" w:lineRule="auto"/>
        <w:rPr>
          <w:sz w:val="25"/>
          <w:szCs w:val="25"/>
        </w:rPr>
      </w:pPr>
      <w:r>
        <w:rPr>
          <w:spacing w:val="-1"/>
          <w:sz w:val="25"/>
          <w:szCs w:val="25"/>
        </w:rPr>
        <w:t>6)核查基础阶段施工资金是否真正到位；</w:t>
      </w:r>
    </w:p>
    <w:p>
      <w:pPr>
        <w:pStyle w:val="4"/>
        <w:spacing w:before="169" w:line="216" w:lineRule="auto"/>
        <w:rPr>
          <w:sz w:val="25"/>
          <w:szCs w:val="25"/>
        </w:rPr>
      </w:pPr>
      <w:r>
        <w:rPr>
          <w:spacing w:val="4"/>
          <w:sz w:val="25"/>
          <w:szCs w:val="25"/>
        </w:rPr>
        <w:t>7)开工许可手续已办妥，核查开工许可证件(影印</w:t>
      </w:r>
      <w:r>
        <w:rPr>
          <w:spacing w:val="3"/>
          <w:sz w:val="25"/>
          <w:szCs w:val="25"/>
        </w:rPr>
        <w:t>件),</w:t>
      </w:r>
    </w:p>
    <w:p>
      <w:pPr>
        <w:pStyle w:val="4"/>
        <w:spacing w:before="169" w:line="274" w:lineRule="auto"/>
        <w:ind w:right="5352"/>
        <w:rPr>
          <w:sz w:val="25"/>
          <w:szCs w:val="25"/>
        </w:rPr>
      </w:pPr>
      <w:r>
        <w:rPr>
          <w:sz w:val="25"/>
          <w:szCs w:val="25"/>
        </w:rPr>
        <w:t>8)及时组织对已完基础的中间验评工作。</w:t>
      </w:r>
      <w:r>
        <w:rPr>
          <w:spacing w:val="3"/>
          <w:sz w:val="25"/>
          <w:szCs w:val="25"/>
        </w:rPr>
        <w:t xml:space="preserve"> </w:t>
      </w:r>
      <w:r>
        <w:fldChar w:fldCharType="begin"/>
      </w:r>
      <w:r>
        <w:instrText xml:space="preserve"> HYPERLINK "4.2.6.2" </w:instrText>
      </w:r>
      <w:r>
        <w:fldChar w:fldCharType="separate"/>
      </w:r>
      <w:r>
        <w:rPr>
          <w:spacing w:val="-1"/>
          <w:sz w:val="25"/>
          <w:szCs w:val="25"/>
        </w:rPr>
        <w:t>4.2.6.2</w:t>
      </w:r>
      <w:r>
        <w:rPr>
          <w:spacing w:val="-1"/>
          <w:sz w:val="25"/>
          <w:szCs w:val="25"/>
        </w:rPr>
        <w:fldChar w:fldCharType="end"/>
      </w:r>
      <w:r>
        <w:rPr>
          <w:spacing w:val="-1"/>
          <w:sz w:val="25"/>
          <w:szCs w:val="25"/>
        </w:rPr>
        <w:t>立塔阶段</w:t>
      </w:r>
    </w:p>
    <w:p>
      <w:pPr>
        <w:pStyle w:val="4"/>
        <w:spacing w:before="160" w:line="219" w:lineRule="auto"/>
        <w:ind w:left="99"/>
        <w:rPr>
          <w:sz w:val="25"/>
          <w:szCs w:val="25"/>
        </w:rPr>
      </w:pPr>
      <w:r>
        <w:rPr>
          <w:spacing w:val="-18"/>
          <w:sz w:val="25"/>
          <w:szCs w:val="25"/>
        </w:rPr>
        <w:t>·立塔工程开工条件检查</w:t>
      </w:r>
    </w:p>
    <w:p>
      <w:pPr>
        <w:pStyle w:val="4"/>
        <w:spacing w:before="193" w:line="219" w:lineRule="auto"/>
        <w:rPr>
          <w:sz w:val="25"/>
          <w:szCs w:val="25"/>
        </w:rPr>
      </w:pPr>
      <w:r>
        <w:rPr>
          <w:spacing w:val="-13"/>
          <w:sz w:val="25"/>
          <w:szCs w:val="25"/>
        </w:rPr>
        <w:t>1)《分部工程开工报审表》已审批；</w:t>
      </w:r>
    </w:p>
    <w:p>
      <w:pPr>
        <w:pStyle w:val="4"/>
        <w:spacing w:before="162" w:line="219" w:lineRule="auto"/>
        <w:rPr>
          <w:sz w:val="25"/>
          <w:szCs w:val="25"/>
        </w:rPr>
      </w:pPr>
      <w:r>
        <w:rPr>
          <w:spacing w:val="-12"/>
          <w:sz w:val="25"/>
          <w:szCs w:val="25"/>
        </w:rPr>
        <w:t>2)核查施工单位编制的“铁塔组立施工作业指导书”及进度安排是否满足要求；</w:t>
      </w:r>
    </w:p>
    <w:p>
      <w:pPr>
        <w:pStyle w:val="4"/>
        <w:spacing w:before="173" w:line="219" w:lineRule="auto"/>
        <w:rPr>
          <w:sz w:val="25"/>
          <w:szCs w:val="25"/>
        </w:rPr>
      </w:pPr>
      <w:r>
        <w:rPr>
          <w:spacing w:val="-12"/>
          <w:sz w:val="25"/>
          <w:szCs w:val="25"/>
        </w:rPr>
        <w:t>3)核查施工图纸是否已到齐并已会审；</w:t>
      </w:r>
    </w:p>
    <w:p>
      <w:pPr>
        <w:pStyle w:val="4"/>
        <w:spacing w:before="165" w:line="219" w:lineRule="auto"/>
        <w:rPr>
          <w:sz w:val="25"/>
          <w:szCs w:val="25"/>
        </w:rPr>
      </w:pPr>
      <w:r>
        <w:rPr>
          <w:spacing w:val="-11"/>
          <w:sz w:val="25"/>
          <w:szCs w:val="25"/>
        </w:rPr>
        <w:t>4)核查铁塔组立工程劳动力安排配置是否到</w:t>
      </w:r>
      <w:r>
        <w:rPr>
          <w:spacing w:val="-12"/>
          <w:sz w:val="25"/>
          <w:szCs w:val="25"/>
        </w:rPr>
        <w:t>位；</w:t>
      </w:r>
    </w:p>
    <w:p>
      <w:pPr>
        <w:pStyle w:val="4"/>
        <w:spacing w:before="172" w:line="219" w:lineRule="auto"/>
        <w:rPr>
          <w:sz w:val="25"/>
          <w:szCs w:val="25"/>
        </w:rPr>
      </w:pPr>
      <w:r>
        <w:rPr>
          <w:spacing w:val="-11"/>
          <w:sz w:val="25"/>
          <w:szCs w:val="25"/>
        </w:rPr>
        <w:t>5)核查立塔机具是否进场；</w:t>
      </w:r>
    </w:p>
    <w:p>
      <w:pPr>
        <w:pStyle w:val="4"/>
        <w:spacing w:before="173" w:line="219" w:lineRule="auto"/>
        <w:rPr>
          <w:sz w:val="25"/>
          <w:szCs w:val="25"/>
        </w:rPr>
      </w:pPr>
      <w:r>
        <w:rPr>
          <w:spacing w:val="-11"/>
          <w:sz w:val="25"/>
          <w:szCs w:val="25"/>
        </w:rPr>
        <w:t>6)对材料是否进行了现场开箱验收；</w:t>
      </w:r>
    </w:p>
    <w:p>
      <w:pPr>
        <w:pStyle w:val="4"/>
        <w:spacing w:before="174" w:line="219" w:lineRule="auto"/>
        <w:rPr>
          <w:sz w:val="25"/>
          <w:szCs w:val="25"/>
        </w:rPr>
      </w:pPr>
      <w:r>
        <w:rPr>
          <w:spacing w:val="-11"/>
          <w:sz w:val="25"/>
          <w:szCs w:val="25"/>
        </w:rPr>
        <w:t>7)核查施工单位的塔材运抵现场后是否采取了防止塔材</w:t>
      </w:r>
      <w:r>
        <w:rPr>
          <w:spacing w:val="-12"/>
          <w:sz w:val="25"/>
          <w:szCs w:val="25"/>
        </w:rPr>
        <w:t>散失措施；</w:t>
      </w:r>
    </w:p>
    <w:p>
      <w:pPr>
        <w:pStyle w:val="4"/>
        <w:spacing w:before="155" w:line="219" w:lineRule="auto"/>
        <w:rPr>
          <w:sz w:val="25"/>
          <w:szCs w:val="25"/>
        </w:rPr>
      </w:pPr>
      <w:r>
        <w:rPr>
          <w:spacing w:val="-11"/>
          <w:sz w:val="25"/>
          <w:szCs w:val="25"/>
        </w:rPr>
        <w:t>8)地方关系是否已疏通具备开工条件；</w:t>
      </w:r>
    </w:p>
    <w:p>
      <w:pPr>
        <w:pStyle w:val="4"/>
        <w:spacing w:before="172" w:line="277" w:lineRule="auto"/>
        <w:ind w:right="5552"/>
        <w:rPr>
          <w:sz w:val="25"/>
          <w:szCs w:val="25"/>
        </w:rPr>
      </w:pPr>
      <w:r>
        <w:rPr>
          <w:spacing w:val="-11"/>
          <w:sz w:val="25"/>
          <w:szCs w:val="25"/>
        </w:rPr>
        <w:t>9)及时组织对已完铁塔的中间验评工作。</w:t>
      </w:r>
      <w:r>
        <w:rPr>
          <w:spacing w:val="12"/>
          <w:sz w:val="25"/>
          <w:szCs w:val="25"/>
        </w:rPr>
        <w:t xml:space="preserve"> </w:t>
      </w:r>
      <w:r>
        <w:fldChar w:fldCharType="begin"/>
      </w:r>
      <w:r>
        <w:instrText xml:space="preserve"> HYPERLINK "4.2.6.3" </w:instrText>
      </w:r>
      <w:r>
        <w:fldChar w:fldCharType="separate"/>
      </w:r>
      <w:r>
        <w:rPr>
          <w:spacing w:val="-1"/>
          <w:sz w:val="25"/>
          <w:szCs w:val="25"/>
        </w:rPr>
        <w:t>4.2.6.3</w:t>
      </w:r>
      <w:r>
        <w:rPr>
          <w:spacing w:val="-1"/>
          <w:sz w:val="25"/>
          <w:szCs w:val="25"/>
        </w:rPr>
        <w:fldChar w:fldCharType="end"/>
      </w:r>
      <w:r>
        <w:rPr>
          <w:spacing w:val="-1"/>
          <w:sz w:val="25"/>
          <w:szCs w:val="25"/>
        </w:rPr>
        <w:t>架线阶段</w:t>
      </w:r>
    </w:p>
    <w:p>
      <w:pPr>
        <w:pStyle w:val="4"/>
        <w:spacing w:before="181" w:line="219" w:lineRule="auto"/>
        <w:rPr>
          <w:sz w:val="25"/>
          <w:szCs w:val="25"/>
        </w:rPr>
      </w:pPr>
      <w:r>
        <w:rPr>
          <w:spacing w:val="-11"/>
          <w:sz w:val="25"/>
          <w:szCs w:val="25"/>
        </w:rPr>
        <w:t>1)《分部工程开工报审表》已审批；</w:t>
      </w:r>
    </w:p>
    <w:p>
      <w:pPr>
        <w:pStyle w:val="4"/>
        <w:spacing w:before="182" w:line="219" w:lineRule="auto"/>
        <w:rPr>
          <w:sz w:val="25"/>
          <w:szCs w:val="25"/>
        </w:rPr>
      </w:pPr>
      <w:r>
        <w:rPr>
          <w:spacing w:val="-11"/>
          <w:sz w:val="25"/>
          <w:szCs w:val="25"/>
        </w:rPr>
        <w:t>2)核查施工单位编制的“架线施工作业指导书”及进度安排是否满足要求；</w:t>
      </w:r>
    </w:p>
    <w:p>
      <w:pPr>
        <w:pStyle w:val="4"/>
        <w:spacing w:before="164" w:line="219" w:lineRule="auto"/>
        <w:rPr>
          <w:sz w:val="25"/>
          <w:szCs w:val="25"/>
        </w:rPr>
      </w:pPr>
      <w:r>
        <w:rPr>
          <w:spacing w:val="-12"/>
          <w:sz w:val="25"/>
          <w:szCs w:val="25"/>
        </w:rPr>
        <w:t>3)施工图纸是否已到齐并已会审；</w:t>
      </w:r>
    </w:p>
    <w:p>
      <w:pPr>
        <w:pStyle w:val="4"/>
        <w:spacing w:before="165" w:line="219" w:lineRule="auto"/>
        <w:rPr>
          <w:sz w:val="25"/>
          <w:szCs w:val="25"/>
        </w:rPr>
      </w:pPr>
      <w:r>
        <w:rPr>
          <w:spacing w:val="-11"/>
          <w:sz w:val="25"/>
          <w:szCs w:val="25"/>
        </w:rPr>
        <w:t>4)核查施工单位是否已完成对架线通道和障碍物的清理，保证放线工作顺利展开；</w:t>
      </w:r>
    </w:p>
    <w:p>
      <w:pPr>
        <w:pStyle w:val="4"/>
        <w:spacing w:before="161" w:line="277" w:lineRule="auto"/>
        <w:ind w:left="279" w:right="666" w:hanging="279"/>
        <w:rPr>
          <w:sz w:val="25"/>
          <w:szCs w:val="25"/>
        </w:rPr>
      </w:pPr>
      <w:r>
        <w:rPr>
          <w:spacing w:val="-8"/>
          <w:sz w:val="25"/>
          <w:szCs w:val="25"/>
        </w:rPr>
        <w:t>5)核查施工单位是否已及时协调完成对有关跨越电力线的停电、封航、封路及重要跨越</w:t>
      </w:r>
      <w:r>
        <w:rPr>
          <w:spacing w:val="1"/>
          <w:sz w:val="25"/>
          <w:szCs w:val="25"/>
        </w:rPr>
        <w:t xml:space="preserve"> </w:t>
      </w:r>
      <w:r>
        <w:rPr>
          <w:spacing w:val="-15"/>
          <w:sz w:val="25"/>
          <w:szCs w:val="25"/>
        </w:rPr>
        <w:t>措施的落实；</w:t>
      </w:r>
    </w:p>
    <w:p>
      <w:pPr>
        <w:pStyle w:val="4"/>
        <w:spacing w:before="192" w:line="219" w:lineRule="auto"/>
        <w:rPr>
          <w:sz w:val="25"/>
          <w:szCs w:val="25"/>
        </w:rPr>
      </w:pPr>
      <w:r>
        <w:rPr>
          <w:spacing w:val="-11"/>
          <w:sz w:val="25"/>
          <w:szCs w:val="25"/>
        </w:rPr>
        <w:t>6)核查架线劳动力的配置是否到位；</w:t>
      </w:r>
    </w:p>
    <w:p>
      <w:pPr>
        <w:pStyle w:val="4"/>
        <w:spacing w:before="172" w:line="219" w:lineRule="auto"/>
        <w:rPr>
          <w:sz w:val="25"/>
          <w:szCs w:val="25"/>
        </w:rPr>
      </w:pPr>
      <w:r>
        <w:rPr>
          <w:spacing w:val="-11"/>
          <w:sz w:val="25"/>
          <w:szCs w:val="25"/>
        </w:rPr>
        <w:t>7)核查张力放线机具是否已进场，张力放线配套机具是否完备，安全可靠；</w:t>
      </w:r>
    </w:p>
    <w:p>
      <w:pPr>
        <w:pStyle w:val="4"/>
        <w:spacing w:before="173" w:line="219" w:lineRule="auto"/>
        <w:rPr>
          <w:sz w:val="25"/>
          <w:szCs w:val="25"/>
        </w:rPr>
      </w:pPr>
      <w:r>
        <w:rPr>
          <w:spacing w:val="-11"/>
          <w:sz w:val="25"/>
          <w:szCs w:val="25"/>
        </w:rPr>
        <w:t>8)对架线材料是否进行了现场开箱验收，试件是否符合要求；</w:t>
      </w:r>
    </w:p>
    <w:p>
      <w:pPr>
        <w:pStyle w:val="4"/>
        <w:spacing w:before="165" w:line="219" w:lineRule="auto"/>
        <w:rPr>
          <w:sz w:val="25"/>
          <w:szCs w:val="25"/>
        </w:rPr>
      </w:pPr>
      <w:r>
        <w:rPr>
          <w:spacing w:val="-11"/>
          <w:sz w:val="25"/>
          <w:szCs w:val="25"/>
        </w:rPr>
        <w:t>9)及时组织对已完架线工程的中间验评工作；</w:t>
      </w:r>
    </w:p>
    <w:p>
      <w:pPr>
        <w:spacing w:line="246" w:lineRule="auto"/>
        <w:rPr>
          <w:rFonts w:ascii="Arial"/>
          <w:sz w:val="21"/>
        </w:rPr>
      </w:pPr>
    </w:p>
    <w:p>
      <w:pPr>
        <w:spacing w:line="246" w:lineRule="auto"/>
        <w:rPr>
          <w:rFonts w:ascii="Arial"/>
          <w:sz w:val="21"/>
        </w:rPr>
      </w:pPr>
    </w:p>
    <w:p>
      <w:pPr>
        <w:spacing w:before="38" w:line="188" w:lineRule="auto"/>
        <w:ind w:left="4639"/>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p>
      <w:pPr>
        <w:spacing w:line="188" w:lineRule="auto"/>
        <w:rPr>
          <w:rFonts w:ascii="Times New Roman" w:hAnsi="Times New Roman" w:eastAsia="Times New Roman" w:cs="Times New Roman"/>
          <w:sz w:val="13"/>
          <w:szCs w:val="13"/>
        </w:rPr>
        <w:sectPr>
          <w:headerReference r:id="rId108" w:type="default"/>
          <w:footerReference r:id="rId109" w:type="default"/>
          <w:pgSz w:w="11900" w:h="16840"/>
          <w:pgMar w:top="1107" w:right="392" w:bottom="316" w:left="1650" w:header="942" w:footer="127" w:gutter="0"/>
          <w:pgNumType w:fmt="decimal"/>
          <w:cols w:space="720" w:num="1"/>
        </w:sectPr>
      </w:pPr>
    </w:p>
    <w:p>
      <w:pPr>
        <w:spacing w:line="439" w:lineRule="auto"/>
        <w:rPr>
          <w:rFonts w:ascii="Arial"/>
          <w:sz w:val="21"/>
        </w:rPr>
      </w:pPr>
    </w:p>
    <w:p>
      <w:pPr>
        <w:pStyle w:val="4"/>
        <w:spacing w:before="78" w:line="356" w:lineRule="auto"/>
        <w:ind w:left="299" w:right="859" w:hanging="299"/>
        <w:rPr>
          <w:sz w:val="24"/>
          <w:szCs w:val="24"/>
        </w:rPr>
      </w:pPr>
      <w:r>
        <w:rPr>
          <w:spacing w:val="-3"/>
          <w:sz w:val="24"/>
          <w:szCs w:val="24"/>
        </w:rPr>
        <w:t>10)对各分部工程开工前审查及施工程中发现存在影响进度因素及时提出监理意见，督促</w:t>
      </w:r>
      <w:r>
        <w:rPr>
          <w:spacing w:val="9"/>
          <w:sz w:val="24"/>
          <w:szCs w:val="24"/>
        </w:rPr>
        <w:t xml:space="preserve"> </w:t>
      </w:r>
      <w:r>
        <w:rPr>
          <w:spacing w:val="-5"/>
          <w:sz w:val="24"/>
          <w:szCs w:val="24"/>
        </w:rPr>
        <w:t>施工项目部采取措施进行高调整。</w:t>
      </w:r>
    </w:p>
    <w:p>
      <w:pPr>
        <w:pStyle w:val="4"/>
        <w:spacing w:before="27" w:line="220" w:lineRule="auto"/>
        <w:rPr>
          <w:sz w:val="24"/>
          <w:szCs w:val="24"/>
        </w:rPr>
      </w:pPr>
      <w:r>
        <w:rPr>
          <w:spacing w:val="5"/>
          <w:sz w:val="24"/>
          <w:szCs w:val="24"/>
        </w:rPr>
        <w:t>4.3投资控制</w:t>
      </w:r>
    </w:p>
    <w:p>
      <w:pPr>
        <w:pStyle w:val="4"/>
        <w:spacing w:before="164" w:line="220" w:lineRule="auto"/>
        <w:rPr>
          <w:sz w:val="24"/>
          <w:szCs w:val="24"/>
        </w:rPr>
      </w:pPr>
      <w:r>
        <w:rPr>
          <w:spacing w:val="2"/>
          <w:sz w:val="24"/>
          <w:szCs w:val="24"/>
        </w:rPr>
        <w:t>4.3.1施工阶段的投资控制</w:t>
      </w:r>
    </w:p>
    <w:p>
      <w:pPr>
        <w:pStyle w:val="4"/>
        <w:spacing w:before="173" w:line="219" w:lineRule="auto"/>
        <w:rPr>
          <w:sz w:val="24"/>
          <w:szCs w:val="24"/>
        </w:rPr>
      </w:pPr>
      <w:r>
        <w:fldChar w:fldCharType="begin"/>
      </w:r>
      <w:r>
        <w:instrText xml:space="preserve"> HYPERLINK "4.3.1.1" </w:instrText>
      </w:r>
      <w:r>
        <w:fldChar w:fldCharType="separate"/>
      </w:r>
      <w:r>
        <w:rPr>
          <w:spacing w:val="-2"/>
          <w:sz w:val="24"/>
          <w:szCs w:val="24"/>
        </w:rPr>
        <w:t>4.3.1.1</w:t>
      </w:r>
      <w:r>
        <w:rPr>
          <w:spacing w:val="-2"/>
          <w:sz w:val="24"/>
          <w:szCs w:val="24"/>
        </w:rPr>
        <w:fldChar w:fldCharType="end"/>
      </w:r>
      <w:r>
        <w:rPr>
          <w:spacing w:val="-2"/>
          <w:sz w:val="24"/>
          <w:szCs w:val="24"/>
        </w:rPr>
        <w:t>建立监理项目部的投资组织保证体系，制定施工阶段投资控制计划；</w:t>
      </w:r>
    </w:p>
    <w:p>
      <w:pPr>
        <w:pStyle w:val="4"/>
        <w:spacing w:before="164" w:line="355" w:lineRule="auto"/>
        <w:ind w:right="822"/>
        <w:rPr>
          <w:sz w:val="24"/>
          <w:szCs w:val="24"/>
        </w:rPr>
      </w:pPr>
      <w:r>
        <w:rPr>
          <w:spacing w:val="-5"/>
          <w:sz w:val="24"/>
          <w:szCs w:val="24"/>
        </w:rPr>
        <w:t>·技经监理工程师应从投资控制方面进行投资跟踪、现场监督和控制，明确任务及责任，</w:t>
      </w:r>
      <w:r>
        <w:rPr>
          <w:spacing w:val="1"/>
          <w:sz w:val="24"/>
          <w:szCs w:val="24"/>
        </w:rPr>
        <w:t xml:space="preserve"> </w:t>
      </w:r>
      <w:r>
        <w:rPr>
          <w:spacing w:val="-17"/>
          <w:sz w:val="24"/>
          <w:szCs w:val="24"/>
        </w:rPr>
        <w:t>如发出工程变更通知，对已完工程的计量，支付款复核，设计挖潜复查，处理索赔事宜，进行</w:t>
      </w:r>
      <w:r>
        <w:rPr>
          <w:spacing w:val="17"/>
          <w:sz w:val="24"/>
          <w:szCs w:val="24"/>
        </w:rPr>
        <w:t xml:space="preserve"> </w:t>
      </w:r>
      <w:r>
        <w:rPr>
          <w:spacing w:val="-5"/>
          <w:sz w:val="24"/>
          <w:szCs w:val="24"/>
        </w:rPr>
        <w:t>投资计划值与实际值比较，投资控制的分析与预测，报表的数据处理和资金使用计划的编</w:t>
      </w:r>
      <w:r>
        <w:rPr>
          <w:spacing w:val="1"/>
          <w:sz w:val="24"/>
          <w:szCs w:val="24"/>
        </w:rPr>
        <w:t xml:space="preserve"> </w:t>
      </w:r>
      <w:r>
        <w:rPr>
          <w:spacing w:val="-11"/>
          <w:sz w:val="24"/>
          <w:szCs w:val="24"/>
        </w:rPr>
        <w:t>制等。</w:t>
      </w:r>
    </w:p>
    <w:p>
      <w:pPr>
        <w:pStyle w:val="4"/>
        <w:spacing w:before="45" w:line="219" w:lineRule="auto"/>
        <w:rPr>
          <w:sz w:val="24"/>
          <w:szCs w:val="24"/>
        </w:rPr>
      </w:pPr>
      <w:r>
        <w:rPr>
          <w:spacing w:val="-10"/>
          <w:sz w:val="24"/>
          <w:szCs w:val="24"/>
        </w:rPr>
        <w:t>·编制工程投资控制的工作流程；</w:t>
      </w:r>
    </w:p>
    <w:p>
      <w:pPr>
        <w:pStyle w:val="4"/>
        <w:spacing w:before="163" w:line="362" w:lineRule="auto"/>
        <w:ind w:right="911"/>
        <w:rPr>
          <w:sz w:val="24"/>
          <w:szCs w:val="24"/>
        </w:rPr>
      </w:pPr>
      <w:r>
        <w:rPr>
          <w:spacing w:val="-7"/>
          <w:sz w:val="24"/>
          <w:szCs w:val="24"/>
        </w:rPr>
        <w:t>·核查现场实物工程量的完成情况，审查施工单位上报的月工程量</w:t>
      </w:r>
      <w:r>
        <w:rPr>
          <w:spacing w:val="-8"/>
          <w:sz w:val="24"/>
          <w:szCs w:val="24"/>
        </w:rPr>
        <w:t>统计报表，对已完工程</w:t>
      </w:r>
      <w:r>
        <w:rPr>
          <w:sz w:val="24"/>
          <w:szCs w:val="24"/>
        </w:rPr>
        <w:t xml:space="preserve"> </w:t>
      </w:r>
      <w:r>
        <w:rPr>
          <w:spacing w:val="-5"/>
          <w:sz w:val="24"/>
          <w:szCs w:val="24"/>
        </w:rPr>
        <w:t>量进行签证，对未完工程量进行分析、预测；</w:t>
      </w:r>
    </w:p>
    <w:p>
      <w:pPr>
        <w:pStyle w:val="4"/>
        <w:spacing w:line="219" w:lineRule="auto"/>
        <w:rPr>
          <w:sz w:val="24"/>
          <w:szCs w:val="24"/>
        </w:rPr>
      </w:pPr>
      <w:r>
        <w:rPr>
          <w:spacing w:val="-12"/>
          <w:sz w:val="24"/>
          <w:szCs w:val="24"/>
        </w:rPr>
        <w:t>●对工程款的拨付签署监理意见；</w:t>
      </w:r>
    </w:p>
    <w:p>
      <w:pPr>
        <w:pStyle w:val="4"/>
        <w:spacing w:before="184" w:line="219" w:lineRule="auto"/>
        <w:rPr>
          <w:sz w:val="24"/>
          <w:szCs w:val="24"/>
        </w:rPr>
      </w:pPr>
      <w:r>
        <w:rPr>
          <w:spacing w:val="-7"/>
          <w:sz w:val="24"/>
          <w:szCs w:val="24"/>
        </w:rPr>
        <w:t>·加强设计交底和施工图会审工作，把问题解决在施工之前；</w:t>
      </w:r>
    </w:p>
    <w:p>
      <w:pPr>
        <w:pStyle w:val="4"/>
        <w:spacing w:before="176" w:line="219" w:lineRule="auto"/>
        <w:rPr>
          <w:sz w:val="24"/>
          <w:szCs w:val="24"/>
        </w:rPr>
      </w:pPr>
      <w:r>
        <w:rPr>
          <w:spacing w:val="-6"/>
          <w:sz w:val="24"/>
          <w:szCs w:val="24"/>
        </w:rPr>
        <w:t>·严格控制设计变更，对设计变更进行技术经济分析和审查认可；</w:t>
      </w:r>
    </w:p>
    <w:p>
      <w:pPr>
        <w:pStyle w:val="4"/>
        <w:spacing w:before="186" w:line="219" w:lineRule="auto"/>
        <w:rPr>
          <w:sz w:val="24"/>
          <w:szCs w:val="24"/>
        </w:rPr>
      </w:pPr>
      <w:r>
        <w:rPr>
          <w:spacing w:val="1"/>
          <w:sz w:val="24"/>
          <w:szCs w:val="24"/>
        </w:rPr>
        <w:t>·对重大设计变更(根据业主授权确定)监理部应及时上报业主，并说明监理意见；</w:t>
      </w:r>
    </w:p>
    <w:p>
      <w:pPr>
        <w:pStyle w:val="4"/>
        <w:spacing w:before="173" w:line="347" w:lineRule="auto"/>
        <w:ind w:right="911"/>
        <w:rPr>
          <w:sz w:val="24"/>
          <w:szCs w:val="24"/>
        </w:rPr>
      </w:pPr>
      <w:r>
        <w:rPr>
          <w:spacing w:val="-7"/>
          <w:sz w:val="24"/>
          <w:szCs w:val="24"/>
        </w:rPr>
        <w:t>·进一步寻找通过设计、施工工艺、材料、设备、管理等多方面挖</w:t>
      </w:r>
      <w:r>
        <w:rPr>
          <w:spacing w:val="-8"/>
          <w:sz w:val="24"/>
          <w:szCs w:val="24"/>
        </w:rPr>
        <w:t>掘节约投资的可能，组</w:t>
      </w:r>
      <w:r>
        <w:rPr>
          <w:sz w:val="24"/>
          <w:szCs w:val="24"/>
        </w:rPr>
        <w:t xml:space="preserve"> </w:t>
      </w:r>
      <w:r>
        <w:rPr>
          <w:spacing w:val="-8"/>
          <w:sz w:val="24"/>
          <w:szCs w:val="24"/>
        </w:rPr>
        <w:t>织审核降低造价的技术措施；</w:t>
      </w:r>
    </w:p>
    <w:p>
      <w:pPr>
        <w:pStyle w:val="4"/>
        <w:spacing w:before="19" w:line="361" w:lineRule="auto"/>
        <w:ind w:right="881"/>
        <w:rPr>
          <w:sz w:val="24"/>
          <w:szCs w:val="24"/>
        </w:rPr>
      </w:pPr>
      <w:r>
        <w:rPr>
          <w:spacing w:val="-6"/>
          <w:sz w:val="24"/>
          <w:szCs w:val="24"/>
        </w:rPr>
        <w:t>·在工程实施过程中加强检查，参与一切与费</w:t>
      </w:r>
      <w:r>
        <w:rPr>
          <w:spacing w:val="-7"/>
          <w:sz w:val="24"/>
          <w:szCs w:val="24"/>
        </w:rPr>
        <w:t>用有关的技术、经济活动，并对影响费用的</w:t>
      </w:r>
      <w:r>
        <w:rPr>
          <w:sz w:val="24"/>
          <w:szCs w:val="24"/>
        </w:rPr>
        <w:t xml:space="preserve"> </w:t>
      </w:r>
      <w:r>
        <w:rPr>
          <w:spacing w:val="-5"/>
          <w:sz w:val="24"/>
          <w:szCs w:val="24"/>
        </w:rPr>
        <w:t>工程量变更进行审查、签证；</w:t>
      </w:r>
    </w:p>
    <w:p>
      <w:pPr>
        <w:pStyle w:val="4"/>
        <w:spacing w:before="1" w:line="217" w:lineRule="auto"/>
        <w:rPr>
          <w:sz w:val="24"/>
          <w:szCs w:val="24"/>
        </w:rPr>
      </w:pPr>
      <w:r>
        <w:rPr>
          <w:spacing w:val="-5"/>
          <w:sz w:val="24"/>
          <w:szCs w:val="24"/>
        </w:rPr>
        <w:t>·定期向总监理师和业主报告现场工程量及投资情况以</w:t>
      </w:r>
      <w:r>
        <w:rPr>
          <w:spacing w:val="-6"/>
          <w:sz w:val="24"/>
          <w:szCs w:val="24"/>
        </w:rPr>
        <w:t>及必要的投资支出分析对比；</w:t>
      </w:r>
    </w:p>
    <w:p>
      <w:pPr>
        <w:pStyle w:val="4"/>
        <w:spacing w:before="196" w:line="349" w:lineRule="auto"/>
        <w:ind w:right="4409"/>
        <w:rPr>
          <w:sz w:val="24"/>
          <w:szCs w:val="24"/>
        </w:rPr>
      </w:pPr>
      <w:r>
        <w:rPr>
          <w:spacing w:val="-8"/>
          <w:sz w:val="24"/>
          <w:szCs w:val="24"/>
        </w:rPr>
        <w:t>·施工过程中发生重大技经问题，及时专题报告业主；</w:t>
      </w:r>
      <w:r>
        <w:rPr>
          <w:spacing w:val="10"/>
          <w:sz w:val="24"/>
          <w:szCs w:val="24"/>
        </w:rPr>
        <w:t xml:space="preserve"> </w:t>
      </w:r>
      <w:r>
        <w:rPr>
          <w:spacing w:val="-8"/>
          <w:sz w:val="24"/>
          <w:szCs w:val="24"/>
        </w:rPr>
        <w:t>·参与处理索赔与反索赔事宜，对索赔依据进行签证；</w:t>
      </w:r>
    </w:p>
    <w:p>
      <w:pPr>
        <w:pStyle w:val="4"/>
        <w:spacing w:before="16" w:line="348" w:lineRule="auto"/>
        <w:ind w:right="2739"/>
        <w:rPr>
          <w:sz w:val="24"/>
          <w:szCs w:val="24"/>
        </w:rPr>
      </w:pPr>
      <w:r>
        <w:rPr>
          <w:spacing w:val="-6"/>
          <w:sz w:val="24"/>
          <w:szCs w:val="24"/>
        </w:rPr>
        <w:t>·参与合同的修改、补充工作，对影响工程投资的问题提出</w:t>
      </w:r>
      <w:r>
        <w:rPr>
          <w:spacing w:val="-7"/>
          <w:sz w:val="24"/>
          <w:szCs w:val="24"/>
        </w:rPr>
        <w:t>监理意见；</w:t>
      </w:r>
      <w:r>
        <w:rPr>
          <w:sz w:val="24"/>
          <w:szCs w:val="24"/>
        </w:rPr>
        <w:t xml:space="preserve"> </w:t>
      </w:r>
      <w:r>
        <w:rPr>
          <w:spacing w:val="-7"/>
          <w:sz w:val="24"/>
          <w:szCs w:val="24"/>
        </w:rPr>
        <w:t>·完成业主下达的有关工程投资管理的全部工作。</w:t>
      </w:r>
    </w:p>
    <w:p>
      <w:pPr>
        <w:pStyle w:val="4"/>
        <w:spacing w:before="46" w:line="220" w:lineRule="auto"/>
        <w:rPr>
          <w:sz w:val="24"/>
          <w:szCs w:val="24"/>
        </w:rPr>
      </w:pPr>
      <w:r>
        <w:fldChar w:fldCharType="begin"/>
      </w:r>
      <w:r>
        <w:instrText xml:space="preserve"> HYPERLINK "4.3.1.2" </w:instrText>
      </w:r>
      <w:r>
        <w:fldChar w:fldCharType="separate"/>
      </w:r>
      <w:r>
        <w:rPr>
          <w:spacing w:val="1"/>
          <w:sz w:val="24"/>
          <w:szCs w:val="24"/>
        </w:rPr>
        <w:t>4.3.1.2</w:t>
      </w:r>
      <w:r>
        <w:rPr>
          <w:spacing w:val="1"/>
          <w:sz w:val="24"/>
          <w:szCs w:val="24"/>
        </w:rPr>
        <w:fldChar w:fldCharType="end"/>
      </w:r>
      <w:r>
        <w:rPr>
          <w:spacing w:val="1"/>
          <w:sz w:val="24"/>
          <w:szCs w:val="24"/>
        </w:rPr>
        <w:t>工程后期的投资控制</w:t>
      </w:r>
    </w:p>
    <w:p>
      <w:pPr>
        <w:pStyle w:val="4"/>
        <w:spacing w:before="149" w:line="354" w:lineRule="auto"/>
        <w:ind w:right="829"/>
        <w:jc w:val="both"/>
        <w:rPr>
          <w:sz w:val="24"/>
          <w:szCs w:val="24"/>
        </w:rPr>
      </w:pPr>
      <w:r>
        <w:rPr>
          <w:spacing w:val="-4"/>
          <w:sz w:val="24"/>
          <w:szCs w:val="24"/>
        </w:rPr>
        <w:t>·</w:t>
      </w:r>
      <w:r>
        <w:rPr>
          <w:spacing w:val="-98"/>
          <w:sz w:val="24"/>
          <w:szCs w:val="24"/>
        </w:rPr>
        <w:t xml:space="preserve"> </w:t>
      </w:r>
      <w:r>
        <w:rPr>
          <w:spacing w:val="-4"/>
          <w:sz w:val="24"/>
          <w:szCs w:val="24"/>
        </w:rPr>
        <w:t>审核施工单位报审的《工程结算书》,对竣工结算依据进行签证、确认，根据</w:t>
      </w:r>
      <w:r>
        <w:rPr>
          <w:spacing w:val="-5"/>
          <w:sz w:val="24"/>
          <w:szCs w:val="24"/>
        </w:rPr>
        <w:t>工程竣工</w:t>
      </w:r>
      <w:r>
        <w:rPr>
          <w:sz w:val="24"/>
          <w:szCs w:val="24"/>
        </w:rPr>
        <w:t xml:space="preserve"> </w:t>
      </w:r>
      <w:r>
        <w:rPr>
          <w:spacing w:val="-5"/>
          <w:sz w:val="24"/>
          <w:szCs w:val="24"/>
        </w:rPr>
        <w:t>图和工程量签证，审核工程量计算、定额套用、费用计取等是否正确，复核</w:t>
      </w:r>
      <w:r>
        <w:rPr>
          <w:spacing w:val="-6"/>
          <w:sz w:val="24"/>
          <w:szCs w:val="24"/>
        </w:rPr>
        <w:t>确认工程最终</w:t>
      </w:r>
      <w:r>
        <w:rPr>
          <w:sz w:val="24"/>
          <w:szCs w:val="24"/>
        </w:rPr>
        <w:t xml:space="preserve"> </w:t>
      </w:r>
      <w:r>
        <w:rPr>
          <w:spacing w:val="-10"/>
          <w:sz w:val="24"/>
          <w:szCs w:val="24"/>
        </w:rPr>
        <w:t>结算款。</w:t>
      </w:r>
    </w:p>
    <w:p>
      <w:pPr>
        <w:spacing w:line="352" w:lineRule="auto"/>
        <w:rPr>
          <w:rFonts w:ascii="Arial"/>
          <w:sz w:val="21"/>
        </w:rPr>
      </w:pPr>
    </w:p>
    <w:p>
      <w:pPr>
        <w:spacing w:before="38" w:line="188" w:lineRule="auto"/>
        <w:ind w:left="4689"/>
        <w:rPr>
          <w:rFonts w:ascii="Times New Roman" w:hAnsi="Times New Roman" w:eastAsia="Times New Roman" w:cs="Times New Roman"/>
          <w:sz w:val="13"/>
          <w:szCs w:val="13"/>
        </w:rPr>
      </w:pPr>
      <w:r>
        <w:rPr>
          <w:rFonts w:ascii="Times New Roman" w:hAnsi="Times New Roman" w:eastAsia="Times New Roman" w:cs="Times New Roman"/>
          <w:sz w:val="13"/>
          <w:szCs w:val="13"/>
        </w:rPr>
        <w:t>9</w:t>
      </w: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1" w:line="229" w:lineRule="exact"/>
        <w:ind w:firstLine="9709"/>
      </w:pPr>
      <w:r>
        <w:rPr>
          <w:position w:val="-4"/>
        </w:rPr>
        <w:drawing>
          <wp:inline distT="0" distB="0" distL="0" distR="0">
            <wp:extent cx="177165" cy="14478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72"/>
                    <a:stretch>
                      <a:fillRect/>
                    </a:stretch>
                  </pic:blipFill>
                  <pic:spPr>
                    <a:xfrm>
                      <a:off x="0" y="0"/>
                      <a:ext cx="177781" cy="145021"/>
                    </a:xfrm>
                    <a:prstGeom prst="rect">
                      <a:avLst/>
                    </a:prstGeom>
                  </pic:spPr>
                </pic:pic>
              </a:graphicData>
            </a:graphic>
          </wp:inline>
        </w:drawing>
      </w:r>
    </w:p>
    <w:p>
      <w:pPr>
        <w:spacing w:line="229" w:lineRule="exact"/>
        <w:sectPr>
          <w:headerReference r:id="rId110" w:type="default"/>
          <w:footerReference r:id="rId111" w:type="default"/>
          <w:pgSz w:w="11900" w:h="16840"/>
          <w:pgMar w:top="1107" w:right="240" w:bottom="158" w:left="1670" w:header="942" w:footer="0" w:gutter="0"/>
          <w:pgNumType w:fmt="decimal"/>
          <w:cols w:space="720" w:num="1"/>
        </w:sectPr>
      </w:pPr>
    </w:p>
    <w:p>
      <w:pPr>
        <w:spacing w:line="421" w:lineRule="auto"/>
        <w:rPr>
          <w:rFonts w:ascii="Arial"/>
          <w:sz w:val="21"/>
        </w:rPr>
      </w:pPr>
    </w:p>
    <w:p>
      <w:pPr>
        <w:pStyle w:val="4"/>
        <w:spacing w:before="82" w:line="219" w:lineRule="auto"/>
        <w:rPr>
          <w:sz w:val="25"/>
          <w:szCs w:val="25"/>
        </w:rPr>
      </w:pPr>
      <w:r>
        <w:rPr>
          <w:spacing w:val="-17"/>
          <w:sz w:val="25"/>
          <w:szCs w:val="25"/>
        </w:rPr>
        <w:t>·协助业主进行竣工决算工作。</w:t>
      </w:r>
    </w:p>
    <w:p>
      <w:pPr>
        <w:pStyle w:val="4"/>
        <w:spacing w:before="131" w:line="354" w:lineRule="auto"/>
        <w:ind w:right="747"/>
        <w:rPr>
          <w:sz w:val="25"/>
          <w:szCs w:val="25"/>
        </w:rPr>
      </w:pPr>
      <w:r>
        <w:fldChar w:fldCharType="begin"/>
      </w:r>
      <w:r>
        <w:instrText xml:space="preserve"> HYPERLINK "4.3.1.3" </w:instrText>
      </w:r>
      <w:r>
        <w:fldChar w:fldCharType="separate"/>
      </w:r>
      <w:r>
        <w:rPr>
          <w:spacing w:val="-10"/>
          <w:sz w:val="25"/>
          <w:szCs w:val="25"/>
        </w:rPr>
        <w:t>4.3.1.3</w:t>
      </w:r>
      <w:r>
        <w:rPr>
          <w:spacing w:val="-10"/>
          <w:sz w:val="25"/>
          <w:szCs w:val="25"/>
        </w:rPr>
        <w:fldChar w:fldCharType="end"/>
      </w:r>
      <w:r>
        <w:rPr>
          <w:spacing w:val="-10"/>
          <w:sz w:val="25"/>
          <w:szCs w:val="25"/>
        </w:rPr>
        <w:t>监理工程师对工程的投资控制实施监理活动时，应遵循监理</w:t>
      </w:r>
      <w:r>
        <w:rPr>
          <w:spacing w:val="-11"/>
          <w:sz w:val="25"/>
          <w:szCs w:val="25"/>
        </w:rPr>
        <w:t>部制定的《工程投资</w:t>
      </w:r>
      <w:r>
        <w:rPr>
          <w:sz w:val="25"/>
          <w:szCs w:val="25"/>
        </w:rPr>
        <w:t xml:space="preserve"> </w:t>
      </w:r>
      <w:r>
        <w:rPr>
          <w:spacing w:val="-23"/>
          <w:sz w:val="25"/>
          <w:szCs w:val="25"/>
        </w:rPr>
        <w:t>控制管理制度》。</w:t>
      </w:r>
    </w:p>
    <w:p>
      <w:pPr>
        <w:pStyle w:val="4"/>
        <w:spacing w:line="220" w:lineRule="auto"/>
        <w:ind w:left="3"/>
        <w:rPr>
          <w:sz w:val="25"/>
          <w:szCs w:val="25"/>
        </w:rPr>
      </w:pPr>
      <w:r>
        <w:rPr>
          <w:b/>
          <w:bCs/>
          <w:sz w:val="25"/>
          <w:szCs w:val="25"/>
        </w:rPr>
        <w:t>4.4安全控制</w:t>
      </w:r>
    </w:p>
    <w:p>
      <w:pPr>
        <w:pStyle w:val="4"/>
        <w:spacing w:before="145" w:line="219" w:lineRule="auto"/>
        <w:rPr>
          <w:sz w:val="25"/>
          <w:szCs w:val="25"/>
        </w:rPr>
      </w:pPr>
      <w:r>
        <w:rPr>
          <w:spacing w:val="-9"/>
          <w:sz w:val="25"/>
          <w:szCs w:val="25"/>
        </w:rPr>
        <w:t>4.4.1开工前对施工项目部安全措施等进行检查并签署检查意见。</w:t>
      </w:r>
    </w:p>
    <w:p>
      <w:pPr>
        <w:pStyle w:val="4"/>
        <w:spacing w:before="171" w:line="219" w:lineRule="auto"/>
        <w:rPr>
          <w:sz w:val="25"/>
          <w:szCs w:val="25"/>
        </w:rPr>
      </w:pPr>
      <w:r>
        <w:rPr>
          <w:spacing w:val="-9"/>
          <w:sz w:val="25"/>
          <w:szCs w:val="25"/>
        </w:rPr>
        <w:t>4.4.2检查督促施工单位完善安全保证体系，健全安全制度，</w:t>
      </w:r>
      <w:r>
        <w:rPr>
          <w:spacing w:val="-10"/>
          <w:sz w:val="25"/>
          <w:szCs w:val="25"/>
        </w:rPr>
        <w:t>严格执行安全措施。</w:t>
      </w:r>
    </w:p>
    <w:p>
      <w:pPr>
        <w:pStyle w:val="4"/>
        <w:spacing w:before="165" w:line="219" w:lineRule="auto"/>
        <w:rPr>
          <w:sz w:val="25"/>
          <w:szCs w:val="25"/>
        </w:rPr>
      </w:pPr>
      <w:r>
        <w:rPr>
          <w:spacing w:val="-13"/>
          <w:sz w:val="25"/>
          <w:szCs w:val="25"/>
        </w:rPr>
        <w:t>4.4.3经常进行安全检查，消除各种隐患。</w:t>
      </w:r>
    </w:p>
    <w:p>
      <w:pPr>
        <w:pStyle w:val="4"/>
        <w:spacing w:before="171" w:line="219" w:lineRule="auto"/>
        <w:rPr>
          <w:sz w:val="25"/>
          <w:szCs w:val="25"/>
        </w:rPr>
      </w:pPr>
      <w:r>
        <w:rPr>
          <w:spacing w:val="-9"/>
          <w:sz w:val="25"/>
          <w:szCs w:val="25"/>
        </w:rPr>
        <w:t>4.4.4参加重大事故调查，督促施工单位加强和改进安全管理工作。</w:t>
      </w:r>
    </w:p>
    <w:p>
      <w:pPr>
        <w:pStyle w:val="4"/>
        <w:spacing w:before="143" w:line="218" w:lineRule="auto"/>
        <w:rPr>
          <w:sz w:val="25"/>
          <w:szCs w:val="25"/>
        </w:rPr>
      </w:pPr>
      <w:r>
        <w:rPr>
          <w:spacing w:val="-10"/>
          <w:sz w:val="25"/>
          <w:szCs w:val="25"/>
        </w:rPr>
        <w:t>4.4.5监督施工单位对易燃易爆物品妥善保管，正确使用安全防护用品定期试验，施工机</w:t>
      </w:r>
    </w:p>
    <w:p>
      <w:pPr>
        <w:pStyle w:val="4"/>
        <w:spacing w:before="217" w:line="219" w:lineRule="auto"/>
        <w:rPr>
          <w:sz w:val="25"/>
          <w:szCs w:val="25"/>
        </w:rPr>
      </w:pPr>
      <w:r>
        <w:rPr>
          <w:spacing w:val="-10"/>
          <w:sz w:val="25"/>
          <w:szCs w:val="25"/>
        </w:rPr>
        <w:t>械定期保养。</w:t>
      </w:r>
    </w:p>
    <w:p>
      <w:pPr>
        <w:pStyle w:val="4"/>
        <w:spacing w:before="153" w:line="219" w:lineRule="auto"/>
        <w:rPr>
          <w:sz w:val="25"/>
          <w:szCs w:val="25"/>
        </w:rPr>
      </w:pPr>
      <w:r>
        <w:rPr>
          <w:spacing w:val="-4"/>
          <w:sz w:val="25"/>
          <w:szCs w:val="25"/>
        </w:rPr>
        <w:t>4.4.6施工安全监理内容</w:t>
      </w:r>
    </w:p>
    <w:p>
      <w:pPr>
        <w:pStyle w:val="4"/>
        <w:spacing w:before="154" w:line="286" w:lineRule="auto"/>
        <w:ind w:right="764"/>
        <w:rPr>
          <w:sz w:val="25"/>
          <w:szCs w:val="25"/>
        </w:rPr>
      </w:pPr>
      <w:r>
        <w:fldChar w:fldCharType="begin"/>
      </w:r>
      <w:r>
        <w:instrText xml:space="preserve"> HYPERLINK "4.4.6.1" </w:instrText>
      </w:r>
      <w:r>
        <w:fldChar w:fldCharType="separate"/>
      </w:r>
      <w:r>
        <w:rPr>
          <w:spacing w:val="-11"/>
          <w:sz w:val="25"/>
          <w:szCs w:val="25"/>
        </w:rPr>
        <w:t>4.4.6.1</w:t>
      </w:r>
      <w:r>
        <w:rPr>
          <w:spacing w:val="-11"/>
          <w:sz w:val="25"/>
          <w:szCs w:val="25"/>
        </w:rPr>
        <w:fldChar w:fldCharType="end"/>
      </w:r>
      <w:r>
        <w:rPr>
          <w:spacing w:val="-11"/>
          <w:sz w:val="25"/>
          <w:szCs w:val="25"/>
        </w:rPr>
        <w:t>检查承包方是否认真贯彻“安全第一、预防为主”的方针，承包商要健全安全管</w:t>
      </w:r>
      <w:r>
        <w:rPr>
          <w:spacing w:val="15"/>
          <w:sz w:val="25"/>
          <w:szCs w:val="25"/>
        </w:rPr>
        <w:t xml:space="preserve"> </w:t>
      </w:r>
      <w:r>
        <w:rPr>
          <w:spacing w:val="-12"/>
          <w:sz w:val="25"/>
          <w:szCs w:val="25"/>
        </w:rPr>
        <w:t>理机构、做到组织落实、人员落实、责任落实。</w:t>
      </w:r>
    </w:p>
    <w:p>
      <w:pPr>
        <w:pStyle w:val="4"/>
        <w:spacing w:before="165" w:line="219" w:lineRule="auto"/>
        <w:rPr>
          <w:sz w:val="25"/>
          <w:szCs w:val="25"/>
        </w:rPr>
      </w:pPr>
      <w:r>
        <w:fldChar w:fldCharType="begin"/>
      </w:r>
      <w:r>
        <w:instrText xml:space="preserve"> HYPERLINK "4.4.6.2" </w:instrText>
      </w:r>
      <w:r>
        <w:fldChar w:fldCharType="separate"/>
      </w:r>
      <w:r>
        <w:rPr>
          <w:spacing w:val="-9"/>
          <w:sz w:val="25"/>
          <w:szCs w:val="25"/>
        </w:rPr>
        <w:t>4.4.6.2</w:t>
      </w:r>
      <w:r>
        <w:rPr>
          <w:spacing w:val="-9"/>
          <w:sz w:val="25"/>
          <w:szCs w:val="25"/>
        </w:rPr>
        <w:fldChar w:fldCharType="end"/>
      </w:r>
      <w:r>
        <w:rPr>
          <w:spacing w:val="-9"/>
          <w:sz w:val="25"/>
          <w:szCs w:val="25"/>
        </w:rPr>
        <w:t>承包商的重大技术方案、施工情况、施工措施必须有相应的安全措施。</w:t>
      </w:r>
    </w:p>
    <w:p>
      <w:pPr>
        <w:pStyle w:val="4"/>
        <w:spacing w:before="154" w:line="219" w:lineRule="auto"/>
        <w:rPr>
          <w:sz w:val="25"/>
          <w:szCs w:val="25"/>
        </w:rPr>
      </w:pPr>
      <w:r>
        <w:fldChar w:fldCharType="begin"/>
      </w:r>
      <w:r>
        <w:instrText xml:space="preserve"> HYPERLINK "4.4.6.3" </w:instrText>
      </w:r>
      <w:r>
        <w:fldChar w:fldCharType="separate"/>
      </w:r>
      <w:r>
        <w:rPr>
          <w:spacing w:val="-10"/>
          <w:sz w:val="25"/>
          <w:szCs w:val="25"/>
        </w:rPr>
        <w:t>4.4.6.3</w:t>
      </w:r>
      <w:r>
        <w:rPr>
          <w:spacing w:val="-10"/>
          <w:sz w:val="25"/>
          <w:szCs w:val="25"/>
        </w:rPr>
        <w:fldChar w:fldCharType="end"/>
      </w:r>
      <w:r>
        <w:rPr>
          <w:spacing w:val="-10"/>
          <w:sz w:val="25"/>
          <w:szCs w:val="25"/>
        </w:rPr>
        <w:t>分包单位的安全由承包单位负责，总包单位应严格控制分包单位、外包工、合同</w:t>
      </w:r>
    </w:p>
    <w:p>
      <w:pPr>
        <w:pStyle w:val="4"/>
        <w:spacing w:before="213" w:line="219" w:lineRule="auto"/>
        <w:rPr>
          <w:sz w:val="25"/>
          <w:szCs w:val="25"/>
        </w:rPr>
      </w:pPr>
      <w:r>
        <w:rPr>
          <w:spacing w:val="-12"/>
          <w:sz w:val="25"/>
          <w:szCs w:val="25"/>
        </w:rPr>
        <w:t>工的安全行为，发现问题应及时教育乃至清退。</w:t>
      </w:r>
    </w:p>
    <w:p>
      <w:pPr>
        <w:pStyle w:val="4"/>
        <w:spacing w:before="135" w:line="309" w:lineRule="auto"/>
        <w:ind w:right="659"/>
        <w:rPr>
          <w:sz w:val="25"/>
          <w:szCs w:val="25"/>
        </w:rPr>
      </w:pPr>
      <w:r>
        <w:fldChar w:fldCharType="begin"/>
      </w:r>
      <w:r>
        <w:instrText xml:space="preserve"> HYPERLINK "4.4.6.4" </w:instrText>
      </w:r>
      <w:r>
        <w:fldChar w:fldCharType="separate"/>
      </w:r>
      <w:r>
        <w:rPr>
          <w:spacing w:val="-10"/>
          <w:sz w:val="25"/>
          <w:szCs w:val="25"/>
        </w:rPr>
        <w:t>4.4.6.4</w:t>
      </w:r>
      <w:r>
        <w:rPr>
          <w:spacing w:val="-10"/>
          <w:sz w:val="25"/>
          <w:szCs w:val="25"/>
        </w:rPr>
        <w:fldChar w:fldCharType="end"/>
      </w:r>
      <w:r>
        <w:rPr>
          <w:spacing w:val="-10"/>
          <w:sz w:val="25"/>
          <w:szCs w:val="25"/>
        </w:rPr>
        <w:t>对安全用具定期进行检查、试验，不允许超试验期</w:t>
      </w:r>
      <w:r>
        <w:rPr>
          <w:spacing w:val="-11"/>
          <w:sz w:val="25"/>
          <w:szCs w:val="25"/>
        </w:rPr>
        <w:t>限的安全工器具继续使用，安</w:t>
      </w:r>
      <w:r>
        <w:rPr>
          <w:sz w:val="25"/>
          <w:szCs w:val="25"/>
        </w:rPr>
        <w:t xml:space="preserve"> </w:t>
      </w:r>
      <w:r>
        <w:rPr>
          <w:spacing w:val="-18"/>
          <w:sz w:val="25"/>
          <w:szCs w:val="25"/>
        </w:rPr>
        <w:t>全工器具随时处于可用状态，如腰绳、腰带、安全帽、起吊系统各种工器具及设备，地锚，</w:t>
      </w:r>
      <w:r>
        <w:rPr>
          <w:spacing w:val="3"/>
          <w:sz w:val="25"/>
          <w:szCs w:val="25"/>
        </w:rPr>
        <w:t xml:space="preserve"> </w:t>
      </w:r>
      <w:r>
        <w:rPr>
          <w:spacing w:val="-6"/>
          <w:sz w:val="25"/>
          <w:szCs w:val="25"/>
        </w:rPr>
        <w:t>绝缘工器具等。</w:t>
      </w:r>
    </w:p>
    <w:p>
      <w:pPr>
        <w:pStyle w:val="4"/>
        <w:spacing w:before="153" w:line="219" w:lineRule="auto"/>
        <w:rPr>
          <w:sz w:val="25"/>
          <w:szCs w:val="25"/>
        </w:rPr>
      </w:pPr>
      <w:r>
        <w:fldChar w:fldCharType="begin"/>
      </w:r>
      <w:r>
        <w:instrText xml:space="preserve"> HYPERLINK "4.4.6.5" </w:instrText>
      </w:r>
      <w:r>
        <w:fldChar w:fldCharType="separate"/>
      </w:r>
      <w:r>
        <w:rPr>
          <w:spacing w:val="-9"/>
          <w:sz w:val="25"/>
          <w:szCs w:val="25"/>
        </w:rPr>
        <w:t>4.4.6.5</w:t>
      </w:r>
      <w:r>
        <w:rPr>
          <w:spacing w:val="-9"/>
          <w:sz w:val="25"/>
          <w:szCs w:val="25"/>
        </w:rPr>
        <w:fldChar w:fldCharType="end"/>
      </w:r>
      <w:r>
        <w:rPr>
          <w:spacing w:val="-9"/>
          <w:sz w:val="25"/>
          <w:szCs w:val="25"/>
        </w:rPr>
        <w:t>随时检查施工作业票有无安全措施，对重要施工项目进行安全交底。</w:t>
      </w:r>
    </w:p>
    <w:p>
      <w:pPr>
        <w:pStyle w:val="4"/>
        <w:spacing w:before="151" w:line="290" w:lineRule="auto"/>
        <w:ind w:right="731"/>
        <w:rPr>
          <w:sz w:val="25"/>
          <w:szCs w:val="25"/>
        </w:rPr>
      </w:pPr>
      <w:r>
        <w:fldChar w:fldCharType="begin"/>
      </w:r>
      <w:r>
        <w:instrText xml:space="preserve"> HYPERLINK "4.4.6.6" </w:instrText>
      </w:r>
      <w:r>
        <w:fldChar w:fldCharType="separate"/>
      </w:r>
      <w:r>
        <w:rPr>
          <w:spacing w:val="-10"/>
          <w:sz w:val="25"/>
          <w:szCs w:val="25"/>
        </w:rPr>
        <w:t>4.4.6.6</w:t>
      </w:r>
      <w:r>
        <w:rPr>
          <w:spacing w:val="-10"/>
          <w:sz w:val="25"/>
          <w:szCs w:val="25"/>
        </w:rPr>
        <w:fldChar w:fldCharType="end"/>
      </w:r>
      <w:r>
        <w:rPr>
          <w:spacing w:val="-10"/>
          <w:sz w:val="25"/>
          <w:szCs w:val="25"/>
        </w:rPr>
        <w:t>出现安全事故要及时检查，报告、分析原因，必要时停工整顿，对全体施工人员</w:t>
      </w:r>
      <w:r>
        <w:rPr>
          <w:spacing w:val="6"/>
          <w:sz w:val="25"/>
          <w:szCs w:val="25"/>
        </w:rPr>
        <w:t xml:space="preserve"> </w:t>
      </w:r>
      <w:r>
        <w:rPr>
          <w:spacing w:val="-11"/>
          <w:sz w:val="25"/>
          <w:szCs w:val="25"/>
        </w:rPr>
        <w:t>进行教育，并写出书面报告。</w:t>
      </w:r>
    </w:p>
    <w:p>
      <w:pPr>
        <w:pStyle w:val="4"/>
        <w:spacing w:before="168" w:line="220" w:lineRule="auto"/>
        <w:rPr>
          <w:sz w:val="25"/>
          <w:szCs w:val="25"/>
        </w:rPr>
      </w:pPr>
      <w:r>
        <w:fldChar w:fldCharType="begin"/>
      </w:r>
      <w:r>
        <w:instrText xml:space="preserve"> HYPERLINK "4.4.6.7" </w:instrText>
      </w:r>
      <w:r>
        <w:fldChar w:fldCharType="separate"/>
      </w:r>
      <w:r>
        <w:rPr>
          <w:spacing w:val="-7"/>
          <w:sz w:val="25"/>
          <w:szCs w:val="25"/>
        </w:rPr>
        <w:t>4.4.6.7</w:t>
      </w:r>
      <w:r>
        <w:rPr>
          <w:spacing w:val="-7"/>
          <w:sz w:val="25"/>
          <w:szCs w:val="25"/>
        </w:rPr>
        <w:fldChar w:fldCharType="end"/>
      </w:r>
      <w:r>
        <w:rPr>
          <w:spacing w:val="-7"/>
          <w:sz w:val="25"/>
          <w:szCs w:val="25"/>
        </w:rPr>
        <w:t>注意天气的变化，大风、大</w:t>
      </w:r>
      <w:r>
        <w:rPr>
          <w:spacing w:val="-8"/>
          <w:sz w:val="25"/>
          <w:szCs w:val="25"/>
        </w:rPr>
        <w:t>雨及雷雨应停止作业。</w:t>
      </w:r>
    </w:p>
    <w:p>
      <w:pPr>
        <w:pStyle w:val="4"/>
        <w:spacing w:before="170" w:line="219" w:lineRule="auto"/>
        <w:rPr>
          <w:sz w:val="25"/>
          <w:szCs w:val="25"/>
        </w:rPr>
      </w:pPr>
      <w:r>
        <w:fldChar w:fldCharType="begin"/>
      </w:r>
      <w:r>
        <w:instrText xml:space="preserve"> HYPERLINK "4.4.6.8" </w:instrText>
      </w:r>
      <w:r>
        <w:fldChar w:fldCharType="separate"/>
      </w:r>
      <w:r>
        <w:rPr>
          <w:spacing w:val="-9"/>
          <w:sz w:val="25"/>
          <w:szCs w:val="25"/>
        </w:rPr>
        <w:t>4.4.6.8</w:t>
      </w:r>
      <w:r>
        <w:rPr>
          <w:spacing w:val="-9"/>
          <w:sz w:val="25"/>
          <w:szCs w:val="25"/>
        </w:rPr>
        <w:fldChar w:fldCharType="end"/>
      </w:r>
      <w:r>
        <w:rPr>
          <w:spacing w:val="-9"/>
          <w:sz w:val="25"/>
          <w:szCs w:val="25"/>
        </w:rPr>
        <w:t>保证运输车辆，牵引设备的完好性，及时保养，不允许超负荷运行。</w:t>
      </w:r>
    </w:p>
    <w:p>
      <w:pPr>
        <w:pStyle w:val="4"/>
        <w:spacing w:before="142" w:line="293" w:lineRule="auto"/>
        <w:ind w:right="752"/>
        <w:rPr>
          <w:sz w:val="25"/>
          <w:szCs w:val="25"/>
        </w:rPr>
      </w:pPr>
      <w:r>
        <w:fldChar w:fldCharType="begin"/>
      </w:r>
      <w:r>
        <w:instrText xml:space="preserve"> HYPERLINK "4.4.6.9" </w:instrText>
      </w:r>
      <w:r>
        <w:fldChar w:fldCharType="separate"/>
      </w:r>
      <w:r>
        <w:rPr>
          <w:spacing w:val="-10"/>
          <w:sz w:val="25"/>
          <w:szCs w:val="25"/>
        </w:rPr>
        <w:t>4.4.6.9</w:t>
      </w:r>
      <w:r>
        <w:rPr>
          <w:spacing w:val="-10"/>
          <w:sz w:val="25"/>
          <w:szCs w:val="25"/>
        </w:rPr>
        <w:fldChar w:fldCharType="end"/>
      </w:r>
      <w:r>
        <w:rPr>
          <w:spacing w:val="-10"/>
          <w:sz w:val="25"/>
          <w:szCs w:val="25"/>
        </w:rPr>
        <w:t>爆破作业必须持证上岗，按公安部门要求领取、</w:t>
      </w:r>
      <w:r>
        <w:rPr>
          <w:spacing w:val="-11"/>
          <w:sz w:val="25"/>
          <w:szCs w:val="25"/>
        </w:rPr>
        <w:t>保管、使用雷管、炸药及相关物</w:t>
      </w:r>
      <w:r>
        <w:rPr>
          <w:sz w:val="25"/>
          <w:szCs w:val="25"/>
        </w:rPr>
        <w:t xml:space="preserve"> </w:t>
      </w:r>
      <w:r>
        <w:rPr>
          <w:spacing w:val="-15"/>
          <w:sz w:val="25"/>
          <w:szCs w:val="25"/>
        </w:rPr>
        <w:t>资。</w:t>
      </w:r>
    </w:p>
    <w:p>
      <w:pPr>
        <w:pStyle w:val="4"/>
        <w:spacing w:before="148" w:line="219" w:lineRule="auto"/>
        <w:rPr>
          <w:sz w:val="25"/>
          <w:szCs w:val="25"/>
        </w:rPr>
      </w:pPr>
      <w:r>
        <w:fldChar w:fldCharType="begin"/>
      </w:r>
      <w:r>
        <w:instrText xml:space="preserve"> HYPERLINK "4.4.6.10" </w:instrText>
      </w:r>
      <w:r>
        <w:fldChar w:fldCharType="separate"/>
      </w:r>
      <w:r>
        <w:rPr>
          <w:spacing w:val="-8"/>
          <w:sz w:val="25"/>
          <w:szCs w:val="25"/>
        </w:rPr>
        <w:t>4.4.6.10</w:t>
      </w:r>
      <w:r>
        <w:rPr>
          <w:spacing w:val="-8"/>
          <w:sz w:val="25"/>
          <w:szCs w:val="25"/>
        </w:rPr>
        <w:fldChar w:fldCharType="end"/>
      </w:r>
      <w:r>
        <w:rPr>
          <w:spacing w:val="-8"/>
          <w:sz w:val="25"/>
          <w:szCs w:val="25"/>
        </w:rPr>
        <w:t>严禁高空抛物、工具、塔料等应以绳传递，制止野蛮施工行为。</w:t>
      </w:r>
    </w:p>
    <w:p>
      <w:pPr>
        <w:pStyle w:val="4"/>
        <w:spacing w:before="174" w:line="287" w:lineRule="auto"/>
        <w:ind w:right="2249"/>
        <w:rPr>
          <w:sz w:val="25"/>
          <w:szCs w:val="25"/>
        </w:rPr>
      </w:pPr>
      <w:r>
        <w:fldChar w:fldCharType="begin"/>
      </w:r>
      <w:r>
        <w:instrText xml:space="preserve"> HYPERLINK "4.4.6.11" </w:instrText>
      </w:r>
      <w:r>
        <w:fldChar w:fldCharType="separate"/>
      </w:r>
      <w:r>
        <w:rPr>
          <w:spacing w:val="-9"/>
          <w:sz w:val="25"/>
          <w:szCs w:val="25"/>
        </w:rPr>
        <w:t>4.4.6.11</w:t>
      </w:r>
      <w:r>
        <w:rPr>
          <w:spacing w:val="-9"/>
          <w:sz w:val="25"/>
          <w:szCs w:val="25"/>
        </w:rPr>
        <w:fldChar w:fldCharType="end"/>
      </w:r>
      <w:r>
        <w:rPr>
          <w:spacing w:val="-9"/>
          <w:sz w:val="25"/>
          <w:szCs w:val="25"/>
        </w:rPr>
        <w:t>工程沿线多处危石，监督检查施工单位先行处理，消除隐患等。</w:t>
      </w:r>
      <w:r>
        <w:rPr>
          <w:spacing w:val="17"/>
          <w:sz w:val="25"/>
          <w:szCs w:val="25"/>
        </w:rPr>
        <w:t xml:space="preserve"> </w:t>
      </w:r>
      <w:r>
        <w:rPr>
          <w:spacing w:val="4"/>
          <w:sz w:val="25"/>
          <w:szCs w:val="25"/>
        </w:rPr>
        <w:t>4.5合同管理</w:t>
      </w:r>
    </w:p>
    <w:p>
      <w:pPr>
        <w:spacing w:line="246" w:lineRule="auto"/>
        <w:rPr>
          <w:rFonts w:ascii="Arial"/>
          <w:sz w:val="21"/>
        </w:rPr>
      </w:pPr>
    </w:p>
    <w:p>
      <w:pPr>
        <w:spacing w:line="246" w:lineRule="auto"/>
        <w:rPr>
          <w:rFonts w:ascii="Arial"/>
          <w:sz w:val="21"/>
        </w:rPr>
      </w:pPr>
    </w:p>
    <w:p>
      <w:pPr>
        <w:spacing w:before="38" w:line="188" w:lineRule="auto"/>
        <w:ind w:left="468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10</w:t>
      </w:r>
    </w:p>
    <w:p>
      <w:pPr>
        <w:spacing w:line="188" w:lineRule="auto"/>
        <w:rPr>
          <w:rFonts w:ascii="Times New Roman" w:hAnsi="Times New Roman" w:eastAsia="Times New Roman" w:cs="Times New Roman"/>
          <w:sz w:val="13"/>
          <w:szCs w:val="13"/>
        </w:rPr>
        <w:sectPr>
          <w:headerReference r:id="rId112" w:type="default"/>
          <w:footerReference r:id="rId113" w:type="default"/>
          <w:pgSz w:w="11900" w:h="16840"/>
          <w:pgMar w:top="1134" w:right="295" w:bottom="364" w:left="1660" w:header="992" w:footer="138" w:gutter="0"/>
          <w:pgNumType w:fmt="decimal"/>
          <w:cols w:space="720" w:num="1"/>
        </w:sectPr>
      </w:pPr>
    </w:p>
    <w:p>
      <w:pPr>
        <w:spacing w:line="441" w:lineRule="auto"/>
        <w:rPr>
          <w:rFonts w:ascii="Arial"/>
          <w:sz w:val="21"/>
        </w:rPr>
      </w:pPr>
    </w:p>
    <w:p>
      <w:pPr>
        <w:pStyle w:val="4"/>
        <w:spacing w:before="81" w:line="219" w:lineRule="auto"/>
        <w:ind w:left="19"/>
        <w:rPr>
          <w:sz w:val="25"/>
          <w:szCs w:val="25"/>
        </w:rPr>
      </w:pPr>
      <w:r>
        <w:rPr>
          <w:spacing w:val="-8"/>
          <w:sz w:val="25"/>
          <w:szCs w:val="25"/>
        </w:rPr>
        <w:t>4.5.1.工期管理</w:t>
      </w:r>
    </w:p>
    <w:p>
      <w:pPr>
        <w:pStyle w:val="4"/>
        <w:spacing w:before="122" w:line="287" w:lineRule="auto"/>
        <w:ind w:left="19" w:right="805"/>
        <w:rPr>
          <w:sz w:val="25"/>
          <w:szCs w:val="25"/>
        </w:rPr>
      </w:pPr>
      <w:r>
        <w:fldChar w:fldCharType="begin"/>
      </w:r>
      <w:r>
        <w:instrText xml:space="preserve"> HYPERLINK "4.5.1.1" </w:instrText>
      </w:r>
      <w:r>
        <w:fldChar w:fldCharType="separate"/>
      </w:r>
      <w:r>
        <w:rPr>
          <w:spacing w:val="-10"/>
          <w:sz w:val="25"/>
          <w:szCs w:val="25"/>
        </w:rPr>
        <w:t>4.5.1.1</w:t>
      </w:r>
      <w:r>
        <w:rPr>
          <w:spacing w:val="-10"/>
          <w:sz w:val="25"/>
          <w:szCs w:val="25"/>
        </w:rPr>
        <w:fldChar w:fldCharType="end"/>
      </w:r>
      <w:r>
        <w:rPr>
          <w:spacing w:val="-10"/>
          <w:sz w:val="25"/>
          <w:szCs w:val="25"/>
        </w:rPr>
        <w:t>按施工合同规定，要求承包方在开工前，根据业主</w:t>
      </w:r>
      <w:r>
        <w:rPr>
          <w:spacing w:val="-11"/>
          <w:sz w:val="25"/>
          <w:szCs w:val="25"/>
        </w:rPr>
        <w:t>里程碑计划提出包括分段进度</w:t>
      </w:r>
      <w:r>
        <w:rPr>
          <w:sz w:val="25"/>
          <w:szCs w:val="25"/>
        </w:rPr>
        <w:t xml:space="preserve"> </w:t>
      </w:r>
      <w:r>
        <w:rPr>
          <w:spacing w:val="-14"/>
          <w:sz w:val="25"/>
          <w:szCs w:val="25"/>
        </w:rPr>
        <w:t>计划的施工总进度计划，并审查、批准；</w:t>
      </w:r>
    </w:p>
    <w:p>
      <w:pPr>
        <w:pStyle w:val="4"/>
        <w:spacing w:before="163" w:line="219" w:lineRule="auto"/>
        <w:ind w:left="19"/>
        <w:rPr>
          <w:sz w:val="25"/>
          <w:szCs w:val="25"/>
        </w:rPr>
      </w:pPr>
      <w:r>
        <w:fldChar w:fldCharType="begin"/>
      </w:r>
      <w:r>
        <w:instrText xml:space="preserve"> HYPERLINK "4.5.1.2" </w:instrText>
      </w:r>
      <w:r>
        <w:fldChar w:fldCharType="separate"/>
      </w:r>
      <w:r>
        <w:rPr>
          <w:spacing w:val="-9"/>
          <w:sz w:val="25"/>
          <w:szCs w:val="25"/>
        </w:rPr>
        <w:t>4.5.1.2</w:t>
      </w:r>
      <w:r>
        <w:rPr>
          <w:spacing w:val="-9"/>
          <w:sz w:val="25"/>
          <w:szCs w:val="25"/>
        </w:rPr>
        <w:fldChar w:fldCharType="end"/>
      </w:r>
      <w:r>
        <w:rPr>
          <w:spacing w:val="-9"/>
          <w:sz w:val="25"/>
          <w:szCs w:val="25"/>
        </w:rPr>
        <w:t>按照分段进度计划以及关键项目进度进行现场检查；</w:t>
      </w:r>
    </w:p>
    <w:p>
      <w:pPr>
        <w:pStyle w:val="4"/>
        <w:spacing w:before="142" w:line="294" w:lineRule="auto"/>
        <w:ind w:left="19" w:right="801"/>
        <w:rPr>
          <w:sz w:val="25"/>
          <w:szCs w:val="25"/>
        </w:rPr>
      </w:pPr>
      <w:r>
        <w:fldChar w:fldCharType="begin"/>
      </w:r>
      <w:r>
        <w:instrText xml:space="preserve"> HYPERLINK "4.5.1.3" </w:instrText>
      </w:r>
      <w:r>
        <w:fldChar w:fldCharType="separate"/>
      </w:r>
      <w:r>
        <w:rPr>
          <w:spacing w:val="-10"/>
          <w:sz w:val="25"/>
          <w:szCs w:val="25"/>
        </w:rPr>
        <w:t>4.5.1.3</w:t>
      </w:r>
      <w:r>
        <w:rPr>
          <w:spacing w:val="-10"/>
          <w:sz w:val="25"/>
          <w:szCs w:val="25"/>
        </w:rPr>
        <w:fldChar w:fldCharType="end"/>
      </w:r>
      <w:r>
        <w:rPr>
          <w:spacing w:val="-10"/>
          <w:sz w:val="25"/>
          <w:szCs w:val="25"/>
        </w:rPr>
        <w:t>对影响进度计划的因素进行分析，属于业主原因应主动协助解</w:t>
      </w:r>
      <w:r>
        <w:rPr>
          <w:spacing w:val="-11"/>
          <w:sz w:val="25"/>
          <w:szCs w:val="25"/>
        </w:rPr>
        <w:t>决，属于承包方的</w:t>
      </w:r>
      <w:r>
        <w:rPr>
          <w:sz w:val="25"/>
          <w:szCs w:val="25"/>
        </w:rPr>
        <w:t xml:space="preserve"> </w:t>
      </w:r>
      <w:r>
        <w:rPr>
          <w:spacing w:val="-15"/>
          <w:sz w:val="25"/>
          <w:szCs w:val="25"/>
        </w:rPr>
        <w:t>原因应督促其解决；</w:t>
      </w:r>
    </w:p>
    <w:p>
      <w:pPr>
        <w:pStyle w:val="4"/>
        <w:spacing w:before="145" w:line="219" w:lineRule="auto"/>
        <w:ind w:left="19"/>
        <w:rPr>
          <w:sz w:val="25"/>
          <w:szCs w:val="25"/>
        </w:rPr>
      </w:pPr>
      <w:r>
        <w:fldChar w:fldCharType="begin"/>
      </w:r>
      <w:r>
        <w:instrText xml:space="preserve"> HYPERLINK "4.5.1.4" </w:instrText>
      </w:r>
      <w:r>
        <w:fldChar w:fldCharType="separate"/>
      </w:r>
      <w:r>
        <w:rPr>
          <w:spacing w:val="-9"/>
          <w:sz w:val="25"/>
          <w:szCs w:val="25"/>
        </w:rPr>
        <w:t>4.5.1.4</w:t>
      </w:r>
      <w:r>
        <w:rPr>
          <w:spacing w:val="-9"/>
          <w:sz w:val="25"/>
          <w:szCs w:val="25"/>
        </w:rPr>
        <w:fldChar w:fldCharType="end"/>
      </w:r>
      <w:r>
        <w:rPr>
          <w:spacing w:val="-9"/>
          <w:sz w:val="25"/>
          <w:szCs w:val="25"/>
        </w:rPr>
        <w:t>如施工单位修改进度计划时，应对施工单位的修改计划进行审查。</w:t>
      </w:r>
    </w:p>
    <w:p>
      <w:pPr>
        <w:pStyle w:val="4"/>
        <w:spacing w:before="193" w:line="219" w:lineRule="auto"/>
        <w:ind w:left="19"/>
        <w:rPr>
          <w:sz w:val="25"/>
          <w:szCs w:val="25"/>
        </w:rPr>
      </w:pPr>
      <w:r>
        <w:rPr>
          <w:spacing w:val="-1"/>
          <w:sz w:val="25"/>
          <w:szCs w:val="25"/>
        </w:rPr>
        <w:t>4.5.2质量管理</w:t>
      </w:r>
    </w:p>
    <w:p>
      <w:pPr>
        <w:pStyle w:val="4"/>
        <w:spacing w:before="142" w:line="219" w:lineRule="auto"/>
        <w:ind w:left="19"/>
        <w:rPr>
          <w:sz w:val="25"/>
          <w:szCs w:val="25"/>
        </w:rPr>
      </w:pPr>
      <w:r>
        <w:fldChar w:fldCharType="begin"/>
      </w:r>
      <w:r>
        <w:instrText xml:space="preserve"> HYPERLINK "4.5.2.1" </w:instrText>
      </w:r>
      <w:r>
        <w:fldChar w:fldCharType="separate"/>
      </w:r>
      <w:r>
        <w:rPr>
          <w:spacing w:val="-9"/>
          <w:sz w:val="25"/>
          <w:szCs w:val="25"/>
        </w:rPr>
        <w:t>4.5.2.1</w:t>
      </w:r>
      <w:r>
        <w:rPr>
          <w:spacing w:val="-9"/>
          <w:sz w:val="25"/>
          <w:szCs w:val="25"/>
        </w:rPr>
        <w:fldChar w:fldCharType="end"/>
      </w:r>
      <w:r>
        <w:rPr>
          <w:spacing w:val="-9"/>
          <w:sz w:val="25"/>
          <w:szCs w:val="25"/>
        </w:rPr>
        <w:t>检验工程使用的材料、半成品及构件质量；</w:t>
      </w:r>
    </w:p>
    <w:p>
      <w:pPr>
        <w:pStyle w:val="4"/>
        <w:spacing w:before="175" w:line="219" w:lineRule="auto"/>
        <w:ind w:left="19"/>
        <w:rPr>
          <w:sz w:val="25"/>
          <w:szCs w:val="25"/>
        </w:rPr>
      </w:pPr>
      <w:r>
        <w:fldChar w:fldCharType="begin"/>
      </w:r>
      <w:r>
        <w:instrText xml:space="preserve"> HYPERLINK "4.5.2.2" </w:instrText>
      </w:r>
      <w:r>
        <w:fldChar w:fldCharType="separate"/>
      </w:r>
      <w:r>
        <w:rPr>
          <w:spacing w:val="-9"/>
          <w:sz w:val="25"/>
          <w:szCs w:val="25"/>
        </w:rPr>
        <w:t>4.5.2.2</w:t>
      </w:r>
      <w:r>
        <w:rPr>
          <w:spacing w:val="-9"/>
          <w:sz w:val="25"/>
          <w:szCs w:val="25"/>
        </w:rPr>
        <w:fldChar w:fldCharType="end"/>
      </w:r>
      <w:r>
        <w:rPr>
          <w:spacing w:val="-9"/>
          <w:sz w:val="25"/>
          <w:szCs w:val="25"/>
        </w:rPr>
        <w:t>按合同规定的规范、规程监督检查施工质量；</w:t>
      </w:r>
    </w:p>
    <w:p>
      <w:pPr>
        <w:pStyle w:val="4"/>
        <w:spacing w:before="173" w:line="219" w:lineRule="auto"/>
        <w:ind w:left="19"/>
        <w:rPr>
          <w:sz w:val="25"/>
          <w:szCs w:val="25"/>
        </w:rPr>
      </w:pPr>
      <w:r>
        <w:fldChar w:fldCharType="begin"/>
      </w:r>
      <w:r>
        <w:instrText xml:space="preserve"> HYPERLINK "4.5.2.3" </w:instrText>
      </w:r>
      <w:r>
        <w:fldChar w:fldCharType="separate"/>
      </w:r>
      <w:r>
        <w:rPr>
          <w:spacing w:val="-13"/>
          <w:sz w:val="25"/>
          <w:szCs w:val="25"/>
        </w:rPr>
        <w:t>4.5.2.3</w:t>
      </w:r>
      <w:r>
        <w:rPr>
          <w:spacing w:val="-13"/>
          <w:sz w:val="25"/>
          <w:szCs w:val="25"/>
        </w:rPr>
        <w:fldChar w:fldCharType="end"/>
      </w:r>
      <w:r>
        <w:rPr>
          <w:spacing w:val="-13"/>
          <w:sz w:val="25"/>
          <w:szCs w:val="25"/>
        </w:rPr>
        <w:t>按合同规定的程序，验收监督检查施工质量；</w:t>
      </w:r>
    </w:p>
    <w:p>
      <w:pPr>
        <w:pStyle w:val="4"/>
        <w:spacing w:before="182" w:line="219" w:lineRule="auto"/>
        <w:ind w:left="19"/>
        <w:rPr>
          <w:sz w:val="25"/>
          <w:szCs w:val="25"/>
        </w:rPr>
      </w:pPr>
      <w:r>
        <w:fldChar w:fldCharType="begin"/>
      </w:r>
      <w:r>
        <w:instrText xml:space="preserve"> HYPERLINK "4.5.2.4" </w:instrText>
      </w:r>
      <w:r>
        <w:fldChar w:fldCharType="separate"/>
      </w:r>
      <w:r>
        <w:rPr>
          <w:spacing w:val="-7"/>
          <w:sz w:val="25"/>
          <w:szCs w:val="25"/>
        </w:rPr>
        <w:t>4.5.2.4</w:t>
      </w:r>
      <w:r>
        <w:rPr>
          <w:spacing w:val="-7"/>
          <w:sz w:val="25"/>
          <w:szCs w:val="25"/>
        </w:rPr>
        <w:fldChar w:fldCharType="end"/>
      </w:r>
      <w:r>
        <w:rPr>
          <w:spacing w:val="-7"/>
          <w:sz w:val="25"/>
          <w:szCs w:val="25"/>
        </w:rPr>
        <w:t>参加材料现场到货验收；</w:t>
      </w:r>
    </w:p>
    <w:p>
      <w:pPr>
        <w:pStyle w:val="4"/>
        <w:spacing w:before="155" w:line="219" w:lineRule="auto"/>
        <w:ind w:left="19"/>
        <w:rPr>
          <w:sz w:val="25"/>
          <w:szCs w:val="25"/>
        </w:rPr>
      </w:pPr>
      <w:r>
        <w:fldChar w:fldCharType="begin"/>
      </w:r>
      <w:r>
        <w:instrText xml:space="preserve"> HYPERLINK "4.5.2.5" </w:instrText>
      </w:r>
      <w:r>
        <w:fldChar w:fldCharType="separate"/>
      </w:r>
      <w:r>
        <w:rPr>
          <w:spacing w:val="-7"/>
          <w:sz w:val="25"/>
          <w:szCs w:val="25"/>
        </w:rPr>
        <w:t>4.5.2.5</w:t>
      </w:r>
      <w:r>
        <w:rPr>
          <w:spacing w:val="-7"/>
          <w:sz w:val="25"/>
          <w:szCs w:val="25"/>
        </w:rPr>
        <w:fldChar w:fldCharType="end"/>
      </w:r>
      <w:r>
        <w:rPr>
          <w:spacing w:val="-7"/>
          <w:sz w:val="25"/>
          <w:szCs w:val="25"/>
        </w:rPr>
        <w:t>参加各种试验，检验试验结</w:t>
      </w:r>
      <w:r>
        <w:rPr>
          <w:spacing w:val="-8"/>
          <w:sz w:val="25"/>
          <w:szCs w:val="25"/>
        </w:rPr>
        <w:t>果是否符合合同规定。</w:t>
      </w:r>
    </w:p>
    <w:p>
      <w:pPr>
        <w:pStyle w:val="4"/>
        <w:spacing w:before="174" w:line="219" w:lineRule="auto"/>
        <w:ind w:left="19"/>
        <w:rPr>
          <w:sz w:val="25"/>
          <w:szCs w:val="25"/>
        </w:rPr>
      </w:pPr>
      <w:r>
        <w:rPr>
          <w:spacing w:val="-1"/>
          <w:sz w:val="25"/>
          <w:szCs w:val="25"/>
        </w:rPr>
        <w:t>4.5.3结算管理</w:t>
      </w:r>
    </w:p>
    <w:p>
      <w:pPr>
        <w:pStyle w:val="4"/>
        <w:spacing w:before="140" w:line="294" w:lineRule="auto"/>
        <w:ind w:left="19" w:right="781"/>
        <w:rPr>
          <w:sz w:val="25"/>
          <w:szCs w:val="25"/>
        </w:rPr>
      </w:pPr>
      <w:r>
        <w:fldChar w:fldCharType="begin"/>
      </w:r>
      <w:r>
        <w:instrText xml:space="preserve"> HYPERLINK "4.5.3.1" </w:instrText>
      </w:r>
      <w:r>
        <w:fldChar w:fldCharType="separate"/>
      </w:r>
      <w:r>
        <w:rPr>
          <w:spacing w:val="-10"/>
          <w:sz w:val="25"/>
          <w:szCs w:val="25"/>
        </w:rPr>
        <w:t>4.5.3.1</w:t>
      </w:r>
      <w:r>
        <w:rPr>
          <w:spacing w:val="-10"/>
          <w:sz w:val="25"/>
          <w:szCs w:val="25"/>
        </w:rPr>
        <w:fldChar w:fldCharType="end"/>
      </w:r>
      <w:r>
        <w:rPr>
          <w:spacing w:val="-10"/>
          <w:sz w:val="25"/>
          <w:szCs w:val="25"/>
        </w:rPr>
        <w:t>竣工结算，应按有关部门规定的工程价款、标书和施工合同规定的结算程序办理</w:t>
      </w:r>
      <w:r>
        <w:rPr>
          <w:spacing w:val="12"/>
          <w:sz w:val="25"/>
          <w:szCs w:val="25"/>
        </w:rPr>
        <w:t xml:space="preserve"> </w:t>
      </w:r>
      <w:r>
        <w:rPr>
          <w:spacing w:val="-16"/>
          <w:sz w:val="25"/>
          <w:szCs w:val="25"/>
        </w:rPr>
        <w:t>工程价款结算拨付手续；</w:t>
      </w:r>
    </w:p>
    <w:p>
      <w:pPr>
        <w:pStyle w:val="4"/>
        <w:spacing w:before="167" w:line="219" w:lineRule="auto"/>
        <w:ind w:left="19"/>
        <w:rPr>
          <w:sz w:val="25"/>
          <w:szCs w:val="25"/>
        </w:rPr>
      </w:pPr>
      <w:r>
        <w:fldChar w:fldCharType="begin"/>
      </w:r>
      <w:r>
        <w:instrText xml:space="preserve"> HYPERLINK "4.5.3.2" </w:instrText>
      </w:r>
      <w:r>
        <w:fldChar w:fldCharType="separate"/>
      </w:r>
      <w:r>
        <w:rPr>
          <w:spacing w:val="-9"/>
          <w:sz w:val="25"/>
          <w:szCs w:val="25"/>
        </w:rPr>
        <w:t>4.5.3.2</w:t>
      </w:r>
      <w:r>
        <w:rPr>
          <w:spacing w:val="-9"/>
          <w:sz w:val="25"/>
          <w:szCs w:val="25"/>
        </w:rPr>
        <w:fldChar w:fldCharType="end"/>
      </w:r>
      <w:r>
        <w:rPr>
          <w:spacing w:val="-9"/>
          <w:sz w:val="25"/>
          <w:szCs w:val="25"/>
        </w:rPr>
        <w:t>有保修期的合同，发包方与承包方仍存在权利、义</w:t>
      </w:r>
      <w:r>
        <w:rPr>
          <w:spacing w:val="-10"/>
          <w:sz w:val="25"/>
          <w:szCs w:val="25"/>
        </w:rPr>
        <w:t>务关系；</w:t>
      </w:r>
    </w:p>
    <w:p>
      <w:pPr>
        <w:pStyle w:val="4"/>
        <w:spacing w:before="142" w:line="287" w:lineRule="auto"/>
        <w:ind w:left="19" w:right="808"/>
        <w:rPr>
          <w:sz w:val="25"/>
          <w:szCs w:val="25"/>
        </w:rPr>
      </w:pPr>
      <w:r>
        <w:rPr>
          <w:spacing w:val="-11"/>
          <w:sz w:val="25"/>
          <w:szCs w:val="25"/>
        </w:rPr>
        <w:t>4.5.4为防止合同执行过程中发生纠纷，为有关方面管理提供依据，监理部应对以下有关</w:t>
      </w:r>
      <w:r>
        <w:rPr>
          <w:spacing w:val="16"/>
          <w:sz w:val="25"/>
          <w:szCs w:val="25"/>
        </w:rPr>
        <w:t xml:space="preserve"> </w:t>
      </w:r>
      <w:r>
        <w:rPr>
          <w:spacing w:val="-13"/>
          <w:sz w:val="25"/>
          <w:szCs w:val="25"/>
        </w:rPr>
        <w:t>方面的签证文件的单据加强管理和保存；</w:t>
      </w:r>
    </w:p>
    <w:p>
      <w:pPr>
        <w:pStyle w:val="4"/>
        <w:spacing w:before="173" w:line="279" w:lineRule="auto"/>
        <w:ind w:left="19" w:right="801"/>
        <w:rPr>
          <w:sz w:val="25"/>
          <w:szCs w:val="25"/>
        </w:rPr>
      </w:pPr>
      <w:r>
        <w:fldChar w:fldCharType="begin"/>
      </w:r>
      <w:r>
        <w:instrText xml:space="preserve"> HYPERLINK "4.5.4.1" </w:instrText>
      </w:r>
      <w:r>
        <w:fldChar w:fldCharType="separate"/>
      </w:r>
      <w:r>
        <w:rPr>
          <w:spacing w:val="-10"/>
          <w:sz w:val="25"/>
          <w:szCs w:val="25"/>
        </w:rPr>
        <w:t>4.5.4.1</w:t>
      </w:r>
      <w:r>
        <w:rPr>
          <w:spacing w:val="-10"/>
          <w:sz w:val="25"/>
          <w:szCs w:val="25"/>
        </w:rPr>
        <w:fldChar w:fldCharType="end"/>
      </w:r>
      <w:r>
        <w:rPr>
          <w:spacing w:val="-10"/>
          <w:sz w:val="25"/>
          <w:szCs w:val="25"/>
        </w:rPr>
        <w:t>业主负责供应的材料进场验收时间以及材料的规格数量和质量</w:t>
      </w:r>
      <w:r>
        <w:rPr>
          <w:spacing w:val="-11"/>
          <w:sz w:val="25"/>
          <w:szCs w:val="25"/>
        </w:rPr>
        <w:t>情况的《业主供货</w:t>
      </w:r>
      <w:r>
        <w:rPr>
          <w:sz w:val="25"/>
          <w:szCs w:val="25"/>
        </w:rPr>
        <w:t xml:space="preserve"> </w:t>
      </w:r>
      <w:r>
        <w:rPr>
          <w:spacing w:val="-17"/>
          <w:sz w:val="25"/>
          <w:szCs w:val="25"/>
        </w:rPr>
        <w:t>材料开箱申请表》及《现场验收纪要》;</w:t>
      </w:r>
    </w:p>
    <w:p>
      <w:pPr>
        <w:pStyle w:val="4"/>
        <w:spacing w:before="184" w:line="219" w:lineRule="auto"/>
        <w:ind w:left="19"/>
        <w:rPr>
          <w:sz w:val="25"/>
          <w:szCs w:val="25"/>
        </w:rPr>
      </w:pPr>
      <w:r>
        <w:fldChar w:fldCharType="begin"/>
      </w:r>
      <w:r>
        <w:instrText xml:space="preserve"> HYPERLINK "4.5.4.2" </w:instrText>
      </w:r>
      <w:r>
        <w:fldChar w:fldCharType="separate"/>
      </w:r>
      <w:r>
        <w:rPr>
          <w:spacing w:val="-7"/>
          <w:sz w:val="25"/>
          <w:szCs w:val="25"/>
        </w:rPr>
        <w:t>4.5.4.2</w:t>
      </w:r>
      <w:r>
        <w:rPr>
          <w:spacing w:val="-7"/>
          <w:sz w:val="25"/>
          <w:szCs w:val="25"/>
        </w:rPr>
        <w:fldChar w:fldCharType="end"/>
      </w:r>
      <w:r>
        <w:rPr>
          <w:spacing w:val="-7"/>
          <w:sz w:val="25"/>
          <w:szCs w:val="25"/>
        </w:rPr>
        <w:t>材料设备的代用签证；</w:t>
      </w:r>
    </w:p>
    <w:p>
      <w:pPr>
        <w:pStyle w:val="4"/>
        <w:spacing w:before="163" w:line="219" w:lineRule="auto"/>
        <w:ind w:left="19"/>
        <w:rPr>
          <w:sz w:val="25"/>
          <w:szCs w:val="25"/>
        </w:rPr>
      </w:pPr>
      <w:r>
        <w:fldChar w:fldCharType="begin"/>
      </w:r>
      <w:r>
        <w:instrText xml:space="preserve"> HYPERLINK "4.5.4.3" </w:instrText>
      </w:r>
      <w:r>
        <w:fldChar w:fldCharType="separate"/>
      </w:r>
      <w:r>
        <w:rPr>
          <w:spacing w:val="-7"/>
          <w:sz w:val="25"/>
          <w:szCs w:val="25"/>
        </w:rPr>
        <w:t>4.5.4.3</w:t>
      </w:r>
      <w:r>
        <w:rPr>
          <w:spacing w:val="-7"/>
          <w:sz w:val="25"/>
          <w:szCs w:val="25"/>
        </w:rPr>
        <w:fldChar w:fldCharType="end"/>
      </w:r>
      <w:r>
        <w:rPr>
          <w:spacing w:val="-7"/>
          <w:sz w:val="25"/>
          <w:szCs w:val="25"/>
        </w:rPr>
        <w:t>材料及半成品的化验单；</w:t>
      </w:r>
    </w:p>
    <w:p>
      <w:pPr>
        <w:pStyle w:val="4"/>
        <w:spacing w:before="176" w:line="220" w:lineRule="auto"/>
        <w:ind w:left="19"/>
        <w:rPr>
          <w:sz w:val="25"/>
          <w:szCs w:val="25"/>
        </w:rPr>
      </w:pPr>
      <w:r>
        <w:fldChar w:fldCharType="begin"/>
      </w:r>
      <w:r>
        <w:instrText xml:space="preserve"> HYPERLINK "4.5.4.4" </w:instrText>
      </w:r>
      <w:r>
        <w:fldChar w:fldCharType="separate"/>
      </w:r>
      <w:r>
        <w:rPr>
          <w:spacing w:val="-8"/>
          <w:sz w:val="25"/>
          <w:szCs w:val="25"/>
        </w:rPr>
        <w:t>4.5.4.4</w:t>
      </w:r>
      <w:r>
        <w:rPr>
          <w:spacing w:val="-8"/>
          <w:sz w:val="25"/>
          <w:szCs w:val="25"/>
        </w:rPr>
        <w:fldChar w:fldCharType="end"/>
      </w:r>
      <w:r>
        <w:rPr>
          <w:spacing w:val="-8"/>
          <w:sz w:val="25"/>
          <w:szCs w:val="25"/>
        </w:rPr>
        <w:t>已签证有效的设计变更通知单；</w:t>
      </w:r>
    </w:p>
    <w:p>
      <w:pPr>
        <w:pStyle w:val="4"/>
        <w:spacing w:before="161" w:line="219" w:lineRule="auto"/>
        <w:ind w:left="19"/>
        <w:rPr>
          <w:sz w:val="25"/>
          <w:szCs w:val="25"/>
        </w:rPr>
      </w:pPr>
      <w:r>
        <w:fldChar w:fldCharType="begin"/>
      </w:r>
      <w:r>
        <w:instrText xml:space="preserve"> HYPERLINK "4.5.4.5" </w:instrText>
      </w:r>
      <w:r>
        <w:fldChar w:fldCharType="separate"/>
      </w:r>
      <w:r>
        <w:rPr>
          <w:spacing w:val="-7"/>
          <w:sz w:val="25"/>
          <w:szCs w:val="25"/>
        </w:rPr>
        <w:t>4.5.4.5</w:t>
      </w:r>
      <w:r>
        <w:rPr>
          <w:spacing w:val="-7"/>
          <w:sz w:val="25"/>
          <w:szCs w:val="25"/>
        </w:rPr>
        <w:fldChar w:fldCharType="end"/>
      </w:r>
      <w:r>
        <w:rPr>
          <w:spacing w:val="-7"/>
          <w:sz w:val="25"/>
          <w:szCs w:val="25"/>
        </w:rPr>
        <w:t>隐蔽工程检查、验收记录；</w:t>
      </w:r>
    </w:p>
    <w:p>
      <w:pPr>
        <w:pStyle w:val="4"/>
        <w:spacing w:before="172" w:line="219" w:lineRule="auto"/>
        <w:ind w:left="19"/>
        <w:rPr>
          <w:sz w:val="25"/>
          <w:szCs w:val="25"/>
        </w:rPr>
      </w:pPr>
      <w:r>
        <w:fldChar w:fldCharType="begin"/>
      </w:r>
      <w:r>
        <w:instrText xml:space="preserve"> HYPERLINK "4.5.4.6" </w:instrText>
      </w:r>
      <w:r>
        <w:fldChar w:fldCharType="separate"/>
      </w:r>
      <w:r>
        <w:rPr>
          <w:spacing w:val="-9"/>
          <w:sz w:val="25"/>
          <w:szCs w:val="25"/>
        </w:rPr>
        <w:t>4.5.4.6</w:t>
      </w:r>
      <w:r>
        <w:rPr>
          <w:spacing w:val="-9"/>
          <w:sz w:val="25"/>
          <w:szCs w:val="25"/>
        </w:rPr>
        <w:fldChar w:fldCharType="end"/>
      </w:r>
      <w:r>
        <w:rPr>
          <w:spacing w:val="-9"/>
          <w:sz w:val="25"/>
          <w:szCs w:val="25"/>
        </w:rPr>
        <w:t>质量事故鉴定书及其采取的措施；</w:t>
      </w:r>
    </w:p>
    <w:p>
      <w:pPr>
        <w:pStyle w:val="4"/>
        <w:spacing w:before="165" w:line="219" w:lineRule="auto"/>
        <w:ind w:left="19"/>
        <w:rPr>
          <w:sz w:val="25"/>
          <w:szCs w:val="25"/>
        </w:rPr>
      </w:pPr>
      <w:r>
        <w:fldChar w:fldCharType="begin"/>
      </w:r>
      <w:r>
        <w:instrText xml:space="preserve"> HYPERLINK "4.5.4.7" </w:instrText>
      </w:r>
      <w:r>
        <w:fldChar w:fldCharType="separate"/>
      </w:r>
      <w:r>
        <w:rPr>
          <w:spacing w:val="-9"/>
          <w:sz w:val="25"/>
          <w:szCs w:val="25"/>
        </w:rPr>
        <w:t>4.5.4.7</w:t>
      </w:r>
      <w:r>
        <w:rPr>
          <w:spacing w:val="-9"/>
          <w:sz w:val="25"/>
          <w:szCs w:val="25"/>
        </w:rPr>
        <w:fldChar w:fldCharType="end"/>
      </w:r>
      <w:r>
        <w:rPr>
          <w:spacing w:val="-9"/>
          <w:sz w:val="25"/>
          <w:szCs w:val="25"/>
        </w:rPr>
        <w:t>合理化建议、技术改进措施、节约分成协议；</w:t>
      </w:r>
    </w:p>
    <w:p>
      <w:pPr>
        <w:pStyle w:val="4"/>
        <w:spacing w:before="173" w:line="219" w:lineRule="auto"/>
        <w:ind w:left="19"/>
        <w:rPr>
          <w:sz w:val="25"/>
          <w:szCs w:val="25"/>
        </w:rPr>
      </w:pPr>
      <w:r>
        <w:fldChar w:fldCharType="begin"/>
      </w:r>
      <w:r>
        <w:instrText xml:space="preserve"> HYPERLINK "4.5.4.8" </w:instrText>
      </w:r>
      <w:r>
        <w:fldChar w:fldCharType="separate"/>
      </w:r>
      <w:r>
        <w:rPr>
          <w:spacing w:val="-8"/>
          <w:sz w:val="25"/>
          <w:szCs w:val="25"/>
        </w:rPr>
        <w:t>4.5.4.8</w:t>
      </w:r>
      <w:r>
        <w:rPr>
          <w:spacing w:val="-8"/>
          <w:sz w:val="25"/>
          <w:szCs w:val="25"/>
        </w:rPr>
        <w:fldChar w:fldCharType="end"/>
      </w:r>
      <w:r>
        <w:rPr>
          <w:spacing w:val="-8"/>
          <w:sz w:val="25"/>
          <w:szCs w:val="25"/>
        </w:rPr>
        <w:t>中间验评及竣工验收的验评、验收文件；</w:t>
      </w:r>
    </w:p>
    <w:p>
      <w:pPr>
        <w:pStyle w:val="4"/>
        <w:spacing w:before="174" w:line="219" w:lineRule="auto"/>
        <w:ind w:left="19"/>
        <w:rPr>
          <w:sz w:val="25"/>
          <w:szCs w:val="25"/>
        </w:rPr>
      </w:pPr>
      <w:r>
        <w:fldChar w:fldCharType="begin"/>
      </w:r>
      <w:r>
        <w:instrText xml:space="preserve"> HYPERLINK "4.5.4.9" </w:instrText>
      </w:r>
      <w:r>
        <w:fldChar w:fldCharType="separate"/>
      </w:r>
      <w:r>
        <w:rPr>
          <w:spacing w:val="-8"/>
          <w:sz w:val="25"/>
          <w:szCs w:val="25"/>
        </w:rPr>
        <w:t>4.5.4.9</w:t>
      </w:r>
      <w:r>
        <w:rPr>
          <w:spacing w:val="-8"/>
          <w:sz w:val="25"/>
          <w:szCs w:val="25"/>
        </w:rPr>
        <w:fldChar w:fldCharType="end"/>
      </w:r>
      <w:r>
        <w:rPr>
          <w:spacing w:val="-8"/>
          <w:sz w:val="25"/>
          <w:szCs w:val="25"/>
        </w:rPr>
        <w:t>与工程质量、预结算和工期等有关资料和数据。</w:t>
      </w:r>
    </w:p>
    <w:p>
      <w:pPr>
        <w:spacing w:line="246" w:lineRule="auto"/>
        <w:rPr>
          <w:rFonts w:ascii="Arial"/>
          <w:sz w:val="21"/>
        </w:rPr>
      </w:pPr>
    </w:p>
    <w:p>
      <w:pPr>
        <w:spacing w:line="247" w:lineRule="auto"/>
        <w:rPr>
          <w:rFonts w:ascii="Arial"/>
          <w:sz w:val="21"/>
        </w:rPr>
      </w:pPr>
    </w:p>
    <w:p>
      <w:pPr>
        <w:spacing w:before="41" w:line="188" w:lineRule="auto"/>
        <w:ind w:left="4719"/>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11</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1" w:line="261" w:lineRule="exact"/>
        <w:ind w:firstLine="9699"/>
      </w:pPr>
      <w:r>
        <w:rPr>
          <w:position w:val="-5"/>
        </w:rPr>
        <w:drawing>
          <wp:inline distT="0" distB="0" distL="0" distR="0">
            <wp:extent cx="202565" cy="16573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73"/>
                    <a:stretch>
                      <a:fillRect/>
                    </a:stretch>
                  </pic:blipFill>
                  <pic:spPr>
                    <a:xfrm>
                      <a:off x="0" y="0"/>
                      <a:ext cx="203179" cy="165813"/>
                    </a:xfrm>
                    <a:prstGeom prst="rect">
                      <a:avLst/>
                    </a:prstGeom>
                  </pic:spPr>
                </pic:pic>
              </a:graphicData>
            </a:graphic>
          </wp:inline>
        </w:drawing>
      </w:r>
    </w:p>
    <w:p>
      <w:pPr>
        <w:spacing w:line="261" w:lineRule="exact"/>
        <w:sectPr>
          <w:headerReference r:id="rId114" w:type="default"/>
          <w:footerReference r:id="rId115" w:type="default"/>
          <w:pgSz w:w="11900" w:h="16840"/>
          <w:pgMar w:top="1145" w:right="240" w:bottom="120" w:left="1640" w:header="992" w:footer="0" w:gutter="0"/>
          <w:pgNumType w:fmt="decimal"/>
          <w:cols w:space="720" w:num="1"/>
        </w:sectPr>
      </w:pPr>
    </w:p>
    <w:p>
      <w:pPr>
        <w:spacing w:line="244" w:lineRule="auto"/>
        <w:rPr>
          <w:rFonts w:ascii="Arial"/>
          <w:sz w:val="21"/>
        </w:rPr>
      </w:pPr>
    </w:p>
    <w:p>
      <w:pPr>
        <w:spacing w:line="244" w:lineRule="auto"/>
        <w:rPr>
          <w:rFonts w:ascii="Arial"/>
          <w:sz w:val="21"/>
        </w:rPr>
      </w:pPr>
    </w:p>
    <w:p>
      <w:pPr>
        <w:pStyle w:val="4"/>
        <w:spacing w:before="81" w:line="221" w:lineRule="auto"/>
        <w:rPr>
          <w:sz w:val="25"/>
          <w:szCs w:val="25"/>
        </w:rPr>
      </w:pPr>
      <w:r>
        <w:rPr>
          <w:spacing w:val="3"/>
          <w:sz w:val="25"/>
          <w:szCs w:val="25"/>
        </w:rPr>
        <w:t>4.5.5其它</w:t>
      </w:r>
    </w:p>
    <w:p>
      <w:pPr>
        <w:pStyle w:val="4"/>
        <w:spacing w:before="127" w:line="291" w:lineRule="auto"/>
        <w:ind w:right="753"/>
        <w:rPr>
          <w:sz w:val="25"/>
          <w:szCs w:val="25"/>
        </w:rPr>
      </w:pPr>
      <w:r>
        <w:fldChar w:fldCharType="begin"/>
      </w:r>
      <w:r>
        <w:instrText xml:space="preserve"> HYPERLINK "4.5.5.1" </w:instrText>
      </w:r>
      <w:r>
        <w:fldChar w:fldCharType="separate"/>
      </w:r>
      <w:r>
        <w:rPr>
          <w:spacing w:val="-10"/>
          <w:sz w:val="25"/>
          <w:szCs w:val="25"/>
        </w:rPr>
        <w:t>4.5.5.1</w:t>
      </w:r>
      <w:r>
        <w:rPr>
          <w:spacing w:val="-10"/>
          <w:sz w:val="25"/>
          <w:szCs w:val="25"/>
        </w:rPr>
        <w:fldChar w:fldCharType="end"/>
      </w:r>
      <w:r>
        <w:rPr>
          <w:spacing w:val="-10"/>
          <w:sz w:val="25"/>
          <w:szCs w:val="25"/>
        </w:rPr>
        <w:t>对超越施工承包合同范围外的工程，业主可委托监理单位以“额外工程施工通知</w:t>
      </w:r>
      <w:r>
        <w:rPr>
          <w:spacing w:val="2"/>
          <w:sz w:val="25"/>
          <w:szCs w:val="25"/>
        </w:rPr>
        <w:t xml:space="preserve"> </w:t>
      </w:r>
      <w:r>
        <w:rPr>
          <w:spacing w:val="-15"/>
          <w:sz w:val="25"/>
          <w:szCs w:val="25"/>
        </w:rPr>
        <w:t>单”通知施工单位执行；</w:t>
      </w:r>
    </w:p>
    <w:p>
      <w:pPr>
        <w:pStyle w:val="4"/>
        <w:spacing w:before="143" w:line="283" w:lineRule="auto"/>
        <w:ind w:right="752"/>
        <w:rPr>
          <w:sz w:val="25"/>
          <w:szCs w:val="25"/>
        </w:rPr>
      </w:pPr>
      <w:r>
        <w:fldChar w:fldCharType="begin"/>
      </w:r>
      <w:r>
        <w:instrText xml:space="preserve"> HYPERLINK "4.5.5.2" </w:instrText>
      </w:r>
      <w:r>
        <w:fldChar w:fldCharType="separate"/>
      </w:r>
      <w:r>
        <w:rPr>
          <w:spacing w:val="-4"/>
          <w:sz w:val="25"/>
          <w:szCs w:val="25"/>
        </w:rPr>
        <w:t>4.5.5.2</w:t>
      </w:r>
      <w:r>
        <w:rPr>
          <w:spacing w:val="-4"/>
          <w:sz w:val="25"/>
          <w:szCs w:val="25"/>
        </w:rPr>
        <w:fldChar w:fldCharType="end"/>
      </w:r>
      <w:r>
        <w:rPr>
          <w:spacing w:val="-4"/>
          <w:sz w:val="25"/>
          <w:szCs w:val="25"/>
        </w:rPr>
        <w:t>总监理工程师核查由于设计变更引起的工程费用增加及非施工单位原因</w:t>
      </w:r>
      <w:r>
        <w:rPr>
          <w:spacing w:val="-5"/>
          <w:sz w:val="25"/>
          <w:szCs w:val="25"/>
        </w:rPr>
        <w:t>引起的</w:t>
      </w:r>
      <w:r>
        <w:rPr>
          <w:sz w:val="25"/>
          <w:szCs w:val="25"/>
        </w:rPr>
        <w:t xml:space="preserve"> </w:t>
      </w:r>
      <w:r>
        <w:rPr>
          <w:spacing w:val="-14"/>
          <w:sz w:val="25"/>
          <w:szCs w:val="25"/>
        </w:rPr>
        <w:t>停工、窝工，并予以签证；</w:t>
      </w:r>
    </w:p>
    <w:p>
      <w:pPr>
        <w:pStyle w:val="4"/>
        <w:spacing w:before="161" w:line="219" w:lineRule="auto"/>
        <w:rPr>
          <w:sz w:val="25"/>
          <w:szCs w:val="25"/>
        </w:rPr>
      </w:pPr>
      <w:r>
        <w:fldChar w:fldCharType="begin"/>
      </w:r>
      <w:r>
        <w:instrText xml:space="preserve"> HYPERLINK "4.5.5.3" </w:instrText>
      </w:r>
      <w:r>
        <w:fldChar w:fldCharType="separate"/>
      </w:r>
      <w:r>
        <w:rPr>
          <w:spacing w:val="-8"/>
          <w:sz w:val="25"/>
          <w:szCs w:val="25"/>
        </w:rPr>
        <w:t>4.5.5.3</w:t>
      </w:r>
      <w:r>
        <w:rPr>
          <w:spacing w:val="-8"/>
          <w:sz w:val="25"/>
          <w:szCs w:val="25"/>
        </w:rPr>
        <w:fldChar w:fldCharType="end"/>
      </w:r>
      <w:r>
        <w:rPr>
          <w:spacing w:val="-8"/>
          <w:sz w:val="25"/>
          <w:szCs w:val="25"/>
        </w:rPr>
        <w:t>协助业主处理与本工程有关的索赔及合同纠纷事</w:t>
      </w:r>
      <w:r>
        <w:rPr>
          <w:spacing w:val="-9"/>
          <w:sz w:val="25"/>
          <w:szCs w:val="25"/>
        </w:rPr>
        <w:t>宜。</w:t>
      </w:r>
    </w:p>
    <w:p>
      <w:pPr>
        <w:spacing w:line="441" w:lineRule="auto"/>
        <w:rPr>
          <w:rFonts w:ascii="Arial"/>
          <w:sz w:val="21"/>
        </w:rPr>
      </w:pPr>
    </w:p>
    <w:p>
      <w:pPr>
        <w:pStyle w:val="4"/>
        <w:spacing w:before="82" w:line="220" w:lineRule="auto"/>
        <w:rPr>
          <w:sz w:val="25"/>
          <w:szCs w:val="25"/>
        </w:rPr>
      </w:pPr>
      <w:r>
        <w:rPr>
          <w:spacing w:val="-6"/>
          <w:sz w:val="25"/>
          <w:szCs w:val="25"/>
        </w:rPr>
        <w:t>5. 监理工作方法</w:t>
      </w:r>
    </w:p>
    <w:p>
      <w:pPr>
        <w:spacing w:line="387" w:lineRule="auto"/>
        <w:rPr>
          <w:rFonts w:ascii="Arial"/>
          <w:sz w:val="21"/>
        </w:rPr>
      </w:pPr>
    </w:p>
    <w:p>
      <w:pPr>
        <w:pStyle w:val="4"/>
        <w:spacing w:before="82" w:line="343" w:lineRule="auto"/>
        <w:ind w:right="742"/>
        <w:rPr>
          <w:sz w:val="25"/>
          <w:szCs w:val="25"/>
        </w:rPr>
      </w:pPr>
      <w:r>
        <w:rPr>
          <w:spacing w:val="-10"/>
          <w:sz w:val="25"/>
          <w:szCs w:val="25"/>
        </w:rPr>
        <w:t>5.1监理人员必须遵循“守法、诚信、公正、科学”的准则，以提供业主</w:t>
      </w:r>
      <w:r>
        <w:rPr>
          <w:spacing w:val="-11"/>
          <w:sz w:val="25"/>
          <w:szCs w:val="25"/>
        </w:rPr>
        <w:t>满意为宗旨，用</w:t>
      </w:r>
      <w:r>
        <w:rPr>
          <w:sz w:val="25"/>
          <w:szCs w:val="25"/>
        </w:rPr>
        <w:t xml:space="preserve"> </w:t>
      </w:r>
      <w:r>
        <w:rPr>
          <w:spacing w:val="-12"/>
          <w:sz w:val="25"/>
          <w:szCs w:val="25"/>
        </w:rPr>
        <w:t>一流的管理，为业主谋求一流的工程质量和最佳的投资效益。</w:t>
      </w:r>
    </w:p>
    <w:p>
      <w:pPr>
        <w:pStyle w:val="4"/>
        <w:spacing w:before="2" w:line="341" w:lineRule="auto"/>
        <w:ind w:right="716"/>
        <w:rPr>
          <w:sz w:val="25"/>
          <w:szCs w:val="25"/>
        </w:rPr>
      </w:pPr>
      <w:r>
        <w:rPr>
          <w:spacing w:val="-10"/>
          <w:sz w:val="25"/>
          <w:szCs w:val="25"/>
        </w:rPr>
        <w:t>5.2监理人员应严格遵守监理公司制订的各项规章制度，严格按照验收规范、技术标准、</w:t>
      </w:r>
      <w:r>
        <w:rPr>
          <w:spacing w:val="18"/>
          <w:sz w:val="25"/>
          <w:szCs w:val="25"/>
        </w:rPr>
        <w:t xml:space="preserve"> </w:t>
      </w:r>
      <w:r>
        <w:rPr>
          <w:spacing w:val="-11"/>
          <w:sz w:val="25"/>
          <w:szCs w:val="25"/>
        </w:rPr>
        <w:t>定额、设计文件及有关规程规定和合同处理施工中发生的问题。</w:t>
      </w:r>
    </w:p>
    <w:p>
      <w:pPr>
        <w:pStyle w:val="4"/>
        <w:spacing w:before="5" w:line="351" w:lineRule="auto"/>
        <w:ind w:right="756"/>
        <w:rPr>
          <w:sz w:val="25"/>
          <w:szCs w:val="25"/>
        </w:rPr>
      </w:pPr>
      <w:r>
        <w:rPr>
          <w:spacing w:val="-11"/>
          <w:sz w:val="25"/>
          <w:szCs w:val="25"/>
        </w:rPr>
        <w:t>5.3深入分析监理目标，制定切实有效的控制措施，认真严谨地执行工作计划，不断对比</w:t>
      </w:r>
      <w:r>
        <w:rPr>
          <w:spacing w:val="18"/>
          <w:sz w:val="25"/>
          <w:szCs w:val="25"/>
        </w:rPr>
        <w:t xml:space="preserve"> </w:t>
      </w:r>
      <w:r>
        <w:rPr>
          <w:spacing w:val="-10"/>
          <w:sz w:val="25"/>
          <w:szCs w:val="25"/>
        </w:rPr>
        <w:t>分析改进提高。</w:t>
      </w:r>
    </w:p>
    <w:p>
      <w:pPr>
        <w:pStyle w:val="4"/>
        <w:spacing w:line="219" w:lineRule="auto"/>
        <w:rPr>
          <w:sz w:val="25"/>
          <w:szCs w:val="25"/>
        </w:rPr>
      </w:pPr>
      <w:r>
        <w:rPr>
          <w:spacing w:val="-10"/>
          <w:sz w:val="25"/>
          <w:szCs w:val="25"/>
        </w:rPr>
        <w:t>5.4对于安全、质量应贯彻“预防为主”的原则，要求做到五个坚持：</w:t>
      </w:r>
    </w:p>
    <w:p>
      <w:pPr>
        <w:pStyle w:val="4"/>
        <w:spacing w:before="174" w:line="219" w:lineRule="auto"/>
        <w:rPr>
          <w:sz w:val="25"/>
          <w:szCs w:val="25"/>
        </w:rPr>
      </w:pPr>
      <w:r>
        <w:rPr>
          <w:spacing w:val="-8"/>
          <w:sz w:val="25"/>
          <w:szCs w:val="25"/>
        </w:rPr>
        <w:t>5.4.1坚持没有施工技术措施、不准施工；</w:t>
      </w:r>
    </w:p>
    <w:p>
      <w:pPr>
        <w:pStyle w:val="4"/>
        <w:spacing w:before="173" w:line="219" w:lineRule="auto"/>
        <w:rPr>
          <w:sz w:val="25"/>
          <w:szCs w:val="25"/>
        </w:rPr>
      </w:pPr>
      <w:r>
        <w:rPr>
          <w:spacing w:val="-8"/>
          <w:sz w:val="25"/>
          <w:szCs w:val="25"/>
        </w:rPr>
        <w:t>5.4.2坚持现场无安全措施不施工；</w:t>
      </w:r>
    </w:p>
    <w:p>
      <w:pPr>
        <w:pStyle w:val="4"/>
        <w:spacing w:before="162" w:line="219" w:lineRule="auto"/>
        <w:rPr>
          <w:sz w:val="25"/>
          <w:szCs w:val="25"/>
        </w:rPr>
      </w:pPr>
      <w:r>
        <w:rPr>
          <w:spacing w:val="-9"/>
          <w:sz w:val="25"/>
          <w:szCs w:val="25"/>
        </w:rPr>
        <w:t>5.4.3坚持做到不合格的材料、器材、半成品、成品不得用于工程；</w:t>
      </w:r>
    </w:p>
    <w:p>
      <w:pPr>
        <w:pStyle w:val="4"/>
        <w:spacing w:before="185" w:line="219" w:lineRule="auto"/>
        <w:rPr>
          <w:sz w:val="25"/>
          <w:szCs w:val="25"/>
        </w:rPr>
      </w:pPr>
      <w:r>
        <w:rPr>
          <w:spacing w:val="-9"/>
          <w:sz w:val="25"/>
          <w:szCs w:val="25"/>
        </w:rPr>
        <w:t>5.4.4坚持特殊工种人员持证上岗，无证不得上岗；</w:t>
      </w:r>
    </w:p>
    <w:p>
      <w:pPr>
        <w:pStyle w:val="4"/>
        <w:spacing w:before="154" w:line="219" w:lineRule="auto"/>
        <w:rPr>
          <w:sz w:val="25"/>
          <w:szCs w:val="25"/>
        </w:rPr>
      </w:pPr>
      <w:r>
        <w:rPr>
          <w:spacing w:val="-9"/>
          <w:sz w:val="25"/>
          <w:szCs w:val="25"/>
        </w:rPr>
        <w:t>5.4.5坚持上道工序未经验收签证，下道工序不得施工；</w:t>
      </w:r>
    </w:p>
    <w:p>
      <w:pPr>
        <w:pStyle w:val="4"/>
        <w:spacing w:before="162" w:line="346" w:lineRule="auto"/>
        <w:ind w:right="758"/>
        <w:rPr>
          <w:sz w:val="25"/>
          <w:szCs w:val="25"/>
        </w:rPr>
      </w:pPr>
      <w:r>
        <w:rPr>
          <w:spacing w:val="-11"/>
          <w:sz w:val="25"/>
          <w:szCs w:val="25"/>
        </w:rPr>
        <w:t>5.5现场监理对工程各部要进行巡视检查和抽样检查为主，对隐蔽工程及重要工序必须旁</w:t>
      </w:r>
      <w:r>
        <w:rPr>
          <w:spacing w:val="17"/>
          <w:sz w:val="25"/>
          <w:szCs w:val="25"/>
        </w:rPr>
        <w:t xml:space="preserve"> </w:t>
      </w:r>
      <w:r>
        <w:rPr>
          <w:spacing w:val="-9"/>
          <w:sz w:val="25"/>
          <w:szCs w:val="25"/>
        </w:rPr>
        <w:t>站监理。</w:t>
      </w:r>
    </w:p>
    <w:p>
      <w:pPr>
        <w:pStyle w:val="4"/>
        <w:spacing w:before="12" w:line="219" w:lineRule="auto"/>
        <w:rPr>
          <w:sz w:val="25"/>
          <w:szCs w:val="25"/>
        </w:rPr>
      </w:pPr>
      <w:r>
        <w:rPr>
          <w:spacing w:val="-13"/>
          <w:sz w:val="25"/>
          <w:szCs w:val="25"/>
        </w:rPr>
        <w:t>5.6各项监理记录应反映现场实际情况，不允许弄虚作假。</w:t>
      </w:r>
    </w:p>
    <w:p>
      <w:pPr>
        <w:pStyle w:val="4"/>
        <w:spacing w:before="145" w:line="219" w:lineRule="auto"/>
        <w:rPr>
          <w:sz w:val="25"/>
          <w:szCs w:val="25"/>
        </w:rPr>
      </w:pPr>
      <w:r>
        <w:rPr>
          <w:spacing w:val="-9"/>
          <w:sz w:val="25"/>
          <w:szCs w:val="25"/>
        </w:rPr>
        <w:t>5.7各项监理文件资料随时整理分卷存放，以便查阅，工程竣工及时整理移交。</w:t>
      </w:r>
    </w:p>
    <w:p>
      <w:pPr>
        <w:spacing w:line="437" w:lineRule="auto"/>
        <w:rPr>
          <w:rFonts w:ascii="Arial"/>
          <w:sz w:val="21"/>
        </w:rPr>
      </w:pPr>
    </w:p>
    <w:p>
      <w:pPr>
        <w:pStyle w:val="4"/>
        <w:spacing w:before="82" w:line="219" w:lineRule="auto"/>
        <w:rPr>
          <w:sz w:val="25"/>
          <w:szCs w:val="25"/>
        </w:rPr>
      </w:pPr>
      <w:r>
        <w:rPr>
          <w:spacing w:val="-11"/>
          <w:sz w:val="25"/>
          <w:szCs w:val="25"/>
        </w:rPr>
        <w:t>附件一：输电线路各分部工程施工监理质量检查内容及要求</w:t>
      </w:r>
    </w:p>
    <w:p>
      <w:pPr>
        <w:spacing w:line="417" w:lineRule="auto"/>
        <w:rPr>
          <w:rFonts w:ascii="Arial"/>
          <w:sz w:val="21"/>
        </w:rPr>
      </w:pPr>
    </w:p>
    <w:p>
      <w:pPr>
        <w:pStyle w:val="4"/>
        <w:spacing w:before="82" w:line="219" w:lineRule="auto"/>
        <w:ind w:left="3"/>
        <w:rPr>
          <w:sz w:val="25"/>
          <w:szCs w:val="25"/>
        </w:rPr>
      </w:pPr>
      <w:r>
        <w:rPr>
          <w:b/>
          <w:bCs/>
          <w:spacing w:val="-13"/>
          <w:sz w:val="25"/>
          <w:szCs w:val="25"/>
        </w:rPr>
        <w:t>1、送电线路路径、塔位复测监理</w:t>
      </w:r>
    </w:p>
    <w:p>
      <w:pPr>
        <w:pStyle w:val="4"/>
        <w:spacing w:before="145" w:line="337" w:lineRule="auto"/>
        <w:ind w:right="642" w:firstLine="659"/>
        <w:rPr>
          <w:sz w:val="25"/>
          <w:szCs w:val="25"/>
        </w:rPr>
      </w:pPr>
      <w:r>
        <w:rPr>
          <w:spacing w:val="-10"/>
          <w:sz w:val="25"/>
          <w:szCs w:val="25"/>
        </w:rPr>
        <w:t>线路路径、塔位复测工作由施工单位进行，监理工程师可随机抽查其成果。当发现</w:t>
      </w:r>
      <w:r>
        <w:rPr>
          <w:spacing w:val="18"/>
          <w:sz w:val="25"/>
          <w:szCs w:val="25"/>
        </w:rPr>
        <w:t xml:space="preserve"> </w:t>
      </w:r>
      <w:r>
        <w:rPr>
          <w:spacing w:val="-14"/>
          <w:sz w:val="25"/>
          <w:szCs w:val="25"/>
        </w:rPr>
        <w:t>超过允许偏差时，请其重测，如确超过允许偏差则应扩大抽查范围。如在一个工程处施工</w:t>
      </w:r>
    </w:p>
    <w:p>
      <w:pPr>
        <w:spacing w:line="188" w:lineRule="auto"/>
        <w:ind w:left="470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12</w:t>
      </w: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1" w:line="255" w:lineRule="exact"/>
        <w:ind w:firstLine="9657"/>
      </w:pPr>
      <w:r>
        <w:rPr>
          <w:position w:val="-5"/>
        </w:rPr>
        <w:drawing>
          <wp:inline distT="0" distB="0" distL="0" distR="0">
            <wp:extent cx="193040" cy="16192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74"/>
                    <a:stretch>
                      <a:fillRect/>
                    </a:stretch>
                  </pic:blipFill>
                  <pic:spPr>
                    <a:xfrm>
                      <a:off x="0" y="0"/>
                      <a:ext cx="193504" cy="162031"/>
                    </a:xfrm>
                    <a:prstGeom prst="rect">
                      <a:avLst/>
                    </a:prstGeom>
                  </pic:spPr>
                </pic:pic>
              </a:graphicData>
            </a:graphic>
          </wp:inline>
        </w:drawing>
      </w:r>
    </w:p>
    <w:p>
      <w:pPr>
        <w:spacing w:line="255" w:lineRule="exact"/>
        <w:sectPr>
          <w:headerReference r:id="rId116" w:type="default"/>
          <w:pgSz w:w="11900" w:h="16840"/>
          <w:pgMar w:top="1089" w:right="268" w:bottom="107" w:left="1670" w:header="911" w:footer="0" w:gutter="0"/>
          <w:pgNumType w:fmt="decimal"/>
          <w:cols w:space="720" w:num="1"/>
        </w:sectPr>
      </w:pPr>
    </w:p>
    <w:p>
      <w:pPr>
        <w:spacing w:line="440" w:lineRule="auto"/>
        <w:rPr>
          <w:rFonts w:ascii="Arial"/>
          <w:sz w:val="21"/>
        </w:rPr>
      </w:pPr>
    </w:p>
    <w:p>
      <w:pPr>
        <w:pStyle w:val="4"/>
        <w:spacing w:before="81" w:line="305" w:lineRule="auto"/>
        <w:ind w:left="614" w:right="3517" w:hanging="519"/>
        <w:rPr>
          <w:sz w:val="25"/>
          <w:szCs w:val="25"/>
        </w:rPr>
      </w:pPr>
      <w:r>
        <w:rPr>
          <w:spacing w:val="-13"/>
          <w:sz w:val="25"/>
          <w:szCs w:val="25"/>
        </w:rPr>
        <w:t>段内三处超差，则令其全段重新复测，监理工程师再行抽查。</w:t>
      </w:r>
      <w:r>
        <w:rPr>
          <w:spacing w:val="15"/>
          <w:sz w:val="25"/>
          <w:szCs w:val="25"/>
        </w:rPr>
        <w:t xml:space="preserve"> </w:t>
      </w:r>
      <w:r>
        <w:rPr>
          <w:spacing w:val="-13"/>
          <w:sz w:val="25"/>
          <w:szCs w:val="25"/>
        </w:rPr>
        <w:t>线路路径复测质量要求及检查方法见下表。</w:t>
      </w:r>
    </w:p>
    <w:tbl>
      <w:tblPr>
        <w:tblStyle w:val="10"/>
        <w:tblW w:w="87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889"/>
        <w:gridCol w:w="3746"/>
        <w:gridCol w:w="1438"/>
        <w:gridCol w:w="1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824" w:type="dxa"/>
            <w:vAlign w:val="top"/>
          </w:tcPr>
          <w:p>
            <w:pPr>
              <w:pStyle w:val="11"/>
              <w:spacing w:before="16" w:line="221" w:lineRule="auto"/>
              <w:ind w:left="65"/>
              <w:rPr>
                <w:sz w:val="24"/>
                <w:szCs w:val="24"/>
              </w:rPr>
            </w:pPr>
            <w:r>
              <w:rPr>
                <w:spacing w:val="7"/>
                <w:sz w:val="24"/>
                <w:szCs w:val="24"/>
              </w:rPr>
              <w:t>序号</w:t>
            </w:r>
          </w:p>
        </w:tc>
        <w:tc>
          <w:tcPr>
            <w:tcW w:w="889" w:type="dxa"/>
            <w:vAlign w:val="top"/>
          </w:tcPr>
          <w:p>
            <w:pPr>
              <w:pStyle w:val="11"/>
              <w:spacing w:before="25" w:line="220" w:lineRule="auto"/>
              <w:ind w:left="121"/>
              <w:rPr>
                <w:sz w:val="24"/>
                <w:szCs w:val="24"/>
              </w:rPr>
            </w:pPr>
            <w:r>
              <w:rPr>
                <w:spacing w:val="13"/>
                <w:sz w:val="24"/>
                <w:szCs w:val="24"/>
              </w:rPr>
              <w:t>性质</w:t>
            </w:r>
          </w:p>
        </w:tc>
        <w:tc>
          <w:tcPr>
            <w:tcW w:w="3746" w:type="dxa"/>
            <w:vAlign w:val="top"/>
          </w:tcPr>
          <w:p>
            <w:pPr>
              <w:pStyle w:val="11"/>
              <w:spacing w:before="14" w:line="219" w:lineRule="auto"/>
              <w:ind w:left="202"/>
              <w:rPr>
                <w:sz w:val="24"/>
                <w:szCs w:val="24"/>
              </w:rPr>
            </w:pPr>
            <w:r>
              <w:rPr>
                <w:spacing w:val="5"/>
                <w:sz w:val="24"/>
                <w:szCs w:val="24"/>
              </w:rPr>
              <w:t>检查(检验)项目</w:t>
            </w:r>
          </w:p>
        </w:tc>
        <w:tc>
          <w:tcPr>
            <w:tcW w:w="1438" w:type="dxa"/>
            <w:vAlign w:val="top"/>
          </w:tcPr>
          <w:p>
            <w:pPr>
              <w:pStyle w:val="11"/>
              <w:spacing w:before="14" w:line="219" w:lineRule="auto"/>
              <w:ind w:left="96"/>
              <w:rPr>
                <w:sz w:val="24"/>
                <w:szCs w:val="24"/>
              </w:rPr>
            </w:pPr>
            <w:r>
              <w:rPr>
                <w:spacing w:val="3"/>
                <w:sz w:val="24"/>
                <w:szCs w:val="24"/>
              </w:rPr>
              <w:t>允许偏差</w:t>
            </w:r>
          </w:p>
        </w:tc>
        <w:tc>
          <w:tcPr>
            <w:tcW w:w="1893" w:type="dxa"/>
            <w:vAlign w:val="top"/>
          </w:tcPr>
          <w:p>
            <w:pPr>
              <w:pStyle w:val="11"/>
              <w:spacing w:before="14" w:line="219" w:lineRule="auto"/>
              <w:ind w:left="88"/>
              <w:rPr>
                <w:sz w:val="24"/>
                <w:szCs w:val="24"/>
              </w:rPr>
            </w:pPr>
            <w:r>
              <w:rPr>
                <w:spacing w:val="-2"/>
                <w:sz w:val="24"/>
                <w:szCs w:val="24"/>
              </w:rPr>
              <w:t>检查方法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24" w:type="dxa"/>
            <w:vAlign w:val="top"/>
          </w:tcPr>
          <w:p>
            <w:pPr>
              <w:pStyle w:val="11"/>
              <w:spacing w:before="131" w:line="184" w:lineRule="auto"/>
              <w:ind w:left="345"/>
              <w:rPr>
                <w:sz w:val="24"/>
                <w:szCs w:val="24"/>
              </w:rPr>
            </w:pPr>
            <w:r>
              <w:rPr>
                <w:sz w:val="24"/>
                <w:szCs w:val="24"/>
              </w:rPr>
              <w:t>1</w:t>
            </w:r>
          </w:p>
        </w:tc>
        <w:tc>
          <w:tcPr>
            <w:tcW w:w="889" w:type="dxa"/>
            <w:vAlign w:val="top"/>
          </w:tcPr>
          <w:p>
            <w:pPr>
              <w:pStyle w:val="11"/>
              <w:spacing w:before="11" w:line="220" w:lineRule="auto"/>
              <w:ind w:left="121"/>
              <w:rPr>
                <w:sz w:val="24"/>
                <w:szCs w:val="24"/>
              </w:rPr>
            </w:pPr>
            <w:r>
              <w:rPr>
                <w:spacing w:val="4"/>
                <w:sz w:val="24"/>
                <w:szCs w:val="24"/>
              </w:rPr>
              <w:t>关键</w:t>
            </w:r>
          </w:p>
        </w:tc>
        <w:tc>
          <w:tcPr>
            <w:tcW w:w="3746" w:type="dxa"/>
            <w:vAlign w:val="top"/>
          </w:tcPr>
          <w:p>
            <w:pPr>
              <w:pStyle w:val="11"/>
              <w:spacing w:before="9" w:line="219" w:lineRule="auto"/>
              <w:ind w:left="202"/>
              <w:rPr>
                <w:sz w:val="24"/>
                <w:szCs w:val="24"/>
              </w:rPr>
            </w:pPr>
            <w:r>
              <w:rPr>
                <w:spacing w:val="1"/>
                <w:sz w:val="24"/>
                <w:szCs w:val="24"/>
              </w:rPr>
              <w:t>转角桩角度偏差</w:t>
            </w:r>
          </w:p>
        </w:tc>
        <w:tc>
          <w:tcPr>
            <w:tcW w:w="1438" w:type="dxa"/>
            <w:vAlign w:val="top"/>
          </w:tcPr>
          <w:p>
            <w:pPr>
              <w:pStyle w:val="11"/>
              <w:spacing w:before="44"/>
              <w:ind w:left="96"/>
              <w:rPr>
                <w:sz w:val="24"/>
                <w:szCs w:val="24"/>
              </w:rPr>
            </w:pPr>
            <w:r>
              <w:rPr>
                <w:spacing w:val="18"/>
                <w:sz w:val="24"/>
                <w:szCs w:val="24"/>
              </w:rPr>
              <w:t>1'30”</w:t>
            </w:r>
          </w:p>
        </w:tc>
        <w:tc>
          <w:tcPr>
            <w:tcW w:w="1893" w:type="dxa"/>
            <w:vAlign w:val="top"/>
          </w:tcPr>
          <w:p>
            <w:pPr>
              <w:pStyle w:val="11"/>
              <w:spacing w:before="11"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24" w:type="dxa"/>
            <w:vAlign w:val="top"/>
          </w:tcPr>
          <w:p>
            <w:pPr>
              <w:pStyle w:val="11"/>
              <w:spacing w:before="113" w:line="183" w:lineRule="auto"/>
              <w:ind w:left="345"/>
              <w:rPr>
                <w:sz w:val="24"/>
                <w:szCs w:val="24"/>
              </w:rPr>
            </w:pPr>
            <w:r>
              <w:rPr>
                <w:sz w:val="24"/>
                <w:szCs w:val="24"/>
              </w:rPr>
              <w:t>2</w:t>
            </w:r>
          </w:p>
        </w:tc>
        <w:tc>
          <w:tcPr>
            <w:tcW w:w="889" w:type="dxa"/>
            <w:vAlign w:val="top"/>
          </w:tcPr>
          <w:p>
            <w:pPr>
              <w:pStyle w:val="11"/>
              <w:spacing w:before="12" w:line="220" w:lineRule="auto"/>
              <w:ind w:left="121"/>
              <w:rPr>
                <w:sz w:val="24"/>
                <w:szCs w:val="24"/>
              </w:rPr>
            </w:pPr>
            <w:r>
              <w:rPr>
                <w:spacing w:val="4"/>
                <w:sz w:val="24"/>
                <w:szCs w:val="24"/>
              </w:rPr>
              <w:t>关键</w:t>
            </w:r>
          </w:p>
        </w:tc>
        <w:tc>
          <w:tcPr>
            <w:tcW w:w="3746" w:type="dxa"/>
            <w:vAlign w:val="top"/>
          </w:tcPr>
          <w:p>
            <w:pPr>
              <w:pStyle w:val="11"/>
              <w:spacing w:before="12" w:line="219" w:lineRule="auto"/>
              <w:ind w:left="202"/>
              <w:rPr>
                <w:sz w:val="24"/>
                <w:szCs w:val="24"/>
              </w:rPr>
            </w:pPr>
            <w:r>
              <w:rPr>
                <w:spacing w:val="3"/>
                <w:sz w:val="24"/>
                <w:szCs w:val="24"/>
              </w:rPr>
              <w:t>档距偏差</w:t>
            </w:r>
          </w:p>
        </w:tc>
        <w:tc>
          <w:tcPr>
            <w:tcW w:w="1438" w:type="dxa"/>
            <w:vAlign w:val="top"/>
          </w:tcPr>
          <w:p>
            <w:pPr>
              <w:pStyle w:val="11"/>
              <w:spacing w:before="63" w:line="236" w:lineRule="auto"/>
              <w:ind w:left="96"/>
              <w:rPr>
                <w:sz w:val="24"/>
                <w:szCs w:val="24"/>
              </w:rPr>
            </w:pPr>
            <w:r>
              <w:rPr>
                <w:spacing w:val="-6"/>
                <w:sz w:val="24"/>
                <w:szCs w:val="24"/>
              </w:rPr>
              <w:t>≤1%L</w:t>
            </w:r>
          </w:p>
        </w:tc>
        <w:tc>
          <w:tcPr>
            <w:tcW w:w="1893" w:type="dxa"/>
            <w:vAlign w:val="top"/>
          </w:tcPr>
          <w:p>
            <w:pPr>
              <w:pStyle w:val="11"/>
              <w:spacing w:before="21"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1"/>
              <w:spacing w:before="94" w:line="183" w:lineRule="auto"/>
              <w:ind w:left="345"/>
              <w:rPr>
                <w:sz w:val="24"/>
                <w:szCs w:val="24"/>
              </w:rPr>
            </w:pPr>
            <w:r>
              <w:rPr>
                <w:sz w:val="24"/>
                <w:szCs w:val="24"/>
              </w:rPr>
              <w:t>3</w:t>
            </w:r>
          </w:p>
        </w:tc>
        <w:tc>
          <w:tcPr>
            <w:tcW w:w="889" w:type="dxa"/>
            <w:vAlign w:val="top"/>
          </w:tcPr>
          <w:p>
            <w:pPr>
              <w:pStyle w:val="11"/>
              <w:spacing w:before="13" w:line="220" w:lineRule="auto"/>
              <w:ind w:left="121"/>
              <w:rPr>
                <w:sz w:val="24"/>
                <w:szCs w:val="24"/>
              </w:rPr>
            </w:pPr>
            <w:r>
              <w:rPr>
                <w:spacing w:val="4"/>
                <w:sz w:val="24"/>
                <w:szCs w:val="24"/>
              </w:rPr>
              <w:t>关键</w:t>
            </w:r>
          </w:p>
        </w:tc>
        <w:tc>
          <w:tcPr>
            <w:tcW w:w="3746" w:type="dxa"/>
            <w:vAlign w:val="top"/>
          </w:tcPr>
          <w:p>
            <w:pPr>
              <w:pStyle w:val="11"/>
              <w:spacing w:before="32" w:line="219" w:lineRule="auto"/>
              <w:ind w:left="202"/>
              <w:rPr>
                <w:sz w:val="24"/>
                <w:szCs w:val="24"/>
              </w:rPr>
            </w:pPr>
            <w:r>
              <w:rPr>
                <w:spacing w:val="1"/>
                <w:sz w:val="24"/>
                <w:szCs w:val="24"/>
              </w:rPr>
              <w:t>被跨越物高程偏差</w:t>
            </w:r>
          </w:p>
        </w:tc>
        <w:tc>
          <w:tcPr>
            <w:tcW w:w="1438" w:type="dxa"/>
            <w:vAlign w:val="top"/>
          </w:tcPr>
          <w:p>
            <w:pPr>
              <w:pStyle w:val="11"/>
              <w:spacing w:before="134" w:line="183" w:lineRule="auto"/>
              <w:ind w:left="96"/>
              <w:rPr>
                <w:sz w:val="24"/>
                <w:szCs w:val="24"/>
              </w:rPr>
            </w:pPr>
            <w:r>
              <w:rPr>
                <w:spacing w:val="-2"/>
                <w:sz w:val="24"/>
                <w:szCs w:val="24"/>
              </w:rPr>
              <w:t>0.5m</w:t>
            </w:r>
          </w:p>
        </w:tc>
        <w:tc>
          <w:tcPr>
            <w:tcW w:w="1893" w:type="dxa"/>
            <w:vAlign w:val="top"/>
          </w:tcPr>
          <w:p>
            <w:pPr>
              <w:pStyle w:val="11"/>
              <w:spacing w:before="22"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1"/>
              <w:spacing w:before="145" w:line="183" w:lineRule="auto"/>
              <w:ind w:left="345"/>
              <w:rPr>
                <w:sz w:val="24"/>
                <w:szCs w:val="24"/>
              </w:rPr>
            </w:pPr>
            <w:r>
              <w:rPr>
                <w:sz w:val="24"/>
                <w:szCs w:val="24"/>
              </w:rPr>
              <w:t>4</w:t>
            </w:r>
          </w:p>
        </w:tc>
        <w:tc>
          <w:tcPr>
            <w:tcW w:w="889" w:type="dxa"/>
            <w:vAlign w:val="top"/>
          </w:tcPr>
          <w:p>
            <w:pPr>
              <w:pStyle w:val="11"/>
              <w:spacing w:before="37" w:line="222" w:lineRule="auto"/>
              <w:ind w:left="121"/>
              <w:rPr>
                <w:sz w:val="24"/>
                <w:szCs w:val="24"/>
              </w:rPr>
            </w:pPr>
            <w:r>
              <w:rPr>
                <w:spacing w:val="6"/>
                <w:sz w:val="24"/>
                <w:szCs w:val="24"/>
              </w:rPr>
              <w:t>重要</w:t>
            </w:r>
          </w:p>
        </w:tc>
        <w:tc>
          <w:tcPr>
            <w:tcW w:w="3746" w:type="dxa"/>
            <w:vAlign w:val="top"/>
          </w:tcPr>
          <w:p>
            <w:pPr>
              <w:pStyle w:val="11"/>
              <w:spacing w:before="13" w:line="219" w:lineRule="auto"/>
              <w:ind w:left="202"/>
              <w:rPr>
                <w:sz w:val="24"/>
                <w:szCs w:val="24"/>
              </w:rPr>
            </w:pPr>
            <w:r>
              <w:rPr>
                <w:spacing w:val="1"/>
                <w:sz w:val="24"/>
                <w:szCs w:val="24"/>
              </w:rPr>
              <w:t>(塔)位高程偏差</w:t>
            </w:r>
          </w:p>
        </w:tc>
        <w:tc>
          <w:tcPr>
            <w:tcW w:w="1438" w:type="dxa"/>
            <w:vAlign w:val="top"/>
          </w:tcPr>
          <w:p>
            <w:pPr>
              <w:pStyle w:val="11"/>
              <w:spacing w:before="125" w:line="183" w:lineRule="auto"/>
              <w:ind w:left="96"/>
              <w:rPr>
                <w:sz w:val="24"/>
                <w:szCs w:val="24"/>
              </w:rPr>
            </w:pPr>
            <w:r>
              <w:rPr>
                <w:spacing w:val="-2"/>
                <w:sz w:val="24"/>
                <w:szCs w:val="24"/>
              </w:rPr>
              <w:t>0.5m</w:t>
            </w:r>
          </w:p>
        </w:tc>
        <w:tc>
          <w:tcPr>
            <w:tcW w:w="1893" w:type="dxa"/>
            <w:vAlign w:val="top"/>
          </w:tcPr>
          <w:p>
            <w:pPr>
              <w:pStyle w:val="11"/>
              <w:spacing w:before="23"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1"/>
              <w:spacing w:before="118" w:line="182" w:lineRule="auto"/>
              <w:ind w:left="345"/>
              <w:rPr>
                <w:sz w:val="24"/>
                <w:szCs w:val="24"/>
              </w:rPr>
            </w:pPr>
            <w:r>
              <w:rPr>
                <w:sz w:val="24"/>
                <w:szCs w:val="24"/>
              </w:rPr>
              <w:t>5</w:t>
            </w:r>
          </w:p>
        </w:tc>
        <w:tc>
          <w:tcPr>
            <w:tcW w:w="889" w:type="dxa"/>
            <w:vAlign w:val="top"/>
          </w:tcPr>
          <w:p>
            <w:pPr>
              <w:pStyle w:val="11"/>
              <w:spacing w:before="28" w:line="222" w:lineRule="auto"/>
              <w:ind w:left="121"/>
              <w:rPr>
                <w:sz w:val="24"/>
                <w:szCs w:val="24"/>
              </w:rPr>
            </w:pPr>
            <w:r>
              <w:rPr>
                <w:spacing w:val="6"/>
                <w:sz w:val="24"/>
                <w:szCs w:val="24"/>
              </w:rPr>
              <w:t>重要</w:t>
            </w:r>
          </w:p>
        </w:tc>
        <w:tc>
          <w:tcPr>
            <w:tcW w:w="3746" w:type="dxa"/>
            <w:vAlign w:val="top"/>
          </w:tcPr>
          <w:p>
            <w:pPr>
              <w:pStyle w:val="11"/>
              <w:spacing w:before="34" w:line="219" w:lineRule="auto"/>
              <w:ind w:left="202"/>
              <w:rPr>
                <w:sz w:val="24"/>
                <w:szCs w:val="24"/>
              </w:rPr>
            </w:pPr>
            <w:r>
              <w:rPr>
                <w:spacing w:val="1"/>
                <w:sz w:val="24"/>
                <w:szCs w:val="24"/>
              </w:rPr>
              <w:t>地形突出点高程偏差</w:t>
            </w:r>
          </w:p>
        </w:tc>
        <w:tc>
          <w:tcPr>
            <w:tcW w:w="1438" w:type="dxa"/>
            <w:vAlign w:val="top"/>
          </w:tcPr>
          <w:p>
            <w:pPr>
              <w:pStyle w:val="11"/>
              <w:spacing w:before="116" w:line="183" w:lineRule="auto"/>
              <w:ind w:left="96"/>
              <w:rPr>
                <w:sz w:val="24"/>
                <w:szCs w:val="24"/>
              </w:rPr>
            </w:pPr>
            <w:r>
              <w:rPr>
                <w:spacing w:val="-2"/>
                <w:sz w:val="24"/>
                <w:szCs w:val="24"/>
              </w:rPr>
              <w:t>0.5m</w:t>
            </w:r>
          </w:p>
        </w:tc>
        <w:tc>
          <w:tcPr>
            <w:tcW w:w="1893" w:type="dxa"/>
            <w:vAlign w:val="top"/>
          </w:tcPr>
          <w:p>
            <w:pPr>
              <w:pStyle w:val="11"/>
              <w:spacing w:before="25" w:line="219" w:lineRule="auto"/>
              <w:ind w:left="88"/>
              <w:rPr>
                <w:sz w:val="24"/>
                <w:szCs w:val="24"/>
              </w:rPr>
            </w:pPr>
            <w:r>
              <w:rPr>
                <w:spacing w:val="3"/>
                <w:sz w:val="24"/>
                <w:szCs w:val="24"/>
              </w:rPr>
              <w:t>经纬仪复测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824" w:type="dxa"/>
            <w:vAlign w:val="top"/>
          </w:tcPr>
          <w:p>
            <w:pPr>
              <w:spacing w:line="337" w:lineRule="auto"/>
              <w:rPr>
                <w:rFonts w:ascii="Arial"/>
                <w:sz w:val="21"/>
              </w:rPr>
            </w:pPr>
          </w:p>
          <w:p>
            <w:pPr>
              <w:pStyle w:val="11"/>
              <w:spacing w:before="78" w:line="183" w:lineRule="auto"/>
              <w:ind w:left="345"/>
              <w:rPr>
                <w:sz w:val="24"/>
                <w:szCs w:val="24"/>
              </w:rPr>
            </w:pPr>
            <w:r>
              <w:rPr>
                <w:sz w:val="24"/>
                <w:szCs w:val="24"/>
              </w:rPr>
              <w:t>6</w:t>
            </w:r>
          </w:p>
        </w:tc>
        <w:tc>
          <w:tcPr>
            <w:tcW w:w="889" w:type="dxa"/>
            <w:vAlign w:val="top"/>
          </w:tcPr>
          <w:p>
            <w:pPr>
              <w:pStyle w:val="11"/>
              <w:spacing w:before="249" w:line="222" w:lineRule="auto"/>
              <w:ind w:left="121"/>
              <w:rPr>
                <w:sz w:val="24"/>
                <w:szCs w:val="24"/>
              </w:rPr>
            </w:pPr>
            <w:r>
              <w:rPr>
                <w:spacing w:val="6"/>
                <w:sz w:val="24"/>
                <w:szCs w:val="24"/>
              </w:rPr>
              <w:t>重要</w:t>
            </w:r>
          </w:p>
        </w:tc>
        <w:tc>
          <w:tcPr>
            <w:tcW w:w="3746" w:type="dxa"/>
            <w:vAlign w:val="top"/>
          </w:tcPr>
          <w:p>
            <w:pPr>
              <w:pStyle w:val="11"/>
              <w:spacing w:before="256" w:line="219" w:lineRule="auto"/>
              <w:ind w:left="202"/>
              <w:rPr>
                <w:sz w:val="24"/>
                <w:szCs w:val="24"/>
              </w:rPr>
            </w:pPr>
            <w:r>
              <w:rPr>
                <w:spacing w:val="1"/>
                <w:sz w:val="24"/>
                <w:szCs w:val="24"/>
              </w:rPr>
              <w:t>直线桩横线路偏差</w:t>
            </w:r>
          </w:p>
        </w:tc>
        <w:tc>
          <w:tcPr>
            <w:tcW w:w="1438" w:type="dxa"/>
            <w:vAlign w:val="top"/>
          </w:tcPr>
          <w:p>
            <w:pPr>
              <w:spacing w:line="258" w:lineRule="auto"/>
              <w:rPr>
                <w:rFonts w:ascii="Arial"/>
                <w:sz w:val="21"/>
              </w:rPr>
            </w:pPr>
          </w:p>
          <w:p>
            <w:pPr>
              <w:pStyle w:val="11"/>
              <w:spacing w:before="78" w:line="183" w:lineRule="auto"/>
              <w:ind w:left="96"/>
              <w:rPr>
                <w:sz w:val="24"/>
                <w:szCs w:val="24"/>
              </w:rPr>
            </w:pPr>
            <w:r>
              <w:rPr>
                <w:spacing w:val="-3"/>
                <w:sz w:val="24"/>
                <w:szCs w:val="24"/>
              </w:rPr>
              <w:t>50mm</w:t>
            </w:r>
          </w:p>
        </w:tc>
        <w:tc>
          <w:tcPr>
            <w:tcW w:w="1893" w:type="dxa"/>
            <w:vAlign w:val="top"/>
          </w:tcPr>
          <w:p>
            <w:pPr>
              <w:pStyle w:val="11"/>
              <w:spacing w:before="24" w:line="344" w:lineRule="auto"/>
              <w:ind w:left="88" w:right="99"/>
              <w:rPr>
                <w:sz w:val="24"/>
                <w:szCs w:val="24"/>
              </w:rPr>
            </w:pPr>
            <w:r>
              <w:rPr>
                <w:spacing w:val="2"/>
                <w:sz w:val="24"/>
                <w:szCs w:val="24"/>
              </w:rPr>
              <w:t>经纬仪定线、钢</w:t>
            </w:r>
            <w:r>
              <w:rPr>
                <w:sz w:val="24"/>
                <w:szCs w:val="24"/>
              </w:rPr>
              <w:t xml:space="preserve"> </w:t>
            </w:r>
            <w:r>
              <w:rPr>
                <w:spacing w:val="4"/>
                <w:sz w:val="24"/>
                <w:szCs w:val="24"/>
              </w:rPr>
              <w:t>尺量偏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24" w:type="dxa"/>
            <w:vAlign w:val="top"/>
          </w:tcPr>
          <w:p>
            <w:pPr>
              <w:pStyle w:val="11"/>
              <w:spacing w:before="140" w:line="182" w:lineRule="auto"/>
              <w:ind w:left="345"/>
              <w:rPr>
                <w:sz w:val="24"/>
                <w:szCs w:val="24"/>
              </w:rPr>
            </w:pPr>
            <w:r>
              <w:rPr>
                <w:sz w:val="24"/>
                <w:szCs w:val="24"/>
              </w:rPr>
              <w:t>7</w:t>
            </w:r>
          </w:p>
        </w:tc>
        <w:tc>
          <w:tcPr>
            <w:tcW w:w="889" w:type="dxa"/>
            <w:vAlign w:val="top"/>
          </w:tcPr>
          <w:p>
            <w:pPr>
              <w:pStyle w:val="11"/>
              <w:spacing w:before="20" w:line="222" w:lineRule="auto"/>
              <w:ind w:left="121"/>
              <w:rPr>
                <w:sz w:val="24"/>
                <w:szCs w:val="24"/>
              </w:rPr>
            </w:pPr>
            <w:r>
              <w:rPr>
                <w:spacing w:val="6"/>
                <w:sz w:val="24"/>
                <w:szCs w:val="24"/>
              </w:rPr>
              <w:t>重要</w:t>
            </w:r>
          </w:p>
        </w:tc>
        <w:tc>
          <w:tcPr>
            <w:tcW w:w="3746" w:type="dxa"/>
            <w:vAlign w:val="top"/>
          </w:tcPr>
          <w:p>
            <w:pPr>
              <w:pStyle w:val="11"/>
              <w:spacing w:before="17" w:line="219" w:lineRule="auto"/>
              <w:ind w:left="202"/>
              <w:rPr>
                <w:sz w:val="24"/>
                <w:szCs w:val="24"/>
              </w:rPr>
            </w:pPr>
            <w:r>
              <w:rPr>
                <w:spacing w:val="1"/>
                <w:sz w:val="24"/>
                <w:szCs w:val="24"/>
              </w:rPr>
              <w:t>被跨越物与邻近(塔)位距离</w:t>
            </w:r>
          </w:p>
        </w:tc>
        <w:tc>
          <w:tcPr>
            <w:tcW w:w="1438" w:type="dxa"/>
            <w:vAlign w:val="top"/>
          </w:tcPr>
          <w:p>
            <w:pPr>
              <w:pStyle w:val="11"/>
              <w:spacing w:before="57" w:line="236" w:lineRule="auto"/>
              <w:ind w:left="96"/>
              <w:rPr>
                <w:sz w:val="24"/>
                <w:szCs w:val="24"/>
              </w:rPr>
            </w:pPr>
            <w:r>
              <w:rPr>
                <w:spacing w:val="-4"/>
                <w:sz w:val="24"/>
                <w:szCs w:val="24"/>
              </w:rPr>
              <w:t>≤1%L′</w:t>
            </w:r>
          </w:p>
        </w:tc>
        <w:tc>
          <w:tcPr>
            <w:tcW w:w="1893" w:type="dxa"/>
            <w:vAlign w:val="top"/>
          </w:tcPr>
          <w:p>
            <w:pPr>
              <w:pStyle w:val="11"/>
              <w:spacing w:before="45" w:line="219" w:lineRule="auto"/>
              <w:ind w:left="88"/>
              <w:rPr>
                <w:sz w:val="24"/>
                <w:szCs w:val="24"/>
              </w:rPr>
            </w:pPr>
            <w:r>
              <w:rPr>
                <w:spacing w:val="2"/>
                <w:sz w:val="24"/>
                <w:szCs w:val="24"/>
              </w:rPr>
              <w:t>经纬仪塔尺复测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824" w:type="dxa"/>
            <w:vAlign w:val="top"/>
          </w:tcPr>
          <w:p>
            <w:pPr>
              <w:spacing w:line="339" w:lineRule="auto"/>
              <w:rPr>
                <w:rFonts w:ascii="Arial"/>
                <w:sz w:val="21"/>
              </w:rPr>
            </w:pPr>
          </w:p>
          <w:p>
            <w:pPr>
              <w:pStyle w:val="11"/>
              <w:spacing w:before="78" w:line="183" w:lineRule="auto"/>
              <w:ind w:left="345"/>
              <w:rPr>
                <w:sz w:val="24"/>
                <w:szCs w:val="24"/>
              </w:rPr>
            </w:pPr>
            <w:r>
              <w:rPr>
                <w:sz w:val="24"/>
                <w:szCs w:val="24"/>
              </w:rPr>
              <w:t>8</w:t>
            </w:r>
          </w:p>
        </w:tc>
        <w:tc>
          <w:tcPr>
            <w:tcW w:w="889" w:type="dxa"/>
            <w:vAlign w:val="top"/>
          </w:tcPr>
          <w:p>
            <w:pPr>
              <w:pStyle w:val="11"/>
              <w:spacing w:before="261" w:line="222" w:lineRule="auto"/>
              <w:ind w:left="121"/>
              <w:rPr>
                <w:sz w:val="24"/>
                <w:szCs w:val="24"/>
              </w:rPr>
            </w:pPr>
            <w:r>
              <w:rPr>
                <w:spacing w:val="6"/>
                <w:sz w:val="24"/>
                <w:szCs w:val="24"/>
              </w:rPr>
              <w:t>重要</w:t>
            </w:r>
          </w:p>
        </w:tc>
        <w:tc>
          <w:tcPr>
            <w:tcW w:w="3746" w:type="dxa"/>
            <w:vAlign w:val="top"/>
          </w:tcPr>
          <w:p>
            <w:pPr>
              <w:pStyle w:val="11"/>
              <w:spacing w:before="18" w:line="349" w:lineRule="auto"/>
              <w:ind w:left="201" w:right="293" w:hanging="110"/>
              <w:rPr>
                <w:sz w:val="24"/>
                <w:szCs w:val="24"/>
              </w:rPr>
            </w:pPr>
            <w:r>
              <w:rPr>
                <w:spacing w:val="-1"/>
                <w:sz w:val="24"/>
                <w:szCs w:val="24"/>
              </w:rPr>
              <w:t>地形空出点风偏点与邻近(塔)位</w:t>
            </w:r>
            <w:r>
              <w:rPr>
                <w:spacing w:val="4"/>
                <w:sz w:val="24"/>
                <w:szCs w:val="24"/>
              </w:rPr>
              <w:t xml:space="preserve"> </w:t>
            </w:r>
            <w:r>
              <w:rPr>
                <w:spacing w:val="7"/>
                <w:sz w:val="24"/>
                <w:szCs w:val="24"/>
              </w:rPr>
              <w:t>距离</w:t>
            </w:r>
          </w:p>
        </w:tc>
        <w:tc>
          <w:tcPr>
            <w:tcW w:w="1438" w:type="dxa"/>
            <w:vAlign w:val="top"/>
          </w:tcPr>
          <w:p>
            <w:pPr>
              <w:pStyle w:val="11"/>
              <w:spacing w:before="279" w:line="236" w:lineRule="auto"/>
              <w:ind w:left="96"/>
              <w:rPr>
                <w:sz w:val="24"/>
                <w:szCs w:val="24"/>
              </w:rPr>
            </w:pPr>
            <w:r>
              <w:rPr>
                <w:spacing w:val="-4"/>
                <w:sz w:val="24"/>
                <w:szCs w:val="24"/>
              </w:rPr>
              <w:t>≤1%L′</w:t>
            </w:r>
          </w:p>
        </w:tc>
        <w:tc>
          <w:tcPr>
            <w:tcW w:w="1893" w:type="dxa"/>
            <w:vAlign w:val="top"/>
          </w:tcPr>
          <w:p>
            <w:pPr>
              <w:spacing w:line="276" w:lineRule="auto"/>
              <w:rPr>
                <w:rFonts w:ascii="Arial"/>
                <w:sz w:val="21"/>
              </w:rPr>
            </w:pPr>
          </w:p>
          <w:p>
            <w:pPr>
              <w:pStyle w:val="11"/>
              <w:spacing w:before="78" w:line="219" w:lineRule="auto"/>
              <w:ind w:left="88"/>
              <w:rPr>
                <w:sz w:val="24"/>
                <w:szCs w:val="24"/>
              </w:rPr>
            </w:pPr>
            <w:r>
              <w:rPr>
                <w:spacing w:val="2"/>
                <w:sz w:val="24"/>
                <w:szCs w:val="24"/>
              </w:rPr>
              <w:t>经纬仪塔尺复测</w:t>
            </w:r>
          </w:p>
        </w:tc>
      </w:tr>
    </w:tbl>
    <w:p>
      <w:pPr>
        <w:pStyle w:val="4"/>
        <w:spacing w:before="75" w:line="219" w:lineRule="auto"/>
        <w:ind w:left="655"/>
        <w:rPr>
          <w:sz w:val="24"/>
          <w:szCs w:val="24"/>
        </w:rPr>
      </w:pPr>
      <w:r>
        <w:rPr>
          <w:sz w:val="24"/>
          <w:szCs w:val="24"/>
        </w:rPr>
        <w:t>注：L-为档距，L′-为被跨越物或地形突出点与邻</w:t>
      </w:r>
      <w:r>
        <w:rPr>
          <w:spacing w:val="-1"/>
          <w:sz w:val="24"/>
          <w:szCs w:val="24"/>
        </w:rPr>
        <w:t>近(塔)位水平≤1%L</w:t>
      </w:r>
    </w:p>
    <w:p>
      <w:pPr>
        <w:pStyle w:val="4"/>
        <w:spacing w:before="226" w:line="302" w:lineRule="auto"/>
        <w:ind w:left="95" w:right="8163"/>
        <w:rPr>
          <w:sz w:val="25"/>
          <w:szCs w:val="25"/>
        </w:rPr>
      </w:pPr>
      <w:r>
        <w:rPr>
          <w:spacing w:val="-14"/>
          <w:sz w:val="25"/>
          <w:szCs w:val="25"/>
        </w:rPr>
        <w:t>2、基础工程监理</w:t>
      </w:r>
      <w:r>
        <w:rPr>
          <w:spacing w:val="4"/>
          <w:sz w:val="25"/>
          <w:szCs w:val="25"/>
        </w:rPr>
        <w:t xml:space="preserve"> </w:t>
      </w:r>
      <w:r>
        <w:rPr>
          <w:spacing w:val="-1"/>
          <w:sz w:val="25"/>
          <w:szCs w:val="25"/>
        </w:rPr>
        <w:t>2.1基础分坑</w:t>
      </w:r>
    </w:p>
    <w:p>
      <w:pPr>
        <w:spacing w:line="247" w:lineRule="auto"/>
        <w:rPr>
          <w:rFonts w:ascii="Arial"/>
          <w:sz w:val="21"/>
        </w:rPr>
      </w:pPr>
    </w:p>
    <w:p>
      <w:pPr>
        <w:pStyle w:val="4"/>
        <w:spacing w:before="81" w:line="291" w:lineRule="auto"/>
        <w:ind w:left="95" w:right="711" w:firstLine="580"/>
        <w:rPr>
          <w:sz w:val="25"/>
          <w:szCs w:val="25"/>
        </w:rPr>
      </w:pPr>
      <w:r>
        <w:rPr>
          <w:spacing w:val="-12"/>
          <w:sz w:val="25"/>
          <w:szCs w:val="25"/>
        </w:rPr>
        <w:t>2.1.1普通铁塔基础分坑时应注意设计给定</w:t>
      </w:r>
      <w:r>
        <w:rPr>
          <w:spacing w:val="-13"/>
          <w:sz w:val="25"/>
          <w:szCs w:val="25"/>
        </w:rPr>
        <w:t>的施工基面及坑位附近的地形条件，保证</w:t>
      </w:r>
      <w:r>
        <w:rPr>
          <w:sz w:val="25"/>
          <w:szCs w:val="25"/>
        </w:rPr>
        <w:t xml:space="preserve"> </w:t>
      </w:r>
      <w:r>
        <w:rPr>
          <w:spacing w:val="-13"/>
          <w:sz w:val="25"/>
          <w:szCs w:val="25"/>
        </w:rPr>
        <w:t>基础的边坡稳定。</w:t>
      </w:r>
    </w:p>
    <w:p>
      <w:pPr>
        <w:pStyle w:val="4"/>
        <w:spacing w:before="141" w:line="288" w:lineRule="auto"/>
        <w:ind w:left="95" w:right="711" w:firstLine="590"/>
        <w:rPr>
          <w:sz w:val="25"/>
          <w:szCs w:val="25"/>
        </w:rPr>
      </w:pPr>
      <w:r>
        <w:rPr>
          <w:spacing w:val="-13"/>
          <w:sz w:val="25"/>
          <w:szCs w:val="25"/>
        </w:rPr>
        <w:t>2.1.2分坑时，基础中心桩位必须明确、稳固，无论等高或不等高腿基础，都必须控</w:t>
      </w:r>
      <w:r>
        <w:rPr>
          <w:spacing w:val="11"/>
          <w:sz w:val="25"/>
          <w:szCs w:val="25"/>
        </w:rPr>
        <w:t xml:space="preserve"> </w:t>
      </w:r>
      <w:r>
        <w:rPr>
          <w:spacing w:val="-13"/>
          <w:sz w:val="25"/>
          <w:szCs w:val="25"/>
        </w:rPr>
        <w:t>制单腿及整基基础的扭转。</w:t>
      </w:r>
    </w:p>
    <w:p>
      <w:pPr>
        <w:pStyle w:val="4"/>
        <w:spacing w:before="212" w:line="221" w:lineRule="auto"/>
        <w:ind w:left="95"/>
        <w:rPr>
          <w:sz w:val="25"/>
          <w:szCs w:val="25"/>
        </w:rPr>
      </w:pPr>
      <w:r>
        <w:rPr>
          <w:spacing w:val="-2"/>
          <w:sz w:val="25"/>
          <w:szCs w:val="25"/>
        </w:rPr>
        <w:t>2.2基础开挖</w:t>
      </w:r>
    </w:p>
    <w:p>
      <w:pPr>
        <w:spacing w:line="265" w:lineRule="auto"/>
        <w:rPr>
          <w:rFonts w:ascii="Arial"/>
          <w:sz w:val="21"/>
        </w:rPr>
      </w:pPr>
    </w:p>
    <w:p>
      <w:pPr>
        <w:pStyle w:val="4"/>
        <w:spacing w:before="83" w:line="287" w:lineRule="auto"/>
        <w:ind w:left="95" w:right="727"/>
        <w:rPr>
          <w:sz w:val="25"/>
          <w:szCs w:val="25"/>
        </w:rPr>
      </w:pPr>
      <w:r>
        <w:rPr>
          <w:spacing w:val="-10"/>
          <w:sz w:val="25"/>
          <w:szCs w:val="25"/>
        </w:rPr>
        <w:t>2.2.1基坑开挖时，监理工程师应根据不同的基础形式，不同</w:t>
      </w:r>
      <w:r>
        <w:rPr>
          <w:spacing w:val="-11"/>
          <w:sz w:val="25"/>
          <w:szCs w:val="25"/>
        </w:rPr>
        <w:t>的地质条件进行巡视检查，</w:t>
      </w:r>
      <w:r>
        <w:rPr>
          <w:sz w:val="25"/>
          <w:szCs w:val="25"/>
        </w:rPr>
        <w:t xml:space="preserve"> </w:t>
      </w:r>
      <w:r>
        <w:rPr>
          <w:spacing w:val="-13"/>
          <w:sz w:val="25"/>
          <w:szCs w:val="25"/>
        </w:rPr>
        <w:t>基坑开挖结束时进行验坑。</w:t>
      </w:r>
    </w:p>
    <w:p>
      <w:pPr>
        <w:pStyle w:val="4"/>
        <w:spacing w:before="142" w:line="287" w:lineRule="auto"/>
        <w:ind w:left="95" w:right="750"/>
        <w:rPr>
          <w:sz w:val="25"/>
          <w:szCs w:val="25"/>
        </w:rPr>
      </w:pPr>
      <w:r>
        <w:rPr>
          <w:spacing w:val="-11"/>
          <w:sz w:val="25"/>
          <w:szCs w:val="25"/>
        </w:rPr>
        <w:t>2.2.2普通土坑开挖时应按土质留有坡度，坑口周边及坑底留有操作裕度。基坑形状力求</w:t>
      </w:r>
      <w:r>
        <w:rPr>
          <w:spacing w:val="6"/>
          <w:sz w:val="25"/>
          <w:szCs w:val="25"/>
        </w:rPr>
        <w:t xml:space="preserve"> </w:t>
      </w:r>
      <w:r>
        <w:rPr>
          <w:spacing w:val="-12"/>
          <w:sz w:val="25"/>
          <w:szCs w:val="25"/>
        </w:rPr>
        <w:t>规整、坑底平坦。坑外土应有组织堆放，不得随意扬弃、占用田地。</w:t>
      </w:r>
    </w:p>
    <w:p>
      <w:pPr>
        <w:pStyle w:val="4"/>
        <w:spacing w:before="152" w:line="304" w:lineRule="auto"/>
        <w:ind w:left="95" w:right="636"/>
        <w:rPr>
          <w:sz w:val="25"/>
          <w:szCs w:val="25"/>
        </w:rPr>
      </w:pPr>
      <w:r>
        <w:rPr>
          <w:spacing w:val="-14"/>
          <w:sz w:val="25"/>
          <w:szCs w:val="25"/>
        </w:rPr>
        <w:t>2.2.3地下水位很高或流砂坑开挖时，应采取降低水位、挡土板等措施完成基坑开挖工作。</w:t>
      </w:r>
      <w:r>
        <w:rPr>
          <w:spacing w:val="7"/>
          <w:sz w:val="25"/>
          <w:szCs w:val="25"/>
        </w:rPr>
        <w:t xml:space="preserve"> </w:t>
      </w:r>
      <w:r>
        <w:rPr>
          <w:spacing w:val="-18"/>
          <w:sz w:val="25"/>
          <w:szCs w:val="25"/>
        </w:rPr>
        <w:t>监理人员应强调安全施工，防止坑壁坍塌伤人。当挖掘工作实在困难，不能达到要求坑深，</w:t>
      </w:r>
      <w:r>
        <w:rPr>
          <w:spacing w:val="14"/>
          <w:sz w:val="25"/>
          <w:szCs w:val="25"/>
        </w:rPr>
        <w:t xml:space="preserve"> </w:t>
      </w:r>
      <w:r>
        <w:rPr>
          <w:spacing w:val="-14"/>
          <w:sz w:val="25"/>
          <w:szCs w:val="25"/>
        </w:rPr>
        <w:t>施工单位要求减少坑深或改变设计时，监理人员应视情况及时</w:t>
      </w:r>
      <w:r>
        <w:rPr>
          <w:spacing w:val="-15"/>
          <w:sz w:val="25"/>
          <w:szCs w:val="25"/>
        </w:rPr>
        <w:t>向总监理师报告。在没有得</w:t>
      </w:r>
    </w:p>
    <w:p>
      <w:pPr>
        <w:spacing w:line="336" w:lineRule="auto"/>
        <w:rPr>
          <w:rFonts w:ascii="Arial"/>
          <w:sz w:val="21"/>
        </w:rPr>
      </w:pPr>
    </w:p>
    <w:p>
      <w:pPr>
        <w:spacing w:before="38" w:line="188" w:lineRule="auto"/>
        <w:ind w:left="4774"/>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13</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exact"/>
        <w:ind w:firstLine="9761"/>
      </w:pPr>
      <w:r>
        <w:rPr>
          <w:position w:val="-5"/>
        </w:rPr>
        <w:drawing>
          <wp:inline distT="0" distB="0" distL="0" distR="0">
            <wp:extent cx="168275" cy="173355"/>
            <wp:effectExtent l="0" t="0" r="0" b="0"/>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75"/>
                    <a:stretch>
                      <a:fillRect/>
                    </a:stretch>
                  </pic:blipFill>
                  <pic:spPr>
                    <a:xfrm>
                      <a:off x="0" y="0"/>
                      <a:ext cx="168430" cy="173566"/>
                    </a:xfrm>
                    <a:prstGeom prst="rect">
                      <a:avLst/>
                    </a:prstGeom>
                  </pic:spPr>
                </pic:pic>
              </a:graphicData>
            </a:graphic>
          </wp:inline>
        </w:drawing>
      </w:r>
    </w:p>
    <w:p>
      <w:pPr>
        <w:spacing w:line="273" w:lineRule="exact"/>
        <w:sectPr>
          <w:headerReference r:id="rId117" w:type="default"/>
          <w:pgSz w:w="11900" w:h="16840"/>
          <w:pgMar w:top="1124" w:right="267" w:bottom="138" w:left="1604" w:header="983" w:footer="0" w:gutter="0"/>
          <w:pgNumType w:fmt="decimal"/>
          <w:cols w:space="720" w:num="1"/>
        </w:sectPr>
      </w:pPr>
    </w:p>
    <w:p>
      <w:pPr>
        <w:spacing w:line="438" w:lineRule="auto"/>
        <w:rPr>
          <w:rFonts w:ascii="Arial"/>
          <w:sz w:val="21"/>
        </w:rPr>
      </w:pPr>
    </w:p>
    <w:p>
      <w:pPr>
        <w:pStyle w:val="4"/>
        <w:spacing w:before="82" w:line="219" w:lineRule="auto"/>
        <w:rPr>
          <w:sz w:val="25"/>
          <w:szCs w:val="25"/>
        </w:rPr>
      </w:pPr>
      <w:r>
        <w:rPr>
          <w:spacing w:val="-13"/>
          <w:sz w:val="25"/>
          <w:szCs w:val="25"/>
        </w:rPr>
        <w:t>到肯定答复时，施工单位、监理人员无权改变设计。</w:t>
      </w:r>
    </w:p>
    <w:p>
      <w:pPr>
        <w:pStyle w:val="4"/>
        <w:spacing w:before="162" w:line="276" w:lineRule="auto"/>
        <w:ind w:right="820"/>
        <w:rPr>
          <w:sz w:val="25"/>
          <w:szCs w:val="25"/>
        </w:rPr>
      </w:pPr>
      <w:r>
        <w:rPr>
          <w:spacing w:val="-11"/>
          <w:sz w:val="25"/>
          <w:szCs w:val="25"/>
        </w:rPr>
        <w:t>2.2.4岩石基坑开挖应视坑位附近的人群、构筑物等情况采取人工凿岩或松动爆破、人力</w:t>
      </w:r>
      <w:r>
        <w:rPr>
          <w:spacing w:val="15"/>
          <w:sz w:val="25"/>
          <w:szCs w:val="25"/>
        </w:rPr>
        <w:t xml:space="preserve"> </w:t>
      </w:r>
      <w:r>
        <w:rPr>
          <w:spacing w:val="-12"/>
          <w:sz w:val="25"/>
          <w:szCs w:val="25"/>
        </w:rPr>
        <w:t>撬凿相结合的办法。监理人员应强调作业安全，防止飞石砸伤人员或其他设施。</w:t>
      </w:r>
    </w:p>
    <w:p>
      <w:pPr>
        <w:pStyle w:val="4"/>
        <w:spacing w:before="183" w:line="219" w:lineRule="auto"/>
        <w:rPr>
          <w:sz w:val="25"/>
          <w:szCs w:val="25"/>
        </w:rPr>
      </w:pPr>
      <w:r>
        <w:rPr>
          <w:spacing w:val="-8"/>
          <w:sz w:val="25"/>
          <w:szCs w:val="25"/>
        </w:rPr>
        <w:t>2.2.5岩石坑可不放坡，但坑底必须铲平</w:t>
      </w:r>
      <w:r>
        <w:rPr>
          <w:spacing w:val="-9"/>
          <w:sz w:val="25"/>
          <w:szCs w:val="25"/>
        </w:rPr>
        <w:t>并达到设计深度。</w:t>
      </w:r>
    </w:p>
    <w:p>
      <w:pPr>
        <w:pStyle w:val="4"/>
        <w:spacing w:before="163" w:line="219" w:lineRule="auto"/>
        <w:rPr>
          <w:sz w:val="25"/>
          <w:szCs w:val="25"/>
        </w:rPr>
      </w:pPr>
      <w:r>
        <w:rPr>
          <w:spacing w:val="-9"/>
          <w:sz w:val="25"/>
          <w:szCs w:val="25"/>
        </w:rPr>
        <w:t>2.2.6检查施工基面，风偏坡面及对地开方后净值。</w:t>
      </w:r>
    </w:p>
    <w:p>
      <w:pPr>
        <w:pStyle w:val="4"/>
        <w:spacing w:before="153" w:line="219" w:lineRule="auto"/>
        <w:rPr>
          <w:sz w:val="25"/>
          <w:szCs w:val="25"/>
        </w:rPr>
      </w:pPr>
      <w:r>
        <w:rPr>
          <w:spacing w:val="-9"/>
          <w:sz w:val="25"/>
          <w:szCs w:val="25"/>
        </w:rPr>
        <w:t>2.2.7监理人员要监督施工单位先行处理塔位上方危石，再行</w:t>
      </w:r>
      <w:r>
        <w:rPr>
          <w:spacing w:val="-10"/>
          <w:sz w:val="25"/>
          <w:szCs w:val="25"/>
        </w:rPr>
        <w:t>基坑开挖。</w:t>
      </w:r>
    </w:p>
    <w:p>
      <w:pPr>
        <w:pStyle w:val="4"/>
        <w:spacing w:before="212" w:line="334" w:lineRule="auto"/>
        <w:ind w:right="957"/>
        <w:rPr>
          <w:sz w:val="25"/>
          <w:szCs w:val="25"/>
        </w:rPr>
      </w:pPr>
      <w:r>
        <w:rPr>
          <w:spacing w:val="-8"/>
          <w:sz w:val="25"/>
          <w:szCs w:val="25"/>
        </w:rPr>
        <w:t>2.3基础浇制是送电线路中的重要隐蔽工程，因此也是监理工</w:t>
      </w:r>
      <w:r>
        <w:rPr>
          <w:spacing w:val="-9"/>
          <w:sz w:val="25"/>
          <w:szCs w:val="25"/>
        </w:rPr>
        <w:t>作的重点。现场监理人员</w:t>
      </w:r>
      <w:r>
        <w:rPr>
          <w:sz w:val="25"/>
          <w:szCs w:val="25"/>
        </w:rPr>
        <w:t xml:space="preserve"> </w:t>
      </w:r>
      <w:r>
        <w:rPr>
          <w:spacing w:val="-13"/>
          <w:sz w:val="25"/>
          <w:szCs w:val="25"/>
        </w:rPr>
        <w:t>必须做到旁站监理。</w:t>
      </w:r>
    </w:p>
    <w:p>
      <w:pPr>
        <w:pStyle w:val="4"/>
        <w:spacing w:before="226" w:line="219" w:lineRule="auto"/>
        <w:rPr>
          <w:sz w:val="25"/>
          <w:szCs w:val="25"/>
        </w:rPr>
      </w:pPr>
      <w:r>
        <w:rPr>
          <w:spacing w:val="-8"/>
          <w:sz w:val="25"/>
          <w:szCs w:val="25"/>
        </w:rPr>
        <w:t>2.3.1基础施工前监理人员检查的内容。</w:t>
      </w:r>
    </w:p>
    <w:p>
      <w:pPr>
        <w:pStyle w:val="4"/>
        <w:spacing w:before="172" w:line="283" w:lineRule="auto"/>
        <w:ind w:right="808"/>
        <w:rPr>
          <w:sz w:val="25"/>
          <w:szCs w:val="25"/>
        </w:rPr>
      </w:pPr>
      <w:r>
        <w:fldChar w:fldCharType="begin"/>
      </w:r>
      <w:r>
        <w:instrText xml:space="preserve"> HYPERLINK "2.3.1.1" </w:instrText>
      </w:r>
      <w:r>
        <w:fldChar w:fldCharType="separate"/>
      </w:r>
      <w:r>
        <w:rPr>
          <w:spacing w:val="-10"/>
          <w:sz w:val="25"/>
          <w:szCs w:val="25"/>
        </w:rPr>
        <w:t>2.3.1.1</w:t>
      </w:r>
      <w:r>
        <w:rPr>
          <w:spacing w:val="-10"/>
          <w:sz w:val="25"/>
          <w:szCs w:val="25"/>
        </w:rPr>
        <w:fldChar w:fldCharType="end"/>
      </w:r>
      <w:r>
        <w:rPr>
          <w:spacing w:val="-10"/>
          <w:sz w:val="25"/>
          <w:szCs w:val="25"/>
        </w:rPr>
        <w:t>对商品砼进行检验。在厂家提供配合比和化验单的基础上，以抽检及现</w:t>
      </w:r>
      <w:r>
        <w:rPr>
          <w:spacing w:val="-11"/>
          <w:sz w:val="25"/>
          <w:szCs w:val="25"/>
        </w:rPr>
        <w:t>场检查为</w:t>
      </w:r>
      <w:r>
        <w:rPr>
          <w:sz w:val="25"/>
          <w:szCs w:val="25"/>
        </w:rPr>
        <w:t xml:space="preserve"> </w:t>
      </w:r>
      <w:r>
        <w:rPr>
          <w:spacing w:val="-12"/>
          <w:sz w:val="25"/>
          <w:szCs w:val="25"/>
        </w:rPr>
        <w:t>主，发现不合格的，应责令施工人员停止使用，进行</w:t>
      </w:r>
      <w:r>
        <w:rPr>
          <w:spacing w:val="-13"/>
          <w:sz w:val="25"/>
          <w:szCs w:val="25"/>
        </w:rPr>
        <w:t>处理或更换。</w:t>
      </w:r>
    </w:p>
    <w:p>
      <w:pPr>
        <w:pStyle w:val="4"/>
        <w:spacing w:before="173" w:line="280" w:lineRule="auto"/>
        <w:ind w:right="810"/>
        <w:rPr>
          <w:sz w:val="25"/>
          <w:szCs w:val="25"/>
        </w:rPr>
      </w:pPr>
      <w:r>
        <w:fldChar w:fldCharType="begin"/>
      </w:r>
      <w:r>
        <w:instrText xml:space="preserve"> HYPERLINK "2.3.1.2" </w:instrText>
      </w:r>
      <w:r>
        <w:fldChar w:fldCharType="separate"/>
      </w:r>
      <w:r>
        <w:rPr>
          <w:spacing w:val="-10"/>
          <w:sz w:val="25"/>
          <w:szCs w:val="25"/>
        </w:rPr>
        <w:t>2.3.1.2</w:t>
      </w:r>
      <w:r>
        <w:rPr>
          <w:spacing w:val="-10"/>
          <w:sz w:val="25"/>
          <w:szCs w:val="25"/>
        </w:rPr>
        <w:fldChar w:fldCharType="end"/>
      </w:r>
      <w:r>
        <w:rPr>
          <w:spacing w:val="-10"/>
          <w:sz w:val="25"/>
          <w:szCs w:val="25"/>
        </w:rPr>
        <w:t>监理人员要检查施工单位进行混凝土浇制的有关器具，塌落度量筒</w:t>
      </w:r>
      <w:r>
        <w:rPr>
          <w:spacing w:val="-11"/>
          <w:sz w:val="25"/>
          <w:szCs w:val="25"/>
        </w:rPr>
        <w:t>、试块盒、振</w:t>
      </w:r>
      <w:r>
        <w:rPr>
          <w:sz w:val="25"/>
          <w:szCs w:val="25"/>
        </w:rPr>
        <w:t xml:space="preserve"> </w:t>
      </w:r>
      <w:r>
        <w:rPr>
          <w:spacing w:val="-11"/>
          <w:sz w:val="25"/>
          <w:szCs w:val="25"/>
        </w:rPr>
        <w:t>捣器及其完好程度。</w:t>
      </w:r>
    </w:p>
    <w:p>
      <w:pPr>
        <w:pStyle w:val="4"/>
        <w:spacing w:before="172" w:line="280" w:lineRule="auto"/>
        <w:ind w:right="808"/>
        <w:rPr>
          <w:sz w:val="25"/>
          <w:szCs w:val="25"/>
        </w:rPr>
      </w:pPr>
      <w:r>
        <w:fldChar w:fldCharType="begin"/>
      </w:r>
      <w:r>
        <w:instrText xml:space="preserve"> HYPERLINK "2.3.1.3" </w:instrText>
      </w:r>
      <w:r>
        <w:fldChar w:fldCharType="separate"/>
      </w:r>
      <w:r>
        <w:rPr>
          <w:spacing w:val="-10"/>
          <w:sz w:val="25"/>
          <w:szCs w:val="25"/>
        </w:rPr>
        <w:t>2.3.1.3</w:t>
      </w:r>
      <w:r>
        <w:rPr>
          <w:spacing w:val="-10"/>
          <w:sz w:val="25"/>
          <w:szCs w:val="25"/>
        </w:rPr>
        <w:fldChar w:fldCharType="end"/>
      </w:r>
      <w:r>
        <w:rPr>
          <w:spacing w:val="-10"/>
          <w:sz w:val="25"/>
          <w:szCs w:val="25"/>
        </w:rPr>
        <w:t>检查模板、运到现场的钢筋或钢筋笼的规格，配筋数量，地脚螺栓的规</w:t>
      </w:r>
      <w:r>
        <w:rPr>
          <w:spacing w:val="-11"/>
          <w:sz w:val="25"/>
          <w:szCs w:val="25"/>
        </w:rPr>
        <w:t>格，检查</w:t>
      </w:r>
      <w:r>
        <w:rPr>
          <w:sz w:val="25"/>
          <w:szCs w:val="25"/>
        </w:rPr>
        <w:t xml:space="preserve"> </w:t>
      </w:r>
      <w:r>
        <w:rPr>
          <w:spacing w:val="-13"/>
          <w:sz w:val="25"/>
          <w:szCs w:val="25"/>
        </w:rPr>
        <w:t>水泥是否同一标号、同一厂家产品。</w:t>
      </w:r>
    </w:p>
    <w:p>
      <w:pPr>
        <w:pStyle w:val="4"/>
        <w:spacing w:before="173" w:line="219" w:lineRule="auto"/>
        <w:rPr>
          <w:sz w:val="25"/>
          <w:szCs w:val="25"/>
        </w:rPr>
      </w:pPr>
      <w:r>
        <w:rPr>
          <w:spacing w:val="-8"/>
          <w:sz w:val="25"/>
          <w:szCs w:val="25"/>
        </w:rPr>
        <w:t>2.3.2基础施工时监理人员检查的内容。</w:t>
      </w:r>
    </w:p>
    <w:p>
      <w:pPr>
        <w:pStyle w:val="4"/>
        <w:spacing w:before="165" w:line="220" w:lineRule="auto"/>
        <w:rPr>
          <w:sz w:val="25"/>
          <w:szCs w:val="25"/>
        </w:rPr>
      </w:pPr>
      <w:r>
        <w:fldChar w:fldCharType="begin"/>
      </w:r>
      <w:r>
        <w:instrText xml:space="preserve"> HYPERLINK "2.3.2.1" </w:instrText>
      </w:r>
      <w:r>
        <w:fldChar w:fldCharType="separate"/>
      </w:r>
      <w:r>
        <w:rPr>
          <w:spacing w:val="-8"/>
          <w:sz w:val="25"/>
          <w:szCs w:val="25"/>
        </w:rPr>
        <w:t>2.3.2.1</w:t>
      </w:r>
      <w:r>
        <w:rPr>
          <w:spacing w:val="-8"/>
          <w:sz w:val="25"/>
          <w:szCs w:val="25"/>
        </w:rPr>
        <w:fldChar w:fldCharType="end"/>
      </w:r>
      <w:r>
        <w:rPr>
          <w:spacing w:val="-8"/>
          <w:sz w:val="25"/>
          <w:szCs w:val="25"/>
        </w:rPr>
        <w:t>基础施工时监理工作贯穿于混</w:t>
      </w:r>
      <w:r>
        <w:rPr>
          <w:spacing w:val="-9"/>
          <w:sz w:val="25"/>
          <w:szCs w:val="25"/>
        </w:rPr>
        <w:t>凝土浇制的始终。</w:t>
      </w:r>
    </w:p>
    <w:p>
      <w:pPr>
        <w:pStyle w:val="4"/>
        <w:spacing w:before="171" w:line="219" w:lineRule="auto"/>
        <w:rPr>
          <w:sz w:val="25"/>
          <w:szCs w:val="25"/>
        </w:rPr>
      </w:pPr>
      <w:r>
        <w:fldChar w:fldCharType="begin"/>
      </w:r>
      <w:r>
        <w:instrText xml:space="preserve"> HYPERLINK "2.3.2.2" </w:instrText>
      </w:r>
      <w:r>
        <w:fldChar w:fldCharType="separate"/>
      </w:r>
      <w:r>
        <w:rPr>
          <w:spacing w:val="-8"/>
          <w:sz w:val="25"/>
          <w:szCs w:val="25"/>
        </w:rPr>
        <w:t>2.3.2.2</w:t>
      </w:r>
      <w:r>
        <w:rPr>
          <w:spacing w:val="-8"/>
          <w:sz w:val="25"/>
          <w:szCs w:val="25"/>
        </w:rPr>
        <w:fldChar w:fldCharType="end"/>
      </w:r>
      <w:r>
        <w:rPr>
          <w:spacing w:val="-8"/>
          <w:sz w:val="25"/>
          <w:szCs w:val="25"/>
        </w:rPr>
        <w:t>在检查完浇制现场的全部准备工作后</w:t>
      </w:r>
      <w:r>
        <w:rPr>
          <w:spacing w:val="-9"/>
          <w:sz w:val="25"/>
          <w:szCs w:val="25"/>
        </w:rPr>
        <w:t>，监理人员方可同意浇制。</w:t>
      </w:r>
    </w:p>
    <w:p>
      <w:pPr>
        <w:pStyle w:val="4"/>
        <w:spacing w:before="171" w:line="300" w:lineRule="auto"/>
        <w:ind w:right="808"/>
        <w:rPr>
          <w:sz w:val="25"/>
          <w:szCs w:val="25"/>
        </w:rPr>
      </w:pPr>
      <w:r>
        <w:fldChar w:fldCharType="begin"/>
      </w:r>
      <w:r>
        <w:instrText xml:space="preserve"> HYPERLINK "2.3.2.3" </w:instrText>
      </w:r>
      <w:r>
        <w:fldChar w:fldCharType="separate"/>
      </w:r>
      <w:r>
        <w:rPr>
          <w:spacing w:val="-10"/>
          <w:sz w:val="25"/>
          <w:szCs w:val="25"/>
        </w:rPr>
        <w:t>2.3.2.3</w:t>
      </w:r>
      <w:r>
        <w:rPr>
          <w:spacing w:val="-10"/>
          <w:sz w:val="25"/>
          <w:szCs w:val="25"/>
        </w:rPr>
        <w:fldChar w:fldCharType="end"/>
      </w:r>
      <w:r>
        <w:rPr>
          <w:spacing w:val="-10"/>
          <w:sz w:val="25"/>
          <w:szCs w:val="25"/>
        </w:rPr>
        <w:t>基础混凝土浇制过程中，监理人员要随时检查塌落度，每班日每个基础</w:t>
      </w:r>
      <w:r>
        <w:rPr>
          <w:spacing w:val="-11"/>
          <w:sz w:val="25"/>
          <w:szCs w:val="25"/>
        </w:rPr>
        <w:t>腿应检查</w:t>
      </w:r>
      <w:r>
        <w:rPr>
          <w:sz w:val="25"/>
          <w:szCs w:val="25"/>
        </w:rPr>
        <w:t xml:space="preserve"> </w:t>
      </w:r>
      <w:r>
        <w:rPr>
          <w:spacing w:val="-11"/>
          <w:sz w:val="25"/>
          <w:szCs w:val="25"/>
        </w:rPr>
        <w:t>二次及以上，发现问题要及时通知施工人员调整。按规定制作混凝土试块(耐张、转角塔</w:t>
      </w:r>
      <w:r>
        <w:rPr>
          <w:spacing w:val="3"/>
          <w:sz w:val="25"/>
          <w:szCs w:val="25"/>
        </w:rPr>
        <w:t xml:space="preserve"> </w:t>
      </w:r>
      <w:r>
        <w:rPr>
          <w:spacing w:val="-4"/>
          <w:sz w:val="25"/>
          <w:szCs w:val="25"/>
        </w:rPr>
        <w:t>每基一组，直线塔5基一组)并监督使其试块与基础处于同一养生条件。</w:t>
      </w:r>
    </w:p>
    <w:p>
      <w:pPr>
        <w:pStyle w:val="4"/>
        <w:spacing w:before="174" w:line="280" w:lineRule="auto"/>
        <w:ind w:right="810"/>
        <w:rPr>
          <w:sz w:val="25"/>
          <w:szCs w:val="25"/>
        </w:rPr>
      </w:pPr>
      <w:r>
        <w:fldChar w:fldCharType="begin"/>
      </w:r>
      <w:r>
        <w:instrText xml:space="preserve"> HYPERLINK "2.3.2.4" </w:instrText>
      </w:r>
      <w:r>
        <w:fldChar w:fldCharType="separate"/>
      </w:r>
      <w:r>
        <w:rPr>
          <w:spacing w:val="-4"/>
          <w:sz w:val="25"/>
          <w:szCs w:val="25"/>
        </w:rPr>
        <w:t>2.3.2.4</w:t>
      </w:r>
      <w:r>
        <w:rPr>
          <w:spacing w:val="-4"/>
          <w:sz w:val="25"/>
          <w:szCs w:val="25"/>
        </w:rPr>
        <w:fldChar w:fldCharType="end"/>
      </w:r>
      <w:r>
        <w:rPr>
          <w:spacing w:val="-4"/>
          <w:sz w:val="25"/>
          <w:szCs w:val="25"/>
        </w:rPr>
        <w:t>混凝土的浇制应当连续，停顿时间一般不超过2小时。浇制高</w:t>
      </w:r>
      <w:r>
        <w:rPr>
          <w:spacing w:val="-5"/>
          <w:sz w:val="25"/>
          <w:szCs w:val="25"/>
        </w:rPr>
        <w:t>度超过2米时，混</w:t>
      </w:r>
      <w:r>
        <w:rPr>
          <w:sz w:val="25"/>
          <w:szCs w:val="25"/>
        </w:rPr>
        <w:t xml:space="preserve"> </w:t>
      </w:r>
      <w:r>
        <w:rPr>
          <w:spacing w:val="-12"/>
          <w:sz w:val="25"/>
          <w:szCs w:val="25"/>
        </w:rPr>
        <w:t>凝土必须从溜斗流下，防止离析，且以溜斗控制混凝土浇制方位。</w:t>
      </w:r>
    </w:p>
    <w:p>
      <w:pPr>
        <w:pStyle w:val="4"/>
        <w:spacing w:before="170" w:line="280" w:lineRule="auto"/>
        <w:ind w:right="811"/>
        <w:rPr>
          <w:sz w:val="25"/>
          <w:szCs w:val="25"/>
        </w:rPr>
      </w:pPr>
      <w:r>
        <w:fldChar w:fldCharType="begin"/>
      </w:r>
      <w:r>
        <w:instrText xml:space="preserve"> HYPERLINK "2.3.2.5" </w:instrText>
      </w:r>
      <w:r>
        <w:fldChar w:fldCharType="separate"/>
      </w:r>
      <w:r>
        <w:rPr>
          <w:spacing w:val="-10"/>
          <w:sz w:val="25"/>
          <w:szCs w:val="25"/>
        </w:rPr>
        <w:t>2.3.2.5</w:t>
      </w:r>
      <w:r>
        <w:rPr>
          <w:spacing w:val="-10"/>
          <w:sz w:val="25"/>
          <w:szCs w:val="25"/>
        </w:rPr>
        <w:fldChar w:fldCharType="end"/>
      </w:r>
      <w:r>
        <w:rPr>
          <w:spacing w:val="-10"/>
          <w:sz w:val="25"/>
          <w:szCs w:val="25"/>
        </w:rPr>
        <w:t>混凝土应随浇随捣，且必须是机械振捣，振捣棒的插入深度及插</w:t>
      </w:r>
      <w:r>
        <w:rPr>
          <w:spacing w:val="-11"/>
          <w:sz w:val="25"/>
          <w:szCs w:val="25"/>
        </w:rPr>
        <w:t>入点应保证混凝</w:t>
      </w:r>
      <w:r>
        <w:rPr>
          <w:sz w:val="25"/>
          <w:szCs w:val="25"/>
        </w:rPr>
        <w:t xml:space="preserve"> </w:t>
      </w:r>
      <w:r>
        <w:rPr>
          <w:spacing w:val="-13"/>
          <w:sz w:val="25"/>
          <w:szCs w:val="25"/>
        </w:rPr>
        <w:t>土都受到振捣。</w:t>
      </w:r>
    </w:p>
    <w:p>
      <w:pPr>
        <w:pStyle w:val="4"/>
        <w:spacing w:before="161" w:line="287" w:lineRule="auto"/>
        <w:ind w:right="799"/>
        <w:rPr>
          <w:sz w:val="25"/>
          <w:szCs w:val="25"/>
        </w:rPr>
      </w:pPr>
      <w:r>
        <w:fldChar w:fldCharType="begin"/>
      </w:r>
      <w:r>
        <w:instrText xml:space="preserve"> HYPERLINK "2.3.2.6" </w:instrText>
      </w:r>
      <w:r>
        <w:fldChar w:fldCharType="separate"/>
      </w:r>
      <w:r>
        <w:rPr>
          <w:spacing w:val="-10"/>
          <w:sz w:val="25"/>
          <w:szCs w:val="25"/>
        </w:rPr>
        <w:t>2.3.2.6</w:t>
      </w:r>
      <w:r>
        <w:rPr>
          <w:spacing w:val="-10"/>
          <w:sz w:val="25"/>
          <w:szCs w:val="25"/>
        </w:rPr>
        <w:fldChar w:fldCharType="end"/>
      </w:r>
      <w:r>
        <w:rPr>
          <w:spacing w:val="-10"/>
          <w:sz w:val="25"/>
          <w:szCs w:val="25"/>
        </w:rPr>
        <w:t>为保证模板的边角处混凝土的质量，可要求施工人员在机械振捣的基础上，补以</w:t>
      </w:r>
      <w:r>
        <w:rPr>
          <w:spacing w:val="5"/>
          <w:sz w:val="25"/>
          <w:szCs w:val="25"/>
        </w:rPr>
        <w:t xml:space="preserve"> </w:t>
      </w:r>
      <w:r>
        <w:rPr>
          <w:spacing w:val="-11"/>
          <w:sz w:val="25"/>
          <w:szCs w:val="25"/>
        </w:rPr>
        <w:t>人工局部捣固，重点是边、角，尤其立柱脖口处及配筋密</w:t>
      </w:r>
      <w:r>
        <w:rPr>
          <w:spacing w:val="-12"/>
          <w:sz w:val="25"/>
          <w:szCs w:val="25"/>
        </w:rPr>
        <w:t>集的部位。</w:t>
      </w:r>
    </w:p>
    <w:p>
      <w:pPr>
        <w:pStyle w:val="4"/>
        <w:spacing w:before="215" w:line="219" w:lineRule="auto"/>
        <w:rPr>
          <w:sz w:val="25"/>
          <w:szCs w:val="25"/>
        </w:rPr>
      </w:pPr>
      <w:r>
        <w:rPr>
          <w:spacing w:val="-2"/>
          <w:sz w:val="25"/>
          <w:szCs w:val="25"/>
        </w:rPr>
        <w:t>2.4基础养生及回填</w:t>
      </w:r>
    </w:p>
    <w:p>
      <w:pPr>
        <w:spacing w:line="341" w:lineRule="auto"/>
        <w:rPr>
          <w:rFonts w:ascii="Arial"/>
          <w:sz w:val="21"/>
        </w:rPr>
      </w:pPr>
    </w:p>
    <w:p>
      <w:pPr>
        <w:spacing w:line="341" w:lineRule="auto"/>
        <w:rPr>
          <w:rFonts w:ascii="Arial"/>
          <w:sz w:val="21"/>
        </w:rPr>
      </w:pPr>
    </w:p>
    <w:p>
      <w:pPr>
        <w:spacing w:before="38" w:line="188" w:lineRule="auto"/>
        <w:ind w:left="460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14</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55" w:lineRule="exact"/>
        <w:ind w:firstLine="9698"/>
      </w:pPr>
      <w:r>
        <w:rPr>
          <w:position w:val="-5"/>
        </w:rPr>
        <w:drawing>
          <wp:inline distT="0" distB="0" distL="0" distR="0">
            <wp:extent cx="198120" cy="16192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76"/>
                    <a:stretch>
                      <a:fillRect/>
                    </a:stretch>
                  </pic:blipFill>
                  <pic:spPr>
                    <a:xfrm>
                      <a:off x="0" y="0"/>
                      <a:ext cx="198556" cy="162031"/>
                    </a:xfrm>
                    <a:prstGeom prst="rect">
                      <a:avLst/>
                    </a:prstGeom>
                  </pic:spPr>
                </pic:pic>
              </a:graphicData>
            </a:graphic>
          </wp:inline>
        </w:drawing>
      </w:r>
    </w:p>
    <w:p>
      <w:pPr>
        <w:spacing w:line="255" w:lineRule="exact"/>
        <w:sectPr>
          <w:headerReference r:id="rId118" w:type="default"/>
          <w:pgSz w:w="11900" w:h="16840"/>
          <w:pgMar w:top="1137" w:right="219" w:bottom="107" w:left="1670" w:header="972" w:footer="0" w:gutter="0"/>
          <w:pgNumType w:fmt="decimal"/>
          <w:cols w:space="720" w:num="1"/>
        </w:sectPr>
      </w:pPr>
    </w:p>
    <w:p>
      <w:pPr>
        <w:spacing w:line="438" w:lineRule="auto"/>
        <w:rPr>
          <w:rFonts w:ascii="Arial"/>
          <w:sz w:val="21"/>
        </w:rPr>
      </w:pPr>
    </w:p>
    <w:p>
      <w:pPr>
        <w:pStyle w:val="4"/>
        <w:spacing w:before="81" w:line="283" w:lineRule="auto"/>
        <w:ind w:right="615"/>
        <w:rPr>
          <w:sz w:val="25"/>
          <w:szCs w:val="25"/>
        </w:rPr>
      </w:pPr>
      <w:r>
        <w:rPr>
          <w:spacing w:val="-5"/>
          <w:sz w:val="25"/>
          <w:szCs w:val="25"/>
        </w:rPr>
        <w:t>2.4.1基础浇制工作完成后12小时进入浇水养生阶段，要有专人进行养护工作，炎热干</w:t>
      </w:r>
      <w:r>
        <w:rPr>
          <w:spacing w:val="9"/>
          <w:sz w:val="25"/>
          <w:szCs w:val="25"/>
        </w:rPr>
        <w:t xml:space="preserve">  </w:t>
      </w:r>
      <w:r>
        <w:rPr>
          <w:spacing w:val="-14"/>
          <w:sz w:val="25"/>
          <w:szCs w:val="25"/>
        </w:rPr>
        <w:t>燥天气应在浇完3小时后浇水养护，覆盖物必须保持潮湿状态，</w:t>
      </w:r>
      <w:r>
        <w:rPr>
          <w:spacing w:val="-15"/>
          <w:sz w:val="25"/>
          <w:szCs w:val="25"/>
        </w:rPr>
        <w:t>监理人员要检查养生情况。</w:t>
      </w:r>
    </w:p>
    <w:p>
      <w:pPr>
        <w:pStyle w:val="4"/>
        <w:spacing w:before="141" w:line="283" w:lineRule="auto"/>
        <w:ind w:right="754"/>
        <w:rPr>
          <w:sz w:val="25"/>
          <w:szCs w:val="25"/>
        </w:rPr>
      </w:pPr>
      <w:r>
        <w:rPr>
          <w:spacing w:val="-8"/>
          <w:sz w:val="25"/>
          <w:szCs w:val="25"/>
        </w:rPr>
        <w:t>2.4.2基础浇制完成，强度达到设计标号的50%时可以拆模。拆模时监理人员必须在场，</w:t>
      </w:r>
      <w:r>
        <w:rPr>
          <w:sz w:val="25"/>
          <w:szCs w:val="25"/>
        </w:rPr>
        <w:t xml:space="preserve"> </w:t>
      </w:r>
      <w:r>
        <w:rPr>
          <w:spacing w:val="-14"/>
          <w:sz w:val="25"/>
          <w:szCs w:val="25"/>
        </w:rPr>
        <w:t>要详细检查基础全部表面情况和几何尺寸。</w:t>
      </w:r>
    </w:p>
    <w:p>
      <w:pPr>
        <w:pStyle w:val="4"/>
        <w:spacing w:before="153" w:line="291" w:lineRule="auto"/>
        <w:ind w:right="756"/>
        <w:rPr>
          <w:sz w:val="25"/>
          <w:szCs w:val="25"/>
        </w:rPr>
      </w:pPr>
      <w:r>
        <w:rPr>
          <w:spacing w:val="-11"/>
          <w:sz w:val="25"/>
          <w:szCs w:val="25"/>
        </w:rPr>
        <w:t>2.4.3回填必须按规范规定进行，监理人员要巡视回填作业</w:t>
      </w:r>
      <w:r>
        <w:rPr>
          <w:spacing w:val="-12"/>
          <w:sz w:val="25"/>
          <w:szCs w:val="25"/>
        </w:rPr>
        <w:t>，冻土回填时，必须砸碎，一</w:t>
      </w:r>
      <w:r>
        <w:rPr>
          <w:sz w:val="25"/>
          <w:szCs w:val="25"/>
        </w:rPr>
        <w:t xml:space="preserve"> </w:t>
      </w:r>
      <w:r>
        <w:rPr>
          <w:spacing w:val="-14"/>
          <w:sz w:val="25"/>
          <w:szCs w:val="25"/>
        </w:rPr>
        <w:t>般土应分层回填并逐层夯实。</w:t>
      </w:r>
    </w:p>
    <w:p>
      <w:pPr>
        <w:pStyle w:val="4"/>
        <w:spacing w:before="164" w:line="283" w:lineRule="auto"/>
        <w:ind w:right="706"/>
        <w:rPr>
          <w:sz w:val="25"/>
          <w:szCs w:val="25"/>
        </w:rPr>
      </w:pPr>
      <w:r>
        <w:rPr>
          <w:spacing w:val="-7"/>
          <w:sz w:val="25"/>
          <w:szCs w:val="25"/>
        </w:rPr>
        <w:t>2.4.4回填后在基础坑口范围内的回填土应有高出地面0.3米的防沉层。不足者监理人员</w:t>
      </w:r>
      <w:r>
        <w:rPr>
          <w:spacing w:val="6"/>
          <w:sz w:val="25"/>
          <w:szCs w:val="25"/>
        </w:rPr>
        <w:t xml:space="preserve"> </w:t>
      </w:r>
      <w:r>
        <w:rPr>
          <w:spacing w:val="-13"/>
          <w:sz w:val="25"/>
          <w:szCs w:val="25"/>
        </w:rPr>
        <w:t>要通知施工单位填补。基础外露部分继续覆盖浇水养护。</w:t>
      </w:r>
    </w:p>
    <w:p>
      <w:pPr>
        <w:pStyle w:val="4"/>
        <w:spacing w:before="204" w:line="220" w:lineRule="auto"/>
        <w:rPr>
          <w:sz w:val="25"/>
          <w:szCs w:val="25"/>
        </w:rPr>
      </w:pPr>
      <w:r>
        <w:rPr>
          <w:spacing w:val="2"/>
          <w:sz w:val="25"/>
          <w:szCs w:val="25"/>
        </w:rPr>
        <w:t>2.5基础的防护</w:t>
      </w:r>
    </w:p>
    <w:p>
      <w:pPr>
        <w:spacing w:line="276" w:lineRule="auto"/>
        <w:rPr>
          <w:rFonts w:ascii="Arial"/>
          <w:sz w:val="21"/>
        </w:rPr>
      </w:pPr>
    </w:p>
    <w:p>
      <w:pPr>
        <w:pStyle w:val="4"/>
        <w:spacing w:before="82" w:line="277" w:lineRule="auto"/>
        <w:ind w:right="700"/>
        <w:rPr>
          <w:sz w:val="25"/>
          <w:szCs w:val="25"/>
        </w:rPr>
      </w:pPr>
      <w:r>
        <w:rPr>
          <w:spacing w:val="-10"/>
          <w:sz w:val="25"/>
          <w:szCs w:val="25"/>
        </w:rPr>
        <w:t>2.5.1基础的护坡、防洪堤应按设计图纸施工，监理人员要检查护坡、护堤的材料及砌筑</w:t>
      </w:r>
      <w:r>
        <w:rPr>
          <w:spacing w:val="3"/>
          <w:sz w:val="25"/>
          <w:szCs w:val="25"/>
        </w:rPr>
        <w:t xml:space="preserve"> </w:t>
      </w:r>
      <w:r>
        <w:rPr>
          <w:spacing w:val="-11"/>
          <w:sz w:val="25"/>
          <w:szCs w:val="25"/>
        </w:rPr>
        <w:t>质量。</w:t>
      </w:r>
    </w:p>
    <w:p>
      <w:pPr>
        <w:pStyle w:val="4"/>
        <w:spacing w:before="181" w:line="219" w:lineRule="auto"/>
        <w:rPr>
          <w:sz w:val="25"/>
          <w:szCs w:val="25"/>
        </w:rPr>
      </w:pPr>
      <w:r>
        <w:rPr>
          <w:spacing w:val="-9"/>
          <w:sz w:val="25"/>
          <w:szCs w:val="25"/>
        </w:rPr>
        <w:t>2.5.2基础的防洪沟、排水沟的挖设要符合设计要求，有效美观。</w:t>
      </w:r>
    </w:p>
    <w:p>
      <w:pPr>
        <w:pStyle w:val="4"/>
        <w:spacing w:before="154" w:line="220" w:lineRule="auto"/>
        <w:rPr>
          <w:sz w:val="25"/>
          <w:szCs w:val="25"/>
        </w:rPr>
      </w:pPr>
      <w:r>
        <w:rPr>
          <w:spacing w:val="-8"/>
          <w:sz w:val="25"/>
          <w:szCs w:val="25"/>
        </w:rPr>
        <w:t>3、接地工程监理</w:t>
      </w:r>
    </w:p>
    <w:p>
      <w:pPr>
        <w:pStyle w:val="4"/>
        <w:spacing w:before="192" w:line="320" w:lineRule="auto"/>
        <w:ind w:right="729"/>
        <w:rPr>
          <w:sz w:val="25"/>
          <w:szCs w:val="25"/>
        </w:rPr>
      </w:pPr>
      <w:r>
        <w:rPr>
          <w:spacing w:val="-11"/>
          <w:sz w:val="25"/>
          <w:szCs w:val="25"/>
        </w:rPr>
        <w:t>3.1送电线路接地装置施工质量也是影响送电线路安全运行的重要环节，属隐蔽工程，监</w:t>
      </w:r>
      <w:r>
        <w:rPr>
          <w:spacing w:val="4"/>
          <w:sz w:val="25"/>
          <w:szCs w:val="25"/>
        </w:rPr>
        <w:t xml:space="preserve"> </w:t>
      </w:r>
      <w:r>
        <w:rPr>
          <w:spacing w:val="-14"/>
          <w:sz w:val="25"/>
          <w:szCs w:val="25"/>
        </w:rPr>
        <w:t>理人员对此充分重视。表面式接地装置施工要求如下：</w:t>
      </w:r>
    </w:p>
    <w:p>
      <w:pPr>
        <w:pStyle w:val="4"/>
        <w:spacing w:before="53" w:line="219" w:lineRule="auto"/>
        <w:rPr>
          <w:sz w:val="25"/>
          <w:szCs w:val="25"/>
        </w:rPr>
      </w:pPr>
      <w:r>
        <w:rPr>
          <w:spacing w:val="-9"/>
          <w:sz w:val="25"/>
          <w:szCs w:val="25"/>
        </w:rPr>
        <w:t>3.1.1监理人员要逐基检查接地槽的开挖深度、长度，必须满</w:t>
      </w:r>
      <w:r>
        <w:rPr>
          <w:spacing w:val="-10"/>
          <w:sz w:val="25"/>
          <w:szCs w:val="25"/>
        </w:rPr>
        <w:t>足设计要求。</w:t>
      </w:r>
    </w:p>
    <w:p>
      <w:pPr>
        <w:pStyle w:val="4"/>
        <w:spacing w:before="173" w:line="219" w:lineRule="auto"/>
        <w:rPr>
          <w:sz w:val="25"/>
          <w:szCs w:val="25"/>
        </w:rPr>
      </w:pPr>
      <w:r>
        <w:rPr>
          <w:spacing w:val="-9"/>
          <w:sz w:val="25"/>
          <w:szCs w:val="25"/>
        </w:rPr>
        <w:t>3.1.2接地槽未经监理人员检查合格，施工人员不得铺设接地体。</w:t>
      </w:r>
    </w:p>
    <w:p>
      <w:pPr>
        <w:pStyle w:val="4"/>
        <w:spacing w:before="154" w:line="283" w:lineRule="auto"/>
        <w:ind w:right="729"/>
        <w:rPr>
          <w:sz w:val="25"/>
          <w:szCs w:val="25"/>
        </w:rPr>
      </w:pPr>
      <w:r>
        <w:rPr>
          <w:spacing w:val="-11"/>
          <w:sz w:val="25"/>
          <w:szCs w:val="25"/>
        </w:rPr>
        <w:t>3.1.3接地体的钢筋、钢带规格应符合设计要求。接地体的连接严禁绑扎，必须焊接且应</w:t>
      </w:r>
      <w:r>
        <w:rPr>
          <w:spacing w:val="15"/>
          <w:sz w:val="25"/>
          <w:szCs w:val="25"/>
        </w:rPr>
        <w:t xml:space="preserve"> </w:t>
      </w:r>
      <w:r>
        <w:rPr>
          <w:spacing w:val="-12"/>
          <w:sz w:val="25"/>
          <w:szCs w:val="25"/>
        </w:rPr>
        <w:t>保证焊缝长度。</w:t>
      </w:r>
    </w:p>
    <w:p>
      <w:pPr>
        <w:pStyle w:val="4"/>
        <w:spacing w:before="182" w:line="219" w:lineRule="auto"/>
        <w:rPr>
          <w:sz w:val="25"/>
          <w:szCs w:val="25"/>
        </w:rPr>
      </w:pPr>
      <w:r>
        <w:rPr>
          <w:spacing w:val="-9"/>
          <w:sz w:val="25"/>
          <w:szCs w:val="25"/>
        </w:rPr>
        <w:t>3.1.4接地体地面以上部分应铺设整齐，沿保护帽、基础顶</w:t>
      </w:r>
      <w:r>
        <w:rPr>
          <w:spacing w:val="-10"/>
          <w:sz w:val="25"/>
          <w:szCs w:val="25"/>
        </w:rPr>
        <w:t>面贴紧引入地下。</w:t>
      </w:r>
    </w:p>
    <w:p>
      <w:pPr>
        <w:pStyle w:val="4"/>
        <w:spacing w:before="165" w:line="283" w:lineRule="auto"/>
        <w:ind w:right="729"/>
        <w:rPr>
          <w:sz w:val="25"/>
          <w:szCs w:val="25"/>
        </w:rPr>
      </w:pPr>
      <w:r>
        <w:rPr>
          <w:spacing w:val="-11"/>
          <w:sz w:val="25"/>
          <w:szCs w:val="25"/>
        </w:rPr>
        <w:t>3.1.5接地槽的回填应按设计要求进行，回填土应夯实。需要换土的地槽，监理人员要检</w:t>
      </w:r>
      <w:r>
        <w:rPr>
          <w:spacing w:val="15"/>
          <w:sz w:val="25"/>
          <w:szCs w:val="25"/>
        </w:rPr>
        <w:t xml:space="preserve"> </w:t>
      </w:r>
      <w:r>
        <w:rPr>
          <w:spacing w:val="-8"/>
          <w:sz w:val="25"/>
          <w:szCs w:val="25"/>
        </w:rPr>
        <w:t>查运到现场的土质、土量。接地槽回填后，其上应有高出地</w:t>
      </w:r>
      <w:r>
        <w:rPr>
          <w:spacing w:val="-9"/>
          <w:sz w:val="25"/>
          <w:szCs w:val="25"/>
        </w:rPr>
        <w:t>面20厘米的防沉层。</w:t>
      </w:r>
    </w:p>
    <w:p>
      <w:pPr>
        <w:pStyle w:val="4"/>
        <w:spacing w:before="174" w:line="220" w:lineRule="auto"/>
        <w:rPr>
          <w:sz w:val="25"/>
          <w:szCs w:val="25"/>
        </w:rPr>
      </w:pPr>
      <w:r>
        <w:rPr>
          <w:spacing w:val="-8"/>
          <w:sz w:val="25"/>
          <w:szCs w:val="25"/>
        </w:rPr>
        <w:t>3.2深埋式接地装置的施工监理。</w:t>
      </w:r>
    </w:p>
    <w:p>
      <w:pPr>
        <w:pStyle w:val="4"/>
        <w:spacing w:before="151" w:line="219" w:lineRule="auto"/>
        <w:rPr>
          <w:sz w:val="25"/>
          <w:szCs w:val="25"/>
        </w:rPr>
      </w:pPr>
      <w:r>
        <w:rPr>
          <w:spacing w:val="-8"/>
          <w:sz w:val="25"/>
          <w:szCs w:val="25"/>
        </w:rPr>
        <w:t>3.2.1监理人员要按设计图纸检查接地</w:t>
      </w:r>
      <w:r>
        <w:rPr>
          <w:spacing w:val="-9"/>
          <w:sz w:val="25"/>
          <w:szCs w:val="25"/>
        </w:rPr>
        <w:t>孔的直径、孔深、孔数。</w:t>
      </w:r>
    </w:p>
    <w:p>
      <w:pPr>
        <w:pStyle w:val="4"/>
        <w:spacing w:before="163" w:line="284" w:lineRule="auto"/>
        <w:ind w:right="699"/>
        <w:rPr>
          <w:sz w:val="25"/>
          <w:szCs w:val="25"/>
        </w:rPr>
      </w:pPr>
      <w:r>
        <w:rPr>
          <w:spacing w:val="-10"/>
          <w:sz w:val="25"/>
          <w:szCs w:val="25"/>
        </w:rPr>
        <w:t>3.2.2检查接地体的规格、长度和各孔接地体之间的连接，保证搭接缝的长度，对接时应</w:t>
      </w:r>
      <w:r>
        <w:rPr>
          <w:spacing w:val="4"/>
          <w:sz w:val="25"/>
          <w:szCs w:val="25"/>
        </w:rPr>
        <w:t xml:space="preserve"> </w:t>
      </w:r>
      <w:r>
        <w:rPr>
          <w:spacing w:val="-14"/>
          <w:sz w:val="25"/>
          <w:szCs w:val="25"/>
        </w:rPr>
        <w:t>保证接地体截面积。</w:t>
      </w:r>
    </w:p>
    <w:p>
      <w:pPr>
        <w:pStyle w:val="4"/>
        <w:spacing w:before="171" w:line="284" w:lineRule="auto"/>
        <w:ind w:right="725"/>
        <w:rPr>
          <w:sz w:val="25"/>
          <w:szCs w:val="25"/>
        </w:rPr>
      </w:pPr>
      <w:r>
        <w:rPr>
          <w:spacing w:val="-10"/>
          <w:sz w:val="25"/>
          <w:szCs w:val="25"/>
        </w:rPr>
        <w:t>3.2.3接地体插入各孔后，应按设计要</w:t>
      </w:r>
      <w:r>
        <w:rPr>
          <w:spacing w:val="-11"/>
          <w:sz w:val="25"/>
          <w:szCs w:val="25"/>
        </w:rPr>
        <w:t>求填入特定的土或降阻剂，各孔必须按量填满并捣</w:t>
      </w:r>
      <w:r>
        <w:rPr>
          <w:sz w:val="25"/>
          <w:szCs w:val="25"/>
        </w:rPr>
        <w:t xml:space="preserve"> </w:t>
      </w:r>
      <w:r>
        <w:rPr>
          <w:spacing w:val="-13"/>
          <w:sz w:val="25"/>
          <w:szCs w:val="25"/>
        </w:rPr>
        <w:t>实。</w:t>
      </w:r>
    </w:p>
    <w:p>
      <w:pPr>
        <w:pStyle w:val="4"/>
        <w:spacing w:before="153" w:line="221" w:lineRule="auto"/>
        <w:rPr>
          <w:sz w:val="25"/>
          <w:szCs w:val="25"/>
        </w:rPr>
      </w:pPr>
      <w:r>
        <w:rPr>
          <w:spacing w:val="-5"/>
          <w:sz w:val="25"/>
          <w:szCs w:val="25"/>
        </w:rPr>
        <w:t>3.3接地电阻的测量。</w:t>
      </w:r>
    </w:p>
    <w:p>
      <w:pPr>
        <w:spacing w:line="269" w:lineRule="auto"/>
        <w:rPr>
          <w:rFonts w:ascii="Arial"/>
          <w:sz w:val="21"/>
        </w:rPr>
      </w:pPr>
    </w:p>
    <w:p>
      <w:pPr>
        <w:spacing w:before="38" w:line="188" w:lineRule="auto"/>
        <w:ind w:left="464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15</w:t>
      </w: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19" w:lineRule="exact"/>
        <w:ind w:firstLine="9619"/>
      </w:pPr>
      <w:r>
        <w:rPr>
          <w:position w:val="-4"/>
        </w:rPr>
        <w:drawing>
          <wp:inline distT="0" distB="0" distL="0" distR="0">
            <wp:extent cx="189865" cy="13906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77"/>
                    <a:stretch>
                      <a:fillRect/>
                    </a:stretch>
                  </pic:blipFill>
                  <pic:spPr>
                    <a:xfrm>
                      <a:off x="0" y="0"/>
                      <a:ext cx="190483" cy="139369"/>
                    </a:xfrm>
                    <a:prstGeom prst="rect">
                      <a:avLst/>
                    </a:prstGeom>
                  </pic:spPr>
                </pic:pic>
              </a:graphicData>
            </a:graphic>
          </wp:inline>
        </w:drawing>
      </w:r>
    </w:p>
    <w:p>
      <w:pPr>
        <w:spacing w:line="219" w:lineRule="exact"/>
        <w:sectPr>
          <w:headerReference r:id="rId119" w:type="default"/>
          <w:pgSz w:w="11900" w:h="16840"/>
          <w:pgMar w:top="1107" w:right="319" w:bottom="157" w:left="1660" w:header="942" w:footer="0" w:gutter="0"/>
          <w:pgNumType w:fmt="decimal"/>
          <w:cols w:space="720" w:num="1"/>
        </w:sectPr>
      </w:pPr>
    </w:p>
    <w:p>
      <w:pPr>
        <w:spacing w:line="376" w:lineRule="auto"/>
        <w:rPr>
          <w:rFonts w:ascii="Arial"/>
          <w:sz w:val="21"/>
        </w:rPr>
      </w:pPr>
    </w:p>
    <w:p>
      <w:pPr>
        <w:pStyle w:val="4"/>
        <w:spacing w:before="78" w:line="358" w:lineRule="auto"/>
        <w:ind w:right="779"/>
        <w:rPr>
          <w:sz w:val="24"/>
          <w:szCs w:val="24"/>
        </w:rPr>
      </w:pPr>
      <w:r>
        <w:rPr>
          <w:spacing w:val="-2"/>
          <w:sz w:val="24"/>
          <w:szCs w:val="24"/>
        </w:rPr>
        <w:t>3.3.1监理人员要与施工技术人员统一接地电阻测量仪器及测量方法，要求专人进行逐基</w:t>
      </w:r>
      <w:r>
        <w:rPr>
          <w:spacing w:val="11"/>
          <w:sz w:val="24"/>
          <w:szCs w:val="24"/>
        </w:rPr>
        <w:t xml:space="preserve"> </w:t>
      </w:r>
      <w:r>
        <w:rPr>
          <w:spacing w:val="-8"/>
          <w:sz w:val="24"/>
          <w:szCs w:val="24"/>
        </w:rPr>
        <w:t>测量工作。</w:t>
      </w:r>
    </w:p>
    <w:p>
      <w:pPr>
        <w:pStyle w:val="4"/>
        <w:spacing w:line="298" w:lineRule="auto"/>
        <w:ind w:right="779"/>
        <w:rPr>
          <w:sz w:val="24"/>
          <w:szCs w:val="24"/>
        </w:rPr>
      </w:pPr>
      <w:r>
        <w:rPr>
          <w:spacing w:val="-2"/>
          <w:sz w:val="24"/>
          <w:szCs w:val="24"/>
        </w:rPr>
        <w:t>3.3.2按施工图完成的接地装置的接地电阻值不能满足设计要求时应报总监理师，请设计</w:t>
      </w:r>
      <w:r>
        <w:rPr>
          <w:spacing w:val="11"/>
          <w:sz w:val="24"/>
          <w:szCs w:val="24"/>
        </w:rPr>
        <w:t xml:space="preserve"> </w:t>
      </w:r>
      <w:r>
        <w:rPr>
          <w:spacing w:val="-5"/>
          <w:sz w:val="24"/>
          <w:szCs w:val="24"/>
        </w:rPr>
        <w:t>院提出处理方案并监督施工。</w:t>
      </w:r>
    </w:p>
    <w:p>
      <w:pPr>
        <w:pStyle w:val="4"/>
        <w:spacing w:before="165" w:line="219" w:lineRule="auto"/>
        <w:rPr>
          <w:sz w:val="24"/>
          <w:szCs w:val="24"/>
        </w:rPr>
      </w:pPr>
      <w:r>
        <w:rPr>
          <w:spacing w:val="-1"/>
          <w:sz w:val="24"/>
          <w:szCs w:val="24"/>
        </w:rPr>
        <w:t>3.3.3表面式或深埋式接地体如要求防腐时，应按设计要求检</w:t>
      </w:r>
      <w:r>
        <w:rPr>
          <w:spacing w:val="-2"/>
          <w:sz w:val="24"/>
          <w:szCs w:val="24"/>
        </w:rPr>
        <w:t>查接地体的防腐质量。</w:t>
      </w:r>
    </w:p>
    <w:p>
      <w:pPr>
        <w:pStyle w:val="4"/>
        <w:spacing w:before="205" w:line="220" w:lineRule="auto"/>
        <w:rPr>
          <w:sz w:val="24"/>
          <w:szCs w:val="24"/>
        </w:rPr>
      </w:pPr>
      <w:r>
        <w:rPr>
          <w:spacing w:val="-1"/>
          <w:sz w:val="24"/>
          <w:szCs w:val="24"/>
        </w:rPr>
        <w:t>4、铁塔工程监理</w:t>
      </w:r>
    </w:p>
    <w:p>
      <w:pPr>
        <w:pStyle w:val="4"/>
        <w:spacing w:before="163" w:line="219" w:lineRule="auto"/>
        <w:rPr>
          <w:sz w:val="24"/>
          <w:szCs w:val="24"/>
        </w:rPr>
      </w:pPr>
      <w:r>
        <w:rPr>
          <w:sz w:val="24"/>
          <w:szCs w:val="24"/>
        </w:rPr>
        <w:t>4.1铁塔组立前监理人员应做的工作。</w:t>
      </w:r>
    </w:p>
    <w:p>
      <w:pPr>
        <w:pStyle w:val="4"/>
        <w:spacing w:before="151" w:line="359" w:lineRule="auto"/>
        <w:ind w:right="805"/>
        <w:rPr>
          <w:sz w:val="24"/>
          <w:szCs w:val="24"/>
        </w:rPr>
      </w:pPr>
      <w:r>
        <w:rPr>
          <w:spacing w:val="6"/>
          <w:sz w:val="24"/>
          <w:szCs w:val="24"/>
        </w:rPr>
        <w:t>4.1.1确认基础强度已达设计值。分解组塔时为设计值70%,整体组塔时为设计值100%,</w:t>
      </w:r>
      <w:r>
        <w:rPr>
          <w:sz w:val="24"/>
          <w:szCs w:val="24"/>
        </w:rPr>
        <w:t xml:space="preserve"> </w:t>
      </w:r>
      <w:r>
        <w:rPr>
          <w:spacing w:val="-5"/>
          <w:sz w:val="24"/>
          <w:szCs w:val="24"/>
        </w:rPr>
        <w:t>施工单位之间已做完工序移交手续。</w:t>
      </w:r>
    </w:p>
    <w:p>
      <w:pPr>
        <w:pStyle w:val="4"/>
        <w:spacing w:before="1" w:line="298" w:lineRule="auto"/>
        <w:ind w:right="801"/>
        <w:rPr>
          <w:sz w:val="24"/>
          <w:szCs w:val="24"/>
        </w:rPr>
      </w:pPr>
      <w:r>
        <w:rPr>
          <w:spacing w:val="-2"/>
          <w:sz w:val="24"/>
          <w:szCs w:val="24"/>
        </w:rPr>
        <w:t>4.1.2施工单位的铁塔施工作业指导书经内部审批程序进行审批</w:t>
      </w:r>
      <w:r>
        <w:rPr>
          <w:spacing w:val="-3"/>
          <w:sz w:val="24"/>
          <w:szCs w:val="24"/>
        </w:rPr>
        <w:t>，分部工程开工报审资料</w:t>
      </w:r>
      <w:r>
        <w:rPr>
          <w:sz w:val="24"/>
          <w:szCs w:val="24"/>
        </w:rPr>
        <w:t xml:space="preserve"> </w:t>
      </w:r>
      <w:r>
        <w:rPr>
          <w:spacing w:val="-5"/>
          <w:sz w:val="24"/>
          <w:szCs w:val="24"/>
        </w:rPr>
        <w:t>已送到监理部审查，并经总监理师审阅批准执行。</w:t>
      </w:r>
    </w:p>
    <w:p>
      <w:pPr>
        <w:pStyle w:val="4"/>
        <w:spacing w:before="185" w:line="219" w:lineRule="auto"/>
        <w:rPr>
          <w:sz w:val="24"/>
          <w:szCs w:val="24"/>
        </w:rPr>
      </w:pPr>
      <w:r>
        <w:rPr>
          <w:sz w:val="24"/>
          <w:szCs w:val="24"/>
        </w:rPr>
        <w:t>4.1.3雷雨季节组塔时必须同时做好接地。</w:t>
      </w:r>
    </w:p>
    <w:p>
      <w:pPr>
        <w:pStyle w:val="4"/>
        <w:spacing w:before="176" w:line="219" w:lineRule="auto"/>
        <w:rPr>
          <w:sz w:val="24"/>
          <w:szCs w:val="24"/>
        </w:rPr>
      </w:pPr>
      <w:r>
        <w:rPr>
          <w:sz w:val="24"/>
          <w:szCs w:val="24"/>
        </w:rPr>
        <w:t>4.1.4检查运到塔位的塔料外观。</w:t>
      </w:r>
    </w:p>
    <w:p>
      <w:pPr>
        <w:pStyle w:val="4"/>
        <w:spacing w:before="185" w:line="287" w:lineRule="auto"/>
        <w:ind w:right="4800"/>
        <w:rPr>
          <w:sz w:val="24"/>
          <w:szCs w:val="24"/>
        </w:rPr>
      </w:pPr>
      <w:r>
        <w:rPr>
          <w:spacing w:val="-1"/>
          <w:sz w:val="24"/>
          <w:szCs w:val="24"/>
        </w:rPr>
        <w:t>4.1.5检查组塔工器具、钢丝绳的完整、可靠性。</w:t>
      </w:r>
      <w:r>
        <w:rPr>
          <w:spacing w:val="12"/>
          <w:sz w:val="24"/>
          <w:szCs w:val="24"/>
        </w:rPr>
        <w:t xml:space="preserve"> </w:t>
      </w:r>
      <w:r>
        <w:rPr>
          <w:spacing w:val="2"/>
          <w:sz w:val="24"/>
          <w:szCs w:val="24"/>
        </w:rPr>
        <w:t>4.2自立式铁塔组立监理。</w:t>
      </w:r>
    </w:p>
    <w:p>
      <w:pPr>
        <w:pStyle w:val="4"/>
        <w:spacing w:before="154" w:line="298" w:lineRule="auto"/>
        <w:ind w:right="780"/>
        <w:rPr>
          <w:sz w:val="24"/>
          <w:szCs w:val="24"/>
        </w:rPr>
      </w:pPr>
      <w:r>
        <w:rPr>
          <w:spacing w:val="-2"/>
          <w:sz w:val="24"/>
          <w:szCs w:val="24"/>
        </w:rPr>
        <w:t>4.2.1组立过程中监理人员可采用巡视、抽检的办法进行监理活动。待其组立到一定数量</w:t>
      </w:r>
      <w:r>
        <w:rPr>
          <w:spacing w:val="10"/>
          <w:sz w:val="24"/>
          <w:szCs w:val="24"/>
        </w:rPr>
        <w:t xml:space="preserve"> </w:t>
      </w:r>
      <w:r>
        <w:rPr>
          <w:spacing w:val="-2"/>
          <w:sz w:val="24"/>
          <w:szCs w:val="24"/>
        </w:rPr>
        <w:t>时进行全面检查、对发现的问题由施工单位一次性处理完毕。</w:t>
      </w:r>
    </w:p>
    <w:p>
      <w:pPr>
        <w:pStyle w:val="4"/>
        <w:spacing w:before="168" w:line="341" w:lineRule="auto"/>
        <w:ind w:right="710"/>
        <w:rPr>
          <w:sz w:val="24"/>
          <w:szCs w:val="24"/>
        </w:rPr>
      </w:pPr>
      <w:r>
        <w:rPr>
          <w:sz w:val="24"/>
          <w:szCs w:val="24"/>
        </w:rPr>
        <w:t>4.2.2监理人员在巡视组塔过程中首先要强调安全施工，高空作业人员必须扣好安全</w:t>
      </w:r>
      <w:r>
        <w:rPr>
          <w:spacing w:val="-1"/>
          <w:sz w:val="24"/>
          <w:szCs w:val="24"/>
        </w:rPr>
        <w:t>带、</w:t>
      </w:r>
      <w:r>
        <w:rPr>
          <w:sz w:val="24"/>
          <w:szCs w:val="24"/>
        </w:rPr>
        <w:t xml:space="preserve"> </w:t>
      </w:r>
      <w:r>
        <w:rPr>
          <w:spacing w:val="-5"/>
          <w:sz w:val="24"/>
          <w:szCs w:val="24"/>
        </w:rPr>
        <w:t>全部现场人员戴好安全帽。严禁高空抛物、构件、工具的传送必须以绳索运送。如发现变</w:t>
      </w:r>
      <w:r>
        <w:rPr>
          <w:spacing w:val="3"/>
          <w:sz w:val="24"/>
          <w:szCs w:val="24"/>
        </w:rPr>
        <w:t xml:space="preserve"> </w:t>
      </w:r>
      <w:r>
        <w:rPr>
          <w:spacing w:val="-5"/>
          <w:sz w:val="24"/>
          <w:szCs w:val="24"/>
        </w:rPr>
        <w:t>形，尺寸差异的角钢应停止使用，经处理合格后再用。当发现缺主要受力构件如主材、大</w:t>
      </w:r>
      <w:r>
        <w:rPr>
          <w:spacing w:val="4"/>
          <w:sz w:val="24"/>
          <w:szCs w:val="24"/>
        </w:rPr>
        <w:t xml:space="preserve"> </w:t>
      </w:r>
      <w:r>
        <w:rPr>
          <w:spacing w:val="-5"/>
          <w:sz w:val="24"/>
          <w:szCs w:val="24"/>
        </w:rPr>
        <w:t>斜材时应停止组装。当发现组塔工作进展不利，组装困难时，应责其查找原因，重点检查</w:t>
      </w:r>
      <w:r>
        <w:rPr>
          <w:spacing w:val="5"/>
          <w:sz w:val="24"/>
          <w:szCs w:val="24"/>
        </w:rPr>
        <w:t xml:space="preserve"> </w:t>
      </w:r>
      <w:r>
        <w:rPr>
          <w:spacing w:val="-9"/>
          <w:sz w:val="24"/>
          <w:szCs w:val="24"/>
        </w:rPr>
        <w:t>根开、对角线及角钢规格，严禁使角钢带内应力就位。当发现地脚螺栓与塔底脚板不配</w:t>
      </w:r>
      <w:r>
        <w:rPr>
          <w:spacing w:val="-10"/>
          <w:sz w:val="24"/>
          <w:szCs w:val="24"/>
        </w:rPr>
        <w:t>时，</w:t>
      </w:r>
      <w:r>
        <w:rPr>
          <w:sz w:val="24"/>
          <w:szCs w:val="24"/>
        </w:rPr>
        <w:t xml:space="preserve"> </w:t>
      </w:r>
      <w:r>
        <w:rPr>
          <w:spacing w:val="-5"/>
          <w:sz w:val="24"/>
          <w:szCs w:val="24"/>
        </w:rPr>
        <w:t>对底脚板的处理应经设计单位复核出图后处理。联接螺栓和螺帽间配合要符合要求，并要</w:t>
      </w:r>
      <w:r>
        <w:rPr>
          <w:spacing w:val="5"/>
          <w:sz w:val="24"/>
          <w:szCs w:val="24"/>
        </w:rPr>
        <w:t xml:space="preserve"> </w:t>
      </w:r>
      <w:r>
        <w:rPr>
          <w:spacing w:val="-11"/>
          <w:sz w:val="24"/>
          <w:szCs w:val="24"/>
        </w:rPr>
        <w:t>坚固。</w:t>
      </w:r>
    </w:p>
    <w:p>
      <w:pPr>
        <w:pStyle w:val="4"/>
        <w:spacing w:before="143" w:line="339" w:lineRule="auto"/>
        <w:ind w:right="774"/>
        <w:rPr>
          <w:sz w:val="24"/>
          <w:szCs w:val="24"/>
        </w:rPr>
      </w:pPr>
      <w:r>
        <w:rPr>
          <w:spacing w:val="-2"/>
          <w:sz w:val="24"/>
          <w:szCs w:val="24"/>
        </w:rPr>
        <w:t>4.2.3铁塔组立后，在进行阶段性的全面检查时应认真地从下至上，察看所有的构件、节</w:t>
      </w:r>
      <w:r>
        <w:rPr>
          <w:spacing w:val="13"/>
          <w:sz w:val="24"/>
          <w:szCs w:val="24"/>
        </w:rPr>
        <w:t xml:space="preserve"> </w:t>
      </w:r>
      <w:r>
        <w:rPr>
          <w:spacing w:val="-5"/>
          <w:sz w:val="24"/>
          <w:szCs w:val="24"/>
        </w:rPr>
        <w:t>点板及螺栓。同一节点板，同一接头上的螺栓尾部应在一个平面上。按设计图纸及说明书</w:t>
      </w:r>
      <w:r>
        <w:rPr>
          <w:spacing w:val="9"/>
          <w:sz w:val="24"/>
          <w:szCs w:val="24"/>
        </w:rPr>
        <w:t xml:space="preserve"> </w:t>
      </w:r>
      <w:r>
        <w:rPr>
          <w:spacing w:val="-5"/>
          <w:sz w:val="24"/>
          <w:szCs w:val="24"/>
        </w:rPr>
        <w:t>检查防盗螺栓的使用部位及质量。检查铁塔正、侧面的倾斜，超标时应进行调整至合格时</w:t>
      </w:r>
      <w:r>
        <w:rPr>
          <w:spacing w:val="7"/>
          <w:sz w:val="24"/>
          <w:szCs w:val="24"/>
        </w:rPr>
        <w:t xml:space="preserve"> </w:t>
      </w:r>
      <w:r>
        <w:rPr>
          <w:spacing w:val="-12"/>
          <w:sz w:val="24"/>
          <w:szCs w:val="24"/>
        </w:rPr>
        <w:t>止。</w:t>
      </w:r>
    </w:p>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38" w:line="188" w:lineRule="auto"/>
        <w:ind w:left="469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16</w:t>
      </w: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35" w:lineRule="exact"/>
        <w:ind w:firstLine="9669"/>
      </w:pPr>
      <w:r>
        <w:rPr>
          <w:position w:val="-4"/>
        </w:rPr>
        <w:drawing>
          <wp:inline distT="0" distB="0" distL="0" distR="0">
            <wp:extent cx="177165" cy="148590"/>
            <wp:effectExtent l="0" t="0" r="0" b="0"/>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78"/>
                    <a:stretch>
                      <a:fillRect/>
                    </a:stretch>
                  </pic:blipFill>
                  <pic:spPr>
                    <a:xfrm>
                      <a:off x="0" y="0"/>
                      <a:ext cx="177784" cy="149100"/>
                    </a:xfrm>
                    <a:prstGeom prst="rect">
                      <a:avLst/>
                    </a:prstGeom>
                  </pic:spPr>
                </pic:pic>
              </a:graphicData>
            </a:graphic>
          </wp:inline>
        </w:drawing>
      </w:r>
    </w:p>
    <w:p>
      <w:pPr>
        <w:spacing w:line="235" w:lineRule="exact"/>
        <w:sectPr>
          <w:headerReference r:id="rId120" w:type="default"/>
          <w:pgSz w:w="11900" w:h="16840"/>
          <w:pgMar w:top="1171" w:right="260" w:bottom="108" w:left="1690" w:header="933" w:footer="0" w:gutter="0"/>
          <w:pgNumType w:fmt="decimal"/>
          <w:cols w:space="720" w:num="1"/>
        </w:sectPr>
      </w:pPr>
    </w:p>
    <w:p>
      <w:pPr>
        <w:spacing w:line="449" w:lineRule="auto"/>
        <w:rPr>
          <w:rFonts w:ascii="Arial"/>
          <w:sz w:val="21"/>
        </w:rPr>
      </w:pPr>
    </w:p>
    <w:p>
      <w:pPr>
        <w:pStyle w:val="4"/>
        <w:spacing w:before="81" w:line="220" w:lineRule="auto"/>
        <w:rPr>
          <w:sz w:val="25"/>
          <w:szCs w:val="25"/>
        </w:rPr>
      </w:pPr>
      <w:r>
        <w:rPr>
          <w:spacing w:val="-10"/>
          <w:sz w:val="25"/>
          <w:szCs w:val="25"/>
        </w:rPr>
        <w:t>5、架线工程监理</w:t>
      </w:r>
    </w:p>
    <w:p>
      <w:pPr>
        <w:pStyle w:val="4"/>
        <w:spacing w:before="171" w:line="219" w:lineRule="auto"/>
        <w:rPr>
          <w:sz w:val="25"/>
          <w:szCs w:val="25"/>
        </w:rPr>
      </w:pPr>
      <w:r>
        <w:rPr>
          <w:spacing w:val="-10"/>
          <w:sz w:val="25"/>
          <w:szCs w:val="25"/>
        </w:rPr>
        <w:t>5.1送电线路架线施工前的监理准备工作如下：</w:t>
      </w:r>
    </w:p>
    <w:p>
      <w:pPr>
        <w:pStyle w:val="4"/>
        <w:spacing w:before="141" w:line="347" w:lineRule="auto"/>
        <w:ind w:right="724"/>
        <w:rPr>
          <w:sz w:val="25"/>
          <w:szCs w:val="25"/>
        </w:rPr>
      </w:pPr>
      <w:r>
        <w:rPr>
          <w:spacing w:val="-11"/>
          <w:sz w:val="25"/>
          <w:szCs w:val="25"/>
        </w:rPr>
        <w:t>5.1.1监理人员要检查钢芯铝绞线、镀锌钢绞线厂家的试验报告，</w:t>
      </w:r>
      <w:r>
        <w:rPr>
          <w:spacing w:val="-12"/>
          <w:sz w:val="25"/>
          <w:szCs w:val="25"/>
        </w:rPr>
        <w:t>现场的钢芯铝绞线、钢</w:t>
      </w:r>
      <w:r>
        <w:rPr>
          <w:sz w:val="25"/>
          <w:szCs w:val="25"/>
        </w:rPr>
        <w:t xml:space="preserve"> </w:t>
      </w:r>
      <w:r>
        <w:rPr>
          <w:spacing w:val="-14"/>
          <w:sz w:val="25"/>
          <w:szCs w:val="25"/>
        </w:rPr>
        <w:t>绞线外观进行抽查。</w:t>
      </w:r>
    </w:p>
    <w:p>
      <w:pPr>
        <w:pStyle w:val="4"/>
        <w:spacing w:before="1" w:line="217" w:lineRule="auto"/>
        <w:rPr>
          <w:sz w:val="25"/>
          <w:szCs w:val="25"/>
        </w:rPr>
      </w:pPr>
      <w:r>
        <w:rPr>
          <w:spacing w:val="-9"/>
          <w:sz w:val="25"/>
          <w:szCs w:val="25"/>
        </w:rPr>
        <w:t>5.1.2监理人员要查验工程所用的绝缘</w:t>
      </w:r>
      <w:r>
        <w:rPr>
          <w:spacing w:val="-10"/>
          <w:sz w:val="25"/>
          <w:szCs w:val="25"/>
        </w:rPr>
        <w:t>子的出厂报告，各项性能必须符合国家标准。</w:t>
      </w:r>
    </w:p>
    <w:p>
      <w:pPr>
        <w:pStyle w:val="4"/>
        <w:spacing w:before="158" w:line="309" w:lineRule="auto"/>
        <w:ind w:right="713"/>
        <w:rPr>
          <w:sz w:val="25"/>
          <w:szCs w:val="25"/>
        </w:rPr>
      </w:pPr>
      <w:r>
        <w:rPr>
          <w:spacing w:val="-11"/>
          <w:sz w:val="25"/>
          <w:szCs w:val="25"/>
        </w:rPr>
        <w:t>5.1.3导、地线的液压连接要由专人进行，每个压接组应做三组试件，并送具有相当资质</w:t>
      </w:r>
      <w:r>
        <w:rPr>
          <w:spacing w:val="1"/>
          <w:sz w:val="25"/>
          <w:szCs w:val="25"/>
        </w:rPr>
        <w:t xml:space="preserve"> </w:t>
      </w:r>
      <w:r>
        <w:rPr>
          <w:spacing w:val="-15"/>
          <w:sz w:val="25"/>
          <w:szCs w:val="25"/>
        </w:rPr>
        <w:t>的专业试验部门进行拉力试验，全部合格者出具证书方可进行导、地线的连</w:t>
      </w:r>
      <w:r>
        <w:rPr>
          <w:spacing w:val="-16"/>
          <w:sz w:val="25"/>
          <w:szCs w:val="25"/>
        </w:rPr>
        <w:t>接工作。每个</w:t>
      </w:r>
      <w:r>
        <w:rPr>
          <w:sz w:val="25"/>
          <w:szCs w:val="25"/>
        </w:rPr>
        <w:t xml:space="preserve"> </w:t>
      </w:r>
      <w:r>
        <w:rPr>
          <w:spacing w:val="-13"/>
          <w:sz w:val="25"/>
          <w:szCs w:val="25"/>
        </w:rPr>
        <w:t>压接组负责人要有钢印号，并在压接后打上钢印。</w:t>
      </w:r>
    </w:p>
    <w:p>
      <w:pPr>
        <w:pStyle w:val="4"/>
        <w:spacing w:before="131" w:line="291" w:lineRule="auto"/>
        <w:ind w:right="711"/>
        <w:rPr>
          <w:sz w:val="25"/>
          <w:szCs w:val="25"/>
        </w:rPr>
      </w:pPr>
      <w:r>
        <w:rPr>
          <w:spacing w:val="-11"/>
          <w:sz w:val="25"/>
          <w:szCs w:val="25"/>
        </w:rPr>
        <w:t>5.1.4监理人员要督促施工负责人检查重要交叉跨越处所扎跨越架的高度、排数、稳固程</w:t>
      </w:r>
      <w:r>
        <w:rPr>
          <w:spacing w:val="3"/>
          <w:sz w:val="25"/>
          <w:szCs w:val="25"/>
        </w:rPr>
        <w:t xml:space="preserve"> </w:t>
      </w:r>
      <w:r>
        <w:rPr>
          <w:spacing w:val="-13"/>
          <w:sz w:val="25"/>
          <w:szCs w:val="25"/>
        </w:rPr>
        <w:t>度，对带电体的安全距离，保证跨越安全施工。</w:t>
      </w:r>
    </w:p>
    <w:p>
      <w:pPr>
        <w:pStyle w:val="4"/>
        <w:spacing w:before="162" w:line="288" w:lineRule="auto"/>
        <w:ind w:right="1835"/>
        <w:rPr>
          <w:sz w:val="25"/>
          <w:szCs w:val="25"/>
        </w:rPr>
      </w:pPr>
      <w:r>
        <w:rPr>
          <w:spacing w:val="-9"/>
          <w:sz w:val="25"/>
          <w:szCs w:val="25"/>
        </w:rPr>
        <w:t>5.1.5督促施工人员检查直线及耐张塔绝缘子串的片数，并进行适当的抽查。</w:t>
      </w:r>
      <w:r>
        <w:rPr>
          <w:spacing w:val="2"/>
          <w:sz w:val="25"/>
          <w:szCs w:val="25"/>
        </w:rPr>
        <w:t xml:space="preserve"> </w:t>
      </w:r>
      <w:r>
        <w:rPr>
          <w:spacing w:val="-9"/>
          <w:sz w:val="25"/>
          <w:szCs w:val="25"/>
        </w:rPr>
        <w:t>5.2导、地线的展放施工监理。</w:t>
      </w:r>
    </w:p>
    <w:p>
      <w:pPr>
        <w:pStyle w:val="4"/>
        <w:spacing w:before="163" w:line="304" w:lineRule="auto"/>
        <w:ind w:right="708"/>
        <w:rPr>
          <w:sz w:val="25"/>
          <w:szCs w:val="25"/>
        </w:rPr>
      </w:pPr>
      <w:r>
        <w:rPr>
          <w:spacing w:val="-11"/>
          <w:sz w:val="25"/>
          <w:szCs w:val="25"/>
        </w:rPr>
        <w:t>5.2.1导、地线中间接头及导线耐张头的制作质量属隐蔽工程，须旁站监理，并要做好记</w:t>
      </w:r>
      <w:r>
        <w:rPr>
          <w:spacing w:val="6"/>
          <w:sz w:val="25"/>
          <w:szCs w:val="25"/>
        </w:rPr>
        <w:t xml:space="preserve"> </w:t>
      </w:r>
      <w:r>
        <w:rPr>
          <w:spacing w:val="-15"/>
          <w:sz w:val="25"/>
          <w:szCs w:val="25"/>
        </w:rPr>
        <w:t>录。监理人员要巡视、抽查导、地线的展放情况，各跨越架处必须有专人看管，注意跨越</w:t>
      </w:r>
      <w:r>
        <w:rPr>
          <w:spacing w:val="14"/>
          <w:sz w:val="25"/>
          <w:szCs w:val="25"/>
        </w:rPr>
        <w:t xml:space="preserve"> </w:t>
      </w:r>
      <w:r>
        <w:rPr>
          <w:spacing w:val="-12"/>
          <w:sz w:val="25"/>
          <w:szCs w:val="25"/>
        </w:rPr>
        <w:t>架的工作状态及导、地线对被跨越物的距离，保证导、地</w:t>
      </w:r>
      <w:r>
        <w:rPr>
          <w:spacing w:val="-13"/>
          <w:sz w:val="25"/>
          <w:szCs w:val="25"/>
        </w:rPr>
        <w:t>线不被外力破坏。</w:t>
      </w:r>
    </w:p>
    <w:p>
      <w:pPr>
        <w:pStyle w:val="4"/>
        <w:spacing w:before="153" w:line="310" w:lineRule="auto"/>
        <w:ind w:right="727"/>
        <w:rPr>
          <w:sz w:val="25"/>
          <w:szCs w:val="25"/>
        </w:rPr>
      </w:pPr>
      <w:r>
        <w:rPr>
          <w:spacing w:val="-11"/>
          <w:sz w:val="25"/>
          <w:szCs w:val="25"/>
        </w:rPr>
        <w:t>5.2.2监理人员要提醒施工负责人注意展放过程中导、</w:t>
      </w:r>
      <w:r>
        <w:rPr>
          <w:spacing w:val="-12"/>
          <w:sz w:val="25"/>
          <w:szCs w:val="25"/>
        </w:rPr>
        <w:t>地线避免磨损的措施并责成施工人</w:t>
      </w:r>
      <w:r>
        <w:rPr>
          <w:sz w:val="25"/>
          <w:szCs w:val="25"/>
        </w:rPr>
        <w:t xml:space="preserve"> </w:t>
      </w:r>
      <w:r>
        <w:rPr>
          <w:spacing w:val="-15"/>
          <w:sz w:val="25"/>
          <w:szCs w:val="25"/>
        </w:rPr>
        <w:t>员执行。监理人员对可能造成导、地线磨损的地域要进行巡视，检查施工单位所</w:t>
      </w:r>
      <w:r>
        <w:rPr>
          <w:spacing w:val="-16"/>
          <w:sz w:val="25"/>
          <w:szCs w:val="25"/>
        </w:rPr>
        <w:t>采取的措</w:t>
      </w:r>
      <w:r>
        <w:rPr>
          <w:sz w:val="25"/>
          <w:szCs w:val="25"/>
        </w:rPr>
        <w:t xml:space="preserve"> </w:t>
      </w:r>
      <w:r>
        <w:rPr>
          <w:spacing w:val="-12"/>
          <w:sz w:val="25"/>
          <w:szCs w:val="25"/>
        </w:rPr>
        <w:t>施，抽查导、地线的实际展放情况。</w:t>
      </w:r>
    </w:p>
    <w:p>
      <w:pPr>
        <w:pStyle w:val="4"/>
        <w:spacing w:before="143" w:line="304" w:lineRule="auto"/>
        <w:ind w:right="729"/>
        <w:rPr>
          <w:sz w:val="25"/>
          <w:szCs w:val="25"/>
        </w:rPr>
      </w:pPr>
      <w:r>
        <w:rPr>
          <w:spacing w:val="-11"/>
          <w:sz w:val="25"/>
          <w:szCs w:val="25"/>
        </w:rPr>
        <w:t>5.2.3监理人员对已被磨损导线的处理情况要进行检查</w:t>
      </w:r>
      <w:r>
        <w:rPr>
          <w:spacing w:val="-12"/>
          <w:sz w:val="25"/>
          <w:szCs w:val="25"/>
        </w:rPr>
        <w:t>，重点放在修补管及压接管处。对</w:t>
      </w:r>
      <w:r>
        <w:rPr>
          <w:sz w:val="25"/>
          <w:szCs w:val="25"/>
        </w:rPr>
        <w:t xml:space="preserve"> </w:t>
      </w:r>
      <w:r>
        <w:rPr>
          <w:spacing w:val="-15"/>
          <w:sz w:val="25"/>
          <w:szCs w:val="25"/>
        </w:rPr>
        <w:t>施工人员认为可不处理的损伤处，监理人员要进行察看并提出监理意见</w:t>
      </w:r>
      <w:r>
        <w:rPr>
          <w:spacing w:val="-16"/>
          <w:sz w:val="25"/>
          <w:szCs w:val="25"/>
        </w:rPr>
        <w:t>，有分歧报总监理</w:t>
      </w:r>
      <w:r>
        <w:rPr>
          <w:sz w:val="25"/>
          <w:szCs w:val="25"/>
        </w:rPr>
        <w:t xml:space="preserve"> </w:t>
      </w:r>
      <w:r>
        <w:rPr>
          <w:spacing w:val="-18"/>
          <w:sz w:val="25"/>
          <w:szCs w:val="25"/>
        </w:rPr>
        <w:t>师解决。</w:t>
      </w:r>
    </w:p>
    <w:p>
      <w:pPr>
        <w:pStyle w:val="4"/>
        <w:spacing w:before="164" w:line="219" w:lineRule="auto"/>
        <w:rPr>
          <w:sz w:val="25"/>
          <w:szCs w:val="25"/>
        </w:rPr>
      </w:pPr>
      <w:r>
        <w:rPr>
          <w:spacing w:val="-9"/>
          <w:sz w:val="25"/>
          <w:szCs w:val="25"/>
        </w:rPr>
        <w:t>5.2.4导线有下列情况之一者定为严重损伤，应锯掉损伤部分</w:t>
      </w:r>
      <w:r>
        <w:rPr>
          <w:spacing w:val="-10"/>
          <w:sz w:val="25"/>
          <w:szCs w:val="25"/>
        </w:rPr>
        <w:t>，接续管重接。</w:t>
      </w:r>
    </w:p>
    <w:p>
      <w:pPr>
        <w:pStyle w:val="4"/>
        <w:spacing w:before="173" w:line="219" w:lineRule="auto"/>
        <w:rPr>
          <w:sz w:val="25"/>
          <w:szCs w:val="25"/>
        </w:rPr>
      </w:pPr>
      <w:r>
        <w:fldChar w:fldCharType="begin"/>
      </w:r>
      <w:r>
        <w:instrText xml:space="preserve"> HYPERLINK "5.2.4.1" </w:instrText>
      </w:r>
      <w:r>
        <w:fldChar w:fldCharType="separate"/>
      </w:r>
      <w:r>
        <w:rPr>
          <w:spacing w:val="-5"/>
          <w:sz w:val="25"/>
          <w:szCs w:val="25"/>
        </w:rPr>
        <w:t>5.2.4.1</w:t>
      </w:r>
      <w:r>
        <w:rPr>
          <w:spacing w:val="-5"/>
          <w:sz w:val="25"/>
          <w:szCs w:val="25"/>
        </w:rPr>
        <w:fldChar w:fldCharType="end"/>
      </w:r>
      <w:r>
        <w:rPr>
          <w:spacing w:val="-5"/>
          <w:sz w:val="25"/>
          <w:szCs w:val="25"/>
        </w:rPr>
        <w:t>强度损失超过保证计算拉断力的8.5%;</w:t>
      </w:r>
    </w:p>
    <w:p>
      <w:pPr>
        <w:pStyle w:val="4"/>
        <w:spacing w:before="173" w:line="219" w:lineRule="auto"/>
        <w:rPr>
          <w:sz w:val="25"/>
          <w:szCs w:val="25"/>
        </w:rPr>
      </w:pPr>
      <w:r>
        <w:fldChar w:fldCharType="begin"/>
      </w:r>
      <w:r>
        <w:instrText xml:space="preserve"> HYPERLINK "5.2.4.2" </w:instrText>
      </w:r>
      <w:r>
        <w:fldChar w:fldCharType="separate"/>
      </w:r>
      <w:r>
        <w:rPr>
          <w:spacing w:val="-5"/>
          <w:sz w:val="25"/>
          <w:szCs w:val="25"/>
        </w:rPr>
        <w:t>5.2.4.2</w:t>
      </w:r>
      <w:r>
        <w:rPr>
          <w:spacing w:val="-5"/>
          <w:sz w:val="25"/>
          <w:szCs w:val="25"/>
        </w:rPr>
        <w:fldChar w:fldCharType="end"/>
      </w:r>
      <w:r>
        <w:rPr>
          <w:spacing w:val="-5"/>
          <w:sz w:val="25"/>
          <w:szCs w:val="25"/>
        </w:rPr>
        <w:t>截面损失超过导电部分截面积的12.5%;</w:t>
      </w:r>
    </w:p>
    <w:p>
      <w:pPr>
        <w:pStyle w:val="4"/>
        <w:spacing w:before="174" w:line="219" w:lineRule="auto"/>
        <w:rPr>
          <w:sz w:val="25"/>
          <w:szCs w:val="25"/>
        </w:rPr>
      </w:pPr>
      <w:r>
        <w:fldChar w:fldCharType="begin"/>
      </w:r>
      <w:r>
        <w:instrText xml:space="preserve"> HYPERLINK "5.2.4.3" </w:instrText>
      </w:r>
      <w:r>
        <w:fldChar w:fldCharType="separate"/>
      </w:r>
      <w:r>
        <w:rPr>
          <w:spacing w:val="-9"/>
          <w:sz w:val="25"/>
          <w:szCs w:val="25"/>
        </w:rPr>
        <w:t>5.2.4.3</w:t>
      </w:r>
      <w:r>
        <w:rPr>
          <w:spacing w:val="-9"/>
          <w:sz w:val="25"/>
          <w:szCs w:val="25"/>
        </w:rPr>
        <w:fldChar w:fldCharType="end"/>
      </w:r>
      <w:r>
        <w:rPr>
          <w:spacing w:val="-9"/>
          <w:sz w:val="25"/>
          <w:szCs w:val="25"/>
        </w:rPr>
        <w:t>损伤的范围超过一个补修管长度；</w:t>
      </w:r>
    </w:p>
    <w:p>
      <w:pPr>
        <w:pStyle w:val="4"/>
        <w:spacing w:before="183" w:line="219" w:lineRule="auto"/>
        <w:rPr>
          <w:sz w:val="25"/>
          <w:szCs w:val="25"/>
        </w:rPr>
      </w:pPr>
      <w:r>
        <w:fldChar w:fldCharType="begin"/>
      </w:r>
      <w:r>
        <w:instrText xml:space="preserve"> HYPERLINK "5.2.4.4" </w:instrText>
      </w:r>
      <w:r>
        <w:fldChar w:fldCharType="separate"/>
      </w:r>
      <w:r>
        <w:rPr>
          <w:spacing w:val="-8"/>
          <w:sz w:val="25"/>
          <w:szCs w:val="25"/>
        </w:rPr>
        <w:t>5.2.4.4</w:t>
      </w:r>
      <w:r>
        <w:rPr>
          <w:spacing w:val="-8"/>
          <w:sz w:val="25"/>
          <w:szCs w:val="25"/>
        </w:rPr>
        <w:fldChar w:fldCharType="end"/>
      </w:r>
      <w:r>
        <w:rPr>
          <w:spacing w:val="-8"/>
          <w:sz w:val="25"/>
          <w:szCs w:val="25"/>
        </w:rPr>
        <w:t>钢芯断股；</w:t>
      </w:r>
    </w:p>
    <w:p>
      <w:pPr>
        <w:pStyle w:val="4"/>
        <w:spacing w:before="154" w:line="219" w:lineRule="auto"/>
        <w:rPr>
          <w:sz w:val="25"/>
          <w:szCs w:val="25"/>
        </w:rPr>
      </w:pPr>
      <w:r>
        <w:fldChar w:fldCharType="begin"/>
      </w:r>
      <w:r>
        <w:instrText xml:space="preserve"> HYPERLINK "5.2.4.5" </w:instrText>
      </w:r>
      <w:r>
        <w:fldChar w:fldCharType="separate"/>
      </w:r>
      <w:r>
        <w:rPr>
          <w:spacing w:val="-9"/>
          <w:sz w:val="25"/>
          <w:szCs w:val="25"/>
        </w:rPr>
        <w:t>5.2.4.5</w:t>
      </w:r>
      <w:r>
        <w:rPr>
          <w:spacing w:val="-9"/>
          <w:sz w:val="25"/>
          <w:szCs w:val="25"/>
        </w:rPr>
        <w:fldChar w:fldCharType="end"/>
      </w:r>
      <w:r>
        <w:rPr>
          <w:spacing w:val="-9"/>
          <w:sz w:val="25"/>
          <w:szCs w:val="25"/>
        </w:rPr>
        <w:t>金钩、破股已使钢芯或内层线股形成无法修补的永久变形。</w:t>
      </w:r>
    </w:p>
    <w:p>
      <w:pPr>
        <w:pStyle w:val="4"/>
        <w:spacing w:before="163" w:line="219" w:lineRule="auto"/>
        <w:rPr>
          <w:sz w:val="25"/>
          <w:szCs w:val="25"/>
        </w:rPr>
      </w:pPr>
      <w:r>
        <w:rPr>
          <w:spacing w:val="-8"/>
          <w:sz w:val="25"/>
          <w:szCs w:val="25"/>
        </w:rPr>
        <w:t>5.2.5导线有下列情况时，可不予修补。</w:t>
      </w:r>
    </w:p>
    <w:p>
      <w:pPr>
        <w:pStyle w:val="4"/>
        <w:spacing w:before="174" w:line="219" w:lineRule="auto"/>
        <w:rPr>
          <w:sz w:val="25"/>
          <w:szCs w:val="25"/>
        </w:rPr>
      </w:pPr>
      <w:r>
        <w:fldChar w:fldCharType="begin"/>
      </w:r>
      <w:r>
        <w:instrText xml:space="preserve"> HYPERLINK "5.2.5.1" </w:instrText>
      </w:r>
      <w:r>
        <w:fldChar w:fldCharType="separate"/>
      </w:r>
      <w:r>
        <w:rPr>
          <w:spacing w:val="-5"/>
          <w:sz w:val="25"/>
          <w:szCs w:val="25"/>
        </w:rPr>
        <w:t>5.2.5.1</w:t>
      </w:r>
      <w:r>
        <w:rPr>
          <w:spacing w:val="-5"/>
          <w:sz w:val="25"/>
          <w:szCs w:val="25"/>
        </w:rPr>
        <w:fldChar w:fldCharType="end"/>
      </w:r>
      <w:r>
        <w:rPr>
          <w:spacing w:val="-5"/>
          <w:sz w:val="25"/>
          <w:szCs w:val="25"/>
        </w:rPr>
        <w:t>铝或铝合金单股损伤深度小于</w:t>
      </w:r>
      <w:r>
        <w:rPr>
          <w:spacing w:val="-6"/>
          <w:sz w:val="25"/>
          <w:szCs w:val="25"/>
        </w:rPr>
        <w:t>直径的1/2;</w:t>
      </w:r>
    </w:p>
    <w:p>
      <w:pPr>
        <w:spacing w:line="245" w:lineRule="auto"/>
        <w:rPr>
          <w:rFonts w:ascii="Arial"/>
          <w:sz w:val="21"/>
        </w:rPr>
      </w:pPr>
    </w:p>
    <w:p>
      <w:pPr>
        <w:spacing w:line="246" w:lineRule="auto"/>
        <w:rPr>
          <w:rFonts w:ascii="Arial"/>
          <w:sz w:val="21"/>
        </w:rPr>
      </w:pPr>
    </w:p>
    <w:p>
      <w:pPr>
        <w:spacing w:before="38" w:line="188" w:lineRule="auto"/>
        <w:ind w:left="465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17</w:t>
      </w: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1" w:line="286" w:lineRule="exact"/>
        <w:ind w:firstLine="9629"/>
      </w:pPr>
      <w:r>
        <w:rPr>
          <w:position w:val="-5"/>
        </w:rPr>
        <w:drawing>
          <wp:inline distT="0" distB="0" distL="0" distR="0">
            <wp:extent cx="164465" cy="181610"/>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79"/>
                    <a:stretch>
                      <a:fillRect/>
                    </a:stretch>
                  </pic:blipFill>
                  <pic:spPr>
                    <a:xfrm>
                      <a:off x="0" y="0"/>
                      <a:ext cx="165089" cy="181682"/>
                    </a:xfrm>
                    <a:prstGeom prst="rect">
                      <a:avLst/>
                    </a:prstGeom>
                  </pic:spPr>
                </pic:pic>
              </a:graphicData>
            </a:graphic>
          </wp:inline>
        </w:drawing>
      </w:r>
    </w:p>
    <w:p>
      <w:pPr>
        <w:spacing w:line="286" w:lineRule="exact"/>
        <w:sectPr>
          <w:headerReference r:id="rId121" w:type="default"/>
          <w:pgSz w:w="11900" w:h="16840"/>
          <w:pgMar w:top="1087" w:right="319" w:bottom="108" w:left="1690" w:header="922" w:footer="0" w:gutter="0"/>
          <w:pgNumType w:fmt="decimal"/>
          <w:cols w:space="720" w:num="1"/>
        </w:sectPr>
      </w:pPr>
    </w:p>
    <w:p>
      <w:pPr>
        <w:spacing w:line="400" w:lineRule="auto"/>
        <w:rPr>
          <w:rFonts w:ascii="Arial"/>
          <w:sz w:val="21"/>
        </w:rPr>
      </w:pPr>
    </w:p>
    <w:p>
      <w:pPr>
        <w:pStyle w:val="4"/>
        <w:spacing w:before="81" w:line="219" w:lineRule="auto"/>
        <w:rPr>
          <w:sz w:val="25"/>
          <w:szCs w:val="25"/>
        </w:rPr>
      </w:pPr>
      <w:r>
        <w:fldChar w:fldCharType="begin"/>
      </w:r>
      <w:r>
        <w:instrText xml:space="preserve"> HYPERLINK "5.2.5.2" </w:instrText>
      </w:r>
      <w:r>
        <w:fldChar w:fldCharType="separate"/>
      </w:r>
      <w:r>
        <w:rPr>
          <w:spacing w:val="-5"/>
          <w:sz w:val="25"/>
          <w:szCs w:val="25"/>
        </w:rPr>
        <w:t>5.2.5.2</w:t>
      </w:r>
      <w:r>
        <w:rPr>
          <w:spacing w:val="-5"/>
          <w:sz w:val="25"/>
          <w:szCs w:val="25"/>
        </w:rPr>
        <w:fldChar w:fldCharType="end"/>
      </w:r>
      <w:r>
        <w:rPr>
          <w:spacing w:val="-5"/>
          <w:sz w:val="25"/>
          <w:szCs w:val="25"/>
        </w:rPr>
        <w:t>导线截面积损伤在导电部分截面积的5%及以下，强度损失小于4%;</w:t>
      </w:r>
    </w:p>
    <w:p>
      <w:pPr>
        <w:pStyle w:val="4"/>
        <w:spacing w:before="163" w:line="219" w:lineRule="auto"/>
        <w:rPr>
          <w:sz w:val="25"/>
          <w:szCs w:val="25"/>
        </w:rPr>
      </w:pPr>
      <w:r>
        <w:fldChar w:fldCharType="begin"/>
      </w:r>
      <w:r>
        <w:instrText xml:space="preserve"> HYPERLINK "5.2.5.3" </w:instrText>
      </w:r>
      <w:r>
        <w:fldChar w:fldCharType="separate"/>
      </w:r>
      <w:r>
        <w:rPr>
          <w:spacing w:val="-5"/>
          <w:sz w:val="25"/>
          <w:szCs w:val="25"/>
        </w:rPr>
        <w:t>5.2.5.3</w:t>
      </w:r>
      <w:r>
        <w:rPr>
          <w:spacing w:val="-5"/>
          <w:sz w:val="25"/>
          <w:szCs w:val="25"/>
        </w:rPr>
        <w:fldChar w:fldCharType="end"/>
      </w:r>
      <w:r>
        <w:rPr>
          <w:spacing w:val="-5"/>
          <w:sz w:val="25"/>
          <w:szCs w:val="25"/>
        </w:rPr>
        <w:t>单金属绞线损伤截面为4%及以下。</w:t>
      </w:r>
    </w:p>
    <w:p>
      <w:pPr>
        <w:pStyle w:val="4"/>
        <w:spacing w:before="153" w:line="219" w:lineRule="auto"/>
        <w:rPr>
          <w:sz w:val="25"/>
          <w:szCs w:val="25"/>
        </w:rPr>
      </w:pPr>
      <w:r>
        <w:rPr>
          <w:spacing w:val="-4"/>
          <w:sz w:val="25"/>
          <w:szCs w:val="25"/>
        </w:rPr>
        <w:t>5.2.6导、地线紧线作业应在5级风以下进行。</w:t>
      </w:r>
    </w:p>
    <w:p>
      <w:pPr>
        <w:pStyle w:val="4"/>
        <w:spacing w:before="152" w:line="309" w:lineRule="auto"/>
        <w:ind w:right="606"/>
        <w:rPr>
          <w:sz w:val="25"/>
          <w:szCs w:val="25"/>
        </w:rPr>
      </w:pPr>
      <w:r>
        <w:rPr>
          <w:spacing w:val="-14"/>
          <w:sz w:val="25"/>
          <w:szCs w:val="25"/>
        </w:rPr>
        <w:t>5.2.7紧线作业完成，耐张绝缘子串安装完毕后，督促施工</w:t>
      </w:r>
      <w:r>
        <w:rPr>
          <w:spacing w:val="-15"/>
          <w:sz w:val="25"/>
          <w:szCs w:val="25"/>
        </w:rPr>
        <w:t>单位应尽快进行附件安装工作。</w:t>
      </w:r>
      <w:r>
        <w:rPr>
          <w:sz w:val="25"/>
          <w:szCs w:val="25"/>
        </w:rPr>
        <w:t xml:space="preserve"> </w:t>
      </w:r>
      <w:r>
        <w:rPr>
          <w:spacing w:val="-6"/>
          <w:sz w:val="25"/>
          <w:szCs w:val="25"/>
        </w:rPr>
        <w:t>附件(包括间隔棒)安装时间不应超过5天。大跨越永久性防振装置难于立即安装时，应</w:t>
      </w:r>
      <w:r>
        <w:rPr>
          <w:spacing w:val="9"/>
          <w:sz w:val="25"/>
          <w:szCs w:val="25"/>
        </w:rPr>
        <w:t xml:space="preserve">  </w:t>
      </w:r>
      <w:r>
        <w:rPr>
          <w:spacing w:val="-13"/>
          <w:sz w:val="25"/>
          <w:szCs w:val="25"/>
        </w:rPr>
        <w:t>会同设计单位采用临时防振措施。</w:t>
      </w:r>
    </w:p>
    <w:p>
      <w:pPr>
        <w:pStyle w:val="4"/>
        <w:spacing w:before="143" w:line="287" w:lineRule="auto"/>
        <w:ind w:right="681"/>
        <w:rPr>
          <w:sz w:val="25"/>
          <w:szCs w:val="25"/>
        </w:rPr>
      </w:pPr>
      <w:r>
        <w:rPr>
          <w:spacing w:val="-4"/>
          <w:sz w:val="25"/>
          <w:szCs w:val="25"/>
        </w:rPr>
        <w:t>5.2.8监理人员对耐张附件安装情况应逐基检查，</w:t>
      </w:r>
      <w:r>
        <w:rPr>
          <w:spacing w:val="-5"/>
          <w:sz w:val="25"/>
          <w:szCs w:val="25"/>
        </w:rPr>
        <w:t>重点放在跳线的连接及对塔距离的检</w:t>
      </w:r>
      <w:r>
        <w:rPr>
          <w:sz w:val="25"/>
          <w:szCs w:val="25"/>
        </w:rPr>
        <w:t xml:space="preserve"> </w:t>
      </w:r>
      <w:r>
        <w:rPr>
          <w:spacing w:val="-8"/>
          <w:sz w:val="25"/>
          <w:szCs w:val="25"/>
        </w:rPr>
        <w:t>查、开口销及弹簧销的检查，弹簧销应弹性良好，开口销尾部开口40-60度。</w:t>
      </w:r>
    </w:p>
    <w:p>
      <w:pPr>
        <w:pStyle w:val="4"/>
        <w:spacing w:before="154" w:line="295" w:lineRule="auto"/>
        <w:ind w:right="681"/>
        <w:rPr>
          <w:sz w:val="25"/>
          <w:szCs w:val="25"/>
        </w:rPr>
      </w:pPr>
      <w:r>
        <w:rPr>
          <w:spacing w:val="-10"/>
          <w:sz w:val="25"/>
          <w:szCs w:val="25"/>
        </w:rPr>
        <w:t>5.2.9架线工作完成后，监理人员要配合施工单位检</w:t>
      </w:r>
      <w:r>
        <w:rPr>
          <w:spacing w:val="-11"/>
          <w:sz w:val="25"/>
          <w:szCs w:val="25"/>
        </w:rPr>
        <w:t>查导线的对地距离，要满足设计及规</w:t>
      </w:r>
      <w:r>
        <w:rPr>
          <w:sz w:val="25"/>
          <w:szCs w:val="25"/>
        </w:rPr>
        <w:t xml:space="preserve"> </w:t>
      </w:r>
      <w:r>
        <w:rPr>
          <w:spacing w:val="-9"/>
          <w:sz w:val="25"/>
          <w:szCs w:val="25"/>
        </w:rPr>
        <w:t>程要求。</w:t>
      </w:r>
    </w:p>
    <w:p>
      <w:pPr>
        <w:pStyle w:val="4"/>
        <w:spacing w:before="158" w:line="219" w:lineRule="auto"/>
        <w:ind w:left="3"/>
        <w:rPr>
          <w:sz w:val="25"/>
          <w:szCs w:val="25"/>
        </w:rPr>
      </w:pPr>
      <w:r>
        <w:rPr>
          <w:b/>
          <w:bCs/>
          <w:spacing w:val="-11"/>
          <w:sz w:val="25"/>
          <w:szCs w:val="25"/>
        </w:rPr>
        <w:t>6、文明施工及环境保护监理</w:t>
      </w:r>
    </w:p>
    <w:p>
      <w:pPr>
        <w:pStyle w:val="4"/>
        <w:spacing w:before="167" w:line="219" w:lineRule="auto"/>
        <w:rPr>
          <w:sz w:val="25"/>
          <w:szCs w:val="25"/>
        </w:rPr>
      </w:pPr>
      <w:r>
        <w:rPr>
          <w:spacing w:val="-8"/>
          <w:sz w:val="25"/>
          <w:szCs w:val="25"/>
        </w:rPr>
        <w:t>6.1文明施工监理检查内容：</w:t>
      </w:r>
    </w:p>
    <w:p>
      <w:pPr>
        <w:pStyle w:val="4"/>
        <w:spacing w:before="162" w:line="219" w:lineRule="auto"/>
        <w:rPr>
          <w:sz w:val="25"/>
          <w:szCs w:val="25"/>
        </w:rPr>
      </w:pPr>
      <w:r>
        <w:rPr>
          <w:spacing w:val="-8"/>
          <w:sz w:val="25"/>
          <w:szCs w:val="25"/>
        </w:rPr>
        <w:t>6.1.1施工单位是否建立文明施工管理机构。</w:t>
      </w:r>
    </w:p>
    <w:p>
      <w:pPr>
        <w:pStyle w:val="4"/>
        <w:spacing w:before="185" w:line="219" w:lineRule="auto"/>
        <w:rPr>
          <w:sz w:val="25"/>
          <w:szCs w:val="25"/>
        </w:rPr>
      </w:pPr>
      <w:r>
        <w:rPr>
          <w:spacing w:val="-6"/>
          <w:sz w:val="25"/>
          <w:szCs w:val="25"/>
        </w:rPr>
        <w:t>6.1.2文明施工目标是否明确。</w:t>
      </w:r>
    </w:p>
    <w:p>
      <w:pPr>
        <w:pStyle w:val="4"/>
        <w:spacing w:before="163" w:line="219" w:lineRule="auto"/>
        <w:rPr>
          <w:sz w:val="25"/>
          <w:szCs w:val="25"/>
        </w:rPr>
      </w:pPr>
      <w:r>
        <w:rPr>
          <w:spacing w:val="-7"/>
          <w:sz w:val="25"/>
          <w:szCs w:val="25"/>
        </w:rPr>
        <w:t>6.1.3文明施工考核、管理办法是否建立。</w:t>
      </w:r>
    </w:p>
    <w:p>
      <w:pPr>
        <w:pStyle w:val="4"/>
        <w:spacing w:before="141" w:line="305" w:lineRule="auto"/>
        <w:ind w:right="683"/>
        <w:rPr>
          <w:sz w:val="25"/>
          <w:szCs w:val="25"/>
        </w:rPr>
      </w:pPr>
      <w:r>
        <w:fldChar w:fldCharType="begin"/>
      </w:r>
      <w:r>
        <w:instrText xml:space="preserve"> HYPERLINK "6.1.3.1" </w:instrText>
      </w:r>
      <w:r>
        <w:fldChar w:fldCharType="separate"/>
      </w:r>
      <w:r>
        <w:rPr>
          <w:spacing w:val="-10"/>
          <w:sz w:val="25"/>
          <w:szCs w:val="25"/>
        </w:rPr>
        <w:t>6.1.3.1</w:t>
      </w:r>
      <w:r>
        <w:rPr>
          <w:spacing w:val="-10"/>
          <w:sz w:val="25"/>
          <w:szCs w:val="25"/>
        </w:rPr>
        <w:fldChar w:fldCharType="end"/>
      </w:r>
      <w:r>
        <w:rPr>
          <w:spacing w:val="-10"/>
          <w:sz w:val="25"/>
          <w:szCs w:val="25"/>
        </w:rPr>
        <w:t>遵守国家、地方的法律、法规及其他规章，执行《电力建设安</w:t>
      </w:r>
      <w:r>
        <w:rPr>
          <w:spacing w:val="-11"/>
          <w:sz w:val="25"/>
          <w:szCs w:val="25"/>
        </w:rPr>
        <w:t>全健康与环境管理</w:t>
      </w:r>
      <w:r>
        <w:rPr>
          <w:sz w:val="25"/>
          <w:szCs w:val="25"/>
        </w:rPr>
        <w:t xml:space="preserve"> </w:t>
      </w:r>
      <w:r>
        <w:rPr>
          <w:spacing w:val="-12"/>
          <w:sz w:val="25"/>
          <w:szCs w:val="25"/>
        </w:rPr>
        <w:t>工作规定》,树立为项目法人服务、施工保障运行的思想意识，全方位提高自身的服务意</w:t>
      </w:r>
      <w:r>
        <w:rPr>
          <w:spacing w:val="7"/>
          <w:sz w:val="25"/>
          <w:szCs w:val="25"/>
        </w:rPr>
        <w:t xml:space="preserve"> </w:t>
      </w:r>
      <w:r>
        <w:rPr>
          <w:spacing w:val="-14"/>
          <w:sz w:val="25"/>
          <w:szCs w:val="25"/>
        </w:rPr>
        <w:t>识和水平。</w:t>
      </w:r>
    </w:p>
    <w:p>
      <w:pPr>
        <w:pStyle w:val="4"/>
        <w:spacing w:before="155" w:line="309" w:lineRule="auto"/>
        <w:ind w:right="673"/>
        <w:rPr>
          <w:sz w:val="25"/>
          <w:szCs w:val="25"/>
        </w:rPr>
      </w:pPr>
      <w:r>
        <w:fldChar w:fldCharType="begin"/>
      </w:r>
      <w:r>
        <w:instrText xml:space="preserve"> HYPERLINK "6.1.3.2" </w:instrText>
      </w:r>
      <w:r>
        <w:fldChar w:fldCharType="separate"/>
      </w:r>
      <w:r>
        <w:rPr>
          <w:spacing w:val="-10"/>
          <w:sz w:val="25"/>
          <w:szCs w:val="25"/>
        </w:rPr>
        <w:t>6.1.3.2</w:t>
      </w:r>
      <w:r>
        <w:rPr>
          <w:spacing w:val="-10"/>
          <w:sz w:val="25"/>
          <w:szCs w:val="25"/>
        </w:rPr>
        <w:fldChar w:fldCharType="end"/>
      </w:r>
      <w:r>
        <w:rPr>
          <w:spacing w:val="-10"/>
          <w:sz w:val="25"/>
          <w:szCs w:val="25"/>
        </w:rPr>
        <w:t>根据《电力建设文明施工规定及考核办法》的要求，由工程项目部编制文</w:t>
      </w:r>
      <w:r>
        <w:rPr>
          <w:spacing w:val="-11"/>
          <w:sz w:val="25"/>
          <w:szCs w:val="25"/>
        </w:rPr>
        <w:t>明施工</w:t>
      </w:r>
      <w:r>
        <w:rPr>
          <w:sz w:val="25"/>
          <w:szCs w:val="25"/>
        </w:rPr>
        <w:t xml:space="preserve"> </w:t>
      </w:r>
      <w:r>
        <w:rPr>
          <w:spacing w:val="-14"/>
          <w:sz w:val="25"/>
          <w:szCs w:val="25"/>
        </w:rPr>
        <w:t>考核、管理制度、安全保卫、出入管理制度、环境卫生、防火措施、环境保护等各项附加</w:t>
      </w:r>
      <w:r>
        <w:rPr>
          <w:spacing w:val="3"/>
          <w:sz w:val="25"/>
          <w:szCs w:val="25"/>
        </w:rPr>
        <w:t xml:space="preserve"> </w:t>
      </w:r>
      <w:r>
        <w:rPr>
          <w:spacing w:val="-12"/>
          <w:sz w:val="25"/>
          <w:szCs w:val="25"/>
        </w:rPr>
        <w:t>规则等内容。</w:t>
      </w:r>
    </w:p>
    <w:p>
      <w:pPr>
        <w:pStyle w:val="4"/>
        <w:spacing w:before="144" w:line="219" w:lineRule="auto"/>
        <w:rPr>
          <w:sz w:val="25"/>
          <w:szCs w:val="25"/>
        </w:rPr>
      </w:pPr>
      <w:r>
        <w:fldChar w:fldCharType="begin"/>
      </w:r>
      <w:r>
        <w:instrText xml:space="preserve"> HYPERLINK "6.1.3.3" </w:instrText>
      </w:r>
      <w:r>
        <w:fldChar w:fldCharType="separate"/>
      </w:r>
      <w:r>
        <w:rPr>
          <w:spacing w:val="-9"/>
          <w:sz w:val="25"/>
          <w:szCs w:val="25"/>
        </w:rPr>
        <w:t>6.1.3.3</w:t>
      </w:r>
      <w:r>
        <w:rPr>
          <w:spacing w:val="-9"/>
          <w:sz w:val="25"/>
          <w:szCs w:val="25"/>
        </w:rPr>
        <w:fldChar w:fldCharType="end"/>
      </w:r>
      <w:r>
        <w:rPr>
          <w:spacing w:val="-9"/>
          <w:sz w:val="25"/>
          <w:szCs w:val="25"/>
        </w:rPr>
        <w:t>对工程不具备文明施工条件</w:t>
      </w:r>
      <w:r>
        <w:rPr>
          <w:spacing w:val="-10"/>
          <w:sz w:val="25"/>
          <w:szCs w:val="25"/>
        </w:rPr>
        <w:t>时应找出差距，由施工方提出切实可行的整改措施，</w:t>
      </w:r>
    </w:p>
    <w:p>
      <w:pPr>
        <w:pStyle w:val="4"/>
        <w:spacing w:before="213" w:line="219" w:lineRule="auto"/>
        <w:rPr>
          <w:sz w:val="25"/>
          <w:szCs w:val="25"/>
        </w:rPr>
      </w:pPr>
      <w:r>
        <w:rPr>
          <w:spacing w:val="-12"/>
          <w:sz w:val="25"/>
          <w:szCs w:val="25"/>
        </w:rPr>
        <w:t>待其施实后方可开工。</w:t>
      </w:r>
    </w:p>
    <w:p>
      <w:pPr>
        <w:pStyle w:val="4"/>
        <w:spacing w:before="131" w:line="305" w:lineRule="auto"/>
        <w:ind w:right="659"/>
        <w:rPr>
          <w:sz w:val="25"/>
          <w:szCs w:val="25"/>
        </w:rPr>
      </w:pPr>
      <w:r>
        <w:fldChar w:fldCharType="begin"/>
      </w:r>
      <w:r>
        <w:instrText xml:space="preserve"> HYPERLINK "6.1.3.4" </w:instrText>
      </w:r>
      <w:r>
        <w:fldChar w:fldCharType="separate"/>
      </w:r>
      <w:r>
        <w:rPr>
          <w:spacing w:val="-10"/>
          <w:sz w:val="25"/>
          <w:szCs w:val="25"/>
        </w:rPr>
        <w:t>6.1.3.4</w:t>
      </w:r>
      <w:r>
        <w:rPr>
          <w:spacing w:val="-10"/>
          <w:sz w:val="25"/>
          <w:szCs w:val="25"/>
        </w:rPr>
        <w:fldChar w:fldCharType="end"/>
      </w:r>
      <w:r>
        <w:rPr>
          <w:spacing w:val="-10"/>
          <w:sz w:val="25"/>
          <w:szCs w:val="25"/>
        </w:rPr>
        <w:t>施工现场是否设置警戒区，有无防止闲杂人员进入工作区内的标志，各种材料是</w:t>
      </w:r>
      <w:r>
        <w:rPr>
          <w:spacing w:val="16"/>
          <w:sz w:val="25"/>
          <w:szCs w:val="25"/>
        </w:rPr>
        <w:t xml:space="preserve"> </w:t>
      </w:r>
      <w:r>
        <w:rPr>
          <w:spacing w:val="-15"/>
          <w:sz w:val="25"/>
          <w:szCs w:val="25"/>
        </w:rPr>
        <w:t>否标识清楚，排放有序，并要符合安全防火标准。施工机具是否完好，清洁，</w:t>
      </w:r>
      <w:r>
        <w:rPr>
          <w:spacing w:val="-16"/>
          <w:sz w:val="25"/>
          <w:szCs w:val="25"/>
        </w:rPr>
        <w:t>操作人员是</w:t>
      </w:r>
      <w:r>
        <w:rPr>
          <w:sz w:val="25"/>
          <w:szCs w:val="25"/>
        </w:rPr>
        <w:t xml:space="preserve"> </w:t>
      </w:r>
      <w:r>
        <w:rPr>
          <w:spacing w:val="-12"/>
          <w:sz w:val="25"/>
          <w:szCs w:val="25"/>
        </w:rPr>
        <w:t>否持证上岗。文明施工责任区是否划分明确，有无明显标记，便于检查、监督。</w:t>
      </w:r>
    </w:p>
    <w:p>
      <w:pPr>
        <w:pStyle w:val="4"/>
        <w:spacing w:before="173" w:line="219" w:lineRule="auto"/>
        <w:rPr>
          <w:sz w:val="25"/>
          <w:szCs w:val="25"/>
        </w:rPr>
      </w:pPr>
      <w:r>
        <w:fldChar w:fldCharType="begin"/>
      </w:r>
      <w:r>
        <w:instrText xml:space="preserve"> HYPERLINK "6.1.3.5" </w:instrText>
      </w:r>
      <w:r>
        <w:fldChar w:fldCharType="separate"/>
      </w:r>
      <w:r>
        <w:rPr>
          <w:spacing w:val="-13"/>
          <w:sz w:val="25"/>
          <w:szCs w:val="25"/>
        </w:rPr>
        <w:t>6.1.3.5</w:t>
      </w:r>
      <w:r>
        <w:rPr>
          <w:spacing w:val="-13"/>
          <w:sz w:val="25"/>
          <w:szCs w:val="25"/>
        </w:rPr>
        <w:fldChar w:fldCharType="end"/>
      </w:r>
      <w:r>
        <w:rPr>
          <w:spacing w:val="-13"/>
          <w:sz w:val="25"/>
          <w:szCs w:val="25"/>
        </w:rPr>
        <w:t>施工工序是否安排合理，衔接紧密，是否严格执行工艺程序，提高安全工艺水平。</w:t>
      </w:r>
    </w:p>
    <w:p>
      <w:pPr>
        <w:pStyle w:val="4"/>
        <w:spacing w:before="174" w:line="219" w:lineRule="auto"/>
        <w:rPr>
          <w:sz w:val="25"/>
          <w:szCs w:val="25"/>
        </w:rPr>
      </w:pPr>
      <w:r>
        <w:fldChar w:fldCharType="begin"/>
      </w:r>
      <w:r>
        <w:instrText xml:space="preserve"> HYPERLINK "6.1.3.6" </w:instrText>
      </w:r>
      <w:r>
        <w:fldChar w:fldCharType="separate"/>
      </w:r>
      <w:r>
        <w:rPr>
          <w:spacing w:val="-9"/>
          <w:sz w:val="25"/>
          <w:szCs w:val="25"/>
        </w:rPr>
        <w:t>6.1.3.6</w:t>
      </w:r>
      <w:r>
        <w:rPr>
          <w:spacing w:val="-9"/>
          <w:sz w:val="25"/>
          <w:szCs w:val="25"/>
        </w:rPr>
        <w:fldChar w:fldCharType="end"/>
      </w:r>
      <w:r>
        <w:rPr>
          <w:spacing w:val="-9"/>
          <w:sz w:val="25"/>
          <w:szCs w:val="25"/>
        </w:rPr>
        <w:t>对施工图纸、记录、措施、验收资料是否做到齐全，妥善保管，便于查</w:t>
      </w:r>
      <w:r>
        <w:rPr>
          <w:spacing w:val="-10"/>
          <w:sz w:val="25"/>
          <w:szCs w:val="25"/>
        </w:rPr>
        <w:t>阅。</w:t>
      </w:r>
    </w:p>
    <w:p>
      <w:pPr>
        <w:pStyle w:val="4"/>
        <w:spacing w:before="153" w:line="219" w:lineRule="auto"/>
        <w:rPr>
          <w:sz w:val="25"/>
          <w:szCs w:val="25"/>
        </w:rPr>
      </w:pPr>
      <w:r>
        <w:fldChar w:fldCharType="begin"/>
      </w:r>
      <w:r>
        <w:instrText xml:space="preserve"> HYPERLINK "6.1.3.7" </w:instrText>
      </w:r>
      <w:r>
        <w:fldChar w:fldCharType="separate"/>
      </w:r>
      <w:r>
        <w:rPr>
          <w:spacing w:val="-10"/>
          <w:sz w:val="25"/>
          <w:szCs w:val="25"/>
        </w:rPr>
        <w:t>6.1.3.7</w:t>
      </w:r>
      <w:r>
        <w:rPr>
          <w:spacing w:val="-10"/>
          <w:sz w:val="25"/>
          <w:szCs w:val="25"/>
        </w:rPr>
        <w:fldChar w:fldCharType="end"/>
      </w:r>
      <w:r>
        <w:rPr>
          <w:spacing w:val="-10"/>
          <w:sz w:val="25"/>
          <w:szCs w:val="25"/>
        </w:rPr>
        <w:t>对施工队伍职工是否加强教育，遵法守纪，尊重当地民俗民规，与当地群众搞好</w:t>
      </w:r>
    </w:p>
    <w:p>
      <w:pPr>
        <w:spacing w:line="255" w:lineRule="auto"/>
        <w:rPr>
          <w:rFonts w:ascii="Arial"/>
          <w:sz w:val="21"/>
        </w:rPr>
      </w:pPr>
    </w:p>
    <w:p>
      <w:pPr>
        <w:spacing w:line="256" w:lineRule="auto"/>
        <w:rPr>
          <w:rFonts w:ascii="Arial"/>
          <w:sz w:val="21"/>
        </w:rPr>
      </w:pPr>
    </w:p>
    <w:p>
      <w:pPr>
        <w:spacing w:before="39" w:line="188" w:lineRule="auto"/>
        <w:ind w:left="467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18</w: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50" w:lineRule="exact"/>
        <w:ind w:firstLine="9667"/>
      </w:pPr>
      <w:r>
        <w:rPr>
          <w:position w:val="-4"/>
        </w:rPr>
        <w:drawing>
          <wp:inline distT="0" distB="0" distL="0" distR="0">
            <wp:extent cx="135255" cy="158115"/>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80"/>
                    <a:stretch>
                      <a:fillRect/>
                    </a:stretch>
                  </pic:blipFill>
                  <pic:spPr>
                    <a:xfrm>
                      <a:off x="0" y="0"/>
                      <a:ext cx="135811" cy="158690"/>
                    </a:xfrm>
                    <a:prstGeom prst="rect">
                      <a:avLst/>
                    </a:prstGeom>
                  </pic:spPr>
                </pic:pic>
              </a:graphicData>
            </a:graphic>
          </wp:inline>
        </w:drawing>
      </w:r>
    </w:p>
    <w:p>
      <w:pPr>
        <w:spacing w:line="250" w:lineRule="exact"/>
        <w:sectPr>
          <w:headerReference r:id="rId122" w:type="default"/>
          <w:pgSz w:w="11900" w:h="16840"/>
          <w:pgMar w:top="1136" w:right="348" w:bottom="160" w:left="1670" w:header="983" w:footer="0" w:gutter="0"/>
          <w:pgNumType w:fmt="decimal"/>
          <w:cols w:space="720" w:num="1"/>
        </w:sectPr>
      </w:pPr>
    </w:p>
    <w:p>
      <w:pPr>
        <w:spacing w:line="370" w:lineRule="auto"/>
        <w:rPr>
          <w:rFonts w:ascii="Arial"/>
          <w:sz w:val="21"/>
        </w:rPr>
      </w:pPr>
    </w:p>
    <w:p>
      <w:pPr>
        <w:pStyle w:val="4"/>
        <w:spacing w:before="81" w:line="219" w:lineRule="auto"/>
        <w:rPr>
          <w:sz w:val="25"/>
          <w:szCs w:val="25"/>
        </w:rPr>
      </w:pPr>
      <w:r>
        <w:rPr>
          <w:spacing w:val="-14"/>
          <w:sz w:val="25"/>
          <w:szCs w:val="25"/>
        </w:rPr>
        <w:t>关系，采取一切合理的预防措施，防止不法行为的发生。</w:t>
      </w:r>
    </w:p>
    <w:p>
      <w:pPr>
        <w:pStyle w:val="4"/>
        <w:spacing w:before="153" w:line="280" w:lineRule="auto"/>
        <w:ind w:right="815"/>
        <w:rPr>
          <w:sz w:val="25"/>
          <w:szCs w:val="25"/>
        </w:rPr>
      </w:pPr>
      <w:r>
        <w:fldChar w:fldCharType="begin"/>
      </w:r>
      <w:r>
        <w:instrText xml:space="preserve"> HYPERLINK "6.1.3.8" </w:instrText>
      </w:r>
      <w:r>
        <w:fldChar w:fldCharType="separate"/>
      </w:r>
      <w:r>
        <w:rPr>
          <w:spacing w:val="-11"/>
          <w:sz w:val="25"/>
          <w:szCs w:val="25"/>
        </w:rPr>
        <w:t>6.1.3.8</w:t>
      </w:r>
      <w:r>
        <w:rPr>
          <w:spacing w:val="-11"/>
          <w:sz w:val="25"/>
          <w:szCs w:val="25"/>
        </w:rPr>
        <w:fldChar w:fldCharType="end"/>
      </w:r>
      <w:r>
        <w:rPr>
          <w:spacing w:val="-11"/>
          <w:sz w:val="25"/>
          <w:szCs w:val="25"/>
        </w:rPr>
        <w:t>对施工现场发现古化石、古币及其它有价值的文物时，要做到合理保护好现场，</w:t>
      </w:r>
      <w:r>
        <w:rPr>
          <w:spacing w:val="10"/>
          <w:sz w:val="25"/>
          <w:szCs w:val="25"/>
        </w:rPr>
        <w:t xml:space="preserve"> </w:t>
      </w:r>
      <w:r>
        <w:rPr>
          <w:spacing w:val="-15"/>
          <w:sz w:val="25"/>
          <w:szCs w:val="25"/>
        </w:rPr>
        <w:t>并及时向有关部门联系。</w:t>
      </w:r>
    </w:p>
    <w:p>
      <w:pPr>
        <w:pStyle w:val="4"/>
        <w:spacing w:before="172" w:line="287" w:lineRule="auto"/>
        <w:ind w:right="806"/>
        <w:rPr>
          <w:sz w:val="25"/>
          <w:szCs w:val="25"/>
        </w:rPr>
      </w:pPr>
      <w:r>
        <w:fldChar w:fldCharType="begin"/>
      </w:r>
      <w:r>
        <w:instrText xml:space="preserve"> HYPERLINK "6.1.3.9" </w:instrText>
      </w:r>
      <w:r>
        <w:fldChar w:fldCharType="separate"/>
      </w:r>
      <w:r>
        <w:rPr>
          <w:spacing w:val="-10"/>
          <w:sz w:val="25"/>
          <w:szCs w:val="25"/>
        </w:rPr>
        <w:t>6.1.3.9</w:t>
      </w:r>
      <w:r>
        <w:rPr>
          <w:spacing w:val="-10"/>
          <w:sz w:val="25"/>
          <w:szCs w:val="25"/>
        </w:rPr>
        <w:fldChar w:fldCharType="end"/>
      </w:r>
      <w:r>
        <w:rPr>
          <w:spacing w:val="-10"/>
          <w:sz w:val="25"/>
          <w:szCs w:val="25"/>
        </w:rPr>
        <w:t>施工场地、材料站、原材料</w:t>
      </w:r>
      <w:r>
        <w:rPr>
          <w:spacing w:val="-11"/>
          <w:sz w:val="25"/>
          <w:szCs w:val="25"/>
        </w:rPr>
        <w:t>、工器具放置整齐有序，施工中损坏的道路、桥梁及</w:t>
      </w:r>
      <w:r>
        <w:rPr>
          <w:sz w:val="25"/>
          <w:szCs w:val="25"/>
        </w:rPr>
        <w:t xml:space="preserve"> </w:t>
      </w:r>
      <w:r>
        <w:rPr>
          <w:spacing w:val="-12"/>
          <w:sz w:val="25"/>
          <w:szCs w:val="25"/>
        </w:rPr>
        <w:t>其他公用设施，应及时修复，施工中的废料要及</w:t>
      </w:r>
      <w:r>
        <w:rPr>
          <w:spacing w:val="-13"/>
          <w:sz w:val="25"/>
          <w:szCs w:val="25"/>
        </w:rPr>
        <w:t>时清理。</w:t>
      </w:r>
    </w:p>
    <w:p>
      <w:pPr>
        <w:pStyle w:val="4"/>
        <w:spacing w:before="173" w:line="219" w:lineRule="auto"/>
        <w:rPr>
          <w:sz w:val="25"/>
          <w:szCs w:val="25"/>
        </w:rPr>
      </w:pPr>
      <w:r>
        <w:fldChar w:fldCharType="begin"/>
      </w:r>
      <w:r>
        <w:instrText xml:space="preserve"> HYPERLINK "6.1.3.10" </w:instrText>
      </w:r>
      <w:r>
        <w:fldChar w:fldCharType="separate"/>
      </w:r>
      <w:r>
        <w:rPr>
          <w:spacing w:val="-10"/>
          <w:sz w:val="25"/>
          <w:szCs w:val="25"/>
        </w:rPr>
        <w:t>6.1.3.10</w:t>
      </w:r>
      <w:r>
        <w:rPr>
          <w:spacing w:val="-10"/>
          <w:sz w:val="25"/>
          <w:szCs w:val="25"/>
        </w:rPr>
        <w:fldChar w:fldCharType="end"/>
      </w:r>
      <w:r>
        <w:rPr>
          <w:spacing w:val="-10"/>
          <w:sz w:val="25"/>
          <w:szCs w:val="25"/>
        </w:rPr>
        <w:t>项目经理部是否按文明施工考核、管理、考核其下属的施工班组。</w:t>
      </w:r>
    </w:p>
    <w:p>
      <w:pPr>
        <w:pStyle w:val="4"/>
        <w:spacing w:before="162" w:line="277" w:lineRule="auto"/>
        <w:ind w:right="3995"/>
        <w:rPr>
          <w:sz w:val="25"/>
          <w:szCs w:val="25"/>
        </w:rPr>
      </w:pPr>
      <w:r>
        <w:fldChar w:fldCharType="begin"/>
      </w:r>
      <w:r>
        <w:instrText xml:space="preserve"> HYPERLINK "6.1.3.11" </w:instrText>
      </w:r>
      <w:r>
        <w:fldChar w:fldCharType="separate"/>
      </w:r>
      <w:r>
        <w:rPr>
          <w:spacing w:val="-9"/>
          <w:sz w:val="25"/>
          <w:szCs w:val="25"/>
        </w:rPr>
        <w:t>6.1.3.11</w:t>
      </w:r>
      <w:r>
        <w:rPr>
          <w:spacing w:val="-9"/>
          <w:sz w:val="25"/>
          <w:szCs w:val="25"/>
        </w:rPr>
        <w:fldChar w:fldCharType="end"/>
      </w:r>
      <w:r>
        <w:rPr>
          <w:spacing w:val="-9"/>
          <w:sz w:val="25"/>
          <w:szCs w:val="25"/>
        </w:rPr>
        <w:t>分部工程完毕后是否对文明施工进了全面评价。</w:t>
      </w:r>
      <w:r>
        <w:rPr>
          <w:spacing w:val="4"/>
          <w:sz w:val="25"/>
          <w:szCs w:val="25"/>
        </w:rPr>
        <w:t xml:space="preserve"> </w:t>
      </w:r>
      <w:r>
        <w:rPr>
          <w:spacing w:val="-2"/>
          <w:sz w:val="25"/>
          <w:szCs w:val="25"/>
        </w:rPr>
        <w:t>6.2环境保护监理</w:t>
      </w:r>
    </w:p>
    <w:p>
      <w:pPr>
        <w:pStyle w:val="4"/>
        <w:spacing w:before="171" w:line="219" w:lineRule="auto"/>
        <w:rPr>
          <w:sz w:val="25"/>
          <w:szCs w:val="25"/>
        </w:rPr>
      </w:pPr>
      <w:r>
        <w:rPr>
          <w:spacing w:val="-8"/>
          <w:sz w:val="25"/>
          <w:szCs w:val="25"/>
        </w:rPr>
        <w:t>6.2.1环境保护目标是否明确。</w:t>
      </w:r>
    </w:p>
    <w:p>
      <w:pPr>
        <w:pStyle w:val="4"/>
        <w:spacing w:before="174" w:line="220" w:lineRule="auto"/>
        <w:rPr>
          <w:sz w:val="25"/>
          <w:szCs w:val="25"/>
        </w:rPr>
      </w:pPr>
      <w:r>
        <w:rPr>
          <w:spacing w:val="-8"/>
          <w:sz w:val="25"/>
          <w:szCs w:val="25"/>
        </w:rPr>
        <w:t>6.2.2环境保护的措施是否建立。</w:t>
      </w:r>
    </w:p>
    <w:p>
      <w:pPr>
        <w:pStyle w:val="4"/>
        <w:spacing w:before="172" w:line="219" w:lineRule="auto"/>
        <w:rPr>
          <w:sz w:val="25"/>
          <w:szCs w:val="25"/>
        </w:rPr>
      </w:pPr>
      <w:r>
        <w:fldChar w:fldCharType="begin"/>
      </w:r>
      <w:r>
        <w:instrText xml:space="preserve"> HYPERLINK "6.2.2.1" </w:instrText>
      </w:r>
      <w:r>
        <w:fldChar w:fldCharType="separate"/>
      </w:r>
      <w:r>
        <w:rPr>
          <w:spacing w:val="-8"/>
          <w:sz w:val="25"/>
          <w:szCs w:val="25"/>
        </w:rPr>
        <w:t>6.2.2.1</w:t>
      </w:r>
      <w:r>
        <w:rPr>
          <w:spacing w:val="-8"/>
          <w:sz w:val="25"/>
          <w:szCs w:val="25"/>
        </w:rPr>
        <w:fldChar w:fldCharType="end"/>
      </w:r>
      <w:r>
        <w:rPr>
          <w:spacing w:val="-8"/>
          <w:sz w:val="25"/>
          <w:szCs w:val="25"/>
        </w:rPr>
        <w:t>环境保护的职责是否明确。</w:t>
      </w:r>
    </w:p>
    <w:p>
      <w:pPr>
        <w:pStyle w:val="4"/>
        <w:spacing w:before="152" w:line="287" w:lineRule="auto"/>
        <w:ind w:right="765"/>
        <w:rPr>
          <w:sz w:val="25"/>
          <w:szCs w:val="25"/>
        </w:rPr>
      </w:pPr>
      <w:r>
        <w:fldChar w:fldCharType="begin"/>
      </w:r>
      <w:r>
        <w:instrText xml:space="preserve"> HYPERLINK "6.2.2.2" </w:instrText>
      </w:r>
      <w:r>
        <w:fldChar w:fldCharType="separate"/>
      </w:r>
      <w:r>
        <w:rPr>
          <w:spacing w:val="-10"/>
          <w:sz w:val="25"/>
          <w:szCs w:val="25"/>
        </w:rPr>
        <w:t>6.2.2.2</w:t>
      </w:r>
      <w:r>
        <w:rPr>
          <w:spacing w:val="-10"/>
          <w:sz w:val="25"/>
          <w:szCs w:val="25"/>
        </w:rPr>
        <w:fldChar w:fldCharType="end"/>
      </w:r>
      <w:r>
        <w:rPr>
          <w:spacing w:val="-10"/>
          <w:sz w:val="25"/>
          <w:szCs w:val="25"/>
        </w:rPr>
        <w:t>工程中是否严格执行国家制订的有关环境保护的法规、政策、规定和有关文件，</w:t>
      </w:r>
      <w:r>
        <w:rPr>
          <w:spacing w:val="18"/>
          <w:sz w:val="25"/>
          <w:szCs w:val="25"/>
        </w:rPr>
        <w:t xml:space="preserve"> </w:t>
      </w:r>
      <w:r>
        <w:rPr>
          <w:spacing w:val="-14"/>
          <w:sz w:val="25"/>
          <w:szCs w:val="25"/>
        </w:rPr>
        <w:t>按环保要求进行施工。</w:t>
      </w:r>
    </w:p>
    <w:p>
      <w:pPr>
        <w:pStyle w:val="4"/>
        <w:spacing w:before="185" w:line="279" w:lineRule="auto"/>
        <w:ind w:right="779"/>
        <w:rPr>
          <w:sz w:val="25"/>
          <w:szCs w:val="25"/>
        </w:rPr>
      </w:pPr>
      <w:r>
        <w:fldChar w:fldCharType="begin"/>
      </w:r>
      <w:r>
        <w:instrText xml:space="preserve"> HYPERLINK "6.2.2.3" </w:instrText>
      </w:r>
      <w:r>
        <w:fldChar w:fldCharType="separate"/>
      </w:r>
      <w:r>
        <w:rPr>
          <w:spacing w:val="-10"/>
          <w:sz w:val="25"/>
          <w:szCs w:val="25"/>
        </w:rPr>
        <w:t>6.2.2.3</w:t>
      </w:r>
      <w:r>
        <w:rPr>
          <w:spacing w:val="-10"/>
          <w:sz w:val="25"/>
          <w:szCs w:val="25"/>
        </w:rPr>
        <w:fldChar w:fldCharType="end"/>
      </w:r>
      <w:r>
        <w:rPr>
          <w:spacing w:val="-10"/>
          <w:sz w:val="25"/>
          <w:szCs w:val="25"/>
        </w:rPr>
        <w:t>施工中是否做到尽量少占农田，注意保护植被，施工后将临时坑回填，把保护自</w:t>
      </w:r>
      <w:r>
        <w:rPr>
          <w:spacing w:val="4"/>
          <w:sz w:val="25"/>
          <w:szCs w:val="25"/>
        </w:rPr>
        <w:t xml:space="preserve"> </w:t>
      </w:r>
      <w:r>
        <w:rPr>
          <w:spacing w:val="-14"/>
          <w:sz w:val="25"/>
          <w:szCs w:val="25"/>
        </w:rPr>
        <w:t>然生态环境作为一项重要工作来抓。</w:t>
      </w:r>
    </w:p>
    <w:p>
      <w:pPr>
        <w:pStyle w:val="4"/>
        <w:spacing w:before="171" w:line="219" w:lineRule="auto"/>
        <w:rPr>
          <w:sz w:val="25"/>
          <w:szCs w:val="25"/>
        </w:rPr>
      </w:pPr>
      <w:r>
        <w:fldChar w:fldCharType="begin"/>
      </w:r>
      <w:r>
        <w:instrText xml:space="preserve"> HYPERLINK "6.2.2.4" </w:instrText>
      </w:r>
      <w:r>
        <w:fldChar w:fldCharType="separate"/>
      </w:r>
      <w:r>
        <w:rPr>
          <w:spacing w:val="-9"/>
          <w:sz w:val="25"/>
          <w:szCs w:val="25"/>
        </w:rPr>
        <w:t>6.2.2.4</w:t>
      </w:r>
      <w:r>
        <w:rPr>
          <w:spacing w:val="-9"/>
          <w:sz w:val="25"/>
          <w:szCs w:val="25"/>
        </w:rPr>
        <w:fldChar w:fldCharType="end"/>
      </w:r>
      <w:r>
        <w:rPr>
          <w:spacing w:val="-9"/>
          <w:sz w:val="25"/>
          <w:szCs w:val="25"/>
        </w:rPr>
        <w:t>是否采取合理措施，避免污染、噪音等保护工地及周围的环境。</w:t>
      </w:r>
    </w:p>
    <w:p>
      <w:pPr>
        <w:pStyle w:val="4"/>
        <w:spacing w:before="156" w:line="283" w:lineRule="auto"/>
        <w:ind w:right="780"/>
        <w:rPr>
          <w:sz w:val="25"/>
          <w:szCs w:val="25"/>
        </w:rPr>
      </w:pPr>
      <w:r>
        <w:fldChar w:fldCharType="begin"/>
      </w:r>
      <w:r>
        <w:instrText xml:space="preserve"> HYPERLINK "6.2.2.5" </w:instrText>
      </w:r>
      <w:r>
        <w:fldChar w:fldCharType="separate"/>
      </w:r>
      <w:r>
        <w:rPr>
          <w:spacing w:val="-4"/>
          <w:sz w:val="25"/>
          <w:szCs w:val="25"/>
        </w:rPr>
        <w:t>6.2.2.5</w:t>
      </w:r>
      <w:r>
        <w:rPr>
          <w:spacing w:val="-4"/>
          <w:sz w:val="25"/>
          <w:szCs w:val="25"/>
        </w:rPr>
        <w:fldChar w:fldCharType="end"/>
      </w:r>
      <w:r>
        <w:rPr>
          <w:spacing w:val="-4"/>
          <w:sz w:val="25"/>
          <w:szCs w:val="25"/>
        </w:rPr>
        <w:t>工程中项目经理部是否对环保工作进行过检查，分部工程总结是否将环</w:t>
      </w:r>
      <w:r>
        <w:rPr>
          <w:spacing w:val="-5"/>
          <w:sz w:val="25"/>
          <w:szCs w:val="25"/>
        </w:rPr>
        <w:t>保写进</w:t>
      </w:r>
      <w:r>
        <w:rPr>
          <w:sz w:val="25"/>
          <w:szCs w:val="25"/>
        </w:rPr>
        <w:t xml:space="preserve"> </w:t>
      </w:r>
      <w:r>
        <w:rPr>
          <w:spacing w:val="-15"/>
          <w:sz w:val="25"/>
          <w:szCs w:val="25"/>
        </w:rPr>
        <w:t>去，并进行监测和检查。</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37" w:line="188" w:lineRule="auto"/>
        <w:ind w:left="4609"/>
        <w:rPr>
          <w:rFonts w:ascii="Times New Roman" w:hAnsi="Times New Roman" w:eastAsia="Times New Roman" w:cs="Times New Roman"/>
          <w:sz w:val="13"/>
          <w:szCs w:val="13"/>
        </w:rPr>
      </w:pPr>
      <w:r>
        <w:rPr>
          <w:rFonts w:ascii="Times New Roman" w:hAnsi="Times New Roman" w:eastAsia="Times New Roman" w:cs="Times New Roman"/>
          <w:spacing w:val="-4"/>
          <w:sz w:val="13"/>
          <w:szCs w:val="13"/>
        </w:rPr>
        <w:t>19</w:t>
      </w: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87" w:lineRule="exact"/>
        <w:ind w:firstLine="9649"/>
      </w:pPr>
      <w:r>
        <w:rPr>
          <w:position w:val="-5"/>
        </w:rPr>
        <w:drawing>
          <wp:inline distT="0" distB="0" distL="0" distR="0">
            <wp:extent cx="215265" cy="18161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81"/>
                    <a:stretch>
                      <a:fillRect/>
                    </a:stretch>
                  </pic:blipFill>
                  <pic:spPr>
                    <a:xfrm>
                      <a:off x="0" y="0"/>
                      <a:ext cx="215872" cy="181682"/>
                    </a:xfrm>
                    <a:prstGeom prst="rect">
                      <a:avLst/>
                    </a:prstGeom>
                  </pic:spPr>
                </pic:pic>
              </a:graphicData>
            </a:graphic>
          </wp:inline>
        </w:drawing>
      </w:r>
    </w:p>
    <w:p>
      <w:pPr>
        <w:spacing w:line="287" w:lineRule="exact"/>
        <w:sectPr>
          <w:headerReference r:id="rId123" w:type="default"/>
          <w:pgSz w:w="11900" w:h="16840"/>
          <w:pgMar w:top="1164" w:right="260" w:bottom="108" w:left="1650" w:header="1022" w:footer="0" w:gutter="0"/>
          <w:pgNumType w:fmt="decimal"/>
          <w:cols w:space="720" w:num="1"/>
        </w:sectPr>
      </w:pPr>
    </w:p>
    <w:p>
      <w:pPr>
        <w:spacing w:line="263" w:lineRule="auto"/>
        <w:rPr>
          <w:rFonts w:ascii="Arial"/>
          <w:sz w:val="21"/>
        </w:rPr>
      </w:pPr>
    </w:p>
    <w:p>
      <w:pPr>
        <w:spacing w:line="263" w:lineRule="auto"/>
        <w:rPr>
          <w:rFonts w:ascii="Arial"/>
          <w:sz w:val="21"/>
        </w:rPr>
      </w:pPr>
    </w:p>
    <w:p>
      <w:pPr>
        <w:pStyle w:val="4"/>
        <w:spacing w:before="78" w:line="219" w:lineRule="auto"/>
        <w:rPr>
          <w:sz w:val="24"/>
          <w:szCs w:val="24"/>
        </w:rPr>
      </w:pPr>
      <w:r>
        <w:rPr>
          <w:spacing w:val="-10"/>
          <w:position w:val="-1"/>
          <w:sz w:val="24"/>
          <w:szCs w:val="24"/>
        </w:rPr>
        <w:t>附件二：</w:t>
      </w:r>
      <w:r>
        <w:rPr>
          <w:spacing w:val="1"/>
          <w:position w:val="-1"/>
          <w:sz w:val="24"/>
          <w:szCs w:val="24"/>
        </w:rPr>
        <w:t xml:space="preserve">          </w:t>
      </w:r>
      <w:r>
        <w:rPr>
          <w:b/>
          <w:bCs/>
          <w:spacing w:val="-10"/>
          <w:sz w:val="24"/>
          <w:szCs w:val="24"/>
        </w:rPr>
        <w:t>监理控制点</w:t>
      </w:r>
      <w:r>
        <w:rPr>
          <w:rFonts w:ascii="Times New Roman" w:hAnsi="Times New Roman" w:eastAsia="Times New Roman" w:cs="Times New Roman"/>
          <w:b/>
          <w:bCs/>
          <w:spacing w:val="-10"/>
          <w:sz w:val="24"/>
          <w:szCs w:val="24"/>
        </w:rPr>
        <w:t>(H</w:t>
      </w:r>
      <w:r>
        <w:rPr>
          <w:b/>
          <w:bCs/>
          <w:spacing w:val="-10"/>
          <w:sz w:val="24"/>
          <w:szCs w:val="24"/>
        </w:rPr>
        <w:t>、</w:t>
      </w:r>
      <w:r>
        <w:rPr>
          <w:rFonts w:ascii="Times New Roman" w:hAnsi="Times New Roman" w:eastAsia="Times New Roman" w:cs="Times New Roman"/>
          <w:b/>
          <w:bCs/>
          <w:spacing w:val="-10"/>
          <w:sz w:val="24"/>
          <w:szCs w:val="24"/>
        </w:rPr>
        <w:t>W</w:t>
      </w:r>
      <w:r>
        <w:rPr>
          <w:b/>
          <w:bCs/>
          <w:spacing w:val="-10"/>
          <w:sz w:val="24"/>
          <w:szCs w:val="24"/>
        </w:rPr>
        <w:t>、</w:t>
      </w:r>
      <w:r>
        <w:rPr>
          <w:rFonts w:ascii="Times New Roman" w:hAnsi="Times New Roman" w:eastAsia="Times New Roman" w:cs="Times New Roman"/>
          <w:b/>
          <w:bCs/>
          <w:spacing w:val="-10"/>
          <w:sz w:val="24"/>
          <w:szCs w:val="24"/>
        </w:rPr>
        <w:t>S)</w:t>
      </w:r>
      <w:r>
        <w:rPr>
          <w:b/>
          <w:bCs/>
          <w:spacing w:val="-10"/>
          <w:sz w:val="24"/>
          <w:szCs w:val="24"/>
        </w:rPr>
        <w:t>的设置表</w:t>
      </w:r>
    </w:p>
    <w:p>
      <w:pPr>
        <w:spacing w:line="204" w:lineRule="exact"/>
      </w:pPr>
    </w:p>
    <w:tbl>
      <w:tblPr>
        <w:tblStyle w:val="10"/>
        <w:tblW w:w="8949" w:type="dxa"/>
        <w:tblInd w:w="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4"/>
        <w:gridCol w:w="1598"/>
        <w:gridCol w:w="359"/>
        <w:gridCol w:w="349"/>
        <w:gridCol w:w="360"/>
        <w:gridCol w:w="350"/>
        <w:gridCol w:w="5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544" w:type="dxa"/>
            <w:vMerge w:val="restart"/>
            <w:tcBorders>
              <w:bottom w:val="nil"/>
            </w:tcBorders>
            <w:textDirection w:val="tbRlV"/>
            <w:vAlign w:val="top"/>
          </w:tcPr>
          <w:p>
            <w:pPr>
              <w:pStyle w:val="11"/>
              <w:spacing w:before="163" w:line="199" w:lineRule="auto"/>
              <w:ind w:left="552"/>
              <w:rPr>
                <w:sz w:val="24"/>
                <w:szCs w:val="24"/>
              </w:rPr>
            </w:pPr>
            <w:r>
              <w:rPr>
                <w:sz w:val="24"/>
                <w:szCs w:val="24"/>
              </w:rPr>
              <w:t>序</w:t>
            </w:r>
            <w:r>
              <w:rPr>
                <w:spacing w:val="23"/>
                <w:sz w:val="24"/>
                <w:szCs w:val="24"/>
              </w:rPr>
              <w:t xml:space="preserve">     </w:t>
            </w:r>
            <w:r>
              <w:rPr>
                <w:sz w:val="24"/>
                <w:szCs w:val="24"/>
              </w:rPr>
              <w:t>号</w:t>
            </w:r>
          </w:p>
        </w:tc>
        <w:tc>
          <w:tcPr>
            <w:tcW w:w="1598" w:type="dxa"/>
            <w:vMerge w:val="restart"/>
            <w:tcBorders>
              <w:bottom w:val="nil"/>
            </w:tcBorders>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11"/>
              <w:spacing w:before="78" w:line="220" w:lineRule="auto"/>
              <w:ind w:left="370"/>
              <w:rPr>
                <w:sz w:val="24"/>
                <w:szCs w:val="24"/>
              </w:rPr>
            </w:pPr>
            <w:r>
              <w:rPr>
                <w:spacing w:val="-4"/>
                <w:sz w:val="24"/>
                <w:szCs w:val="24"/>
              </w:rPr>
              <w:t>项    目</w:t>
            </w:r>
          </w:p>
        </w:tc>
        <w:tc>
          <w:tcPr>
            <w:tcW w:w="708" w:type="dxa"/>
            <w:gridSpan w:val="2"/>
            <w:vAlign w:val="top"/>
          </w:tcPr>
          <w:p>
            <w:pPr>
              <w:pStyle w:val="11"/>
              <w:spacing w:before="127" w:line="182" w:lineRule="auto"/>
              <w:ind w:left="282"/>
              <w:rPr>
                <w:sz w:val="24"/>
                <w:szCs w:val="24"/>
              </w:rPr>
            </w:pPr>
            <w:r>
              <w:rPr>
                <w:sz w:val="24"/>
                <w:szCs w:val="24"/>
              </w:rPr>
              <w:t>W</w:t>
            </w:r>
          </w:p>
        </w:tc>
        <w:tc>
          <w:tcPr>
            <w:tcW w:w="360" w:type="dxa"/>
            <w:vAlign w:val="top"/>
          </w:tcPr>
          <w:p>
            <w:pPr>
              <w:pStyle w:val="11"/>
              <w:spacing w:before="127" w:line="182" w:lineRule="auto"/>
              <w:ind w:left="115"/>
              <w:rPr>
                <w:sz w:val="24"/>
                <w:szCs w:val="24"/>
              </w:rPr>
            </w:pPr>
            <w:r>
              <w:rPr>
                <w:sz w:val="24"/>
                <w:szCs w:val="24"/>
              </w:rPr>
              <w:t>H</w:t>
            </w:r>
          </w:p>
        </w:tc>
        <w:tc>
          <w:tcPr>
            <w:tcW w:w="350" w:type="dxa"/>
            <w:vAlign w:val="top"/>
          </w:tcPr>
          <w:p>
            <w:pPr>
              <w:pStyle w:val="11"/>
              <w:spacing w:before="146" w:line="183" w:lineRule="auto"/>
              <w:ind w:left="104"/>
              <w:rPr>
                <w:sz w:val="24"/>
                <w:szCs w:val="24"/>
              </w:rPr>
            </w:pPr>
            <w:r>
              <w:rPr>
                <w:sz w:val="24"/>
                <w:szCs w:val="24"/>
              </w:rPr>
              <w:t>S</w:t>
            </w:r>
          </w:p>
        </w:tc>
        <w:tc>
          <w:tcPr>
            <w:tcW w:w="5389"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pStyle w:val="11"/>
              <w:spacing w:before="78" w:line="219" w:lineRule="auto"/>
              <w:ind w:left="1884"/>
              <w:rPr>
                <w:sz w:val="24"/>
                <w:szCs w:val="24"/>
              </w:rPr>
            </w:pPr>
            <w:r>
              <w:rPr>
                <w:spacing w:val="-11"/>
                <w:sz w:val="24"/>
                <w:szCs w:val="24"/>
              </w:rPr>
              <w:t>监</w:t>
            </w:r>
            <w:r>
              <w:rPr>
                <w:spacing w:val="-17"/>
                <w:sz w:val="24"/>
                <w:szCs w:val="24"/>
              </w:rPr>
              <w:t xml:space="preserve"> </w:t>
            </w:r>
            <w:r>
              <w:rPr>
                <w:spacing w:val="-11"/>
                <w:sz w:val="24"/>
                <w:szCs w:val="24"/>
              </w:rPr>
              <w:t>检   内</w:t>
            </w:r>
            <w:r>
              <w:rPr>
                <w:spacing w:val="38"/>
                <w:sz w:val="24"/>
                <w:szCs w:val="24"/>
              </w:rPr>
              <w:t xml:space="preserve">  </w:t>
            </w:r>
            <w:r>
              <w:rPr>
                <w:spacing w:val="-11"/>
                <w:sz w:val="24"/>
                <w:szCs w:val="24"/>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9" w:hRule="atLeast"/>
        </w:trPr>
        <w:tc>
          <w:tcPr>
            <w:tcW w:w="544" w:type="dxa"/>
            <w:vMerge w:val="continue"/>
            <w:tcBorders>
              <w:top w:val="nil"/>
            </w:tcBorders>
            <w:textDirection w:val="tbRlV"/>
            <w:vAlign w:val="top"/>
          </w:tcPr>
          <w:p>
            <w:pPr>
              <w:rPr>
                <w:rFonts w:ascii="Arial"/>
                <w:sz w:val="21"/>
              </w:rPr>
            </w:pPr>
          </w:p>
        </w:tc>
        <w:tc>
          <w:tcPr>
            <w:tcW w:w="1598" w:type="dxa"/>
            <w:vMerge w:val="continue"/>
            <w:tcBorders>
              <w:top w:val="nil"/>
            </w:tcBorders>
            <w:vAlign w:val="top"/>
          </w:tcPr>
          <w:p>
            <w:pPr>
              <w:rPr>
                <w:rFonts w:ascii="Arial"/>
                <w:sz w:val="21"/>
              </w:rPr>
            </w:pPr>
          </w:p>
        </w:tc>
        <w:tc>
          <w:tcPr>
            <w:tcW w:w="359" w:type="dxa"/>
            <w:textDirection w:val="tbRlV"/>
            <w:vAlign w:val="top"/>
          </w:tcPr>
          <w:p>
            <w:pPr>
              <w:pStyle w:val="11"/>
              <w:spacing w:before="66" w:line="201" w:lineRule="auto"/>
              <w:ind w:left="75"/>
              <w:rPr>
                <w:sz w:val="24"/>
                <w:szCs w:val="24"/>
              </w:rPr>
            </w:pPr>
            <w:r>
              <w:rPr>
                <w:sz w:val="24"/>
                <w:szCs w:val="24"/>
              </w:rPr>
              <w:t>文</w:t>
            </w:r>
            <w:r>
              <w:rPr>
                <w:spacing w:val="117"/>
                <w:sz w:val="24"/>
                <w:szCs w:val="24"/>
              </w:rPr>
              <w:t xml:space="preserve"> </w:t>
            </w:r>
            <w:r>
              <w:rPr>
                <w:sz w:val="24"/>
                <w:szCs w:val="24"/>
              </w:rPr>
              <w:t>件</w:t>
            </w:r>
            <w:r>
              <w:rPr>
                <w:spacing w:val="117"/>
                <w:sz w:val="24"/>
                <w:szCs w:val="24"/>
              </w:rPr>
              <w:t xml:space="preserve"> </w:t>
            </w:r>
            <w:r>
              <w:rPr>
                <w:sz w:val="24"/>
                <w:szCs w:val="24"/>
              </w:rPr>
              <w:t>见</w:t>
            </w:r>
            <w:r>
              <w:rPr>
                <w:spacing w:val="118"/>
                <w:sz w:val="24"/>
                <w:szCs w:val="24"/>
              </w:rPr>
              <w:t xml:space="preserve"> </w:t>
            </w:r>
            <w:r>
              <w:rPr>
                <w:sz w:val="24"/>
                <w:szCs w:val="24"/>
              </w:rPr>
              <w:t>证</w:t>
            </w:r>
          </w:p>
        </w:tc>
        <w:tc>
          <w:tcPr>
            <w:tcW w:w="349" w:type="dxa"/>
            <w:textDirection w:val="tbRlV"/>
            <w:vAlign w:val="top"/>
          </w:tcPr>
          <w:p>
            <w:pPr>
              <w:pStyle w:val="11"/>
              <w:spacing w:before="64" w:line="208" w:lineRule="auto"/>
              <w:ind w:left="31"/>
              <w:rPr>
                <w:sz w:val="24"/>
                <w:szCs w:val="24"/>
              </w:rPr>
            </w:pPr>
            <w:r>
              <w:rPr>
                <w:spacing w:val="-3"/>
                <w:sz w:val="24"/>
                <w:szCs w:val="24"/>
              </w:rPr>
              <w:t>现场</w:t>
            </w:r>
            <w:r>
              <w:rPr>
                <w:spacing w:val="33"/>
                <w:sz w:val="24"/>
                <w:szCs w:val="24"/>
              </w:rPr>
              <w:t xml:space="preserve">   </w:t>
            </w:r>
            <w:r>
              <w:rPr>
                <w:spacing w:val="-3"/>
                <w:sz w:val="24"/>
                <w:szCs w:val="24"/>
              </w:rPr>
              <w:t>见  证</w:t>
            </w:r>
          </w:p>
        </w:tc>
        <w:tc>
          <w:tcPr>
            <w:tcW w:w="360" w:type="dxa"/>
            <w:textDirection w:val="tbRlV"/>
            <w:vAlign w:val="top"/>
          </w:tcPr>
          <w:p>
            <w:pPr>
              <w:pStyle w:val="11"/>
              <w:spacing w:before="65" w:line="200" w:lineRule="auto"/>
              <w:ind w:left="78"/>
              <w:rPr>
                <w:sz w:val="24"/>
                <w:szCs w:val="24"/>
              </w:rPr>
            </w:pPr>
            <w:r>
              <w:rPr>
                <w:sz w:val="24"/>
                <w:szCs w:val="24"/>
              </w:rPr>
              <w:t>停</w:t>
            </w:r>
            <w:r>
              <w:rPr>
                <w:spacing w:val="112"/>
                <w:sz w:val="24"/>
                <w:szCs w:val="24"/>
              </w:rPr>
              <w:t xml:space="preserve"> </w:t>
            </w:r>
            <w:r>
              <w:rPr>
                <w:sz w:val="24"/>
                <w:szCs w:val="24"/>
              </w:rPr>
              <w:t>工</w:t>
            </w:r>
            <w:r>
              <w:rPr>
                <w:spacing w:val="112"/>
                <w:sz w:val="24"/>
                <w:szCs w:val="24"/>
              </w:rPr>
              <w:t xml:space="preserve"> </w:t>
            </w:r>
            <w:r>
              <w:rPr>
                <w:sz w:val="24"/>
                <w:szCs w:val="24"/>
              </w:rPr>
              <w:t>侍</w:t>
            </w:r>
            <w:r>
              <w:rPr>
                <w:spacing w:val="112"/>
                <w:sz w:val="24"/>
                <w:szCs w:val="24"/>
              </w:rPr>
              <w:t xml:space="preserve"> </w:t>
            </w:r>
            <w:r>
              <w:rPr>
                <w:sz w:val="24"/>
                <w:szCs w:val="24"/>
              </w:rPr>
              <w:t>检</w:t>
            </w:r>
          </w:p>
        </w:tc>
        <w:tc>
          <w:tcPr>
            <w:tcW w:w="350" w:type="dxa"/>
            <w:textDirection w:val="tbRlV"/>
            <w:vAlign w:val="top"/>
          </w:tcPr>
          <w:p>
            <w:pPr>
              <w:pStyle w:val="11"/>
              <w:spacing w:before="63" w:line="201" w:lineRule="auto"/>
              <w:ind w:left="79"/>
              <w:rPr>
                <w:sz w:val="24"/>
                <w:szCs w:val="24"/>
              </w:rPr>
            </w:pPr>
            <w:r>
              <w:rPr>
                <w:sz w:val="24"/>
                <w:szCs w:val="24"/>
              </w:rPr>
              <w:t>旁</w:t>
            </w:r>
            <w:r>
              <w:rPr>
                <w:spacing w:val="116"/>
                <w:sz w:val="24"/>
                <w:szCs w:val="24"/>
              </w:rPr>
              <w:t xml:space="preserve"> </w:t>
            </w:r>
            <w:r>
              <w:rPr>
                <w:sz w:val="24"/>
                <w:szCs w:val="24"/>
              </w:rPr>
              <w:t>站</w:t>
            </w:r>
            <w:r>
              <w:rPr>
                <w:spacing w:val="116"/>
                <w:sz w:val="24"/>
                <w:szCs w:val="24"/>
              </w:rPr>
              <w:t xml:space="preserve"> </w:t>
            </w:r>
            <w:r>
              <w:rPr>
                <w:sz w:val="24"/>
                <w:szCs w:val="24"/>
              </w:rPr>
              <w:t>监</w:t>
            </w:r>
            <w:r>
              <w:rPr>
                <w:spacing w:val="116"/>
                <w:sz w:val="24"/>
                <w:szCs w:val="24"/>
              </w:rPr>
              <w:t xml:space="preserve"> </w:t>
            </w:r>
            <w:r>
              <w:rPr>
                <w:sz w:val="24"/>
                <w:szCs w:val="24"/>
              </w:rPr>
              <w:t>理</w:t>
            </w:r>
          </w:p>
        </w:tc>
        <w:tc>
          <w:tcPr>
            <w:tcW w:w="5389"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44" w:type="dxa"/>
            <w:vAlign w:val="top"/>
          </w:tcPr>
          <w:p>
            <w:pPr>
              <w:rPr>
                <w:rFonts w:ascii="Arial"/>
                <w:sz w:val="21"/>
              </w:rPr>
            </w:pPr>
          </w:p>
        </w:tc>
        <w:tc>
          <w:tcPr>
            <w:tcW w:w="1598" w:type="dxa"/>
            <w:vAlign w:val="top"/>
          </w:tcPr>
          <w:p>
            <w:pPr>
              <w:pStyle w:val="11"/>
              <w:spacing w:before="32" w:line="220" w:lineRule="auto"/>
              <w:ind w:left="190"/>
              <w:rPr>
                <w:sz w:val="24"/>
                <w:szCs w:val="24"/>
              </w:rPr>
            </w:pPr>
            <w:r>
              <w:rPr>
                <w:spacing w:val="-2"/>
                <w:sz w:val="24"/>
                <w:szCs w:val="24"/>
              </w:rPr>
              <w:t>土石方工程</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44" w:type="dxa"/>
            <w:vAlign w:val="top"/>
          </w:tcPr>
          <w:p>
            <w:pPr>
              <w:pStyle w:val="11"/>
              <w:spacing w:before="143" w:line="184" w:lineRule="auto"/>
              <w:ind w:left="204"/>
              <w:rPr>
                <w:sz w:val="24"/>
                <w:szCs w:val="24"/>
              </w:rPr>
            </w:pPr>
            <w:r>
              <w:rPr>
                <w:sz w:val="24"/>
                <w:szCs w:val="24"/>
              </w:rPr>
              <w:t>1</w:t>
            </w:r>
          </w:p>
        </w:tc>
        <w:tc>
          <w:tcPr>
            <w:tcW w:w="1598" w:type="dxa"/>
            <w:vAlign w:val="top"/>
          </w:tcPr>
          <w:p>
            <w:pPr>
              <w:pStyle w:val="11"/>
              <w:spacing w:before="22" w:line="219" w:lineRule="auto"/>
              <w:ind w:left="311"/>
              <w:rPr>
                <w:sz w:val="24"/>
                <w:szCs w:val="24"/>
              </w:rPr>
            </w:pPr>
            <w:r>
              <w:rPr>
                <w:spacing w:val="4"/>
                <w:sz w:val="24"/>
                <w:szCs w:val="24"/>
              </w:rPr>
              <w:t>路径复测</w:t>
            </w:r>
          </w:p>
        </w:tc>
        <w:tc>
          <w:tcPr>
            <w:tcW w:w="359" w:type="dxa"/>
            <w:vAlign w:val="top"/>
          </w:tcPr>
          <w:p>
            <w:pPr>
              <w:pStyle w:val="11"/>
              <w:spacing w:before="66" w:line="238" w:lineRule="auto"/>
              <w:ind w:left="52"/>
              <w:rPr>
                <w:sz w:val="24"/>
                <w:szCs w:val="24"/>
              </w:rPr>
            </w:pPr>
            <w:r>
              <w:rPr>
                <w:sz w:val="24"/>
                <w:szCs w:val="24"/>
              </w:rPr>
              <w:t>√</w:t>
            </w:r>
          </w:p>
        </w:tc>
        <w:tc>
          <w:tcPr>
            <w:tcW w:w="349" w:type="dxa"/>
            <w:vAlign w:val="top"/>
          </w:tcPr>
          <w:p>
            <w:pPr>
              <w:pStyle w:val="11"/>
              <w:spacing w:before="66" w:line="238" w:lineRule="auto"/>
              <w:ind w:left="43"/>
              <w:rPr>
                <w:sz w:val="24"/>
                <w:szCs w:val="24"/>
              </w:rPr>
            </w:pPr>
            <w:r>
              <w:rPr>
                <w:sz w:val="24"/>
                <w:szCs w:val="24"/>
              </w:rPr>
              <w:t>√</w:t>
            </w: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pStyle w:val="11"/>
              <w:spacing w:before="33" w:line="220" w:lineRule="auto"/>
              <w:ind w:left="14"/>
              <w:rPr>
                <w:sz w:val="24"/>
                <w:szCs w:val="24"/>
              </w:rPr>
            </w:pPr>
            <w:r>
              <w:rPr>
                <w:spacing w:val="1"/>
                <w:sz w:val="24"/>
                <w:szCs w:val="24"/>
              </w:rPr>
              <w:t>核查复测记录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44" w:type="dxa"/>
            <w:vAlign w:val="top"/>
          </w:tcPr>
          <w:p>
            <w:pPr>
              <w:spacing w:line="324" w:lineRule="auto"/>
              <w:rPr>
                <w:rFonts w:ascii="Arial"/>
                <w:sz w:val="21"/>
              </w:rPr>
            </w:pPr>
          </w:p>
          <w:p>
            <w:pPr>
              <w:pStyle w:val="11"/>
              <w:spacing w:before="78" w:line="183" w:lineRule="auto"/>
              <w:ind w:left="204"/>
              <w:rPr>
                <w:sz w:val="24"/>
                <w:szCs w:val="24"/>
              </w:rPr>
            </w:pPr>
            <w:r>
              <w:rPr>
                <w:sz w:val="24"/>
                <w:szCs w:val="24"/>
              </w:rPr>
              <w:t>2</w:t>
            </w:r>
          </w:p>
        </w:tc>
        <w:tc>
          <w:tcPr>
            <w:tcW w:w="1598" w:type="dxa"/>
            <w:vAlign w:val="top"/>
          </w:tcPr>
          <w:p>
            <w:pPr>
              <w:spacing w:line="263" w:lineRule="auto"/>
              <w:rPr>
                <w:rFonts w:ascii="Arial"/>
                <w:sz w:val="21"/>
              </w:rPr>
            </w:pPr>
          </w:p>
          <w:p>
            <w:pPr>
              <w:pStyle w:val="11"/>
              <w:spacing w:before="78" w:line="220" w:lineRule="auto"/>
              <w:jc w:val="right"/>
              <w:rPr>
                <w:sz w:val="24"/>
                <w:szCs w:val="24"/>
              </w:rPr>
            </w:pPr>
            <w:r>
              <w:rPr>
                <w:spacing w:val="-15"/>
                <w:sz w:val="24"/>
                <w:szCs w:val="24"/>
              </w:rPr>
              <w:t>基面、基坑开挖</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spacing w:line="287" w:lineRule="auto"/>
              <w:rPr>
                <w:rFonts w:ascii="Arial"/>
                <w:sz w:val="21"/>
              </w:rPr>
            </w:pPr>
          </w:p>
          <w:p>
            <w:pPr>
              <w:pStyle w:val="11"/>
              <w:spacing w:before="78" w:line="238" w:lineRule="auto"/>
              <w:ind w:left="55"/>
              <w:rPr>
                <w:sz w:val="24"/>
                <w:szCs w:val="24"/>
              </w:rPr>
            </w:pPr>
            <w:r>
              <w:rPr>
                <w:sz w:val="24"/>
                <w:szCs w:val="24"/>
              </w:rPr>
              <w:t>√</w:t>
            </w:r>
          </w:p>
        </w:tc>
        <w:tc>
          <w:tcPr>
            <w:tcW w:w="350" w:type="dxa"/>
            <w:vAlign w:val="top"/>
          </w:tcPr>
          <w:p>
            <w:pPr>
              <w:rPr>
                <w:rFonts w:ascii="Arial"/>
                <w:sz w:val="21"/>
              </w:rPr>
            </w:pPr>
          </w:p>
        </w:tc>
        <w:tc>
          <w:tcPr>
            <w:tcW w:w="5389" w:type="dxa"/>
            <w:vAlign w:val="top"/>
          </w:tcPr>
          <w:p>
            <w:pPr>
              <w:pStyle w:val="11"/>
              <w:spacing w:before="32" w:line="337" w:lineRule="auto"/>
              <w:ind w:left="14" w:right="92"/>
              <w:rPr>
                <w:sz w:val="24"/>
                <w:szCs w:val="24"/>
              </w:rPr>
            </w:pPr>
            <w:r>
              <w:rPr>
                <w:spacing w:val="-1"/>
                <w:sz w:val="24"/>
                <w:szCs w:val="24"/>
              </w:rPr>
              <w:t>施工单位的自检记录及基础坑深及断面尺寸、边坡</w:t>
            </w:r>
            <w:r>
              <w:rPr>
                <w:spacing w:val="12"/>
                <w:sz w:val="24"/>
                <w:szCs w:val="24"/>
              </w:rPr>
              <w:t xml:space="preserve"> </w:t>
            </w:r>
            <w:r>
              <w:rPr>
                <w:spacing w:val="1"/>
                <w:sz w:val="24"/>
                <w:szCs w:val="24"/>
              </w:rPr>
              <w:t>距离的现场实测数据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44" w:type="dxa"/>
            <w:vAlign w:val="top"/>
          </w:tcPr>
          <w:p>
            <w:pPr>
              <w:pStyle w:val="11"/>
              <w:spacing w:before="192" w:line="178" w:lineRule="auto"/>
              <w:ind w:left="144"/>
              <w:rPr>
                <w:sz w:val="24"/>
                <w:szCs w:val="24"/>
              </w:rPr>
            </w:pPr>
            <w:r>
              <w:rPr>
                <w:sz w:val="24"/>
                <w:szCs w:val="24"/>
              </w:rPr>
              <w:t>二</w:t>
            </w:r>
          </w:p>
        </w:tc>
        <w:tc>
          <w:tcPr>
            <w:tcW w:w="1598" w:type="dxa"/>
            <w:vAlign w:val="top"/>
          </w:tcPr>
          <w:p>
            <w:pPr>
              <w:pStyle w:val="11"/>
              <w:spacing w:before="124" w:line="220" w:lineRule="auto"/>
              <w:ind w:left="311"/>
              <w:rPr>
                <w:sz w:val="24"/>
                <w:szCs w:val="24"/>
              </w:rPr>
            </w:pPr>
            <w:r>
              <w:rPr>
                <w:spacing w:val="-2"/>
                <w:sz w:val="24"/>
                <w:szCs w:val="24"/>
              </w:rPr>
              <w:t>基础工程</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44" w:type="dxa"/>
            <w:vAlign w:val="top"/>
          </w:tcPr>
          <w:p>
            <w:pPr>
              <w:spacing w:line="334" w:lineRule="auto"/>
              <w:rPr>
                <w:rFonts w:ascii="Arial"/>
                <w:sz w:val="21"/>
              </w:rPr>
            </w:pPr>
          </w:p>
          <w:p>
            <w:pPr>
              <w:pStyle w:val="11"/>
              <w:spacing w:before="78" w:line="184" w:lineRule="auto"/>
              <w:ind w:left="204"/>
              <w:rPr>
                <w:sz w:val="24"/>
                <w:szCs w:val="24"/>
              </w:rPr>
            </w:pPr>
            <w:r>
              <w:rPr>
                <w:sz w:val="24"/>
                <w:szCs w:val="24"/>
              </w:rPr>
              <w:t>1</w:t>
            </w:r>
          </w:p>
        </w:tc>
        <w:tc>
          <w:tcPr>
            <w:tcW w:w="1598" w:type="dxa"/>
            <w:vAlign w:val="top"/>
          </w:tcPr>
          <w:p>
            <w:pPr>
              <w:pStyle w:val="11"/>
              <w:spacing w:before="262" w:line="219" w:lineRule="auto"/>
              <w:ind w:left="430"/>
              <w:rPr>
                <w:sz w:val="24"/>
                <w:szCs w:val="24"/>
              </w:rPr>
            </w:pPr>
            <w:r>
              <w:rPr>
                <w:spacing w:val="2"/>
                <w:sz w:val="24"/>
                <w:szCs w:val="24"/>
              </w:rPr>
              <w:t>原材料</w:t>
            </w:r>
          </w:p>
        </w:tc>
        <w:tc>
          <w:tcPr>
            <w:tcW w:w="359" w:type="dxa"/>
            <w:vAlign w:val="top"/>
          </w:tcPr>
          <w:p>
            <w:pPr>
              <w:spacing w:line="298" w:lineRule="auto"/>
              <w:rPr>
                <w:rFonts w:ascii="Arial"/>
                <w:sz w:val="21"/>
              </w:rPr>
            </w:pPr>
          </w:p>
          <w:p>
            <w:pPr>
              <w:pStyle w:val="11"/>
              <w:spacing w:before="78" w:line="238" w:lineRule="auto"/>
              <w:ind w:left="52"/>
              <w:rPr>
                <w:sz w:val="24"/>
                <w:szCs w:val="24"/>
              </w:rPr>
            </w:pPr>
            <w:r>
              <w:rPr>
                <w:sz w:val="24"/>
                <w:szCs w:val="24"/>
              </w:rPr>
              <w:t>√</w:t>
            </w:r>
          </w:p>
        </w:tc>
        <w:tc>
          <w:tcPr>
            <w:tcW w:w="349" w:type="dxa"/>
            <w:vAlign w:val="top"/>
          </w:tcPr>
          <w:p>
            <w:pPr>
              <w:spacing w:line="298" w:lineRule="auto"/>
              <w:rPr>
                <w:rFonts w:ascii="Arial"/>
                <w:sz w:val="21"/>
              </w:rPr>
            </w:pPr>
          </w:p>
          <w:p>
            <w:pPr>
              <w:pStyle w:val="11"/>
              <w:spacing w:before="78" w:line="238" w:lineRule="auto"/>
              <w:ind w:left="43"/>
              <w:rPr>
                <w:sz w:val="24"/>
                <w:szCs w:val="24"/>
              </w:rPr>
            </w:pPr>
            <w:r>
              <w:rPr>
                <w:sz w:val="24"/>
                <w:szCs w:val="24"/>
              </w:rPr>
              <w:t>√</w:t>
            </w: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pStyle w:val="11"/>
              <w:spacing w:before="21" w:line="349" w:lineRule="auto"/>
              <w:ind w:left="14" w:right="69"/>
              <w:rPr>
                <w:sz w:val="24"/>
                <w:szCs w:val="24"/>
              </w:rPr>
            </w:pPr>
            <w:r>
              <w:rPr>
                <w:sz w:val="24"/>
                <w:szCs w:val="24"/>
              </w:rPr>
              <w:t>钢材材质报告、砼试配及试压强度报告、水泥标号</w:t>
            </w:r>
            <w:r>
              <w:rPr>
                <w:spacing w:val="13"/>
                <w:sz w:val="24"/>
                <w:szCs w:val="24"/>
              </w:rPr>
              <w:t xml:space="preserve"> </w:t>
            </w:r>
            <w:r>
              <w:rPr>
                <w:spacing w:val="4"/>
                <w:sz w:val="24"/>
                <w:szCs w:val="24"/>
              </w:rPr>
              <w:t>及存放时间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544" w:type="dxa"/>
            <w:vAlign w:val="top"/>
          </w:tcPr>
          <w:p>
            <w:pPr>
              <w:spacing w:line="346" w:lineRule="auto"/>
              <w:rPr>
                <w:rFonts w:ascii="Arial"/>
                <w:sz w:val="21"/>
              </w:rPr>
            </w:pPr>
          </w:p>
          <w:p>
            <w:pPr>
              <w:pStyle w:val="11"/>
              <w:spacing w:before="78" w:line="183" w:lineRule="auto"/>
              <w:ind w:left="204"/>
              <w:rPr>
                <w:sz w:val="24"/>
                <w:szCs w:val="24"/>
              </w:rPr>
            </w:pPr>
            <w:r>
              <w:rPr>
                <w:sz w:val="24"/>
                <w:szCs w:val="24"/>
              </w:rPr>
              <w:t>2</w:t>
            </w:r>
          </w:p>
        </w:tc>
        <w:tc>
          <w:tcPr>
            <w:tcW w:w="1598" w:type="dxa"/>
            <w:vAlign w:val="top"/>
          </w:tcPr>
          <w:p>
            <w:pPr>
              <w:pStyle w:val="11"/>
              <w:spacing w:before="284" w:line="219" w:lineRule="auto"/>
              <w:ind w:left="311"/>
              <w:rPr>
                <w:sz w:val="24"/>
                <w:szCs w:val="24"/>
              </w:rPr>
            </w:pPr>
            <w:r>
              <w:rPr>
                <w:spacing w:val="-2"/>
                <w:sz w:val="24"/>
                <w:szCs w:val="24"/>
              </w:rPr>
              <w:t>钢筋绑扎</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spacing w:line="308" w:lineRule="auto"/>
              <w:rPr>
                <w:rFonts w:ascii="Arial"/>
                <w:sz w:val="21"/>
              </w:rPr>
            </w:pPr>
          </w:p>
          <w:p>
            <w:pPr>
              <w:pStyle w:val="11"/>
              <w:spacing w:before="78" w:line="238" w:lineRule="auto"/>
              <w:ind w:left="55"/>
              <w:rPr>
                <w:sz w:val="24"/>
                <w:szCs w:val="24"/>
              </w:rPr>
            </w:pPr>
            <w:r>
              <w:rPr>
                <w:sz w:val="24"/>
                <w:szCs w:val="24"/>
              </w:rPr>
              <w:t>√</w:t>
            </w:r>
          </w:p>
        </w:tc>
        <w:tc>
          <w:tcPr>
            <w:tcW w:w="350" w:type="dxa"/>
            <w:vAlign w:val="top"/>
          </w:tcPr>
          <w:p>
            <w:pPr>
              <w:rPr>
                <w:rFonts w:ascii="Arial"/>
                <w:sz w:val="21"/>
              </w:rPr>
            </w:pPr>
          </w:p>
        </w:tc>
        <w:tc>
          <w:tcPr>
            <w:tcW w:w="5389" w:type="dxa"/>
            <w:vAlign w:val="top"/>
          </w:tcPr>
          <w:p>
            <w:pPr>
              <w:pStyle w:val="11"/>
              <w:spacing w:before="55" w:line="340" w:lineRule="auto"/>
              <w:ind w:left="14" w:right="56"/>
              <w:rPr>
                <w:sz w:val="24"/>
                <w:szCs w:val="24"/>
              </w:rPr>
            </w:pPr>
            <w:r>
              <w:rPr>
                <w:spacing w:val="1"/>
                <w:sz w:val="24"/>
                <w:szCs w:val="24"/>
              </w:rPr>
              <w:t>施工单位的自检记录及地脚螺栓规格及钢筋绑扎质</w:t>
            </w:r>
            <w:r>
              <w:rPr>
                <w:spacing w:val="4"/>
                <w:sz w:val="24"/>
                <w:szCs w:val="24"/>
              </w:rPr>
              <w:t xml:space="preserve"> </w:t>
            </w:r>
            <w:r>
              <w:rPr>
                <w:sz w:val="24"/>
                <w:szCs w:val="24"/>
              </w:rPr>
              <w:t>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44" w:type="dxa"/>
            <w:vAlign w:val="top"/>
          </w:tcPr>
          <w:p>
            <w:pPr>
              <w:spacing w:line="337" w:lineRule="auto"/>
              <w:rPr>
                <w:rFonts w:ascii="Arial"/>
                <w:sz w:val="21"/>
              </w:rPr>
            </w:pPr>
          </w:p>
          <w:p>
            <w:pPr>
              <w:pStyle w:val="11"/>
              <w:spacing w:before="78" w:line="183" w:lineRule="auto"/>
              <w:ind w:left="204"/>
              <w:rPr>
                <w:sz w:val="24"/>
                <w:szCs w:val="24"/>
              </w:rPr>
            </w:pPr>
            <w:r>
              <w:rPr>
                <w:sz w:val="24"/>
                <w:szCs w:val="24"/>
              </w:rPr>
              <w:t>3</w:t>
            </w:r>
          </w:p>
        </w:tc>
        <w:tc>
          <w:tcPr>
            <w:tcW w:w="1598" w:type="dxa"/>
            <w:vAlign w:val="top"/>
          </w:tcPr>
          <w:p>
            <w:pPr>
              <w:spacing w:line="274" w:lineRule="auto"/>
              <w:rPr>
                <w:rFonts w:ascii="Arial"/>
                <w:sz w:val="21"/>
              </w:rPr>
            </w:pPr>
          </w:p>
          <w:p>
            <w:pPr>
              <w:pStyle w:val="11"/>
              <w:spacing w:before="78" w:line="219" w:lineRule="auto"/>
              <w:ind w:left="311"/>
              <w:rPr>
                <w:sz w:val="24"/>
                <w:szCs w:val="24"/>
              </w:rPr>
            </w:pPr>
            <w:r>
              <w:rPr>
                <w:spacing w:val="-2"/>
                <w:sz w:val="24"/>
                <w:szCs w:val="24"/>
              </w:rPr>
              <w:t>模板支撑</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spacing w:line="300" w:lineRule="auto"/>
              <w:rPr>
                <w:rFonts w:ascii="Arial"/>
                <w:sz w:val="21"/>
              </w:rPr>
            </w:pPr>
          </w:p>
          <w:p>
            <w:pPr>
              <w:pStyle w:val="11"/>
              <w:spacing w:before="78" w:line="238" w:lineRule="auto"/>
              <w:ind w:left="55"/>
              <w:rPr>
                <w:sz w:val="24"/>
                <w:szCs w:val="24"/>
              </w:rPr>
            </w:pPr>
            <w:r>
              <w:rPr>
                <w:sz w:val="24"/>
                <w:szCs w:val="24"/>
              </w:rPr>
              <w:t>√</w:t>
            </w:r>
          </w:p>
        </w:tc>
        <w:tc>
          <w:tcPr>
            <w:tcW w:w="350" w:type="dxa"/>
            <w:vAlign w:val="top"/>
          </w:tcPr>
          <w:p>
            <w:pPr>
              <w:rPr>
                <w:rFonts w:ascii="Arial"/>
                <w:sz w:val="21"/>
              </w:rPr>
            </w:pPr>
          </w:p>
        </w:tc>
        <w:tc>
          <w:tcPr>
            <w:tcW w:w="5389" w:type="dxa"/>
            <w:vAlign w:val="top"/>
          </w:tcPr>
          <w:p>
            <w:pPr>
              <w:pStyle w:val="11"/>
              <w:spacing w:before="45" w:line="340" w:lineRule="auto"/>
              <w:ind w:left="14" w:right="92"/>
              <w:rPr>
                <w:sz w:val="24"/>
                <w:szCs w:val="24"/>
              </w:rPr>
            </w:pPr>
            <w:r>
              <w:rPr>
                <w:spacing w:val="-1"/>
                <w:sz w:val="24"/>
                <w:szCs w:val="24"/>
              </w:rPr>
              <w:t>施工单位的自检记录及标高、根开复核、模板支撑</w:t>
            </w:r>
            <w:r>
              <w:rPr>
                <w:spacing w:val="12"/>
                <w:sz w:val="24"/>
                <w:szCs w:val="24"/>
              </w:rPr>
              <w:t xml:space="preserve"> </w:t>
            </w:r>
            <w:r>
              <w:rPr>
                <w:spacing w:val="3"/>
                <w:sz w:val="24"/>
                <w:szCs w:val="24"/>
              </w:rPr>
              <w:t>牢固程度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trPr>
        <w:tc>
          <w:tcPr>
            <w:tcW w:w="544"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1"/>
              <w:spacing w:before="78" w:line="183" w:lineRule="auto"/>
              <w:ind w:left="204"/>
              <w:rPr>
                <w:sz w:val="24"/>
                <w:szCs w:val="24"/>
              </w:rPr>
            </w:pPr>
            <w:r>
              <w:rPr>
                <w:sz w:val="24"/>
                <w:szCs w:val="24"/>
              </w:rPr>
              <w:t>4</w:t>
            </w:r>
          </w:p>
        </w:tc>
        <w:tc>
          <w:tcPr>
            <w:tcW w:w="1598"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11"/>
              <w:spacing w:before="78" w:line="221" w:lineRule="auto"/>
              <w:ind w:left="430"/>
              <w:rPr>
                <w:sz w:val="24"/>
                <w:szCs w:val="24"/>
              </w:rPr>
            </w:pPr>
            <w:r>
              <w:rPr>
                <w:spacing w:val="3"/>
                <w:sz w:val="24"/>
                <w:szCs w:val="24"/>
              </w:rPr>
              <w:t>混凝土</w:t>
            </w:r>
          </w:p>
          <w:p>
            <w:pPr>
              <w:pStyle w:val="11"/>
              <w:spacing w:before="162" w:line="220" w:lineRule="auto"/>
              <w:ind w:left="550"/>
              <w:rPr>
                <w:sz w:val="24"/>
                <w:szCs w:val="24"/>
              </w:rPr>
            </w:pPr>
            <w:r>
              <w:rPr>
                <w:spacing w:val="10"/>
                <w:sz w:val="24"/>
                <w:szCs w:val="24"/>
              </w:rPr>
              <w:t>浇制</w:t>
            </w: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spacing w:line="291" w:lineRule="auto"/>
              <w:rPr>
                <w:rFonts w:ascii="Arial"/>
                <w:sz w:val="21"/>
              </w:rPr>
            </w:pPr>
          </w:p>
          <w:p>
            <w:pPr>
              <w:pStyle w:val="11"/>
              <w:spacing w:before="78" w:line="238" w:lineRule="auto"/>
              <w:ind w:right="5"/>
              <w:jc w:val="right"/>
              <w:rPr>
                <w:sz w:val="24"/>
                <w:szCs w:val="24"/>
              </w:rPr>
            </w:pPr>
            <w:r>
              <w:rPr>
                <w:sz w:val="24"/>
                <w:szCs w:val="24"/>
              </w:rPr>
              <w:t>√</w:t>
            </w:r>
          </w:p>
        </w:tc>
        <w:tc>
          <w:tcPr>
            <w:tcW w:w="5389" w:type="dxa"/>
            <w:vAlign w:val="top"/>
          </w:tcPr>
          <w:p>
            <w:pPr>
              <w:pStyle w:val="11"/>
              <w:spacing w:before="47" w:line="324" w:lineRule="auto"/>
              <w:ind w:left="14" w:right="84"/>
              <w:rPr>
                <w:sz w:val="24"/>
                <w:szCs w:val="24"/>
              </w:rPr>
            </w:pPr>
            <w:r>
              <w:rPr>
                <w:spacing w:val="5"/>
                <w:sz w:val="24"/>
                <w:szCs w:val="24"/>
              </w:rPr>
              <w:t>主要岗位人员的到岗情况(现场负责人、技质安、</w:t>
            </w:r>
            <w:r>
              <w:rPr>
                <w:spacing w:val="8"/>
                <w:sz w:val="24"/>
                <w:szCs w:val="24"/>
              </w:rPr>
              <w:t xml:space="preserve"> </w:t>
            </w:r>
            <w:r>
              <w:rPr>
                <w:sz w:val="24"/>
                <w:szCs w:val="24"/>
              </w:rPr>
              <w:t>测工)、工作能力及工作态度和工机具、仪器状态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81" w:line="238" w:lineRule="auto"/>
              <w:ind w:left="45"/>
              <w:rPr>
                <w:sz w:val="24"/>
                <w:szCs w:val="24"/>
              </w:rPr>
            </w:pPr>
            <w:r>
              <w:rPr>
                <w:sz w:val="24"/>
                <w:szCs w:val="24"/>
              </w:rPr>
              <w:t>√</w:t>
            </w:r>
          </w:p>
        </w:tc>
        <w:tc>
          <w:tcPr>
            <w:tcW w:w="5389" w:type="dxa"/>
            <w:vAlign w:val="top"/>
          </w:tcPr>
          <w:p>
            <w:pPr>
              <w:pStyle w:val="11"/>
              <w:spacing w:before="56" w:line="219" w:lineRule="auto"/>
              <w:ind w:left="14"/>
              <w:rPr>
                <w:sz w:val="24"/>
                <w:szCs w:val="24"/>
              </w:rPr>
            </w:pPr>
            <w:r>
              <w:rPr>
                <w:sz w:val="24"/>
                <w:szCs w:val="24"/>
              </w:rPr>
              <w:t>是否按作业指导书、质量安全保证措施施工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292" w:line="238" w:lineRule="auto"/>
              <w:jc w:val="right"/>
              <w:rPr>
                <w:sz w:val="24"/>
                <w:szCs w:val="24"/>
              </w:rPr>
            </w:pPr>
            <w:r>
              <w:rPr>
                <w:spacing w:val="-69"/>
                <w:sz w:val="24"/>
                <w:szCs w:val="24"/>
              </w:rPr>
              <w:t>√</w:t>
            </w:r>
          </w:p>
        </w:tc>
        <w:tc>
          <w:tcPr>
            <w:tcW w:w="5389" w:type="dxa"/>
            <w:vAlign w:val="top"/>
          </w:tcPr>
          <w:p>
            <w:pPr>
              <w:pStyle w:val="11"/>
              <w:spacing w:before="37" w:line="343" w:lineRule="auto"/>
              <w:ind w:left="14" w:right="191"/>
              <w:rPr>
                <w:sz w:val="24"/>
                <w:szCs w:val="24"/>
              </w:rPr>
            </w:pPr>
            <w:r>
              <w:rPr>
                <w:sz w:val="24"/>
                <w:szCs w:val="24"/>
              </w:rPr>
              <w:t>现场原材料的目测检查(如对质量有怀疑时，可要</w:t>
            </w:r>
            <w:r>
              <w:rPr>
                <w:spacing w:val="11"/>
                <w:sz w:val="24"/>
                <w:szCs w:val="24"/>
              </w:rPr>
              <w:t xml:space="preserve"> </w:t>
            </w:r>
            <w:r>
              <w:rPr>
                <w:spacing w:val="2"/>
                <w:sz w:val="24"/>
                <w:szCs w:val="24"/>
              </w:rPr>
              <w:t>求对质量有怀疑的原材料进行理化检查)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63" w:line="238" w:lineRule="auto"/>
              <w:ind w:left="45"/>
              <w:rPr>
                <w:sz w:val="24"/>
                <w:szCs w:val="24"/>
              </w:rPr>
            </w:pPr>
            <w:r>
              <w:rPr>
                <w:sz w:val="24"/>
                <w:szCs w:val="24"/>
              </w:rPr>
              <w:t>√</w:t>
            </w:r>
          </w:p>
        </w:tc>
        <w:tc>
          <w:tcPr>
            <w:tcW w:w="5389" w:type="dxa"/>
            <w:vAlign w:val="top"/>
          </w:tcPr>
          <w:p>
            <w:pPr>
              <w:pStyle w:val="11"/>
              <w:spacing w:before="49" w:line="219" w:lineRule="auto"/>
              <w:jc w:val="right"/>
              <w:rPr>
                <w:sz w:val="24"/>
                <w:szCs w:val="24"/>
              </w:rPr>
            </w:pPr>
            <w:r>
              <w:rPr>
                <w:spacing w:val="3"/>
                <w:sz w:val="24"/>
                <w:szCs w:val="24"/>
              </w:rPr>
              <w:t>现场动态检查混凝土配比、计量措施及搅拌质量；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64" w:line="238" w:lineRule="auto"/>
              <w:ind w:left="45"/>
              <w:rPr>
                <w:sz w:val="24"/>
                <w:szCs w:val="24"/>
              </w:rPr>
            </w:pPr>
            <w:r>
              <w:rPr>
                <w:sz w:val="24"/>
                <w:szCs w:val="24"/>
              </w:rPr>
              <w:t>√</w:t>
            </w:r>
          </w:p>
        </w:tc>
        <w:tc>
          <w:tcPr>
            <w:tcW w:w="5389" w:type="dxa"/>
            <w:vAlign w:val="top"/>
          </w:tcPr>
          <w:p>
            <w:pPr>
              <w:pStyle w:val="11"/>
              <w:spacing w:before="41" w:line="219" w:lineRule="auto"/>
              <w:ind w:left="14"/>
              <w:rPr>
                <w:sz w:val="24"/>
                <w:szCs w:val="24"/>
              </w:rPr>
            </w:pPr>
            <w:r>
              <w:rPr>
                <w:spacing w:val="13"/>
                <w:sz w:val="24"/>
                <w:szCs w:val="24"/>
              </w:rPr>
              <w:t>坍落度的检查记录；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84" w:line="238" w:lineRule="auto"/>
              <w:ind w:left="45"/>
              <w:rPr>
                <w:sz w:val="24"/>
                <w:szCs w:val="24"/>
              </w:rPr>
            </w:pPr>
            <w:r>
              <w:rPr>
                <w:sz w:val="24"/>
                <w:szCs w:val="24"/>
              </w:rPr>
              <w:t>√</w:t>
            </w:r>
          </w:p>
        </w:tc>
        <w:tc>
          <w:tcPr>
            <w:tcW w:w="5389" w:type="dxa"/>
            <w:vAlign w:val="top"/>
          </w:tcPr>
          <w:p>
            <w:pPr>
              <w:pStyle w:val="11"/>
              <w:spacing w:before="59" w:line="219" w:lineRule="auto"/>
              <w:ind w:left="14"/>
              <w:rPr>
                <w:sz w:val="24"/>
                <w:szCs w:val="24"/>
              </w:rPr>
            </w:pPr>
            <w:r>
              <w:rPr>
                <w:spacing w:val="-1"/>
                <w:sz w:val="24"/>
                <w:szCs w:val="24"/>
              </w:rPr>
              <w:t>试块制作(随机制作)及数量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44" w:type="dxa"/>
            <w:vMerge w:val="continue"/>
            <w:tcBorders>
              <w:top w:val="nil"/>
              <w:bottom w:val="nil"/>
            </w:tcBorders>
            <w:vAlign w:val="top"/>
          </w:tcPr>
          <w:p>
            <w:pPr>
              <w:rPr>
                <w:rFonts w:ascii="Arial"/>
                <w:sz w:val="21"/>
              </w:rPr>
            </w:pPr>
          </w:p>
        </w:tc>
        <w:tc>
          <w:tcPr>
            <w:tcW w:w="1598" w:type="dxa"/>
            <w:vMerge w:val="continue"/>
            <w:tcBorders>
              <w:top w:val="nil"/>
              <w:bottom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54" w:line="238" w:lineRule="auto"/>
              <w:ind w:left="45"/>
              <w:rPr>
                <w:sz w:val="24"/>
                <w:szCs w:val="24"/>
              </w:rPr>
            </w:pPr>
            <w:r>
              <w:rPr>
                <w:sz w:val="24"/>
                <w:szCs w:val="24"/>
              </w:rPr>
              <w:t>√</w:t>
            </w:r>
          </w:p>
        </w:tc>
        <w:tc>
          <w:tcPr>
            <w:tcW w:w="5389" w:type="dxa"/>
            <w:vAlign w:val="top"/>
          </w:tcPr>
          <w:p>
            <w:pPr>
              <w:pStyle w:val="11"/>
              <w:spacing w:before="30" w:line="219" w:lineRule="auto"/>
              <w:ind w:left="14"/>
              <w:rPr>
                <w:sz w:val="24"/>
                <w:szCs w:val="24"/>
              </w:rPr>
            </w:pPr>
            <w:r>
              <w:rPr>
                <w:sz w:val="24"/>
                <w:szCs w:val="24"/>
              </w:rPr>
              <w:t>混凝土下料方法和分层振捣情况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44" w:type="dxa"/>
            <w:vMerge w:val="continue"/>
            <w:tcBorders>
              <w:top w:val="nil"/>
            </w:tcBorders>
            <w:vAlign w:val="top"/>
          </w:tcPr>
          <w:p>
            <w:pPr>
              <w:rPr>
                <w:rFonts w:ascii="Arial"/>
                <w:sz w:val="21"/>
              </w:rPr>
            </w:pPr>
          </w:p>
        </w:tc>
        <w:tc>
          <w:tcPr>
            <w:tcW w:w="1598" w:type="dxa"/>
            <w:vMerge w:val="continue"/>
            <w:tcBorders>
              <w:top w:val="nil"/>
            </w:tcBorders>
            <w:vAlign w:val="top"/>
          </w:tcPr>
          <w:p>
            <w:pPr>
              <w:rPr>
                <w:rFonts w:ascii="Arial"/>
                <w:sz w:val="21"/>
              </w:rPr>
            </w:pPr>
          </w:p>
        </w:tc>
        <w:tc>
          <w:tcPr>
            <w:tcW w:w="359" w:type="dxa"/>
            <w:vAlign w:val="top"/>
          </w:tcPr>
          <w:p>
            <w:pPr>
              <w:rPr>
                <w:rFonts w:ascii="Arial"/>
                <w:sz w:val="21"/>
              </w:rPr>
            </w:pPr>
          </w:p>
        </w:tc>
        <w:tc>
          <w:tcPr>
            <w:tcW w:w="349" w:type="dxa"/>
            <w:vAlign w:val="top"/>
          </w:tcPr>
          <w:p>
            <w:pPr>
              <w:rPr>
                <w:rFonts w:ascii="Arial"/>
                <w:sz w:val="21"/>
              </w:rPr>
            </w:pPr>
          </w:p>
        </w:tc>
        <w:tc>
          <w:tcPr>
            <w:tcW w:w="360" w:type="dxa"/>
            <w:vAlign w:val="top"/>
          </w:tcPr>
          <w:p>
            <w:pPr>
              <w:rPr>
                <w:rFonts w:ascii="Arial"/>
                <w:sz w:val="21"/>
              </w:rPr>
            </w:pPr>
          </w:p>
        </w:tc>
        <w:tc>
          <w:tcPr>
            <w:tcW w:w="350" w:type="dxa"/>
            <w:vAlign w:val="top"/>
          </w:tcPr>
          <w:p>
            <w:pPr>
              <w:pStyle w:val="11"/>
              <w:spacing w:before="74" w:line="238" w:lineRule="auto"/>
              <w:ind w:left="45"/>
              <w:rPr>
                <w:sz w:val="24"/>
                <w:szCs w:val="24"/>
              </w:rPr>
            </w:pPr>
            <w:r>
              <w:rPr>
                <w:sz w:val="24"/>
                <w:szCs w:val="24"/>
              </w:rPr>
              <w:t>√</w:t>
            </w:r>
          </w:p>
        </w:tc>
        <w:tc>
          <w:tcPr>
            <w:tcW w:w="5389" w:type="dxa"/>
            <w:vAlign w:val="top"/>
          </w:tcPr>
          <w:p>
            <w:pPr>
              <w:pStyle w:val="11"/>
              <w:spacing w:before="59" w:line="219" w:lineRule="auto"/>
              <w:ind w:left="14"/>
              <w:rPr>
                <w:sz w:val="24"/>
                <w:szCs w:val="24"/>
              </w:rPr>
            </w:pPr>
            <w:r>
              <w:rPr>
                <w:spacing w:val="-1"/>
                <w:sz w:val="24"/>
                <w:szCs w:val="24"/>
              </w:rPr>
              <w:t>地脚螺规格及安装位置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44" w:type="dxa"/>
            <w:vAlign w:val="top"/>
          </w:tcPr>
          <w:p>
            <w:pPr>
              <w:pStyle w:val="11"/>
              <w:spacing w:before="193" w:line="182" w:lineRule="auto"/>
              <w:ind w:left="204"/>
              <w:rPr>
                <w:sz w:val="24"/>
                <w:szCs w:val="24"/>
              </w:rPr>
            </w:pPr>
            <w:r>
              <w:rPr>
                <w:sz w:val="24"/>
                <w:szCs w:val="24"/>
              </w:rPr>
              <w:t>5</w:t>
            </w:r>
          </w:p>
        </w:tc>
        <w:tc>
          <w:tcPr>
            <w:tcW w:w="1598" w:type="dxa"/>
            <w:vAlign w:val="top"/>
          </w:tcPr>
          <w:p>
            <w:pPr>
              <w:pStyle w:val="11"/>
              <w:spacing w:before="50" w:line="219" w:lineRule="auto"/>
              <w:ind w:left="190"/>
              <w:rPr>
                <w:sz w:val="24"/>
                <w:szCs w:val="24"/>
              </w:rPr>
            </w:pPr>
            <w:r>
              <w:rPr>
                <w:spacing w:val="3"/>
                <w:sz w:val="24"/>
                <w:szCs w:val="24"/>
              </w:rPr>
              <w:t>混凝土养护</w:t>
            </w:r>
          </w:p>
        </w:tc>
        <w:tc>
          <w:tcPr>
            <w:tcW w:w="359" w:type="dxa"/>
            <w:vAlign w:val="top"/>
          </w:tcPr>
          <w:p>
            <w:pPr>
              <w:pStyle w:val="11"/>
              <w:spacing w:before="74" w:line="238" w:lineRule="auto"/>
              <w:ind w:left="52"/>
              <w:rPr>
                <w:sz w:val="24"/>
                <w:szCs w:val="24"/>
              </w:rPr>
            </w:pPr>
            <w:r>
              <w:rPr>
                <w:sz w:val="24"/>
                <w:szCs w:val="24"/>
              </w:rPr>
              <w:t>√</w:t>
            </w:r>
          </w:p>
        </w:tc>
        <w:tc>
          <w:tcPr>
            <w:tcW w:w="349" w:type="dxa"/>
            <w:vAlign w:val="top"/>
          </w:tcPr>
          <w:p>
            <w:pPr>
              <w:pStyle w:val="11"/>
              <w:spacing w:before="74" w:line="238" w:lineRule="auto"/>
              <w:ind w:left="43"/>
              <w:rPr>
                <w:sz w:val="24"/>
                <w:szCs w:val="24"/>
              </w:rPr>
            </w:pPr>
            <w:r>
              <w:rPr>
                <w:sz w:val="24"/>
                <w:szCs w:val="24"/>
              </w:rPr>
              <w:t>√</w:t>
            </w:r>
          </w:p>
        </w:tc>
        <w:tc>
          <w:tcPr>
            <w:tcW w:w="360" w:type="dxa"/>
            <w:vAlign w:val="top"/>
          </w:tcPr>
          <w:p>
            <w:pPr>
              <w:rPr>
                <w:rFonts w:ascii="Arial"/>
                <w:sz w:val="21"/>
              </w:rPr>
            </w:pPr>
          </w:p>
        </w:tc>
        <w:tc>
          <w:tcPr>
            <w:tcW w:w="350" w:type="dxa"/>
            <w:vAlign w:val="top"/>
          </w:tcPr>
          <w:p>
            <w:pPr>
              <w:rPr>
                <w:rFonts w:ascii="Arial"/>
                <w:sz w:val="21"/>
              </w:rPr>
            </w:pPr>
          </w:p>
        </w:tc>
        <w:tc>
          <w:tcPr>
            <w:tcW w:w="5389" w:type="dxa"/>
            <w:vAlign w:val="top"/>
          </w:tcPr>
          <w:p>
            <w:pPr>
              <w:pStyle w:val="11"/>
              <w:spacing w:before="69" w:line="219" w:lineRule="auto"/>
              <w:ind w:left="14"/>
              <w:rPr>
                <w:sz w:val="24"/>
                <w:szCs w:val="24"/>
              </w:rPr>
            </w:pPr>
            <w:r>
              <w:rPr>
                <w:sz w:val="24"/>
                <w:szCs w:val="24"/>
              </w:rPr>
              <w:t>混凝土的养护时间及日期，养护方法，养护剂的使</w:t>
            </w:r>
          </w:p>
        </w:tc>
      </w:tr>
    </w:tbl>
    <w:p>
      <w:pPr>
        <w:spacing w:line="414" w:lineRule="auto"/>
        <w:rPr>
          <w:rFonts w:ascii="Arial"/>
          <w:sz w:val="21"/>
        </w:rPr>
      </w:pPr>
    </w:p>
    <w:p>
      <w:pPr>
        <w:spacing w:before="37" w:line="188" w:lineRule="auto"/>
        <w:ind w:left="4410"/>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20</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 w:line="298" w:lineRule="exact"/>
        <w:ind w:firstLine="9589"/>
      </w:pPr>
      <w:r>
        <w:rPr>
          <w:position w:val="-5"/>
        </w:rPr>
        <w:drawing>
          <wp:inline distT="0" distB="0" distL="0" distR="0">
            <wp:extent cx="177165" cy="188595"/>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82"/>
                    <a:stretch>
                      <a:fillRect/>
                    </a:stretch>
                  </pic:blipFill>
                  <pic:spPr>
                    <a:xfrm>
                      <a:off x="0" y="0"/>
                      <a:ext cx="177784" cy="189028"/>
                    </a:xfrm>
                    <a:prstGeom prst="rect">
                      <a:avLst/>
                    </a:prstGeom>
                  </pic:spPr>
                </pic:pic>
              </a:graphicData>
            </a:graphic>
          </wp:inline>
        </w:drawing>
      </w:r>
    </w:p>
    <w:p>
      <w:pPr>
        <w:spacing w:line="298" w:lineRule="exact"/>
        <w:sectPr>
          <w:headerReference r:id="rId124" w:type="default"/>
          <w:pgSz w:w="11900" w:h="16840"/>
          <w:pgMar w:top="1097" w:right="339" w:bottom="158" w:left="1690" w:header="932" w:footer="0" w:gutter="0"/>
          <w:pgNumType w:fmt="decimal"/>
          <w:cols w:space="720" w:num="1"/>
        </w:sectPr>
      </w:pPr>
    </w:p>
    <w:p>
      <w:pPr>
        <w:spacing w:before="123"/>
      </w:pPr>
    </w:p>
    <w:tbl>
      <w:tblPr>
        <w:tblStyle w:val="10"/>
        <w:tblW w:w="8949" w:type="dxa"/>
        <w:tblInd w:w="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
        <w:gridCol w:w="1628"/>
        <w:gridCol w:w="340"/>
        <w:gridCol w:w="359"/>
        <w:gridCol w:w="350"/>
        <w:gridCol w:w="359"/>
        <w:gridCol w:w="5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524" w:type="dxa"/>
            <w:vAlign w:val="top"/>
          </w:tcPr>
          <w:p>
            <w:pPr>
              <w:rPr>
                <w:rFonts w:ascii="Arial"/>
                <w:sz w:val="21"/>
              </w:rPr>
            </w:pPr>
          </w:p>
        </w:tc>
        <w:tc>
          <w:tcPr>
            <w:tcW w:w="1628" w:type="dxa"/>
            <w:vAlign w:val="top"/>
          </w:tcPr>
          <w:p>
            <w:pPr>
              <w:rPr>
                <w:rFonts w:ascii="Arial"/>
                <w:sz w:val="21"/>
              </w:rPr>
            </w:pP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14" w:line="219" w:lineRule="auto"/>
              <w:ind w:left="24"/>
              <w:rPr>
                <w:sz w:val="24"/>
                <w:szCs w:val="24"/>
              </w:rPr>
            </w:pPr>
            <w:r>
              <w:rPr>
                <w:spacing w:val="-1"/>
                <w:sz w:val="24"/>
                <w:szCs w:val="24"/>
              </w:rPr>
              <w:t>用和记录等情况。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24" w:type="dxa"/>
            <w:vAlign w:val="top"/>
          </w:tcPr>
          <w:p>
            <w:pPr>
              <w:spacing w:line="280" w:lineRule="auto"/>
              <w:rPr>
                <w:rFonts w:ascii="Arial"/>
                <w:sz w:val="21"/>
              </w:rPr>
            </w:pPr>
          </w:p>
          <w:p>
            <w:pPr>
              <w:spacing w:line="281" w:lineRule="auto"/>
              <w:rPr>
                <w:rFonts w:ascii="Arial"/>
                <w:sz w:val="21"/>
              </w:rPr>
            </w:pPr>
          </w:p>
          <w:p>
            <w:pPr>
              <w:pStyle w:val="11"/>
              <w:spacing w:before="78" w:line="183" w:lineRule="auto"/>
              <w:ind w:left="194"/>
              <w:rPr>
                <w:sz w:val="24"/>
                <w:szCs w:val="24"/>
              </w:rPr>
            </w:pPr>
            <w:r>
              <w:rPr>
                <w:sz w:val="24"/>
                <w:szCs w:val="24"/>
              </w:rPr>
              <w:t>6</w:t>
            </w:r>
          </w:p>
        </w:tc>
        <w:tc>
          <w:tcPr>
            <w:tcW w:w="1628" w:type="dxa"/>
            <w:vAlign w:val="top"/>
          </w:tcPr>
          <w:p>
            <w:pPr>
              <w:spacing w:line="249" w:lineRule="auto"/>
              <w:rPr>
                <w:rFonts w:ascii="Arial"/>
                <w:sz w:val="21"/>
              </w:rPr>
            </w:pPr>
          </w:p>
          <w:p>
            <w:pPr>
              <w:spacing w:line="250" w:lineRule="auto"/>
              <w:rPr>
                <w:rFonts w:ascii="Arial"/>
                <w:sz w:val="21"/>
              </w:rPr>
            </w:pPr>
          </w:p>
          <w:p>
            <w:pPr>
              <w:pStyle w:val="11"/>
              <w:spacing w:before="78" w:line="219" w:lineRule="auto"/>
              <w:ind w:left="321"/>
              <w:rPr>
                <w:sz w:val="24"/>
                <w:szCs w:val="24"/>
              </w:rPr>
            </w:pPr>
            <w:r>
              <w:rPr>
                <w:spacing w:val="3"/>
                <w:sz w:val="24"/>
                <w:szCs w:val="24"/>
              </w:rPr>
              <w:t>拆模检查</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spacing w:line="261" w:lineRule="auto"/>
              <w:rPr>
                <w:rFonts w:ascii="Arial"/>
                <w:sz w:val="21"/>
              </w:rPr>
            </w:pPr>
          </w:p>
          <w:p>
            <w:pPr>
              <w:spacing w:line="262" w:lineRule="auto"/>
              <w:rPr>
                <w:rFonts w:ascii="Arial"/>
                <w:sz w:val="21"/>
              </w:rPr>
            </w:pPr>
          </w:p>
          <w:p>
            <w:pPr>
              <w:pStyle w:val="11"/>
              <w:spacing w:before="78" w:line="238" w:lineRule="auto"/>
              <w:ind w:right="5"/>
              <w:jc w:val="right"/>
              <w:rPr>
                <w:sz w:val="24"/>
                <w:szCs w:val="24"/>
              </w:rPr>
            </w:pPr>
            <w:r>
              <w:rPr>
                <w:sz w:val="24"/>
                <w:szCs w:val="24"/>
              </w:rPr>
              <w:t>√</w:t>
            </w:r>
          </w:p>
        </w:tc>
        <w:tc>
          <w:tcPr>
            <w:tcW w:w="359" w:type="dxa"/>
            <w:vAlign w:val="top"/>
          </w:tcPr>
          <w:p>
            <w:pPr>
              <w:rPr>
                <w:rFonts w:ascii="Arial"/>
                <w:sz w:val="21"/>
              </w:rPr>
            </w:pPr>
          </w:p>
        </w:tc>
        <w:tc>
          <w:tcPr>
            <w:tcW w:w="5389" w:type="dxa"/>
            <w:vAlign w:val="top"/>
          </w:tcPr>
          <w:p>
            <w:pPr>
              <w:pStyle w:val="11"/>
              <w:spacing w:before="10" w:line="351" w:lineRule="auto"/>
              <w:ind w:left="24" w:right="43" w:firstLine="9"/>
              <w:jc w:val="both"/>
              <w:rPr>
                <w:sz w:val="24"/>
                <w:szCs w:val="24"/>
              </w:rPr>
            </w:pPr>
            <w:r>
              <w:rPr>
                <w:sz w:val="24"/>
                <w:szCs w:val="24"/>
              </w:rPr>
              <w:t>现场实测基础根开、断面大小尺寸及表面质量、插</w:t>
            </w:r>
            <w:r>
              <w:rPr>
                <w:spacing w:val="9"/>
                <w:sz w:val="24"/>
                <w:szCs w:val="24"/>
              </w:rPr>
              <w:t xml:space="preserve"> </w:t>
            </w:r>
            <w:r>
              <w:rPr>
                <w:spacing w:val="1"/>
                <w:sz w:val="24"/>
                <w:szCs w:val="24"/>
              </w:rPr>
              <w:t>入式角钢及地脚螺栓露高、基础扭转、偏移及转角</w:t>
            </w:r>
            <w:r>
              <w:rPr>
                <w:spacing w:val="7"/>
                <w:sz w:val="24"/>
                <w:szCs w:val="24"/>
              </w:rPr>
              <w:t xml:space="preserve"> </w:t>
            </w:r>
            <w:r>
              <w:rPr>
                <w:sz w:val="24"/>
                <w:szCs w:val="24"/>
              </w:rPr>
              <w:t>塔基础预偏值复核。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1"/>
              <w:spacing w:before="155" w:line="182" w:lineRule="auto"/>
              <w:ind w:left="194"/>
              <w:rPr>
                <w:sz w:val="24"/>
                <w:szCs w:val="24"/>
              </w:rPr>
            </w:pPr>
            <w:r>
              <w:rPr>
                <w:sz w:val="24"/>
                <w:szCs w:val="24"/>
              </w:rPr>
              <w:t>7</w:t>
            </w:r>
          </w:p>
        </w:tc>
        <w:tc>
          <w:tcPr>
            <w:tcW w:w="1628" w:type="dxa"/>
            <w:vAlign w:val="top"/>
          </w:tcPr>
          <w:p>
            <w:pPr>
              <w:pStyle w:val="11"/>
              <w:spacing w:before="22" w:line="220" w:lineRule="auto"/>
              <w:ind w:left="321"/>
              <w:rPr>
                <w:sz w:val="24"/>
                <w:szCs w:val="24"/>
              </w:rPr>
            </w:pPr>
            <w:r>
              <w:rPr>
                <w:spacing w:val="2"/>
                <w:sz w:val="24"/>
                <w:szCs w:val="24"/>
              </w:rPr>
              <w:t>基础回填</w:t>
            </w:r>
          </w:p>
        </w:tc>
        <w:tc>
          <w:tcPr>
            <w:tcW w:w="340" w:type="dxa"/>
            <w:vAlign w:val="top"/>
          </w:tcPr>
          <w:p>
            <w:pPr>
              <w:rPr>
                <w:rFonts w:ascii="Arial"/>
                <w:sz w:val="21"/>
              </w:rPr>
            </w:pPr>
          </w:p>
        </w:tc>
        <w:tc>
          <w:tcPr>
            <w:tcW w:w="359" w:type="dxa"/>
            <w:vAlign w:val="top"/>
          </w:tcPr>
          <w:p>
            <w:pPr>
              <w:pStyle w:val="11"/>
              <w:spacing w:before="55"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32" w:line="220" w:lineRule="auto"/>
              <w:ind w:left="24"/>
              <w:rPr>
                <w:sz w:val="24"/>
                <w:szCs w:val="24"/>
              </w:rPr>
            </w:pPr>
            <w:r>
              <w:rPr>
                <w:spacing w:val="1"/>
                <w:sz w:val="24"/>
                <w:szCs w:val="24"/>
              </w:rPr>
              <w:t>回填土夯实情况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pStyle w:val="11"/>
              <w:spacing w:before="123" w:line="183" w:lineRule="auto"/>
              <w:ind w:left="194"/>
              <w:rPr>
                <w:sz w:val="24"/>
                <w:szCs w:val="24"/>
              </w:rPr>
            </w:pPr>
            <w:r>
              <w:rPr>
                <w:sz w:val="24"/>
                <w:szCs w:val="24"/>
              </w:rPr>
              <w:t>8</w:t>
            </w:r>
          </w:p>
        </w:tc>
        <w:tc>
          <w:tcPr>
            <w:tcW w:w="1628" w:type="dxa"/>
            <w:vAlign w:val="top"/>
          </w:tcPr>
          <w:p>
            <w:pPr>
              <w:pStyle w:val="11"/>
              <w:spacing w:before="22" w:line="220" w:lineRule="auto"/>
              <w:ind w:left="321"/>
              <w:rPr>
                <w:sz w:val="24"/>
                <w:szCs w:val="24"/>
              </w:rPr>
            </w:pPr>
            <w:r>
              <w:rPr>
                <w:spacing w:val="3"/>
                <w:sz w:val="24"/>
                <w:szCs w:val="24"/>
              </w:rPr>
              <w:t>试块强度</w:t>
            </w:r>
          </w:p>
        </w:tc>
        <w:tc>
          <w:tcPr>
            <w:tcW w:w="340" w:type="dxa"/>
            <w:vAlign w:val="top"/>
          </w:tcPr>
          <w:p>
            <w:pPr>
              <w:pStyle w:val="11"/>
              <w:spacing w:before="105" w:line="238" w:lineRule="auto"/>
              <w:jc w:val="right"/>
              <w:rPr>
                <w:sz w:val="24"/>
                <w:szCs w:val="24"/>
              </w:rPr>
            </w:pPr>
            <w:r>
              <w:rPr>
                <w:spacing w:val="-69"/>
                <w:sz w:val="24"/>
                <w:szCs w:val="24"/>
              </w:rPr>
              <w:t>√</w:t>
            </w:r>
          </w:p>
        </w:tc>
        <w:tc>
          <w:tcPr>
            <w:tcW w:w="359" w:type="dxa"/>
            <w:vAlign w:val="top"/>
          </w:tcPr>
          <w:p>
            <w:pPr>
              <w:pStyle w:val="11"/>
              <w:spacing w:before="145"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29" w:line="218" w:lineRule="auto"/>
              <w:ind w:left="24"/>
              <w:rPr>
                <w:sz w:val="24"/>
                <w:szCs w:val="24"/>
              </w:rPr>
            </w:pPr>
            <w:r>
              <w:rPr>
                <w:spacing w:val="1"/>
                <w:sz w:val="24"/>
                <w:szCs w:val="24"/>
              </w:rPr>
              <w:t>查砼试块制作、试验报告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1"/>
              <w:spacing w:before="94" w:line="237" w:lineRule="auto"/>
              <w:ind w:left="134"/>
              <w:rPr>
                <w:sz w:val="24"/>
                <w:szCs w:val="24"/>
              </w:rPr>
            </w:pPr>
            <w:r>
              <w:rPr>
                <w:sz w:val="24"/>
                <w:szCs w:val="24"/>
              </w:rPr>
              <w:t>三</w:t>
            </w:r>
          </w:p>
        </w:tc>
        <w:tc>
          <w:tcPr>
            <w:tcW w:w="1628" w:type="dxa"/>
            <w:vAlign w:val="top"/>
          </w:tcPr>
          <w:p>
            <w:pPr>
              <w:pStyle w:val="11"/>
              <w:spacing w:before="24" w:line="221" w:lineRule="auto"/>
              <w:ind w:left="321"/>
              <w:rPr>
                <w:sz w:val="24"/>
                <w:szCs w:val="24"/>
              </w:rPr>
            </w:pPr>
            <w:r>
              <w:rPr>
                <w:spacing w:val="-2"/>
                <w:sz w:val="24"/>
                <w:szCs w:val="24"/>
              </w:rPr>
              <w:t>铁塔组立</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1"/>
              <w:spacing w:before="183" w:line="184" w:lineRule="auto"/>
              <w:ind w:left="194"/>
              <w:rPr>
                <w:sz w:val="24"/>
                <w:szCs w:val="24"/>
              </w:rPr>
            </w:pPr>
            <w:r>
              <w:rPr>
                <w:sz w:val="24"/>
                <w:szCs w:val="24"/>
              </w:rPr>
              <w:t>1</w:t>
            </w:r>
          </w:p>
        </w:tc>
        <w:tc>
          <w:tcPr>
            <w:tcW w:w="1628" w:type="dxa"/>
            <w:vAlign w:val="top"/>
          </w:tcPr>
          <w:p>
            <w:pPr>
              <w:pStyle w:val="11"/>
              <w:spacing w:before="33" w:line="220" w:lineRule="auto"/>
              <w:ind w:left="321"/>
              <w:rPr>
                <w:sz w:val="24"/>
                <w:szCs w:val="24"/>
              </w:rPr>
            </w:pPr>
            <w:r>
              <w:rPr>
                <w:spacing w:val="-2"/>
                <w:sz w:val="24"/>
                <w:szCs w:val="24"/>
              </w:rPr>
              <w:t>铁塔组装</w:t>
            </w:r>
          </w:p>
        </w:tc>
        <w:tc>
          <w:tcPr>
            <w:tcW w:w="340" w:type="dxa"/>
            <w:vAlign w:val="top"/>
          </w:tcPr>
          <w:p>
            <w:pPr>
              <w:rPr>
                <w:rFonts w:ascii="Arial"/>
                <w:sz w:val="21"/>
              </w:rPr>
            </w:pPr>
          </w:p>
        </w:tc>
        <w:tc>
          <w:tcPr>
            <w:tcW w:w="359" w:type="dxa"/>
            <w:vAlign w:val="top"/>
          </w:tcPr>
          <w:p>
            <w:pPr>
              <w:pStyle w:val="11"/>
              <w:spacing w:before="86"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11" w:line="219" w:lineRule="auto"/>
              <w:ind w:left="24"/>
              <w:rPr>
                <w:sz w:val="24"/>
                <w:szCs w:val="24"/>
              </w:rPr>
            </w:pPr>
            <w:r>
              <w:rPr>
                <w:spacing w:val="-1"/>
                <w:sz w:val="24"/>
                <w:szCs w:val="24"/>
              </w:rPr>
              <w:t>主材、大斜材弯曲，承力塔及直线塔结构倾斜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pStyle w:val="11"/>
              <w:spacing w:before="114" w:line="183" w:lineRule="auto"/>
              <w:ind w:left="194"/>
              <w:rPr>
                <w:sz w:val="24"/>
                <w:szCs w:val="24"/>
              </w:rPr>
            </w:pPr>
            <w:r>
              <w:rPr>
                <w:sz w:val="24"/>
                <w:szCs w:val="24"/>
              </w:rPr>
              <w:t>2</w:t>
            </w:r>
          </w:p>
        </w:tc>
        <w:tc>
          <w:tcPr>
            <w:tcW w:w="1628" w:type="dxa"/>
            <w:vAlign w:val="top"/>
          </w:tcPr>
          <w:p>
            <w:pPr>
              <w:pStyle w:val="11"/>
              <w:spacing w:before="43" w:line="219" w:lineRule="auto"/>
              <w:ind w:left="321"/>
              <w:rPr>
                <w:sz w:val="24"/>
                <w:szCs w:val="24"/>
              </w:rPr>
            </w:pPr>
            <w:r>
              <w:rPr>
                <w:spacing w:val="6"/>
                <w:sz w:val="24"/>
                <w:szCs w:val="24"/>
              </w:rPr>
              <w:t>螺栓紧固</w:t>
            </w:r>
          </w:p>
        </w:tc>
        <w:tc>
          <w:tcPr>
            <w:tcW w:w="340" w:type="dxa"/>
            <w:vAlign w:val="top"/>
          </w:tcPr>
          <w:p>
            <w:pPr>
              <w:rPr>
                <w:rFonts w:ascii="Arial"/>
                <w:sz w:val="21"/>
              </w:rPr>
            </w:pPr>
          </w:p>
        </w:tc>
        <w:tc>
          <w:tcPr>
            <w:tcW w:w="359" w:type="dxa"/>
            <w:vAlign w:val="top"/>
          </w:tcPr>
          <w:p>
            <w:pPr>
              <w:pStyle w:val="11"/>
              <w:spacing w:before="86"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13" w:line="219" w:lineRule="auto"/>
              <w:ind w:left="24"/>
              <w:rPr>
                <w:sz w:val="24"/>
                <w:szCs w:val="24"/>
              </w:rPr>
            </w:pPr>
            <w:r>
              <w:rPr>
                <w:spacing w:val="-1"/>
                <w:sz w:val="24"/>
                <w:szCs w:val="24"/>
              </w:rPr>
              <w:t>检查铁塔螺栓露长及螺栓紧固质量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1"/>
              <w:spacing w:before="37" w:line="222" w:lineRule="auto"/>
              <w:ind w:left="134"/>
              <w:rPr>
                <w:sz w:val="24"/>
                <w:szCs w:val="24"/>
              </w:rPr>
            </w:pPr>
            <w:r>
              <w:rPr>
                <w:sz w:val="24"/>
                <w:szCs w:val="24"/>
              </w:rPr>
              <w:t>四</w:t>
            </w:r>
          </w:p>
        </w:tc>
        <w:tc>
          <w:tcPr>
            <w:tcW w:w="1628" w:type="dxa"/>
            <w:vAlign w:val="top"/>
          </w:tcPr>
          <w:p>
            <w:pPr>
              <w:pStyle w:val="11"/>
              <w:spacing w:before="24" w:line="220" w:lineRule="auto"/>
              <w:ind w:left="321"/>
              <w:rPr>
                <w:sz w:val="24"/>
                <w:szCs w:val="24"/>
              </w:rPr>
            </w:pPr>
            <w:r>
              <w:rPr>
                <w:spacing w:val="-2"/>
                <w:sz w:val="24"/>
                <w:szCs w:val="24"/>
              </w:rPr>
              <w:t>架线工程</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24" w:type="dxa"/>
            <w:vAlign w:val="top"/>
          </w:tcPr>
          <w:p>
            <w:pPr>
              <w:rPr>
                <w:rFonts w:ascii="Arial"/>
                <w:sz w:val="21"/>
              </w:rPr>
            </w:pPr>
          </w:p>
        </w:tc>
        <w:tc>
          <w:tcPr>
            <w:tcW w:w="1628" w:type="dxa"/>
            <w:vAlign w:val="top"/>
          </w:tcPr>
          <w:p>
            <w:pPr>
              <w:pStyle w:val="11"/>
              <w:spacing w:before="234" w:line="220" w:lineRule="auto"/>
              <w:ind w:left="380"/>
              <w:rPr>
                <w:sz w:val="24"/>
                <w:szCs w:val="24"/>
              </w:rPr>
            </w:pPr>
            <w:r>
              <w:rPr>
                <w:spacing w:val="4"/>
                <w:sz w:val="24"/>
                <w:szCs w:val="24"/>
              </w:rPr>
              <w:t>1、放线</w:t>
            </w:r>
          </w:p>
        </w:tc>
        <w:tc>
          <w:tcPr>
            <w:tcW w:w="340" w:type="dxa"/>
            <w:vAlign w:val="top"/>
          </w:tcPr>
          <w:p>
            <w:pPr>
              <w:spacing w:line="298" w:lineRule="auto"/>
              <w:rPr>
                <w:rFonts w:ascii="Arial"/>
                <w:sz w:val="21"/>
              </w:rPr>
            </w:pPr>
          </w:p>
          <w:p>
            <w:pPr>
              <w:pStyle w:val="11"/>
              <w:spacing w:before="78" w:line="238" w:lineRule="auto"/>
              <w:ind w:left="42"/>
              <w:rPr>
                <w:sz w:val="24"/>
                <w:szCs w:val="24"/>
              </w:rPr>
            </w:pPr>
            <w:r>
              <w:rPr>
                <w:sz w:val="24"/>
                <w:szCs w:val="24"/>
              </w:rPr>
              <w:t>√</w:t>
            </w:r>
          </w:p>
        </w:tc>
        <w:tc>
          <w:tcPr>
            <w:tcW w:w="359" w:type="dxa"/>
            <w:vAlign w:val="top"/>
          </w:tcPr>
          <w:p>
            <w:pPr>
              <w:spacing w:line="298" w:lineRule="auto"/>
              <w:rPr>
                <w:rFonts w:ascii="Arial"/>
                <w:sz w:val="21"/>
              </w:rPr>
            </w:pPr>
          </w:p>
          <w:p>
            <w:pPr>
              <w:pStyle w:val="11"/>
              <w:spacing w:before="78"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spacing w:line="298" w:lineRule="auto"/>
              <w:rPr>
                <w:rFonts w:ascii="Arial"/>
                <w:sz w:val="21"/>
              </w:rPr>
            </w:pPr>
          </w:p>
          <w:p>
            <w:pPr>
              <w:pStyle w:val="11"/>
              <w:spacing w:before="78" w:line="238" w:lineRule="auto"/>
              <w:ind w:right="5"/>
              <w:jc w:val="right"/>
              <w:rPr>
                <w:sz w:val="24"/>
                <w:szCs w:val="24"/>
              </w:rPr>
            </w:pPr>
            <w:r>
              <w:rPr>
                <w:sz w:val="24"/>
                <w:szCs w:val="24"/>
              </w:rPr>
              <w:t>√</w:t>
            </w:r>
          </w:p>
        </w:tc>
        <w:tc>
          <w:tcPr>
            <w:tcW w:w="5389" w:type="dxa"/>
            <w:vAlign w:val="top"/>
          </w:tcPr>
          <w:p>
            <w:pPr>
              <w:pStyle w:val="11"/>
              <w:spacing w:before="21" w:line="349" w:lineRule="auto"/>
              <w:ind w:left="24" w:right="55" w:firstLine="9"/>
              <w:rPr>
                <w:sz w:val="24"/>
                <w:szCs w:val="24"/>
              </w:rPr>
            </w:pPr>
            <w:r>
              <w:rPr>
                <w:sz w:val="24"/>
                <w:szCs w:val="24"/>
              </w:rPr>
              <w:t>导线拉力试件压接、导线的拉力实验报告、导线保</w:t>
            </w:r>
            <w:r>
              <w:rPr>
                <w:spacing w:val="7"/>
                <w:sz w:val="24"/>
                <w:szCs w:val="24"/>
              </w:rPr>
              <w:t xml:space="preserve"> </w:t>
            </w:r>
            <w:r>
              <w:rPr>
                <w:spacing w:val="3"/>
                <w:sz w:val="24"/>
                <w:szCs w:val="24"/>
              </w:rPr>
              <w:t>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24" w:type="dxa"/>
            <w:vAlign w:val="top"/>
          </w:tcPr>
          <w:p>
            <w:pPr>
              <w:rPr>
                <w:rFonts w:ascii="Arial"/>
                <w:sz w:val="21"/>
              </w:rPr>
            </w:pPr>
          </w:p>
        </w:tc>
        <w:tc>
          <w:tcPr>
            <w:tcW w:w="1628" w:type="dxa"/>
            <w:vAlign w:val="top"/>
          </w:tcPr>
          <w:p>
            <w:pPr>
              <w:pStyle w:val="11"/>
              <w:spacing w:before="266" w:line="221" w:lineRule="auto"/>
              <w:ind w:left="380"/>
              <w:rPr>
                <w:sz w:val="24"/>
                <w:szCs w:val="24"/>
              </w:rPr>
            </w:pPr>
            <w:r>
              <w:rPr>
                <w:spacing w:val="2"/>
                <w:sz w:val="24"/>
                <w:szCs w:val="24"/>
              </w:rPr>
              <w:t>2、连接</w:t>
            </w:r>
          </w:p>
        </w:tc>
        <w:tc>
          <w:tcPr>
            <w:tcW w:w="340" w:type="dxa"/>
            <w:vAlign w:val="top"/>
          </w:tcPr>
          <w:p>
            <w:pPr>
              <w:pStyle w:val="11"/>
              <w:spacing w:before="278" w:line="238" w:lineRule="auto"/>
              <w:ind w:left="42"/>
              <w:rPr>
                <w:sz w:val="24"/>
                <w:szCs w:val="24"/>
              </w:rPr>
            </w:pPr>
            <w:r>
              <w:rPr>
                <w:sz w:val="24"/>
                <w:szCs w:val="24"/>
              </w:rPr>
              <w:t>√</w:t>
            </w: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pStyle w:val="11"/>
              <w:spacing w:before="278" w:line="238" w:lineRule="auto"/>
              <w:jc w:val="right"/>
              <w:rPr>
                <w:sz w:val="24"/>
                <w:szCs w:val="24"/>
              </w:rPr>
            </w:pPr>
            <w:r>
              <w:rPr>
                <w:spacing w:val="-69"/>
                <w:sz w:val="24"/>
                <w:szCs w:val="24"/>
              </w:rPr>
              <w:t>√</w:t>
            </w:r>
          </w:p>
        </w:tc>
        <w:tc>
          <w:tcPr>
            <w:tcW w:w="5389" w:type="dxa"/>
            <w:vAlign w:val="top"/>
          </w:tcPr>
          <w:p>
            <w:pPr>
              <w:pStyle w:val="11"/>
              <w:spacing w:before="24" w:line="348" w:lineRule="auto"/>
              <w:ind w:left="24" w:right="64"/>
              <w:rPr>
                <w:sz w:val="24"/>
                <w:szCs w:val="24"/>
              </w:rPr>
            </w:pPr>
            <w:r>
              <w:rPr>
                <w:sz w:val="24"/>
                <w:szCs w:val="24"/>
              </w:rPr>
              <w:t>查导、地线直线接续管压接质量及记录，查导、地</w:t>
            </w:r>
            <w:r>
              <w:rPr>
                <w:spacing w:val="8"/>
                <w:sz w:val="24"/>
                <w:szCs w:val="24"/>
              </w:rPr>
              <w:t xml:space="preserve"> </w:t>
            </w:r>
            <w:r>
              <w:rPr>
                <w:sz w:val="24"/>
                <w:szCs w:val="24"/>
              </w:rPr>
              <w:t>线耐张压接管压接质量及记录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524" w:type="dxa"/>
            <w:vAlign w:val="top"/>
          </w:tcPr>
          <w:p>
            <w:pPr>
              <w:rPr>
                <w:rFonts w:ascii="Arial"/>
                <w:sz w:val="21"/>
              </w:rPr>
            </w:pPr>
          </w:p>
        </w:tc>
        <w:tc>
          <w:tcPr>
            <w:tcW w:w="1628" w:type="dxa"/>
            <w:vAlign w:val="top"/>
          </w:tcPr>
          <w:p>
            <w:pPr>
              <w:pStyle w:val="11"/>
              <w:spacing w:before="266" w:line="219" w:lineRule="auto"/>
              <w:ind w:left="380"/>
              <w:rPr>
                <w:sz w:val="24"/>
                <w:szCs w:val="24"/>
              </w:rPr>
            </w:pPr>
            <w:r>
              <w:rPr>
                <w:spacing w:val="4"/>
                <w:sz w:val="24"/>
                <w:szCs w:val="24"/>
              </w:rPr>
              <w:t>3、紧线</w:t>
            </w:r>
          </w:p>
        </w:tc>
        <w:tc>
          <w:tcPr>
            <w:tcW w:w="340" w:type="dxa"/>
            <w:vAlign w:val="top"/>
          </w:tcPr>
          <w:p>
            <w:pPr>
              <w:rPr>
                <w:rFonts w:ascii="Arial"/>
                <w:sz w:val="21"/>
              </w:rPr>
            </w:pPr>
          </w:p>
        </w:tc>
        <w:tc>
          <w:tcPr>
            <w:tcW w:w="359" w:type="dxa"/>
            <w:vAlign w:val="top"/>
          </w:tcPr>
          <w:p>
            <w:pPr>
              <w:pStyle w:val="11"/>
              <w:spacing w:before="279"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34" w:line="340" w:lineRule="auto"/>
              <w:ind w:left="24" w:right="54"/>
              <w:rPr>
                <w:sz w:val="24"/>
                <w:szCs w:val="24"/>
              </w:rPr>
            </w:pPr>
            <w:r>
              <w:rPr>
                <w:sz w:val="24"/>
                <w:szCs w:val="24"/>
              </w:rPr>
              <w:t>复查导、地线紧线后的弛度及对重要跨越的限距和</w:t>
            </w:r>
            <w:r>
              <w:rPr>
                <w:spacing w:val="18"/>
                <w:sz w:val="24"/>
                <w:szCs w:val="24"/>
              </w:rPr>
              <w:t xml:space="preserve"> </w:t>
            </w:r>
            <w:r>
              <w:rPr>
                <w:sz w:val="24"/>
                <w:szCs w:val="24"/>
              </w:rPr>
              <w:t>直线接续管分布位置。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rPr>
                <w:rFonts w:ascii="Arial"/>
                <w:sz w:val="21"/>
              </w:rPr>
            </w:pPr>
          </w:p>
        </w:tc>
        <w:tc>
          <w:tcPr>
            <w:tcW w:w="1628" w:type="dxa"/>
            <w:vAlign w:val="top"/>
          </w:tcPr>
          <w:p>
            <w:pPr>
              <w:pStyle w:val="11"/>
              <w:spacing w:before="25" w:line="219" w:lineRule="auto"/>
              <w:ind w:left="140"/>
              <w:rPr>
                <w:sz w:val="24"/>
                <w:szCs w:val="24"/>
              </w:rPr>
            </w:pPr>
            <w:r>
              <w:rPr>
                <w:spacing w:val="-2"/>
                <w:sz w:val="24"/>
                <w:szCs w:val="24"/>
              </w:rPr>
              <w:t>4、附件安装</w:t>
            </w:r>
          </w:p>
        </w:tc>
        <w:tc>
          <w:tcPr>
            <w:tcW w:w="340" w:type="dxa"/>
            <w:vAlign w:val="top"/>
          </w:tcPr>
          <w:p>
            <w:pPr>
              <w:rPr>
                <w:rFonts w:ascii="Arial"/>
                <w:sz w:val="21"/>
              </w:rPr>
            </w:pPr>
          </w:p>
        </w:tc>
        <w:tc>
          <w:tcPr>
            <w:tcW w:w="359" w:type="dxa"/>
            <w:vAlign w:val="top"/>
          </w:tcPr>
          <w:p>
            <w:pPr>
              <w:pStyle w:val="11"/>
              <w:spacing w:before="80"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rPr>
                <w:rFonts w:ascii="Arial"/>
                <w:sz w:val="21"/>
              </w:rPr>
            </w:pPr>
          </w:p>
        </w:tc>
        <w:tc>
          <w:tcPr>
            <w:tcW w:w="1628" w:type="dxa"/>
            <w:vAlign w:val="top"/>
          </w:tcPr>
          <w:p>
            <w:pPr>
              <w:pStyle w:val="11"/>
              <w:spacing w:before="17" w:line="220" w:lineRule="auto"/>
              <w:ind w:left="200"/>
              <w:rPr>
                <w:sz w:val="24"/>
                <w:szCs w:val="24"/>
              </w:rPr>
            </w:pPr>
            <w:r>
              <w:rPr>
                <w:spacing w:val="1"/>
                <w:sz w:val="24"/>
                <w:szCs w:val="24"/>
              </w:rPr>
              <w:t>1)金具安装</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27" w:line="219" w:lineRule="auto"/>
              <w:ind w:left="24"/>
              <w:rPr>
                <w:sz w:val="24"/>
                <w:szCs w:val="24"/>
              </w:rPr>
            </w:pPr>
            <w:r>
              <w:rPr>
                <w:spacing w:val="-1"/>
                <w:sz w:val="24"/>
                <w:szCs w:val="24"/>
              </w:rPr>
              <w:t>规格、数量及安装质量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rPr>
                <w:rFonts w:ascii="Arial"/>
                <w:sz w:val="21"/>
              </w:rPr>
            </w:pPr>
          </w:p>
        </w:tc>
        <w:tc>
          <w:tcPr>
            <w:tcW w:w="1628" w:type="dxa"/>
            <w:vAlign w:val="top"/>
          </w:tcPr>
          <w:p>
            <w:pPr>
              <w:pStyle w:val="11"/>
              <w:spacing w:before="38" w:line="220" w:lineRule="auto"/>
              <w:ind w:left="200"/>
              <w:rPr>
                <w:sz w:val="24"/>
                <w:szCs w:val="24"/>
              </w:rPr>
            </w:pPr>
            <w:r>
              <w:rPr>
                <w:spacing w:val="1"/>
                <w:sz w:val="24"/>
                <w:szCs w:val="24"/>
              </w:rPr>
              <w:t>2)跳线安装</w:t>
            </w:r>
          </w:p>
        </w:tc>
        <w:tc>
          <w:tcPr>
            <w:tcW w:w="340" w:type="dxa"/>
            <w:vAlign w:val="top"/>
          </w:tcPr>
          <w:p>
            <w:pPr>
              <w:rPr>
                <w:rFonts w:ascii="Arial"/>
                <w:sz w:val="21"/>
              </w:rPr>
            </w:pPr>
          </w:p>
        </w:tc>
        <w:tc>
          <w:tcPr>
            <w:tcW w:w="359" w:type="dxa"/>
            <w:vAlign w:val="top"/>
          </w:tcPr>
          <w:p>
            <w:pPr>
              <w:pStyle w:val="11"/>
              <w:spacing w:before="151" w:line="237"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27" w:line="219" w:lineRule="auto"/>
              <w:ind w:left="24"/>
              <w:rPr>
                <w:sz w:val="24"/>
                <w:szCs w:val="24"/>
              </w:rPr>
            </w:pPr>
            <w:r>
              <w:rPr>
                <w:sz w:val="24"/>
                <w:szCs w:val="24"/>
              </w:rPr>
              <w:t>跳线安装工艺、质量及对杆塔的电气间隙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24" w:type="dxa"/>
            <w:vAlign w:val="top"/>
          </w:tcPr>
          <w:p>
            <w:pPr>
              <w:pStyle w:val="11"/>
              <w:spacing w:before="71" w:line="229" w:lineRule="auto"/>
              <w:ind w:left="134"/>
              <w:rPr>
                <w:sz w:val="24"/>
                <w:szCs w:val="24"/>
              </w:rPr>
            </w:pPr>
            <w:r>
              <w:rPr>
                <w:sz w:val="24"/>
                <w:szCs w:val="24"/>
              </w:rPr>
              <w:t>五</w:t>
            </w:r>
          </w:p>
        </w:tc>
        <w:tc>
          <w:tcPr>
            <w:tcW w:w="1628" w:type="dxa"/>
            <w:vAlign w:val="top"/>
          </w:tcPr>
          <w:p>
            <w:pPr>
              <w:pStyle w:val="11"/>
              <w:spacing w:before="38" w:line="220" w:lineRule="auto"/>
              <w:ind w:left="321"/>
              <w:rPr>
                <w:sz w:val="24"/>
                <w:szCs w:val="24"/>
              </w:rPr>
            </w:pPr>
            <w:r>
              <w:rPr>
                <w:spacing w:val="-2"/>
                <w:sz w:val="24"/>
                <w:szCs w:val="24"/>
              </w:rPr>
              <w:t>接地工程</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24" w:type="dxa"/>
            <w:vAlign w:val="top"/>
          </w:tcPr>
          <w:p>
            <w:pPr>
              <w:rPr>
                <w:rFonts w:ascii="Arial"/>
                <w:sz w:val="21"/>
              </w:rPr>
            </w:pPr>
          </w:p>
        </w:tc>
        <w:tc>
          <w:tcPr>
            <w:tcW w:w="1628" w:type="dxa"/>
            <w:vAlign w:val="top"/>
          </w:tcPr>
          <w:p>
            <w:pPr>
              <w:pStyle w:val="11"/>
              <w:spacing w:before="28" w:line="219" w:lineRule="auto"/>
              <w:ind w:left="21"/>
              <w:rPr>
                <w:sz w:val="24"/>
                <w:szCs w:val="24"/>
              </w:rPr>
            </w:pPr>
            <w:r>
              <w:rPr>
                <w:spacing w:val="2"/>
                <w:sz w:val="24"/>
                <w:szCs w:val="24"/>
              </w:rPr>
              <w:t>1、接地槽开挖</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pStyle w:val="11"/>
              <w:spacing w:before="91" w:line="238" w:lineRule="auto"/>
              <w:ind w:left="44"/>
              <w:rPr>
                <w:sz w:val="24"/>
                <w:szCs w:val="24"/>
              </w:rPr>
            </w:pPr>
            <w:r>
              <w:rPr>
                <w:sz w:val="24"/>
                <w:szCs w:val="24"/>
              </w:rPr>
              <w:t>√</w:t>
            </w:r>
          </w:p>
        </w:tc>
        <w:tc>
          <w:tcPr>
            <w:tcW w:w="359" w:type="dxa"/>
            <w:vAlign w:val="top"/>
          </w:tcPr>
          <w:p>
            <w:pPr>
              <w:rPr>
                <w:rFonts w:ascii="Arial"/>
                <w:sz w:val="21"/>
              </w:rPr>
            </w:pPr>
          </w:p>
        </w:tc>
        <w:tc>
          <w:tcPr>
            <w:tcW w:w="5389" w:type="dxa"/>
            <w:vAlign w:val="top"/>
          </w:tcPr>
          <w:p>
            <w:pPr>
              <w:pStyle w:val="11"/>
              <w:spacing w:before="36" w:line="219" w:lineRule="auto"/>
              <w:ind w:left="24"/>
              <w:rPr>
                <w:sz w:val="24"/>
                <w:szCs w:val="24"/>
              </w:rPr>
            </w:pPr>
            <w:r>
              <w:rPr>
                <w:spacing w:val="10"/>
                <w:sz w:val="24"/>
                <w:szCs w:val="24"/>
              </w:rPr>
              <w:t>接地槽开挖走向及尺寸、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524" w:type="dxa"/>
            <w:vAlign w:val="top"/>
          </w:tcPr>
          <w:p>
            <w:pPr>
              <w:rPr>
                <w:rFonts w:ascii="Arial"/>
                <w:sz w:val="21"/>
              </w:rPr>
            </w:pPr>
          </w:p>
        </w:tc>
        <w:tc>
          <w:tcPr>
            <w:tcW w:w="1628" w:type="dxa"/>
            <w:vAlign w:val="top"/>
          </w:tcPr>
          <w:p>
            <w:pPr>
              <w:spacing w:line="278" w:lineRule="auto"/>
              <w:rPr>
                <w:rFonts w:ascii="Arial"/>
                <w:sz w:val="21"/>
              </w:rPr>
            </w:pPr>
          </w:p>
          <w:p>
            <w:pPr>
              <w:pStyle w:val="11"/>
              <w:spacing w:before="78" w:line="219" w:lineRule="auto"/>
              <w:ind w:left="21"/>
              <w:rPr>
                <w:sz w:val="24"/>
                <w:szCs w:val="24"/>
              </w:rPr>
            </w:pPr>
            <w:r>
              <w:rPr>
                <w:spacing w:val="1"/>
                <w:sz w:val="24"/>
                <w:szCs w:val="24"/>
              </w:rPr>
              <w:t>2、接地体敷设</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spacing w:line="302" w:lineRule="auto"/>
              <w:rPr>
                <w:rFonts w:ascii="Arial"/>
                <w:sz w:val="21"/>
              </w:rPr>
            </w:pPr>
          </w:p>
          <w:p>
            <w:pPr>
              <w:pStyle w:val="11"/>
              <w:spacing w:before="78" w:line="238" w:lineRule="auto"/>
              <w:ind w:left="44"/>
              <w:rPr>
                <w:sz w:val="24"/>
                <w:szCs w:val="24"/>
              </w:rPr>
            </w:pPr>
            <w:r>
              <w:rPr>
                <w:sz w:val="24"/>
                <w:szCs w:val="24"/>
              </w:rPr>
              <w:t>√</w:t>
            </w:r>
          </w:p>
        </w:tc>
        <w:tc>
          <w:tcPr>
            <w:tcW w:w="359" w:type="dxa"/>
            <w:vAlign w:val="top"/>
          </w:tcPr>
          <w:p>
            <w:pPr>
              <w:rPr>
                <w:rFonts w:ascii="Arial"/>
                <w:sz w:val="21"/>
              </w:rPr>
            </w:pPr>
          </w:p>
        </w:tc>
        <w:tc>
          <w:tcPr>
            <w:tcW w:w="5389" w:type="dxa"/>
            <w:vAlign w:val="top"/>
          </w:tcPr>
          <w:p>
            <w:pPr>
              <w:pStyle w:val="11"/>
              <w:spacing w:before="16" w:line="351" w:lineRule="auto"/>
              <w:ind w:left="23" w:right="92" w:hanging="9"/>
              <w:rPr>
                <w:sz w:val="24"/>
                <w:szCs w:val="24"/>
              </w:rPr>
            </w:pPr>
            <w:r>
              <w:rPr>
                <w:spacing w:val="-1"/>
                <w:sz w:val="24"/>
                <w:szCs w:val="24"/>
              </w:rPr>
              <w:t>接地体的规格、敷设长度、接头焊接质量及防腐处</w:t>
            </w:r>
            <w:r>
              <w:rPr>
                <w:spacing w:val="12"/>
                <w:sz w:val="24"/>
                <w:szCs w:val="24"/>
              </w:rPr>
              <w:t xml:space="preserve"> </w:t>
            </w:r>
            <w:r>
              <w:rPr>
                <w:spacing w:val="-1"/>
                <w:sz w:val="24"/>
                <w:szCs w:val="24"/>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24" w:type="dxa"/>
            <w:vAlign w:val="top"/>
          </w:tcPr>
          <w:p>
            <w:pPr>
              <w:rPr>
                <w:rFonts w:ascii="Arial"/>
                <w:sz w:val="21"/>
              </w:rPr>
            </w:pPr>
          </w:p>
        </w:tc>
        <w:tc>
          <w:tcPr>
            <w:tcW w:w="1628" w:type="dxa"/>
            <w:vAlign w:val="top"/>
          </w:tcPr>
          <w:p>
            <w:pPr>
              <w:pStyle w:val="11"/>
              <w:spacing w:before="49" w:line="219" w:lineRule="auto"/>
              <w:ind w:left="21"/>
              <w:rPr>
                <w:sz w:val="24"/>
                <w:szCs w:val="24"/>
              </w:rPr>
            </w:pPr>
            <w:r>
              <w:rPr>
                <w:spacing w:val="1"/>
                <w:sz w:val="24"/>
                <w:szCs w:val="24"/>
              </w:rPr>
              <w:t>3、接地槽回填</w:t>
            </w:r>
          </w:p>
        </w:tc>
        <w:tc>
          <w:tcPr>
            <w:tcW w:w="340" w:type="dxa"/>
            <w:vAlign w:val="top"/>
          </w:tcPr>
          <w:p>
            <w:pPr>
              <w:rPr>
                <w:rFonts w:ascii="Arial"/>
                <w:sz w:val="21"/>
              </w:rPr>
            </w:pPr>
          </w:p>
        </w:tc>
        <w:tc>
          <w:tcPr>
            <w:tcW w:w="359" w:type="dxa"/>
            <w:vAlign w:val="top"/>
          </w:tcPr>
          <w:p>
            <w:pPr>
              <w:rPr>
                <w:rFonts w:ascii="Arial"/>
                <w:sz w:val="21"/>
              </w:rPr>
            </w:pPr>
          </w:p>
        </w:tc>
        <w:tc>
          <w:tcPr>
            <w:tcW w:w="350" w:type="dxa"/>
            <w:vAlign w:val="top"/>
          </w:tcPr>
          <w:p>
            <w:pPr>
              <w:rPr>
                <w:rFonts w:ascii="Arial"/>
                <w:sz w:val="21"/>
              </w:rPr>
            </w:pPr>
          </w:p>
        </w:tc>
        <w:tc>
          <w:tcPr>
            <w:tcW w:w="359" w:type="dxa"/>
            <w:vAlign w:val="top"/>
          </w:tcPr>
          <w:p>
            <w:pPr>
              <w:pStyle w:val="11"/>
              <w:spacing w:before="82" w:line="238" w:lineRule="auto"/>
              <w:jc w:val="right"/>
              <w:rPr>
                <w:sz w:val="24"/>
                <w:szCs w:val="24"/>
              </w:rPr>
            </w:pPr>
            <w:r>
              <w:rPr>
                <w:spacing w:val="-69"/>
                <w:sz w:val="24"/>
                <w:szCs w:val="24"/>
              </w:rPr>
              <w:t>√</w:t>
            </w:r>
          </w:p>
        </w:tc>
        <w:tc>
          <w:tcPr>
            <w:tcW w:w="5389" w:type="dxa"/>
            <w:vAlign w:val="top"/>
          </w:tcPr>
          <w:p>
            <w:pPr>
              <w:pStyle w:val="11"/>
              <w:spacing w:before="49" w:line="220" w:lineRule="auto"/>
              <w:ind w:left="24"/>
              <w:rPr>
                <w:sz w:val="24"/>
                <w:szCs w:val="24"/>
              </w:rPr>
            </w:pPr>
            <w:r>
              <w:rPr>
                <w:spacing w:val="1"/>
                <w:sz w:val="24"/>
                <w:szCs w:val="24"/>
              </w:rPr>
              <w:t>回填土及夯实质量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24" w:type="dxa"/>
            <w:vAlign w:val="top"/>
          </w:tcPr>
          <w:p>
            <w:pPr>
              <w:rPr>
                <w:rFonts w:ascii="Arial"/>
                <w:sz w:val="21"/>
              </w:rPr>
            </w:pPr>
          </w:p>
        </w:tc>
        <w:tc>
          <w:tcPr>
            <w:tcW w:w="1628" w:type="dxa"/>
            <w:vAlign w:val="top"/>
          </w:tcPr>
          <w:p>
            <w:pPr>
              <w:pStyle w:val="11"/>
              <w:spacing w:before="49" w:line="219" w:lineRule="auto"/>
              <w:ind w:left="21"/>
              <w:rPr>
                <w:sz w:val="24"/>
                <w:szCs w:val="24"/>
              </w:rPr>
            </w:pPr>
            <w:r>
              <w:rPr>
                <w:spacing w:val="-2"/>
                <w:sz w:val="24"/>
                <w:szCs w:val="24"/>
              </w:rPr>
              <w:t>4、接地电阻值</w:t>
            </w:r>
          </w:p>
        </w:tc>
        <w:tc>
          <w:tcPr>
            <w:tcW w:w="340" w:type="dxa"/>
            <w:vAlign w:val="top"/>
          </w:tcPr>
          <w:p>
            <w:pPr>
              <w:rPr>
                <w:rFonts w:ascii="Arial"/>
                <w:sz w:val="21"/>
              </w:rPr>
            </w:pPr>
          </w:p>
        </w:tc>
        <w:tc>
          <w:tcPr>
            <w:tcW w:w="359" w:type="dxa"/>
            <w:vAlign w:val="top"/>
          </w:tcPr>
          <w:p>
            <w:pPr>
              <w:pStyle w:val="11"/>
              <w:spacing w:before="72" w:line="238" w:lineRule="auto"/>
              <w:ind w:right="5"/>
              <w:jc w:val="right"/>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38" w:line="219" w:lineRule="auto"/>
              <w:ind w:left="24"/>
              <w:rPr>
                <w:sz w:val="24"/>
                <w:szCs w:val="24"/>
              </w:rPr>
            </w:pPr>
            <w:r>
              <w:rPr>
                <w:spacing w:val="1"/>
                <w:sz w:val="24"/>
                <w:szCs w:val="24"/>
              </w:rPr>
              <w:t>现场实测、核查检测记录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24" w:type="dxa"/>
            <w:vAlign w:val="top"/>
          </w:tcPr>
          <w:p>
            <w:pPr>
              <w:pStyle w:val="11"/>
              <w:spacing w:before="54" w:line="224" w:lineRule="auto"/>
              <w:ind w:left="134"/>
              <w:rPr>
                <w:sz w:val="24"/>
                <w:szCs w:val="24"/>
              </w:rPr>
            </w:pPr>
            <w:r>
              <w:rPr>
                <w:sz w:val="24"/>
                <w:szCs w:val="24"/>
              </w:rPr>
              <w:t>六</w:t>
            </w:r>
          </w:p>
        </w:tc>
        <w:tc>
          <w:tcPr>
            <w:tcW w:w="1628" w:type="dxa"/>
            <w:vAlign w:val="top"/>
          </w:tcPr>
          <w:p>
            <w:pPr>
              <w:pStyle w:val="11"/>
              <w:spacing w:before="59" w:line="219" w:lineRule="auto"/>
              <w:ind w:left="80"/>
              <w:rPr>
                <w:sz w:val="24"/>
                <w:szCs w:val="24"/>
              </w:rPr>
            </w:pPr>
            <w:r>
              <w:rPr>
                <w:spacing w:val="1"/>
                <w:sz w:val="24"/>
                <w:szCs w:val="24"/>
              </w:rPr>
              <w:t>线路防护设施</w:t>
            </w:r>
          </w:p>
        </w:tc>
        <w:tc>
          <w:tcPr>
            <w:tcW w:w="340" w:type="dxa"/>
            <w:vAlign w:val="top"/>
          </w:tcPr>
          <w:p>
            <w:pPr>
              <w:rPr>
                <w:rFonts w:ascii="Arial"/>
                <w:sz w:val="21"/>
              </w:rPr>
            </w:pPr>
          </w:p>
        </w:tc>
        <w:tc>
          <w:tcPr>
            <w:tcW w:w="359" w:type="dxa"/>
            <w:vAlign w:val="top"/>
          </w:tcPr>
          <w:p>
            <w:pPr>
              <w:pStyle w:val="11"/>
              <w:spacing w:before="73" w:line="238" w:lineRule="auto"/>
              <w:ind w:left="52"/>
              <w:rPr>
                <w:sz w:val="24"/>
                <w:szCs w:val="24"/>
              </w:rPr>
            </w:pPr>
            <w:r>
              <w:rPr>
                <w:sz w:val="24"/>
                <w:szCs w:val="24"/>
              </w:rPr>
              <w:t>√</w:t>
            </w:r>
          </w:p>
        </w:tc>
        <w:tc>
          <w:tcPr>
            <w:tcW w:w="350" w:type="dxa"/>
            <w:vAlign w:val="top"/>
          </w:tcPr>
          <w:p>
            <w:pPr>
              <w:rPr>
                <w:rFonts w:ascii="Arial"/>
                <w:sz w:val="21"/>
              </w:rPr>
            </w:pPr>
          </w:p>
        </w:tc>
        <w:tc>
          <w:tcPr>
            <w:tcW w:w="359" w:type="dxa"/>
            <w:vAlign w:val="top"/>
          </w:tcPr>
          <w:p>
            <w:pPr>
              <w:rPr>
                <w:rFonts w:ascii="Arial"/>
                <w:sz w:val="21"/>
              </w:rPr>
            </w:pPr>
          </w:p>
        </w:tc>
        <w:tc>
          <w:tcPr>
            <w:tcW w:w="5389" w:type="dxa"/>
            <w:vAlign w:val="top"/>
          </w:tcPr>
          <w:p>
            <w:pPr>
              <w:pStyle w:val="11"/>
              <w:spacing w:before="29" w:line="219" w:lineRule="auto"/>
              <w:ind w:left="24"/>
              <w:rPr>
                <w:sz w:val="24"/>
                <w:szCs w:val="24"/>
              </w:rPr>
            </w:pPr>
            <w:r>
              <w:rPr>
                <w:spacing w:val="1"/>
                <w:sz w:val="24"/>
                <w:szCs w:val="24"/>
              </w:rPr>
              <w:t>现场核查符合设计要求</w:t>
            </w:r>
          </w:p>
        </w:tc>
      </w:tr>
    </w:tbl>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37" w:line="188" w:lineRule="auto"/>
        <w:ind w:left="4479"/>
        <w:rPr>
          <w:rFonts w:ascii="Times New Roman" w:hAnsi="Times New Roman" w:eastAsia="Times New Roman" w:cs="Times New Roman"/>
          <w:sz w:val="13"/>
          <w:szCs w:val="13"/>
        </w:rPr>
      </w:pPr>
      <w:r>
        <w:rPr>
          <w:rFonts w:ascii="Times New Roman" w:hAnsi="Times New Roman" w:eastAsia="Times New Roman" w:cs="Times New Roman"/>
          <w:spacing w:val="-1"/>
          <w:sz w:val="13"/>
          <w:szCs w:val="13"/>
        </w:rPr>
        <w:t>21</w:t>
      </w:r>
    </w:p>
    <w:p>
      <w:pPr>
        <w:spacing w:line="333" w:lineRule="auto"/>
        <w:rPr>
          <w:rFonts w:ascii="Arial"/>
          <w:sz w:val="21"/>
        </w:rPr>
      </w:pPr>
    </w:p>
    <w:p>
      <w:pPr>
        <w:spacing w:line="334" w:lineRule="auto"/>
        <w:rPr>
          <w:rFonts w:ascii="Arial"/>
          <w:sz w:val="21"/>
        </w:rPr>
      </w:pPr>
    </w:p>
    <w:p>
      <w:pPr>
        <w:spacing w:line="320" w:lineRule="exact"/>
        <w:ind w:firstLine="9609"/>
      </w:pPr>
      <w:r>
        <w:rPr>
          <w:position w:val="-6"/>
        </w:rPr>
        <w:drawing>
          <wp:inline distT="0" distB="0" distL="0" distR="0">
            <wp:extent cx="259715" cy="203200"/>
            <wp:effectExtent l="0" t="0" r="0" b="0"/>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83"/>
                    <a:stretch>
                      <a:fillRect/>
                    </a:stretch>
                  </pic:blipFill>
                  <pic:spPr>
                    <a:xfrm>
                      <a:off x="0" y="0"/>
                      <a:ext cx="260322" cy="203240"/>
                    </a:xfrm>
                    <a:prstGeom prst="rect">
                      <a:avLst/>
                    </a:prstGeom>
                  </pic:spPr>
                </pic:pic>
              </a:graphicData>
            </a:graphic>
          </wp:inline>
        </w:drawing>
      </w:r>
    </w:p>
    <w:p>
      <w:pPr>
        <w:spacing w:line="320" w:lineRule="exact"/>
        <w:sectPr>
          <w:headerReference r:id="rId125" w:type="default"/>
          <w:pgSz w:w="11900" w:h="16840"/>
          <w:pgMar w:top="1140" w:right="220" w:bottom="239" w:left="1660" w:header="923" w:footer="0" w:gutter="0"/>
          <w:pgNumType w:fmt="decimal"/>
          <w:cols w:space="720" w:num="1"/>
        </w:sect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4"/>
        <w:spacing w:before="104" w:line="219" w:lineRule="auto"/>
        <w:ind w:left="3339"/>
        <w:rPr>
          <w:sz w:val="32"/>
          <w:szCs w:val="32"/>
        </w:rPr>
      </w:pPr>
      <w:r>
        <w:rPr>
          <w:b/>
          <w:bCs/>
          <w:spacing w:val="-5"/>
          <w:sz w:val="32"/>
          <w:szCs w:val="32"/>
        </w:rPr>
        <w:t>监理策划文件报审表</w:t>
      </w:r>
    </w:p>
    <w:p>
      <w:pPr>
        <w:pStyle w:val="4"/>
        <w:spacing w:before="119" w:line="226" w:lineRule="auto"/>
        <w:ind w:left="114"/>
        <w:rPr>
          <w:sz w:val="22"/>
          <w:szCs w:val="22"/>
        </w:rPr>
      </w:pPr>
      <w:r>
        <w:rPr>
          <w:spacing w:val="2"/>
          <w:position w:val="1"/>
          <w:sz w:val="22"/>
          <w:szCs w:val="22"/>
        </w:rPr>
        <w:t xml:space="preserve">工程名称：钦州康熙岭渔光一体光伏电站(三期)光伏发电项目     </w:t>
      </w:r>
      <w:r>
        <w:rPr>
          <w:spacing w:val="2"/>
          <w:position w:val="-2"/>
          <w:sz w:val="22"/>
          <w:szCs w:val="22"/>
        </w:rPr>
        <w:t>编号：</w:t>
      </w:r>
      <w:r>
        <w:rPr>
          <w:position w:val="-2"/>
          <w:sz w:val="22"/>
          <w:szCs w:val="22"/>
        </w:rPr>
        <w:t>JXM</w:t>
      </w:r>
      <w:r>
        <w:rPr>
          <w:spacing w:val="2"/>
          <w:position w:val="-2"/>
          <w:sz w:val="22"/>
          <w:szCs w:val="22"/>
        </w:rPr>
        <w:t>3-</w:t>
      </w:r>
      <w:r>
        <w:rPr>
          <w:position w:val="-2"/>
          <w:sz w:val="22"/>
          <w:szCs w:val="22"/>
        </w:rPr>
        <w:t>ZHJL</w:t>
      </w:r>
      <w:r>
        <w:rPr>
          <w:spacing w:val="2"/>
          <w:position w:val="-2"/>
          <w:sz w:val="22"/>
          <w:szCs w:val="22"/>
        </w:rPr>
        <w:t>-</w:t>
      </w:r>
      <w:r>
        <w:rPr>
          <w:spacing w:val="1"/>
          <w:position w:val="-2"/>
          <w:sz w:val="22"/>
          <w:szCs w:val="22"/>
        </w:rPr>
        <w:t>001</w:t>
      </w:r>
    </w:p>
    <w:p>
      <w:pPr>
        <w:spacing w:line="83" w:lineRule="auto"/>
        <w:rPr>
          <w:rFonts w:ascii="Arial"/>
          <w:sz w:val="2"/>
        </w:rPr>
      </w:pPr>
    </w:p>
    <w:tbl>
      <w:tblPr>
        <w:tblStyle w:val="10"/>
        <w:tblW w:w="92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5" w:hRule="atLeast"/>
        </w:trPr>
        <w:tc>
          <w:tcPr>
            <w:tcW w:w="9209" w:type="dxa"/>
            <w:vAlign w:val="top"/>
          </w:tcPr>
          <w:p>
            <w:pPr>
              <w:spacing w:line="244" w:lineRule="auto"/>
              <w:rPr>
                <w:rFonts w:ascii="Arial"/>
                <w:sz w:val="21"/>
              </w:rPr>
            </w:pPr>
            <w:r>
              <w:drawing>
                <wp:anchor distT="0" distB="0" distL="0" distR="0" simplePos="0" relativeHeight="251756544" behindDoc="0" locked="0" layoutInCell="1" allowOverlap="1">
                  <wp:simplePos x="0" y="0"/>
                  <wp:positionH relativeFrom="rightMargin">
                    <wp:posOffset>-1602740</wp:posOffset>
                  </wp:positionH>
                  <wp:positionV relativeFrom="topMargin">
                    <wp:posOffset>4117340</wp:posOffset>
                  </wp:positionV>
                  <wp:extent cx="1181100" cy="29845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84"/>
                          <a:stretch>
                            <a:fillRect/>
                          </a:stretch>
                        </pic:blipFill>
                        <pic:spPr>
                          <a:xfrm>
                            <a:off x="0" y="0"/>
                            <a:ext cx="1181080" cy="298452"/>
                          </a:xfrm>
                          <a:prstGeom prst="rect">
                            <a:avLst/>
                          </a:prstGeom>
                        </pic:spPr>
                      </pic:pic>
                    </a:graphicData>
                  </a:graphic>
                </wp:anchor>
              </w:drawing>
            </w:r>
          </w:p>
          <w:p>
            <w:pPr>
              <w:spacing w:line="244" w:lineRule="auto"/>
              <w:rPr>
                <w:rFonts w:ascii="Arial"/>
                <w:sz w:val="21"/>
              </w:rPr>
            </w:pPr>
          </w:p>
          <w:p>
            <w:pPr>
              <w:pStyle w:val="11"/>
              <w:spacing w:before="71"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307" w:lineRule="auto"/>
              <w:rPr>
                <w:rFonts w:ascii="Arial"/>
                <w:sz w:val="21"/>
              </w:rPr>
            </w:pPr>
          </w:p>
          <w:p>
            <w:pPr>
              <w:spacing w:line="308" w:lineRule="auto"/>
              <w:rPr>
                <w:rFonts w:ascii="Arial"/>
                <w:sz w:val="21"/>
              </w:rPr>
            </w:pPr>
          </w:p>
          <w:p>
            <w:pPr>
              <w:pStyle w:val="11"/>
              <w:spacing w:before="71" w:line="380" w:lineRule="auto"/>
              <w:ind w:left="314" w:right="1033" w:firstLine="259"/>
              <w:rPr>
                <w:sz w:val="22"/>
                <w:szCs w:val="22"/>
              </w:rPr>
            </w:pPr>
            <w:r>
              <w:rPr>
                <w:sz w:val="22"/>
                <w:szCs w:val="22"/>
              </w:rPr>
              <w:t>我方已完成</w:t>
            </w:r>
            <w:r>
              <w:rPr>
                <w:sz w:val="22"/>
                <w:szCs w:val="22"/>
                <w:u w:val="single" w:color="auto"/>
              </w:rPr>
              <w:t xml:space="preserve">监理细则(安全) </w:t>
            </w:r>
            <w:r>
              <w:rPr>
                <w:sz w:val="22"/>
                <w:szCs w:val="22"/>
              </w:rPr>
              <w:t xml:space="preserve">的编制，并已履行我公司内部审批手续，请审批。 </w:t>
            </w:r>
            <w:r>
              <w:rPr>
                <w:spacing w:val="4"/>
                <w:sz w:val="22"/>
                <w:szCs w:val="22"/>
              </w:rPr>
              <w:t>附：监理细则(安全)</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11"/>
              <w:spacing w:before="72" w:line="219" w:lineRule="auto"/>
              <w:ind w:left="5714"/>
              <w:rPr>
                <w:sz w:val="22"/>
                <w:szCs w:val="22"/>
              </w:rPr>
            </w:pPr>
            <w:r>
              <w:drawing>
                <wp:anchor distT="0" distB="0" distL="0" distR="0" simplePos="0" relativeHeight="251758592" behindDoc="0" locked="0" layoutInCell="1" allowOverlap="1">
                  <wp:simplePos x="0" y="0"/>
                  <wp:positionH relativeFrom="column">
                    <wp:posOffset>4079240</wp:posOffset>
                  </wp:positionH>
                  <wp:positionV relativeFrom="paragraph">
                    <wp:posOffset>-258445</wp:posOffset>
                  </wp:positionV>
                  <wp:extent cx="1442085" cy="1397635"/>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85"/>
                          <a:stretch>
                            <a:fillRect/>
                          </a:stretch>
                        </pic:blipFill>
                        <pic:spPr>
                          <a:xfrm>
                            <a:off x="0" y="0"/>
                            <a:ext cx="1441793" cy="1397525"/>
                          </a:xfrm>
                          <a:prstGeom prst="rect">
                            <a:avLst/>
                          </a:prstGeom>
                        </pic:spPr>
                      </pic:pic>
                    </a:graphicData>
                  </a:graphic>
                </wp:anchor>
              </w:drawing>
            </w:r>
            <w:r>
              <w:rPr>
                <w:spacing w:val="-2"/>
                <w:sz w:val="22"/>
                <w:szCs w:val="22"/>
              </w:rPr>
              <w:t>监理项目部(</w:t>
            </w:r>
          </w:p>
          <w:p>
            <w:pPr>
              <w:pStyle w:val="11"/>
              <w:spacing w:before="179" w:line="219" w:lineRule="auto"/>
              <w:ind w:left="5704"/>
              <w:rPr>
                <w:sz w:val="22"/>
                <w:szCs w:val="22"/>
              </w:rPr>
            </w:pPr>
            <w:r>
              <w:drawing>
                <wp:anchor distT="0" distB="0" distL="0" distR="0" simplePos="0" relativeHeight="251757568" behindDoc="0" locked="0" layoutInCell="1" allowOverlap="1">
                  <wp:simplePos x="0" y="0"/>
                  <wp:positionH relativeFrom="column">
                    <wp:posOffset>4403090</wp:posOffset>
                  </wp:positionH>
                  <wp:positionV relativeFrom="paragraph">
                    <wp:posOffset>-126365</wp:posOffset>
                  </wp:positionV>
                  <wp:extent cx="666750" cy="44450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86"/>
                          <a:stretch>
                            <a:fillRect/>
                          </a:stretch>
                        </pic:blipFill>
                        <pic:spPr>
                          <a:xfrm>
                            <a:off x="0" y="0"/>
                            <a:ext cx="666710" cy="444524"/>
                          </a:xfrm>
                          <a:prstGeom prst="rect">
                            <a:avLst/>
                          </a:prstGeom>
                        </pic:spPr>
                      </pic:pic>
                    </a:graphicData>
                  </a:graphic>
                </wp:anchor>
              </w:drawing>
            </w:r>
            <w:r>
              <w:rPr>
                <w:spacing w:val="1"/>
                <w:sz w:val="22"/>
                <w:szCs w:val="22"/>
              </w:rPr>
              <w:t>总监理工程师</w:t>
            </w:r>
          </w:p>
          <w:p>
            <w:pPr>
              <w:pStyle w:val="11"/>
              <w:spacing w:before="189" w:line="220" w:lineRule="auto"/>
              <w:ind w:left="5704"/>
              <w:rPr>
                <w:sz w:val="22"/>
                <w:szCs w:val="22"/>
              </w:rPr>
            </w:pPr>
            <w:r>
              <w:rPr>
                <w:spacing w:val="-20"/>
                <w:sz w:val="22"/>
                <w:szCs w:val="22"/>
              </w:rPr>
              <w:t>日</w:t>
            </w:r>
            <w:r>
              <w:rPr>
                <w:spacing w:val="16"/>
                <w:sz w:val="22"/>
                <w:szCs w:val="22"/>
              </w:rPr>
              <w:t xml:space="preserve"> </w:t>
            </w:r>
            <w:r>
              <w:rPr>
                <w:spacing w:val="-20"/>
                <w:sz w:val="22"/>
                <w:szCs w:val="22"/>
              </w:rPr>
              <w:t>期</w:t>
            </w:r>
            <w:r>
              <w:rPr>
                <w:spacing w:val="3"/>
                <w:sz w:val="22"/>
                <w:szCs w:val="22"/>
              </w:rPr>
              <w:t xml:space="preserve"> </w:t>
            </w:r>
            <w:r>
              <w:rPr>
                <w:spacing w:val="-2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9209" w:type="dxa"/>
            <w:tcBorders>
              <w:bottom w:val="nil"/>
            </w:tcBorders>
            <w:vAlign w:val="top"/>
          </w:tcPr>
          <w:p>
            <w:pPr>
              <w:pStyle w:val="11"/>
              <w:spacing w:before="49" w:line="219" w:lineRule="auto"/>
              <w:ind w:left="9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5" w:hRule="atLeast"/>
        </w:trPr>
        <w:tc>
          <w:tcPr>
            <w:tcW w:w="9209" w:type="dxa"/>
            <w:tcBorders>
              <w:top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72" w:line="219" w:lineRule="auto"/>
              <w:ind w:left="5704"/>
              <w:rPr>
                <w:sz w:val="22"/>
                <w:szCs w:val="22"/>
              </w:rPr>
            </w:pPr>
            <w:r>
              <w:drawing>
                <wp:anchor distT="0" distB="0" distL="0" distR="0" simplePos="0" relativeHeight="251759616" behindDoc="0" locked="0" layoutInCell="1" allowOverlap="1">
                  <wp:simplePos x="0" y="0"/>
                  <wp:positionH relativeFrom="column">
                    <wp:posOffset>3622040</wp:posOffset>
                  </wp:positionH>
                  <wp:positionV relativeFrom="paragraph">
                    <wp:posOffset>-302260</wp:posOffset>
                  </wp:positionV>
                  <wp:extent cx="1765300" cy="116205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87"/>
                          <a:stretch>
                            <a:fillRect/>
                          </a:stretch>
                        </pic:blipFill>
                        <pic:spPr>
                          <a:xfrm>
                            <a:off x="0" y="0"/>
                            <a:ext cx="1765273" cy="1162051"/>
                          </a:xfrm>
                          <a:prstGeom prst="rect">
                            <a:avLst/>
                          </a:prstGeom>
                        </pic:spPr>
                      </pic:pic>
                    </a:graphicData>
                  </a:graphic>
                </wp:anchor>
              </w:drawing>
            </w:r>
            <w:r>
              <w:rPr>
                <w:spacing w:val="2"/>
                <w:sz w:val="22"/>
                <w:szCs w:val="22"/>
              </w:rPr>
              <w:t>业主项目部(章</w:t>
            </w:r>
          </w:p>
          <w:p>
            <w:pPr>
              <w:pStyle w:val="11"/>
              <w:spacing w:before="121" w:line="220" w:lineRule="auto"/>
              <w:ind w:left="5664"/>
              <w:rPr>
                <w:sz w:val="22"/>
                <w:szCs w:val="22"/>
              </w:rPr>
            </w:pPr>
            <w:r>
              <w:rPr>
                <w:spacing w:val="-2"/>
                <w:sz w:val="22"/>
                <w:szCs w:val="22"/>
              </w:rPr>
              <w:t>业主项目经理</w:t>
            </w:r>
            <w:r>
              <w:rPr>
                <w:spacing w:val="-100"/>
                <w:sz w:val="22"/>
                <w:szCs w:val="22"/>
              </w:rPr>
              <w:t xml:space="preserve"> </w:t>
            </w:r>
            <w:r>
              <w:rPr>
                <w:sz w:val="22"/>
                <w:szCs w:val="22"/>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9209" w:type="dxa"/>
            <w:tcBorders>
              <w:left w:val="nil"/>
              <w:bottom w:val="nil"/>
              <w:right w:val="nil"/>
            </w:tcBorders>
            <w:vAlign w:val="top"/>
          </w:tcPr>
          <w:p>
            <w:pPr>
              <w:pStyle w:val="11"/>
              <w:spacing w:before="2" w:line="175" w:lineRule="auto"/>
              <w:ind w:left="69"/>
              <w:rPr>
                <w:sz w:val="22"/>
                <w:szCs w:val="22"/>
              </w:rPr>
            </w:pPr>
            <w:r>
              <w:rPr>
                <w:spacing w:val="-3"/>
                <w:sz w:val="22"/>
                <w:szCs w:val="22"/>
              </w:rPr>
              <w:t>本表一式_</w:t>
            </w:r>
            <w:r>
              <w:rPr>
                <w:spacing w:val="50"/>
                <w:sz w:val="22"/>
                <w:szCs w:val="22"/>
              </w:rPr>
              <w:t xml:space="preserve">  </w:t>
            </w:r>
            <w:r>
              <w:rPr>
                <w:spacing w:val="-3"/>
                <w:sz w:val="22"/>
                <w:szCs w:val="22"/>
              </w:rPr>
              <w:t>份，由监理项目部填写，业主项目部存</w:t>
            </w:r>
            <w:r>
              <w:rPr>
                <w:spacing w:val="-4"/>
                <w:sz w:val="22"/>
                <w:szCs w:val="22"/>
              </w:rPr>
              <w:t>一份、监理项目部存份</w:t>
            </w:r>
            <w:r>
              <w:rPr>
                <w:spacing w:val="40"/>
                <w:sz w:val="22"/>
                <w:szCs w:val="22"/>
              </w:rPr>
              <w:t xml:space="preserve"> </w:t>
            </w:r>
            <w:r>
              <w:rPr>
                <w:spacing w:val="-4"/>
                <w:sz w:val="22"/>
                <w:szCs w:val="22"/>
              </w:rPr>
              <w:t>。</w:t>
            </w:r>
          </w:p>
        </w:tc>
      </w:tr>
    </w:tbl>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305" w:lineRule="exact"/>
        <w:ind w:firstLine="9938"/>
      </w:pPr>
      <w:r>
        <w:rPr>
          <w:position w:val="-6"/>
        </w:rPr>
        <w:drawing>
          <wp:inline distT="0" distB="0" distL="0" distR="0">
            <wp:extent cx="163830" cy="193675"/>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88"/>
                    <a:stretch>
                      <a:fillRect/>
                    </a:stretch>
                  </pic:blipFill>
                  <pic:spPr>
                    <a:xfrm>
                      <a:off x="0" y="0"/>
                      <a:ext cx="164451" cy="194135"/>
                    </a:xfrm>
                    <a:prstGeom prst="rect">
                      <a:avLst/>
                    </a:prstGeom>
                  </pic:spPr>
                </pic:pic>
              </a:graphicData>
            </a:graphic>
          </wp:inline>
        </w:drawing>
      </w:r>
    </w:p>
    <w:p>
      <w:pPr>
        <w:spacing w:line="305" w:lineRule="exact"/>
        <w:sectPr>
          <w:headerReference r:id="rId126" w:type="default"/>
          <w:pgSz w:w="11900" w:h="16840"/>
          <w:pgMar w:top="400" w:right="356" w:bottom="148" w:left="1345" w:header="0" w:footer="0" w:gutter="0"/>
          <w:pgNumType w:fmt="decimal"/>
          <w:cols w:space="720" w:num="1"/>
        </w:sect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4"/>
        <w:spacing w:before="108" w:line="333" w:lineRule="auto"/>
        <w:ind w:left="3454" w:right="2704" w:hanging="1960"/>
        <w:rPr>
          <w:sz w:val="33"/>
          <w:szCs w:val="33"/>
        </w:rPr>
      </w:pPr>
      <w:r>
        <w:rPr>
          <w:b/>
          <w:bCs/>
          <w:spacing w:val="34"/>
          <w:sz w:val="33"/>
          <w:szCs w:val="33"/>
        </w:rPr>
        <w:t>钦州康熙岭渔光一体光伏电站(三期)</w:t>
      </w:r>
      <w:r>
        <w:rPr>
          <w:spacing w:val="4"/>
          <w:sz w:val="33"/>
          <w:szCs w:val="33"/>
        </w:rPr>
        <w:t xml:space="preserve"> </w:t>
      </w:r>
      <w:r>
        <w:rPr>
          <w:b/>
          <w:bCs/>
          <w:spacing w:val="22"/>
          <w:sz w:val="33"/>
          <w:szCs w:val="33"/>
        </w:rPr>
        <w:t>光伏发电项目</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4"/>
        <w:spacing w:before="163" w:line="220" w:lineRule="auto"/>
        <w:ind w:left="3127"/>
        <w:rPr>
          <w:sz w:val="50"/>
          <w:szCs w:val="50"/>
        </w:rPr>
      </w:pPr>
      <w:r>
        <w:rPr>
          <w:b/>
          <w:bCs/>
          <w:spacing w:val="11"/>
          <w:sz w:val="50"/>
          <w:szCs w:val="50"/>
        </w:rPr>
        <w:t>安全监理细则</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88" w:line="219" w:lineRule="auto"/>
        <w:ind w:left="2769"/>
        <w:rPr>
          <w:sz w:val="27"/>
          <w:szCs w:val="27"/>
        </w:rPr>
      </w:pPr>
      <w:r>
        <w:drawing>
          <wp:anchor distT="0" distB="0" distL="0" distR="0" simplePos="0" relativeHeight="251760640" behindDoc="0" locked="0" layoutInCell="1" allowOverlap="1">
            <wp:simplePos x="0" y="0"/>
            <wp:positionH relativeFrom="column">
              <wp:posOffset>2400300</wp:posOffset>
            </wp:positionH>
            <wp:positionV relativeFrom="paragraph">
              <wp:posOffset>-76835</wp:posOffset>
            </wp:positionV>
            <wp:extent cx="1454150" cy="139065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89"/>
                    <a:stretch>
                      <a:fillRect/>
                    </a:stretch>
                  </pic:blipFill>
                  <pic:spPr>
                    <a:xfrm>
                      <a:off x="0" y="0"/>
                      <a:ext cx="1454133" cy="1390700"/>
                    </a:xfrm>
                    <a:prstGeom prst="rect">
                      <a:avLst/>
                    </a:prstGeom>
                  </pic:spPr>
                </pic:pic>
              </a:graphicData>
            </a:graphic>
          </wp:anchor>
        </w:drawing>
      </w:r>
      <w:r>
        <w:rPr>
          <w:spacing w:val="9"/>
          <w:sz w:val="27"/>
          <w:szCs w:val="27"/>
        </w:rPr>
        <w:t>常州正衡电力工程监理有限公司</w:t>
      </w:r>
    </w:p>
    <w:p>
      <w:pPr>
        <w:pStyle w:val="4"/>
        <w:spacing w:before="309" w:line="219" w:lineRule="auto"/>
        <w:ind w:left="2360"/>
        <w:rPr>
          <w:sz w:val="27"/>
          <w:szCs w:val="27"/>
        </w:rPr>
      </w:pPr>
      <w:r>
        <w:rPr>
          <w:spacing w:val="18"/>
          <w:sz w:val="27"/>
          <w:szCs w:val="27"/>
        </w:rPr>
        <w:t>钦州康熙岭渔光一体光伏电站(三期)</w:t>
      </w:r>
    </w:p>
    <w:p>
      <w:pPr>
        <w:pStyle w:val="4"/>
        <w:spacing w:before="309" w:line="219" w:lineRule="auto"/>
        <w:ind w:left="3200"/>
        <w:rPr>
          <w:sz w:val="27"/>
          <w:szCs w:val="27"/>
        </w:rPr>
      </w:pPr>
      <w:r>
        <w:rPr>
          <w:spacing w:val="7"/>
          <w:sz w:val="27"/>
          <w:szCs w:val="27"/>
        </w:rPr>
        <w:t>光伏发电项目监理项目部</w:t>
      </w:r>
    </w:p>
    <w:p>
      <w:pPr>
        <w:pStyle w:val="4"/>
        <w:spacing w:before="311" w:line="219" w:lineRule="auto"/>
        <w:ind w:left="3930"/>
        <w:rPr>
          <w:sz w:val="27"/>
          <w:szCs w:val="27"/>
        </w:rPr>
      </w:pPr>
      <w:r>
        <w:rPr>
          <w:spacing w:val="33"/>
          <w:sz w:val="27"/>
          <w:szCs w:val="27"/>
        </w:rPr>
        <w:t>2019年11月</w:t>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1" w:line="333" w:lineRule="exact"/>
        <w:ind w:firstLine="9856"/>
      </w:pPr>
      <w:r>
        <w:rPr>
          <w:position w:val="-6"/>
        </w:rPr>
        <w:drawing>
          <wp:inline distT="0" distB="0" distL="0" distR="0">
            <wp:extent cx="168910" cy="21145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90"/>
                    <a:stretch>
                      <a:fillRect/>
                    </a:stretch>
                  </pic:blipFill>
                  <pic:spPr>
                    <a:xfrm>
                      <a:off x="0" y="0"/>
                      <a:ext cx="168939" cy="211796"/>
                    </a:xfrm>
                    <a:prstGeom prst="rect">
                      <a:avLst/>
                    </a:prstGeom>
                  </pic:spPr>
                </pic:pic>
              </a:graphicData>
            </a:graphic>
          </wp:inline>
        </w:drawing>
      </w:r>
    </w:p>
    <w:p>
      <w:pPr>
        <w:spacing w:line="333" w:lineRule="exact"/>
        <w:sectPr>
          <w:headerReference r:id="rId127" w:type="default"/>
          <w:pgSz w:w="12280" w:h="17110"/>
          <w:pgMar w:top="1160" w:right="347" w:bottom="369" w:left="1809" w:header="932" w:footer="0" w:gutter="0"/>
          <w:pgNumType w:fmt="decimal"/>
          <w:cols w:space="720" w:num="1"/>
        </w:sect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192" w:line="220" w:lineRule="auto"/>
        <w:ind w:left="2569"/>
        <w:rPr>
          <w:sz w:val="59"/>
          <w:szCs w:val="59"/>
        </w:rPr>
      </w:pPr>
      <w:r>
        <w:rPr>
          <w:spacing w:val="-1"/>
          <w:position w:val="4"/>
          <w:sz w:val="32"/>
          <w:szCs w:val="32"/>
        </w:rPr>
        <w:t>批准：</w:t>
      </w:r>
      <w:r>
        <w:rPr>
          <w:spacing w:val="-215"/>
          <w:position w:val="-1"/>
          <w:sz w:val="59"/>
          <w:szCs w:val="59"/>
          <w:u w:val="single" w:color="auto"/>
        </w:rPr>
        <w:t xml:space="preserve"> </w:t>
      </w:r>
      <w:r>
        <w:rPr>
          <w:spacing w:val="-1"/>
          <w:position w:val="-1"/>
          <w:sz w:val="59"/>
          <w:szCs w:val="59"/>
          <w:u w:val="single" w:color="auto"/>
        </w:rPr>
        <w:t>刘土发</w:t>
      </w:r>
      <w:r>
        <w:rPr>
          <w:position w:val="-1"/>
          <w:sz w:val="59"/>
          <w:szCs w:val="59"/>
          <w:u w:val="single" w:color="auto"/>
        </w:rPr>
        <w:t xml:space="preserve">   </w:t>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r>
        <w:drawing>
          <wp:anchor distT="0" distB="0" distL="0" distR="0" simplePos="0" relativeHeight="251762688" behindDoc="0" locked="0" layoutInCell="1" allowOverlap="1">
            <wp:simplePos x="0" y="0"/>
            <wp:positionH relativeFrom="column">
              <wp:posOffset>2190750</wp:posOffset>
            </wp:positionH>
            <wp:positionV relativeFrom="paragraph">
              <wp:posOffset>167005</wp:posOffset>
            </wp:positionV>
            <wp:extent cx="1092200" cy="102235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91"/>
                    <a:stretch>
                      <a:fillRect/>
                    </a:stretch>
                  </pic:blipFill>
                  <pic:spPr>
                    <a:xfrm>
                      <a:off x="0" y="0"/>
                      <a:ext cx="1092190" cy="1022382"/>
                    </a:xfrm>
                    <a:prstGeom prst="rect">
                      <a:avLst/>
                    </a:prstGeom>
                  </pic:spPr>
                </pic:pic>
              </a:graphicData>
            </a:graphic>
          </wp:anchor>
        </w:drawing>
      </w: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4"/>
        <w:spacing w:before="104" w:line="220" w:lineRule="auto"/>
        <w:ind w:left="2569"/>
        <w:rPr>
          <w:sz w:val="32"/>
          <w:szCs w:val="32"/>
        </w:rPr>
      </w:pPr>
      <w:r>
        <w:drawing>
          <wp:anchor distT="0" distB="0" distL="0" distR="0" simplePos="0" relativeHeight="251761664" behindDoc="0" locked="0" layoutInCell="1" allowOverlap="1">
            <wp:simplePos x="0" y="0"/>
            <wp:positionH relativeFrom="column">
              <wp:posOffset>2241550</wp:posOffset>
            </wp:positionH>
            <wp:positionV relativeFrom="paragraph">
              <wp:posOffset>260350</wp:posOffset>
            </wp:positionV>
            <wp:extent cx="1746250" cy="635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92"/>
                    <a:stretch>
                      <a:fillRect/>
                    </a:stretch>
                  </pic:blipFill>
                  <pic:spPr>
                    <a:xfrm>
                      <a:off x="0" y="0"/>
                      <a:ext cx="1746256" cy="6410"/>
                    </a:xfrm>
                    <a:prstGeom prst="rect">
                      <a:avLst/>
                    </a:prstGeom>
                  </pic:spPr>
                </pic:pic>
              </a:graphicData>
            </a:graphic>
          </wp:anchor>
        </w:drawing>
      </w:r>
      <w:r>
        <w:rPr>
          <w:spacing w:val="-23"/>
          <w:sz w:val="32"/>
          <w:szCs w:val="32"/>
        </w:rPr>
        <w:t>审核：</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4"/>
        <w:spacing w:before="241" w:line="222" w:lineRule="auto"/>
        <w:ind w:left="2569"/>
        <w:rPr>
          <w:sz w:val="74"/>
          <w:szCs w:val="74"/>
        </w:rPr>
      </w:pPr>
      <w:r>
        <w:rPr>
          <w:spacing w:val="5"/>
          <w:sz w:val="32"/>
          <w:szCs w:val="32"/>
        </w:rPr>
        <w:t>编制：</w:t>
      </w:r>
      <w:r>
        <w:rPr>
          <w:spacing w:val="-103"/>
          <w:sz w:val="32"/>
          <w:szCs w:val="32"/>
        </w:rPr>
        <w:t xml:space="preserve"> </w:t>
      </w:r>
      <w:r>
        <w:rPr>
          <w:spacing w:val="-220"/>
          <w:sz w:val="74"/>
          <w:szCs w:val="74"/>
          <w:u w:val="single" w:color="auto"/>
        </w:rPr>
        <w:t xml:space="preserve"> </w:t>
      </w:r>
      <w:r>
        <w:rPr>
          <w:spacing w:val="5"/>
          <w:sz w:val="74"/>
          <w:szCs w:val="74"/>
          <w:u w:val="single" w:color="auto"/>
        </w:rPr>
        <w:t>唐剑</w:t>
      </w:r>
      <w:r>
        <w:rPr>
          <w:position w:val="-1"/>
          <w:sz w:val="74"/>
          <w:szCs w:val="74"/>
        </w:rPr>
        <w:drawing>
          <wp:inline distT="0" distB="0" distL="0" distR="0">
            <wp:extent cx="0" cy="418465"/>
            <wp:effectExtent l="0" t="0" r="0" b="0"/>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93"/>
                    <a:stretch>
                      <a:fillRect/>
                    </a:stretch>
                  </pic:blipFill>
                  <pic:spPr>
                    <a:xfrm>
                      <a:off x="0" y="0"/>
                      <a:ext cx="0" cy="419056"/>
                    </a:xfrm>
                    <a:prstGeom prst="rect">
                      <a:avLst/>
                    </a:prstGeom>
                  </pic:spPr>
                </pic:pic>
              </a:graphicData>
            </a:graphic>
          </wp:inline>
        </w:drawing>
      </w:r>
      <w:r>
        <w:rPr>
          <w:sz w:val="74"/>
          <w:szCs w:val="74"/>
          <w:u w:val="single" w:color="auto"/>
        </w:rPr>
        <w:t xml:space="preserve">   </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37" w:line="188" w:lineRule="auto"/>
        <w:ind w:left="4689"/>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p>
      <w:pPr>
        <w:spacing w:line="304" w:lineRule="auto"/>
        <w:rPr>
          <w:rFonts w:ascii="Arial"/>
          <w:sz w:val="21"/>
        </w:rPr>
      </w:pPr>
    </w:p>
    <w:p>
      <w:pPr>
        <w:spacing w:line="304" w:lineRule="auto"/>
        <w:rPr>
          <w:rFonts w:ascii="Arial"/>
          <w:sz w:val="21"/>
        </w:rPr>
      </w:pPr>
    </w:p>
    <w:p>
      <w:pPr>
        <w:spacing w:line="305" w:lineRule="auto"/>
        <w:rPr>
          <w:rFonts w:ascii="Arial"/>
          <w:sz w:val="21"/>
        </w:rPr>
      </w:pPr>
    </w:p>
    <w:p>
      <w:pPr>
        <w:spacing w:line="275" w:lineRule="exact"/>
        <w:ind w:firstLine="9818"/>
      </w:pPr>
      <w:r>
        <w:rPr>
          <w:position w:val="-5"/>
        </w:rPr>
        <w:drawing>
          <wp:inline distT="0" distB="0" distL="0" distR="0">
            <wp:extent cx="198120" cy="174625"/>
            <wp:effectExtent l="0" t="0" r="0" b="0"/>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94"/>
                    <a:stretch>
                      <a:fillRect/>
                    </a:stretch>
                  </pic:blipFill>
                  <pic:spPr>
                    <a:xfrm>
                      <a:off x="0" y="0"/>
                      <a:ext cx="198537" cy="174631"/>
                    </a:xfrm>
                    <a:prstGeom prst="rect">
                      <a:avLst/>
                    </a:prstGeom>
                  </pic:spPr>
                </pic:pic>
              </a:graphicData>
            </a:graphic>
          </wp:inline>
        </w:drawing>
      </w:r>
    </w:p>
    <w:p>
      <w:pPr>
        <w:spacing w:line="275" w:lineRule="exact"/>
        <w:sectPr>
          <w:headerReference r:id="rId128" w:type="default"/>
          <w:pgSz w:w="12290" w:h="17110"/>
          <w:pgMar w:top="1120" w:right="329" w:bottom="368" w:left="1829" w:header="902" w:footer="0" w:gutter="0"/>
          <w:pgNumType w:fmt="decimal"/>
          <w:cols w:space="720" w:num="1"/>
        </w:sectPr>
      </w:pPr>
    </w:p>
    <w:p>
      <w:pPr>
        <w:spacing w:line="305" w:lineRule="auto"/>
        <w:rPr>
          <w:rFonts w:ascii="Arial"/>
          <w:sz w:val="21"/>
        </w:rPr>
      </w:pPr>
    </w:p>
    <w:p>
      <w:pPr>
        <w:spacing w:line="305" w:lineRule="auto"/>
        <w:rPr>
          <w:rFonts w:ascii="Arial"/>
          <w:sz w:val="21"/>
        </w:rPr>
      </w:pPr>
    </w:p>
    <w:p>
      <w:pPr>
        <w:spacing w:line="305" w:lineRule="auto"/>
        <w:rPr>
          <w:rFonts w:ascii="Arial"/>
          <w:sz w:val="21"/>
        </w:rPr>
      </w:pPr>
    </w:p>
    <w:p>
      <w:pPr>
        <w:spacing w:before="95" w:line="222" w:lineRule="auto"/>
        <w:ind w:left="3974"/>
        <w:rPr>
          <w:rFonts w:ascii="黑体" w:hAnsi="黑体" w:eastAsia="黑体" w:cs="黑体"/>
          <w:sz w:val="29"/>
          <w:szCs w:val="29"/>
        </w:rPr>
      </w:pPr>
      <w:r>
        <w:rPr>
          <w:rFonts w:ascii="黑体" w:hAnsi="黑体" w:eastAsia="黑体" w:cs="黑体"/>
          <w:b/>
          <w:bCs/>
          <w:spacing w:val="-27"/>
          <w:sz w:val="29"/>
          <w:szCs w:val="29"/>
        </w:rPr>
        <w:t>目</w:t>
      </w:r>
      <w:r>
        <w:rPr>
          <w:rFonts w:ascii="黑体" w:hAnsi="黑体" w:eastAsia="黑体" w:cs="黑体"/>
          <w:spacing w:val="20"/>
          <w:sz w:val="29"/>
          <w:szCs w:val="29"/>
        </w:rPr>
        <w:t xml:space="preserve">     </w:t>
      </w:r>
      <w:r>
        <w:rPr>
          <w:rFonts w:ascii="黑体" w:hAnsi="黑体" w:eastAsia="黑体" w:cs="黑体"/>
          <w:b/>
          <w:bCs/>
          <w:spacing w:val="-27"/>
          <w:sz w:val="29"/>
          <w:szCs w:val="29"/>
        </w:rPr>
        <w:t>录</w:t>
      </w:r>
    </w:p>
    <w:p>
      <w:pPr>
        <w:spacing w:line="313" w:lineRule="auto"/>
        <w:rPr>
          <w:rFonts w:ascii="Arial"/>
          <w:sz w:val="21"/>
        </w:rPr>
      </w:pPr>
    </w:p>
    <w:p>
      <w:pPr>
        <w:spacing w:line="313" w:lineRule="auto"/>
        <w:rPr>
          <w:rFonts w:ascii="Arial"/>
          <w:sz w:val="21"/>
        </w:rPr>
      </w:pPr>
    </w:p>
    <w:p>
      <w:pPr>
        <w:pStyle w:val="4"/>
        <w:spacing w:before="94" w:line="221" w:lineRule="auto"/>
        <w:rPr>
          <w:rFonts w:ascii="黑体" w:hAnsi="黑体" w:eastAsia="黑体" w:cs="黑体"/>
          <w:sz w:val="29"/>
          <w:szCs w:val="29"/>
        </w:rPr>
      </w:pPr>
      <w:r>
        <w:rPr>
          <w:spacing w:val="-13"/>
          <w:sz w:val="29"/>
          <w:szCs w:val="29"/>
        </w:rPr>
        <w:t>1、</w:t>
      </w:r>
      <w:r>
        <w:rPr>
          <w:rFonts w:ascii="黑体" w:hAnsi="黑体" w:eastAsia="黑体" w:cs="黑体"/>
          <w:spacing w:val="-13"/>
          <w:sz w:val="29"/>
          <w:szCs w:val="29"/>
        </w:rPr>
        <w:t>工程概况</w:t>
      </w:r>
    </w:p>
    <w:p>
      <w:pPr>
        <w:pStyle w:val="4"/>
        <w:spacing w:before="262" w:line="221" w:lineRule="auto"/>
        <w:rPr>
          <w:rFonts w:ascii="黑体" w:hAnsi="黑体" w:eastAsia="黑体" w:cs="黑体"/>
          <w:sz w:val="29"/>
          <w:szCs w:val="29"/>
        </w:rPr>
      </w:pPr>
      <w:r>
        <w:rPr>
          <w:spacing w:val="-7"/>
          <w:sz w:val="29"/>
          <w:szCs w:val="29"/>
        </w:rPr>
        <w:t>2、</w:t>
      </w:r>
      <w:r>
        <w:rPr>
          <w:rFonts w:ascii="黑体" w:hAnsi="黑体" w:eastAsia="黑体" w:cs="黑体"/>
          <w:spacing w:val="-7"/>
          <w:sz w:val="29"/>
          <w:szCs w:val="29"/>
        </w:rPr>
        <w:t>编制目的</w:t>
      </w:r>
    </w:p>
    <w:p>
      <w:pPr>
        <w:pStyle w:val="4"/>
        <w:spacing w:before="272" w:line="221" w:lineRule="auto"/>
        <w:rPr>
          <w:rFonts w:ascii="黑体" w:hAnsi="黑体" w:eastAsia="黑体" w:cs="黑体"/>
          <w:sz w:val="29"/>
          <w:szCs w:val="29"/>
        </w:rPr>
      </w:pPr>
      <w:r>
        <w:rPr>
          <w:spacing w:val="-11"/>
          <w:sz w:val="29"/>
          <w:szCs w:val="29"/>
        </w:rPr>
        <w:t>3、</w:t>
      </w:r>
      <w:r>
        <w:rPr>
          <w:rFonts w:ascii="黑体" w:hAnsi="黑体" w:eastAsia="黑体" w:cs="黑体"/>
          <w:spacing w:val="-11"/>
          <w:sz w:val="29"/>
          <w:szCs w:val="29"/>
        </w:rPr>
        <w:t>编制依据</w:t>
      </w:r>
    </w:p>
    <w:p>
      <w:pPr>
        <w:pStyle w:val="4"/>
        <w:spacing w:before="263" w:line="221" w:lineRule="auto"/>
        <w:rPr>
          <w:rFonts w:ascii="黑体" w:hAnsi="黑体" w:eastAsia="黑体" w:cs="黑体"/>
          <w:sz w:val="29"/>
          <w:szCs w:val="29"/>
        </w:rPr>
      </w:pPr>
      <w:r>
        <w:rPr>
          <w:spacing w:val="-12"/>
          <w:sz w:val="29"/>
          <w:szCs w:val="29"/>
        </w:rPr>
        <w:t>4、</w:t>
      </w:r>
      <w:r>
        <w:rPr>
          <w:rFonts w:ascii="黑体" w:hAnsi="黑体" w:eastAsia="黑体" w:cs="黑体"/>
          <w:spacing w:val="-12"/>
          <w:sz w:val="29"/>
          <w:szCs w:val="29"/>
        </w:rPr>
        <w:t>安全监督管理监理工作的主要内容</w:t>
      </w:r>
    </w:p>
    <w:p>
      <w:pPr>
        <w:pStyle w:val="4"/>
        <w:spacing w:before="283" w:line="221" w:lineRule="auto"/>
        <w:rPr>
          <w:rFonts w:ascii="黑体" w:hAnsi="黑体" w:eastAsia="黑体" w:cs="黑体"/>
          <w:sz w:val="29"/>
          <w:szCs w:val="29"/>
        </w:rPr>
      </w:pPr>
      <w:r>
        <w:rPr>
          <w:spacing w:val="-11"/>
          <w:sz w:val="29"/>
          <w:szCs w:val="29"/>
        </w:rPr>
        <w:t>5、</w:t>
      </w:r>
      <w:r>
        <w:rPr>
          <w:rFonts w:ascii="黑体" w:hAnsi="黑体" w:eastAsia="黑体" w:cs="黑体"/>
          <w:spacing w:val="-11"/>
          <w:sz w:val="29"/>
          <w:szCs w:val="29"/>
        </w:rPr>
        <w:t>安全监理工作方法与措施</w:t>
      </w:r>
    </w:p>
    <w:p>
      <w:pPr>
        <w:pStyle w:val="4"/>
        <w:spacing w:before="263" w:line="222" w:lineRule="auto"/>
        <w:rPr>
          <w:rFonts w:ascii="黑体" w:hAnsi="黑体" w:eastAsia="黑体" w:cs="黑体"/>
          <w:sz w:val="29"/>
          <w:szCs w:val="29"/>
        </w:rPr>
      </w:pPr>
      <w:r>
        <w:rPr>
          <w:spacing w:val="-11"/>
          <w:sz w:val="29"/>
          <w:szCs w:val="29"/>
        </w:rPr>
        <w:t>6、</w:t>
      </w:r>
      <w:r>
        <w:rPr>
          <w:rFonts w:ascii="黑体" w:hAnsi="黑体" w:eastAsia="黑体" w:cs="黑体"/>
          <w:spacing w:val="-11"/>
          <w:sz w:val="29"/>
          <w:szCs w:val="29"/>
        </w:rPr>
        <w:t>项目监理单位组织机构、监理工作程序</w:t>
      </w:r>
    </w:p>
    <w:p>
      <w:pPr>
        <w:pStyle w:val="4"/>
        <w:spacing w:before="285" w:line="223" w:lineRule="auto"/>
        <w:rPr>
          <w:rFonts w:ascii="黑体" w:hAnsi="黑体" w:eastAsia="黑体" w:cs="黑体"/>
          <w:sz w:val="29"/>
          <w:szCs w:val="29"/>
        </w:rPr>
      </w:pPr>
      <w:r>
        <w:rPr>
          <w:spacing w:val="-11"/>
          <w:sz w:val="29"/>
          <w:szCs w:val="29"/>
        </w:rPr>
        <w:t>7、</w:t>
      </w:r>
      <w:r>
        <w:rPr>
          <w:rFonts w:ascii="黑体" w:hAnsi="黑体" w:eastAsia="黑体" w:cs="黑体"/>
          <w:spacing w:val="-11"/>
          <w:sz w:val="29"/>
          <w:szCs w:val="29"/>
        </w:rPr>
        <w:t>安全控制目标</w:t>
      </w:r>
    </w:p>
    <w:p>
      <w:pPr>
        <w:spacing w:before="266" w:line="221" w:lineRule="auto"/>
        <w:rPr>
          <w:rFonts w:ascii="黑体" w:hAnsi="黑体" w:eastAsia="黑体" w:cs="黑体"/>
          <w:sz w:val="29"/>
          <w:szCs w:val="29"/>
        </w:rPr>
      </w:pPr>
      <w:r>
        <w:rPr>
          <w:rFonts w:ascii="黑体" w:hAnsi="黑体" w:eastAsia="黑体" w:cs="黑体"/>
          <w:spacing w:val="-9"/>
          <w:sz w:val="29"/>
          <w:szCs w:val="29"/>
        </w:rPr>
        <w:t>8、关键项目安全监督管理要点</w:t>
      </w:r>
    </w:p>
    <w:p>
      <w:pPr>
        <w:pStyle w:val="4"/>
        <w:spacing w:before="283" w:line="221" w:lineRule="auto"/>
        <w:rPr>
          <w:rFonts w:ascii="黑体" w:hAnsi="黑体" w:eastAsia="黑体" w:cs="黑体"/>
          <w:sz w:val="29"/>
          <w:szCs w:val="29"/>
        </w:rPr>
      </w:pPr>
      <w:r>
        <w:rPr>
          <w:spacing w:val="-12"/>
          <w:sz w:val="29"/>
          <w:szCs w:val="29"/>
        </w:rPr>
        <w:t>9、</w:t>
      </w:r>
      <w:r>
        <w:rPr>
          <w:rFonts w:ascii="黑体" w:hAnsi="黑体" w:eastAsia="黑体" w:cs="黑体"/>
          <w:spacing w:val="-12"/>
          <w:sz w:val="29"/>
          <w:szCs w:val="29"/>
        </w:rPr>
        <w:t>安全监督管理实</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40" w:line="188" w:lineRule="auto"/>
        <w:ind w:left="4680"/>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1" w:line="312" w:lineRule="exact"/>
        <w:ind w:firstLine="9746"/>
      </w:pPr>
      <w:r>
        <w:rPr>
          <w:position w:val="-6"/>
        </w:rPr>
        <w:drawing>
          <wp:inline distT="0" distB="0" distL="0" distR="0">
            <wp:extent cx="168910" cy="197485"/>
            <wp:effectExtent l="0" t="0" r="0" b="0"/>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95"/>
                    <a:stretch>
                      <a:fillRect/>
                    </a:stretch>
                  </pic:blipFill>
                  <pic:spPr>
                    <a:xfrm>
                      <a:off x="0" y="0"/>
                      <a:ext cx="169334" cy="198059"/>
                    </a:xfrm>
                    <a:prstGeom prst="rect">
                      <a:avLst/>
                    </a:prstGeom>
                  </pic:spPr>
                </pic:pic>
              </a:graphicData>
            </a:graphic>
          </wp:inline>
        </w:drawing>
      </w:r>
    </w:p>
    <w:p>
      <w:pPr>
        <w:spacing w:line="312" w:lineRule="exact"/>
        <w:sectPr>
          <w:headerReference r:id="rId129" w:type="default"/>
          <w:pgSz w:w="12270" w:h="17100"/>
          <w:pgMar w:top="1149" w:right="447" w:bottom="400" w:left="1809" w:header="942" w:footer="0" w:gutter="0"/>
          <w:pgNumType w:fmt="decimal"/>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81" w:line="221" w:lineRule="auto"/>
        <w:ind w:left="30"/>
        <w:rPr>
          <w:rFonts w:ascii="黑体" w:hAnsi="黑体" w:eastAsia="黑体" w:cs="黑体"/>
          <w:sz w:val="25"/>
          <w:szCs w:val="25"/>
        </w:rPr>
      </w:pPr>
      <w:r>
        <w:rPr>
          <w:rFonts w:ascii="黑体" w:hAnsi="黑体" w:eastAsia="黑体" w:cs="黑体"/>
          <w:sz w:val="25"/>
          <w:szCs w:val="25"/>
        </w:rPr>
        <w:drawing>
          <wp:inline distT="0" distB="0" distL="0" distR="0">
            <wp:extent cx="532765" cy="78740"/>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96"/>
                    <a:stretch>
                      <a:fillRect/>
                    </a:stretch>
                  </pic:blipFill>
                  <pic:spPr>
                    <a:xfrm>
                      <a:off x="0" y="0"/>
                      <a:ext cx="533352" cy="79352"/>
                    </a:xfrm>
                    <a:prstGeom prst="rect">
                      <a:avLst/>
                    </a:prstGeom>
                  </pic:spPr>
                </pic:pic>
              </a:graphicData>
            </a:graphic>
          </wp:inline>
        </w:drawing>
      </w:r>
      <w:r>
        <w:rPr>
          <w:rFonts w:ascii="黑体" w:hAnsi="黑体" w:eastAsia="黑体" w:cs="黑体"/>
          <w:b/>
          <w:bCs/>
          <w:spacing w:val="-24"/>
          <w:sz w:val="25"/>
          <w:szCs w:val="25"/>
        </w:rPr>
        <w:t>工程概况：</w:t>
      </w:r>
    </w:p>
    <w:p>
      <w:pPr>
        <w:pStyle w:val="4"/>
        <w:spacing w:before="75" w:line="219" w:lineRule="auto"/>
        <w:rPr>
          <w:sz w:val="25"/>
          <w:szCs w:val="25"/>
        </w:rPr>
      </w:pPr>
      <w:r>
        <w:rPr>
          <w:spacing w:val="-1"/>
          <w:sz w:val="25"/>
          <w:szCs w:val="25"/>
        </w:rPr>
        <w:t>1.1工程名称：钦州康熙岭渔光一体光伏电站(三期)光伏发电项目</w:t>
      </w:r>
    </w:p>
    <w:p>
      <w:pPr>
        <w:pStyle w:val="4"/>
        <w:spacing w:before="58" w:line="337" w:lineRule="auto"/>
        <w:ind w:right="750"/>
        <w:jc w:val="both"/>
        <w:rPr>
          <w:sz w:val="25"/>
          <w:szCs w:val="25"/>
        </w:rPr>
      </w:pPr>
      <w:r>
        <w:rPr>
          <w:spacing w:val="-9"/>
          <w:sz w:val="25"/>
          <w:szCs w:val="25"/>
        </w:rPr>
        <w:t>1.2工程规模：钦州三期光伏区设计建设27.24018</w:t>
      </w:r>
      <w:r>
        <w:rPr>
          <w:rFonts w:ascii="Times New Roman" w:hAnsi="Times New Roman" w:eastAsia="Times New Roman" w:cs="Times New Roman"/>
          <w:spacing w:val="-9"/>
          <w:sz w:val="25"/>
          <w:szCs w:val="25"/>
        </w:rPr>
        <w:t>MW</w:t>
      </w:r>
      <w:r>
        <w:rPr>
          <w:rFonts w:ascii="Times New Roman" w:hAnsi="Times New Roman" w:eastAsia="Times New Roman" w:cs="Times New Roman"/>
          <w:spacing w:val="-10"/>
          <w:sz w:val="25"/>
          <w:szCs w:val="25"/>
        </w:rPr>
        <w:t>p,</w:t>
      </w:r>
      <w:r>
        <w:rPr>
          <w:rFonts w:ascii="Times New Roman" w:hAnsi="Times New Roman" w:eastAsia="Times New Roman" w:cs="Times New Roman"/>
          <w:spacing w:val="-22"/>
          <w:sz w:val="25"/>
          <w:szCs w:val="25"/>
        </w:rPr>
        <w:t xml:space="preserve"> </w:t>
      </w:r>
      <w:r>
        <w:rPr>
          <w:spacing w:val="-10"/>
          <w:sz w:val="25"/>
          <w:szCs w:val="25"/>
        </w:rPr>
        <w:t>建设面积约500亩，以及一条35</w:t>
      </w:r>
      <w:r>
        <w:rPr>
          <w:rFonts w:ascii="Times New Roman" w:hAnsi="Times New Roman" w:eastAsia="Times New Roman" w:cs="Times New Roman"/>
          <w:spacing w:val="-10"/>
          <w:sz w:val="25"/>
          <w:szCs w:val="25"/>
        </w:rPr>
        <w:t>kV</w:t>
      </w:r>
      <w:r>
        <w:rPr>
          <w:rFonts w:ascii="Times New Roman" w:hAnsi="Times New Roman" w:eastAsia="Times New Roman" w:cs="Times New Roman"/>
          <w:sz w:val="25"/>
          <w:szCs w:val="25"/>
        </w:rPr>
        <w:t xml:space="preserve"> </w:t>
      </w:r>
      <w:r>
        <w:rPr>
          <w:spacing w:val="-5"/>
          <w:sz w:val="25"/>
          <w:szCs w:val="25"/>
        </w:rPr>
        <w:t>架空集电线路(预留四期通道)接入一期110</w:t>
      </w:r>
      <w:r>
        <w:rPr>
          <w:rFonts w:ascii="Times New Roman" w:hAnsi="Times New Roman" w:eastAsia="Times New Roman" w:cs="Times New Roman"/>
          <w:spacing w:val="-5"/>
          <w:sz w:val="25"/>
          <w:szCs w:val="25"/>
        </w:rPr>
        <w:t>kV</w:t>
      </w:r>
      <w:r>
        <w:rPr>
          <w:spacing w:val="-5"/>
          <w:sz w:val="25"/>
          <w:szCs w:val="25"/>
        </w:rPr>
        <w:t>升压站的35</w:t>
      </w:r>
      <w:r>
        <w:rPr>
          <w:rFonts w:ascii="Times New Roman" w:hAnsi="Times New Roman" w:eastAsia="Times New Roman" w:cs="Times New Roman"/>
          <w:spacing w:val="-5"/>
          <w:sz w:val="25"/>
          <w:szCs w:val="25"/>
        </w:rPr>
        <w:t>kV</w:t>
      </w:r>
      <w:r>
        <w:rPr>
          <w:spacing w:val="-5"/>
          <w:sz w:val="25"/>
          <w:szCs w:val="25"/>
        </w:rPr>
        <w:t>馈线柜，经主变升压后送出</w:t>
      </w:r>
      <w:r>
        <w:rPr>
          <w:spacing w:val="6"/>
          <w:sz w:val="25"/>
          <w:szCs w:val="25"/>
        </w:rPr>
        <w:t xml:space="preserve"> </w:t>
      </w:r>
      <w:r>
        <w:rPr>
          <w:spacing w:val="-4"/>
          <w:sz w:val="25"/>
          <w:szCs w:val="25"/>
        </w:rPr>
        <w:t>到220kV高沙变电站，汇入国家电网。</w:t>
      </w:r>
    </w:p>
    <w:p>
      <w:pPr>
        <w:pStyle w:val="4"/>
        <w:spacing w:before="107" w:line="434" w:lineRule="auto"/>
        <w:ind w:right="739"/>
        <w:rPr>
          <w:rFonts w:ascii="Times New Roman" w:hAnsi="Times New Roman" w:eastAsia="Times New Roman" w:cs="Times New Roman"/>
          <w:sz w:val="25"/>
          <w:szCs w:val="25"/>
        </w:rPr>
      </w:pPr>
      <w:r>
        <w:rPr>
          <w:spacing w:val="-11"/>
          <w:sz w:val="25"/>
          <w:szCs w:val="25"/>
        </w:rPr>
        <w:t>1.3工程特点：本项目拟建场址位于广西省钦州市钦南区康熙岭镇内，项目占地面积约500</w:t>
      </w:r>
      <w:r>
        <w:rPr>
          <w:spacing w:val="3"/>
          <w:sz w:val="25"/>
          <w:szCs w:val="25"/>
        </w:rPr>
        <w:t xml:space="preserve"> </w:t>
      </w:r>
      <w:r>
        <w:rPr>
          <w:spacing w:val="-15"/>
          <w:sz w:val="25"/>
          <w:szCs w:val="25"/>
        </w:rPr>
        <w:t>亩，属于渔光一体光伏电站。本期为扩容项</w:t>
      </w:r>
      <w:r>
        <w:rPr>
          <w:spacing w:val="-16"/>
          <w:sz w:val="25"/>
          <w:szCs w:val="25"/>
        </w:rPr>
        <w:t>目，光伏厂区本期建设指标规模27.24018</w:t>
      </w:r>
      <w:r>
        <w:rPr>
          <w:rFonts w:ascii="Times New Roman" w:hAnsi="Times New Roman" w:eastAsia="Times New Roman" w:cs="Times New Roman"/>
          <w:spacing w:val="-16"/>
          <w:sz w:val="25"/>
          <w:szCs w:val="25"/>
        </w:rPr>
        <w:t>MWp.</w:t>
      </w:r>
    </w:p>
    <w:p>
      <w:pPr>
        <w:pStyle w:val="4"/>
        <w:spacing w:before="56" w:line="212" w:lineRule="auto"/>
        <w:ind w:left="469"/>
        <w:rPr>
          <w:sz w:val="25"/>
          <w:szCs w:val="25"/>
        </w:rPr>
      </w:pPr>
      <w:r>
        <w:rPr>
          <w:spacing w:val="-5"/>
          <w:sz w:val="25"/>
          <w:szCs w:val="25"/>
        </w:rPr>
        <w:t>本工程设计装机容量约为27.24018</w:t>
      </w:r>
      <w:r>
        <w:rPr>
          <w:rFonts w:ascii="Times New Roman" w:hAnsi="Times New Roman" w:eastAsia="Times New Roman" w:cs="Times New Roman"/>
          <w:spacing w:val="-5"/>
          <w:sz w:val="25"/>
          <w:szCs w:val="25"/>
        </w:rPr>
        <w:t>MWp,</w:t>
      </w:r>
      <w:r>
        <w:rPr>
          <w:spacing w:val="-5"/>
          <w:sz w:val="25"/>
          <w:szCs w:val="25"/>
        </w:rPr>
        <w:t>采用</w:t>
      </w:r>
      <w:r>
        <w:rPr>
          <w:spacing w:val="-6"/>
          <w:sz w:val="25"/>
          <w:szCs w:val="25"/>
        </w:rPr>
        <w:t>分块发电集中并网方案。通</w:t>
      </w:r>
    </w:p>
    <w:p>
      <w:pPr>
        <w:rPr>
          <w:rFonts w:ascii="Arial"/>
          <w:sz w:val="21"/>
        </w:rPr>
      </w:pPr>
    </w:p>
    <w:p>
      <w:pPr>
        <w:pStyle w:val="4"/>
        <w:spacing w:before="81" w:line="449" w:lineRule="auto"/>
        <w:ind w:right="742"/>
        <w:rPr>
          <w:sz w:val="25"/>
          <w:szCs w:val="25"/>
        </w:rPr>
      </w:pPr>
      <w:r>
        <w:rPr>
          <w:spacing w:val="-12"/>
          <w:sz w:val="25"/>
          <w:szCs w:val="25"/>
        </w:rPr>
        <w:t>过技术与经济综合比较，本工程电池组件选用单晶硅电池组件</w:t>
      </w:r>
      <w:r>
        <w:rPr>
          <w:spacing w:val="-13"/>
          <w:sz w:val="25"/>
          <w:szCs w:val="25"/>
        </w:rPr>
        <w:t>，规划容量27.24018</w:t>
      </w:r>
      <w:r>
        <w:rPr>
          <w:rFonts w:ascii="Times New Roman" w:hAnsi="Times New Roman" w:eastAsia="Times New Roman" w:cs="Times New Roman"/>
          <w:spacing w:val="-13"/>
          <w:sz w:val="25"/>
          <w:szCs w:val="25"/>
        </w:rPr>
        <w:t>MWp</w:t>
      </w:r>
      <w:r>
        <w:rPr>
          <w:spacing w:val="-13"/>
          <w:sz w:val="25"/>
          <w:szCs w:val="25"/>
        </w:rPr>
        <w:t>共</w:t>
      </w:r>
      <w:r>
        <w:rPr>
          <w:sz w:val="25"/>
          <w:szCs w:val="25"/>
        </w:rPr>
        <w:t xml:space="preserve"> </w:t>
      </w:r>
      <w:r>
        <w:rPr>
          <w:spacing w:val="-7"/>
          <w:sz w:val="25"/>
          <w:szCs w:val="25"/>
        </w:rPr>
        <w:t>需68796块单晶硅电池组件，最终实际装机容量以施工图</w:t>
      </w:r>
      <w:r>
        <w:rPr>
          <w:spacing w:val="-8"/>
          <w:sz w:val="25"/>
          <w:szCs w:val="25"/>
        </w:rPr>
        <w:t>为准。</w:t>
      </w:r>
    </w:p>
    <w:p>
      <w:pPr>
        <w:pStyle w:val="4"/>
        <w:spacing w:before="50" w:line="219" w:lineRule="auto"/>
        <w:ind w:left="469"/>
        <w:rPr>
          <w:sz w:val="25"/>
          <w:szCs w:val="25"/>
        </w:rPr>
      </w:pPr>
      <w:r>
        <w:rPr>
          <w:spacing w:val="-11"/>
          <w:sz w:val="25"/>
          <w:szCs w:val="25"/>
        </w:rPr>
        <w:t>本工程光伏区采用固定安装运行方式，电池方阵的固定倾角为1</w:t>
      </w:r>
      <w:r>
        <w:rPr>
          <w:spacing w:val="-12"/>
          <w:sz w:val="25"/>
          <w:szCs w:val="25"/>
        </w:rPr>
        <w:t>0”。系统</w:t>
      </w:r>
    </w:p>
    <w:p>
      <w:pPr>
        <w:pStyle w:val="4"/>
        <w:spacing w:before="287" w:line="449" w:lineRule="auto"/>
        <w:ind w:right="1672"/>
        <w:rPr>
          <w:sz w:val="25"/>
          <w:szCs w:val="25"/>
        </w:rPr>
      </w:pPr>
      <w:r>
        <w:rPr>
          <w:spacing w:val="-6"/>
          <w:sz w:val="25"/>
          <w:szCs w:val="25"/>
        </w:rPr>
        <w:t>分成7个3.125</w:t>
      </w:r>
      <w:r>
        <w:rPr>
          <w:rFonts w:ascii="Times New Roman" w:hAnsi="Times New Roman" w:eastAsia="Times New Roman" w:cs="Times New Roman"/>
          <w:spacing w:val="-6"/>
          <w:sz w:val="25"/>
          <w:szCs w:val="25"/>
        </w:rPr>
        <w:t>MWp</w:t>
      </w:r>
      <w:r>
        <w:rPr>
          <w:spacing w:val="-6"/>
          <w:sz w:val="25"/>
          <w:szCs w:val="25"/>
        </w:rPr>
        <w:t>的光伏并网发电单元。每个发电单元由若干台逆变器和1台</w:t>
      </w:r>
      <w:r>
        <w:rPr>
          <w:spacing w:val="2"/>
          <w:sz w:val="25"/>
          <w:szCs w:val="25"/>
        </w:rPr>
        <w:t xml:space="preserve">  </w:t>
      </w:r>
      <w:r>
        <w:rPr>
          <w:rFonts w:ascii="Times New Roman" w:hAnsi="Times New Roman" w:eastAsia="Times New Roman" w:cs="Times New Roman"/>
          <w:spacing w:val="-8"/>
          <w:sz w:val="25"/>
          <w:szCs w:val="25"/>
        </w:rPr>
        <w:t>35kV</w:t>
      </w:r>
      <w:r>
        <w:rPr>
          <w:rFonts w:ascii="Times New Roman" w:hAnsi="Times New Roman" w:eastAsia="Times New Roman" w:cs="Times New Roman"/>
          <w:spacing w:val="28"/>
          <w:sz w:val="25"/>
          <w:szCs w:val="25"/>
        </w:rPr>
        <w:t xml:space="preserve"> </w:t>
      </w:r>
      <w:r>
        <w:rPr>
          <w:spacing w:val="-8"/>
          <w:sz w:val="25"/>
          <w:szCs w:val="25"/>
        </w:rPr>
        <w:t>箱变组成。光伏组件通过逆变器后，输出为低压交流电，通过电力电缆连</w:t>
      </w:r>
    </w:p>
    <w:p>
      <w:pPr>
        <w:pStyle w:val="4"/>
        <w:spacing w:before="51" w:line="445" w:lineRule="auto"/>
        <w:ind w:right="697"/>
        <w:rPr>
          <w:sz w:val="25"/>
          <w:szCs w:val="25"/>
        </w:rPr>
      </w:pPr>
      <w:r>
        <w:rPr>
          <w:spacing w:val="-12"/>
          <w:sz w:val="25"/>
          <w:szCs w:val="25"/>
        </w:rPr>
        <w:t>接方式接入5</w:t>
      </w:r>
      <w:r>
        <w:rPr>
          <w:rFonts w:ascii="Times New Roman" w:hAnsi="Times New Roman" w:eastAsia="Times New Roman" w:cs="Times New Roman"/>
          <w:spacing w:val="-12"/>
          <w:sz w:val="25"/>
          <w:szCs w:val="25"/>
        </w:rPr>
        <w:t>kV</w:t>
      </w:r>
      <w:r>
        <w:rPr>
          <w:spacing w:val="-12"/>
          <w:sz w:val="25"/>
          <w:szCs w:val="25"/>
        </w:rPr>
        <w:t>的箱变。本项目总计7台35</w:t>
      </w:r>
      <w:r>
        <w:rPr>
          <w:rFonts w:ascii="Times New Roman" w:hAnsi="Times New Roman" w:eastAsia="Times New Roman" w:cs="Times New Roman"/>
          <w:spacing w:val="-12"/>
          <w:sz w:val="25"/>
          <w:szCs w:val="25"/>
        </w:rPr>
        <w:t>kV</w:t>
      </w:r>
      <w:r>
        <w:rPr>
          <w:spacing w:val="-12"/>
          <w:sz w:val="25"/>
          <w:szCs w:val="25"/>
        </w:rPr>
        <w:t>箱变，所有箱变手</w:t>
      </w:r>
      <w:r>
        <w:rPr>
          <w:spacing w:val="-13"/>
          <w:sz w:val="25"/>
          <w:szCs w:val="25"/>
        </w:rPr>
        <w:t>拉手汇集成一条集电线路，</w:t>
      </w:r>
      <w:r>
        <w:rPr>
          <w:sz w:val="25"/>
          <w:szCs w:val="25"/>
        </w:rPr>
        <w:t xml:space="preserve"> </w:t>
      </w:r>
      <w:r>
        <w:rPr>
          <w:spacing w:val="-6"/>
          <w:sz w:val="25"/>
          <w:szCs w:val="25"/>
        </w:rPr>
        <w:t>最终汇集后由架空集电线路送至通威110</w:t>
      </w:r>
      <w:r>
        <w:rPr>
          <w:rFonts w:ascii="Times New Roman" w:hAnsi="Times New Roman" w:eastAsia="Times New Roman" w:cs="Times New Roman"/>
          <w:spacing w:val="-6"/>
          <w:sz w:val="25"/>
          <w:szCs w:val="25"/>
        </w:rPr>
        <w:t>kV</w:t>
      </w:r>
      <w:r>
        <w:rPr>
          <w:spacing w:val="-7"/>
          <w:sz w:val="25"/>
          <w:szCs w:val="25"/>
        </w:rPr>
        <w:t>升压站35</w:t>
      </w:r>
      <w:r>
        <w:rPr>
          <w:rFonts w:ascii="Times New Roman" w:hAnsi="Times New Roman" w:eastAsia="Times New Roman" w:cs="Times New Roman"/>
          <w:spacing w:val="-7"/>
          <w:sz w:val="25"/>
          <w:szCs w:val="25"/>
        </w:rPr>
        <w:t>kV</w:t>
      </w:r>
      <w:r>
        <w:rPr>
          <w:spacing w:val="-7"/>
          <w:sz w:val="25"/>
          <w:szCs w:val="25"/>
        </w:rPr>
        <w:t>馈线柜。</w:t>
      </w:r>
    </w:p>
    <w:p>
      <w:pPr>
        <w:pStyle w:val="4"/>
        <w:spacing w:before="35" w:line="459" w:lineRule="auto"/>
        <w:ind w:right="1939" w:firstLine="469"/>
        <w:rPr>
          <w:sz w:val="25"/>
          <w:szCs w:val="25"/>
        </w:rPr>
      </w:pPr>
      <w:r>
        <w:rPr>
          <w:spacing w:val="-7"/>
          <w:sz w:val="25"/>
          <w:szCs w:val="25"/>
        </w:rPr>
        <w:t>本工程架空集电线路拟建设4回35</w:t>
      </w:r>
      <w:r>
        <w:rPr>
          <w:rFonts w:ascii="Times New Roman" w:hAnsi="Times New Roman" w:eastAsia="Times New Roman" w:cs="Times New Roman"/>
          <w:spacing w:val="-7"/>
          <w:sz w:val="25"/>
          <w:szCs w:val="25"/>
        </w:rPr>
        <w:t>kV</w:t>
      </w:r>
      <w:r>
        <w:rPr>
          <w:spacing w:val="-7"/>
          <w:sz w:val="25"/>
          <w:szCs w:val="25"/>
        </w:rPr>
        <w:t>通道进入已建成110</w:t>
      </w:r>
      <w:r>
        <w:rPr>
          <w:rFonts w:ascii="Times New Roman" w:hAnsi="Times New Roman" w:eastAsia="Times New Roman" w:cs="Times New Roman"/>
          <w:spacing w:val="-7"/>
          <w:sz w:val="25"/>
          <w:szCs w:val="25"/>
        </w:rPr>
        <w:t>kV</w:t>
      </w:r>
      <w:r>
        <w:rPr>
          <w:spacing w:val="-7"/>
          <w:sz w:val="25"/>
          <w:szCs w:val="25"/>
        </w:rPr>
        <w:t>升圧站，长度</w:t>
      </w:r>
      <w:r>
        <w:rPr>
          <w:spacing w:val="12"/>
          <w:sz w:val="25"/>
          <w:szCs w:val="25"/>
        </w:rPr>
        <w:t xml:space="preserve"> </w:t>
      </w:r>
      <w:r>
        <w:rPr>
          <w:spacing w:val="-11"/>
          <w:sz w:val="25"/>
          <w:szCs w:val="25"/>
        </w:rPr>
        <w:t>约 5</w:t>
      </w:r>
      <w:r>
        <w:rPr>
          <w:rFonts w:ascii="Times New Roman" w:hAnsi="Times New Roman" w:eastAsia="Times New Roman" w:cs="Times New Roman"/>
          <w:spacing w:val="-11"/>
          <w:sz w:val="25"/>
          <w:szCs w:val="25"/>
        </w:rPr>
        <w:t>km</w:t>
      </w:r>
      <w:r>
        <w:rPr>
          <w:spacing w:val="-11"/>
          <w:sz w:val="25"/>
          <w:szCs w:val="25"/>
        </w:rPr>
        <w:t>。其中本期使用1回，为四期项</w:t>
      </w:r>
      <w:r>
        <w:rPr>
          <w:spacing w:val="-12"/>
          <w:sz w:val="25"/>
          <w:szCs w:val="25"/>
        </w:rPr>
        <w:t>目预留3回。</w:t>
      </w:r>
    </w:p>
    <w:p>
      <w:pPr>
        <w:pStyle w:val="4"/>
        <w:spacing w:before="6" w:line="219" w:lineRule="auto"/>
        <w:ind w:left="469"/>
        <w:rPr>
          <w:sz w:val="25"/>
          <w:szCs w:val="25"/>
        </w:rPr>
      </w:pPr>
      <w:r>
        <w:rPr>
          <w:spacing w:val="-12"/>
          <w:sz w:val="25"/>
          <w:szCs w:val="25"/>
        </w:rPr>
        <w:t>本工程划分为两个施工标段，光伏区施工总承包和架空集电线路施工总承</w:t>
      </w:r>
    </w:p>
    <w:p>
      <w:pPr>
        <w:spacing w:line="250" w:lineRule="auto"/>
        <w:rPr>
          <w:rFonts w:ascii="Arial"/>
          <w:sz w:val="21"/>
        </w:rPr>
      </w:pPr>
    </w:p>
    <w:p>
      <w:pPr>
        <w:pStyle w:val="4"/>
        <w:spacing w:before="82" w:line="219" w:lineRule="auto"/>
        <w:rPr>
          <w:sz w:val="25"/>
          <w:szCs w:val="25"/>
        </w:rPr>
      </w:pPr>
      <w:r>
        <w:rPr>
          <w:spacing w:val="-12"/>
          <w:sz w:val="25"/>
          <w:szCs w:val="25"/>
        </w:rPr>
        <w:t>包。工程分界点为架空线路引下线光伏区侧箱变</w:t>
      </w:r>
      <w:r>
        <w:rPr>
          <w:spacing w:val="-13"/>
          <w:sz w:val="25"/>
          <w:szCs w:val="25"/>
        </w:rPr>
        <w:t>接线处。</w:t>
      </w:r>
    </w:p>
    <w:p>
      <w:pPr>
        <w:pStyle w:val="4"/>
        <w:spacing w:before="234" w:line="219" w:lineRule="auto"/>
        <w:ind w:left="389"/>
        <w:rPr>
          <w:sz w:val="25"/>
          <w:szCs w:val="25"/>
        </w:rPr>
      </w:pPr>
      <w:r>
        <w:rPr>
          <w:spacing w:val="-11"/>
          <w:sz w:val="25"/>
          <w:szCs w:val="25"/>
        </w:rPr>
        <w:t>1.4工程地点：广西壮族自治区钦州市钦南区康熙岭镇。</w:t>
      </w:r>
    </w:p>
    <w:p>
      <w:pPr>
        <w:spacing w:before="169" w:line="221" w:lineRule="auto"/>
        <w:ind w:left="3"/>
        <w:rPr>
          <w:rFonts w:ascii="黑体" w:hAnsi="黑体" w:eastAsia="黑体" w:cs="黑体"/>
          <w:sz w:val="25"/>
          <w:szCs w:val="25"/>
        </w:rPr>
      </w:pPr>
      <w:r>
        <w:rPr>
          <w:rFonts w:ascii="黑体" w:hAnsi="黑体" w:eastAsia="黑体" w:cs="黑体"/>
          <w:b/>
          <w:bCs/>
          <w:spacing w:val="-19"/>
          <w:sz w:val="25"/>
          <w:szCs w:val="25"/>
        </w:rPr>
        <w:t>二、编制目的：</w:t>
      </w:r>
    </w:p>
    <w:p>
      <w:pPr>
        <w:pStyle w:val="4"/>
        <w:spacing w:before="167" w:line="338" w:lineRule="auto"/>
        <w:ind w:right="667" w:firstLine="469"/>
        <w:jc w:val="both"/>
        <w:rPr>
          <w:sz w:val="25"/>
          <w:szCs w:val="25"/>
        </w:rPr>
      </w:pPr>
      <w:r>
        <w:rPr>
          <w:spacing w:val="-10"/>
          <w:sz w:val="25"/>
          <w:szCs w:val="25"/>
        </w:rPr>
        <w:t>为了进一步加强工程安全管理工作，明确监理部和监理人员安全管理体制职责，规范</w:t>
      </w:r>
      <w:r>
        <w:rPr>
          <w:spacing w:val="13"/>
          <w:sz w:val="25"/>
          <w:szCs w:val="25"/>
        </w:rPr>
        <w:t xml:space="preserve"> </w:t>
      </w:r>
      <w:r>
        <w:rPr>
          <w:spacing w:val="-11"/>
          <w:sz w:val="25"/>
          <w:szCs w:val="25"/>
        </w:rPr>
        <w:t>安全监督管理行为，提高监理工作和施工现场安全文明施工水</w:t>
      </w:r>
      <w:r>
        <w:rPr>
          <w:spacing w:val="-12"/>
          <w:sz w:val="25"/>
          <w:szCs w:val="25"/>
        </w:rPr>
        <w:t>平，有效防范施工安全事故</w:t>
      </w:r>
      <w:r>
        <w:rPr>
          <w:sz w:val="25"/>
          <w:szCs w:val="25"/>
        </w:rPr>
        <w:t xml:space="preserve"> </w:t>
      </w:r>
      <w:r>
        <w:rPr>
          <w:spacing w:val="-15"/>
          <w:sz w:val="25"/>
          <w:szCs w:val="25"/>
        </w:rPr>
        <w:t>的发生，确保重要施工工序和关键专项作业特编制《安全监督管理</w:t>
      </w:r>
      <w:r>
        <w:rPr>
          <w:spacing w:val="-16"/>
          <w:sz w:val="25"/>
          <w:szCs w:val="25"/>
        </w:rPr>
        <w:t>实施细则》。</w:t>
      </w: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50" w:lineRule="exact"/>
        <w:ind w:firstLine="9766"/>
      </w:pPr>
      <w:r>
        <w:rPr>
          <w:position w:val="-6"/>
        </w:rPr>
        <w:drawing>
          <wp:inline distT="0" distB="0" distL="0" distR="0">
            <wp:extent cx="168275" cy="221615"/>
            <wp:effectExtent l="0" t="0" r="0" b="0"/>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97"/>
                    <a:stretch>
                      <a:fillRect/>
                    </a:stretch>
                  </pic:blipFill>
                  <pic:spPr>
                    <a:xfrm>
                      <a:off x="0" y="0"/>
                      <a:ext cx="168418" cy="222238"/>
                    </a:xfrm>
                    <a:prstGeom prst="rect">
                      <a:avLst/>
                    </a:prstGeom>
                  </pic:spPr>
                </pic:pic>
              </a:graphicData>
            </a:graphic>
          </wp:inline>
        </w:drawing>
      </w:r>
    </w:p>
    <w:p>
      <w:pPr>
        <w:spacing w:line="350" w:lineRule="exact"/>
        <w:sectPr>
          <w:headerReference r:id="rId130" w:type="default"/>
          <w:pgSz w:w="12210" w:h="17060"/>
          <w:pgMar w:top="1131" w:right="377" w:bottom="360" w:left="1799" w:header="930" w:footer="0" w:gutter="0"/>
          <w:pgNumType w:fmt="decimal"/>
          <w:cols w:space="720" w:num="1"/>
        </w:sectPr>
      </w:pPr>
    </w:p>
    <w:p>
      <w:pPr>
        <w:spacing w:line="283" w:lineRule="auto"/>
        <w:rPr>
          <w:rFonts w:ascii="Arial"/>
          <w:sz w:val="21"/>
        </w:rPr>
      </w:pPr>
    </w:p>
    <w:p>
      <w:pPr>
        <w:pStyle w:val="4"/>
        <w:spacing w:before="81" w:line="219" w:lineRule="auto"/>
        <w:ind w:left="3"/>
        <w:rPr>
          <w:sz w:val="25"/>
          <w:szCs w:val="25"/>
        </w:rPr>
      </w:pPr>
      <w:r>
        <w:rPr>
          <w:b/>
          <w:bCs/>
          <w:spacing w:val="-18"/>
          <w:sz w:val="25"/>
          <w:szCs w:val="25"/>
        </w:rPr>
        <w:t>三、编制依据：</w:t>
      </w:r>
    </w:p>
    <w:p>
      <w:pPr>
        <w:pStyle w:val="4"/>
        <w:spacing w:before="166" w:line="219" w:lineRule="auto"/>
        <w:ind w:left="459"/>
        <w:rPr>
          <w:sz w:val="25"/>
          <w:szCs w:val="25"/>
        </w:rPr>
      </w:pPr>
      <w:r>
        <w:rPr>
          <w:spacing w:val="-13"/>
          <w:sz w:val="25"/>
          <w:szCs w:val="25"/>
        </w:rPr>
        <w:t>3.1 《电力建设安全健康与管理规定》国家电力公司公布02.</w:t>
      </w:r>
      <w:r>
        <w:rPr>
          <w:spacing w:val="-14"/>
          <w:sz w:val="25"/>
          <w:szCs w:val="25"/>
        </w:rPr>
        <w:t>02.21</w:t>
      </w:r>
    </w:p>
    <w:p>
      <w:pPr>
        <w:pStyle w:val="4"/>
        <w:spacing w:before="163" w:line="219" w:lineRule="auto"/>
        <w:ind w:left="459"/>
        <w:rPr>
          <w:sz w:val="25"/>
          <w:szCs w:val="25"/>
        </w:rPr>
      </w:pPr>
      <w:r>
        <w:rPr>
          <w:spacing w:val="-8"/>
          <w:sz w:val="25"/>
          <w:szCs w:val="25"/>
        </w:rPr>
        <w:t>3.2 《建设工程安全生产管理条例》(国务院令393号)。</w:t>
      </w:r>
    </w:p>
    <w:p>
      <w:pPr>
        <w:pStyle w:val="4"/>
        <w:spacing w:before="163" w:line="219" w:lineRule="auto"/>
        <w:ind w:left="459"/>
        <w:rPr>
          <w:sz w:val="25"/>
          <w:szCs w:val="25"/>
        </w:rPr>
      </w:pPr>
      <w:r>
        <w:rPr>
          <w:spacing w:val="-11"/>
          <w:sz w:val="25"/>
          <w:szCs w:val="25"/>
        </w:rPr>
        <w:t>3.3</w:t>
      </w:r>
      <w:r>
        <w:rPr>
          <w:spacing w:val="55"/>
          <w:sz w:val="25"/>
          <w:szCs w:val="25"/>
        </w:rPr>
        <w:t xml:space="preserve"> </w:t>
      </w:r>
      <w:r>
        <w:rPr>
          <w:spacing w:val="-11"/>
          <w:sz w:val="25"/>
          <w:szCs w:val="25"/>
        </w:rPr>
        <w:t>本项目监理部编制《监理规划》中有关安</w:t>
      </w:r>
      <w:r>
        <w:rPr>
          <w:spacing w:val="-12"/>
          <w:sz w:val="25"/>
          <w:szCs w:val="25"/>
        </w:rPr>
        <w:t>全管理方面的要求。</w:t>
      </w:r>
    </w:p>
    <w:p>
      <w:pPr>
        <w:pStyle w:val="4"/>
        <w:spacing w:before="155" w:line="219" w:lineRule="auto"/>
        <w:ind w:left="459"/>
        <w:rPr>
          <w:sz w:val="25"/>
          <w:szCs w:val="25"/>
        </w:rPr>
      </w:pPr>
      <w:r>
        <w:rPr>
          <w:spacing w:val="-11"/>
          <w:sz w:val="25"/>
          <w:szCs w:val="25"/>
        </w:rPr>
        <w:t>3.4</w:t>
      </w:r>
      <w:r>
        <w:rPr>
          <w:spacing w:val="34"/>
          <w:sz w:val="25"/>
          <w:szCs w:val="25"/>
        </w:rPr>
        <w:t xml:space="preserve"> </w:t>
      </w:r>
      <w:r>
        <w:rPr>
          <w:spacing w:val="-11"/>
          <w:sz w:val="25"/>
          <w:szCs w:val="25"/>
        </w:rPr>
        <w:t>施工组织总设计中安全管理方面制度、技术措施等要求。</w:t>
      </w:r>
    </w:p>
    <w:p>
      <w:pPr>
        <w:pStyle w:val="4"/>
        <w:spacing w:before="170" w:line="219" w:lineRule="auto"/>
        <w:ind w:left="3"/>
        <w:rPr>
          <w:sz w:val="25"/>
          <w:szCs w:val="25"/>
        </w:rPr>
      </w:pPr>
      <w:r>
        <w:rPr>
          <w:b/>
          <w:bCs/>
          <w:spacing w:val="-23"/>
          <w:sz w:val="25"/>
          <w:szCs w:val="25"/>
        </w:rPr>
        <w:t>四</w:t>
      </w:r>
      <w:r>
        <w:rPr>
          <w:spacing w:val="-23"/>
          <w:sz w:val="25"/>
          <w:szCs w:val="25"/>
        </w:rPr>
        <w:t xml:space="preserve"> </w:t>
      </w:r>
      <w:r>
        <w:rPr>
          <w:b/>
          <w:bCs/>
          <w:spacing w:val="-23"/>
          <w:sz w:val="25"/>
          <w:szCs w:val="25"/>
        </w:rPr>
        <w:t>、安全监督管理监理工作的主要内容：</w:t>
      </w:r>
    </w:p>
    <w:p>
      <w:pPr>
        <w:pStyle w:val="4"/>
        <w:spacing w:before="154" w:line="334" w:lineRule="auto"/>
        <w:ind w:left="139" w:right="749" w:firstLine="320"/>
        <w:rPr>
          <w:sz w:val="25"/>
          <w:szCs w:val="25"/>
        </w:rPr>
      </w:pPr>
      <w:r>
        <w:rPr>
          <w:spacing w:val="-11"/>
          <w:sz w:val="25"/>
          <w:szCs w:val="25"/>
        </w:rPr>
        <w:t>4.1</w:t>
      </w:r>
      <w:r>
        <w:rPr>
          <w:spacing w:val="-28"/>
          <w:sz w:val="25"/>
          <w:szCs w:val="25"/>
        </w:rPr>
        <w:t xml:space="preserve"> </w:t>
      </w:r>
      <w:r>
        <w:rPr>
          <w:spacing w:val="-11"/>
          <w:sz w:val="25"/>
          <w:szCs w:val="25"/>
        </w:rPr>
        <w:t>依据国家有关法律法规、工程建设监理合同和国家电</w:t>
      </w:r>
      <w:r>
        <w:rPr>
          <w:spacing w:val="-12"/>
          <w:sz w:val="25"/>
          <w:szCs w:val="25"/>
        </w:rPr>
        <w:t>网公司有关工程建设安全管</w:t>
      </w:r>
      <w:r>
        <w:rPr>
          <w:sz w:val="25"/>
          <w:szCs w:val="25"/>
        </w:rPr>
        <w:t xml:space="preserve"> </w:t>
      </w:r>
      <w:r>
        <w:rPr>
          <w:spacing w:val="-9"/>
          <w:sz w:val="25"/>
          <w:szCs w:val="25"/>
        </w:rPr>
        <w:t>理规定、制度和工作规程等，通过文件审查、</w:t>
      </w:r>
      <w:r>
        <w:rPr>
          <w:spacing w:val="-10"/>
          <w:sz w:val="25"/>
          <w:szCs w:val="25"/>
        </w:rPr>
        <w:t>安全检查签证、旁站和巡视等监理手段，</w:t>
      </w:r>
      <w:r>
        <w:rPr>
          <w:sz w:val="25"/>
          <w:szCs w:val="25"/>
        </w:rPr>
        <w:t xml:space="preserve"> </w:t>
      </w:r>
      <w:r>
        <w:rPr>
          <w:spacing w:val="-9"/>
          <w:sz w:val="25"/>
          <w:szCs w:val="25"/>
        </w:rPr>
        <w:t>及时发现事故隐患，并督促施工单位及其他相</w:t>
      </w:r>
      <w:r>
        <w:rPr>
          <w:spacing w:val="-10"/>
          <w:sz w:val="25"/>
          <w:szCs w:val="25"/>
        </w:rPr>
        <w:t>关责任单位采取措施及时整改，实现对施</w:t>
      </w:r>
      <w:r>
        <w:rPr>
          <w:sz w:val="25"/>
          <w:szCs w:val="25"/>
        </w:rPr>
        <w:t xml:space="preserve"> </w:t>
      </w:r>
      <w:r>
        <w:rPr>
          <w:spacing w:val="-14"/>
          <w:sz w:val="25"/>
          <w:szCs w:val="25"/>
        </w:rPr>
        <w:t>工安全的有效控制。</w:t>
      </w:r>
    </w:p>
    <w:p>
      <w:pPr>
        <w:pStyle w:val="4"/>
        <w:spacing w:before="45" w:line="338" w:lineRule="auto"/>
        <w:ind w:left="139" w:right="739" w:firstLine="320"/>
        <w:jc w:val="both"/>
        <w:rPr>
          <w:sz w:val="25"/>
          <w:szCs w:val="25"/>
        </w:rPr>
      </w:pPr>
      <w:r>
        <w:rPr>
          <w:spacing w:val="-8"/>
          <w:sz w:val="25"/>
          <w:szCs w:val="25"/>
        </w:rPr>
        <w:t>4.2依据国家有关安全生产的法律法规、规</w:t>
      </w:r>
      <w:r>
        <w:rPr>
          <w:spacing w:val="-9"/>
          <w:sz w:val="25"/>
          <w:szCs w:val="25"/>
        </w:rPr>
        <w:t>程规定、工程建设标准强制性条文以及国</w:t>
      </w:r>
      <w:r>
        <w:rPr>
          <w:sz w:val="25"/>
          <w:szCs w:val="25"/>
        </w:rPr>
        <w:t xml:space="preserve"> </w:t>
      </w:r>
      <w:r>
        <w:rPr>
          <w:spacing w:val="-9"/>
          <w:sz w:val="25"/>
          <w:szCs w:val="25"/>
        </w:rPr>
        <w:t>家电网公司相关管理制度，对施工单位编制的与施工安全有关的报审</w:t>
      </w:r>
      <w:r>
        <w:rPr>
          <w:spacing w:val="-10"/>
          <w:sz w:val="25"/>
          <w:szCs w:val="25"/>
        </w:rPr>
        <w:t>文件进行审查，以</w:t>
      </w:r>
      <w:r>
        <w:rPr>
          <w:sz w:val="25"/>
          <w:szCs w:val="25"/>
        </w:rPr>
        <w:t xml:space="preserve"> </w:t>
      </w:r>
      <w:r>
        <w:rPr>
          <w:spacing w:val="-13"/>
          <w:sz w:val="25"/>
          <w:szCs w:val="25"/>
        </w:rPr>
        <w:t>保证文件的合法性和措施方案的有效性。</w:t>
      </w:r>
    </w:p>
    <w:p>
      <w:pPr>
        <w:pStyle w:val="4"/>
        <w:spacing w:before="35" w:line="334" w:lineRule="auto"/>
        <w:ind w:left="139" w:right="778" w:firstLine="320"/>
        <w:rPr>
          <w:sz w:val="25"/>
          <w:szCs w:val="25"/>
        </w:rPr>
      </w:pPr>
      <w:r>
        <w:rPr>
          <w:spacing w:val="-9"/>
          <w:sz w:val="25"/>
          <w:szCs w:val="25"/>
        </w:rPr>
        <w:t>4.3依据安全规程、规定、标准等，对重要施工设施在投入使用前进行安全性能检查</w:t>
      </w:r>
      <w:r>
        <w:rPr>
          <w:spacing w:val="8"/>
          <w:sz w:val="25"/>
          <w:szCs w:val="25"/>
        </w:rPr>
        <w:t xml:space="preserve"> </w:t>
      </w:r>
      <w:r>
        <w:rPr>
          <w:spacing w:val="-12"/>
          <w:sz w:val="25"/>
          <w:szCs w:val="25"/>
        </w:rPr>
        <w:t>签证和重大工序转接前进行安全文明施工检</w:t>
      </w:r>
      <w:r>
        <w:rPr>
          <w:spacing w:val="-13"/>
          <w:sz w:val="25"/>
          <w:szCs w:val="25"/>
        </w:rPr>
        <w:t>查。</w:t>
      </w:r>
    </w:p>
    <w:p>
      <w:pPr>
        <w:pStyle w:val="4"/>
        <w:spacing w:before="37" w:line="326" w:lineRule="auto"/>
        <w:ind w:left="139" w:right="781" w:firstLine="320"/>
        <w:rPr>
          <w:sz w:val="25"/>
          <w:szCs w:val="25"/>
        </w:rPr>
      </w:pPr>
      <w:r>
        <w:rPr>
          <w:spacing w:val="-9"/>
          <w:sz w:val="25"/>
          <w:szCs w:val="25"/>
        </w:rPr>
        <w:t>4.4对施工安全的关键部位、关键工序、危险作业项目的施工全过程在现场跟跟踪进</w:t>
      </w:r>
      <w:r>
        <w:rPr>
          <w:spacing w:val="5"/>
          <w:sz w:val="25"/>
          <w:szCs w:val="25"/>
        </w:rPr>
        <w:t xml:space="preserve"> </w:t>
      </w:r>
      <w:r>
        <w:rPr>
          <w:spacing w:val="-11"/>
          <w:sz w:val="25"/>
          <w:szCs w:val="25"/>
        </w:rPr>
        <w:t>行安全监督检查。</w:t>
      </w:r>
    </w:p>
    <w:p>
      <w:pPr>
        <w:pStyle w:val="4"/>
        <w:spacing w:before="46" w:line="219" w:lineRule="auto"/>
        <w:ind w:left="459"/>
        <w:rPr>
          <w:sz w:val="25"/>
          <w:szCs w:val="25"/>
        </w:rPr>
      </w:pPr>
      <w:r>
        <w:rPr>
          <w:spacing w:val="-10"/>
          <w:sz w:val="25"/>
          <w:szCs w:val="25"/>
        </w:rPr>
        <w:t>4.7审查施工安全管理制度、施工方案是否满足工程建设安全文明施工管理的需要。</w:t>
      </w:r>
    </w:p>
    <w:p>
      <w:pPr>
        <w:pStyle w:val="4"/>
        <w:spacing w:before="173" w:line="334" w:lineRule="auto"/>
        <w:ind w:left="139" w:right="777" w:firstLine="320"/>
        <w:rPr>
          <w:sz w:val="25"/>
          <w:szCs w:val="25"/>
        </w:rPr>
      </w:pPr>
      <w:r>
        <w:rPr>
          <w:spacing w:val="-9"/>
          <w:sz w:val="25"/>
          <w:szCs w:val="25"/>
        </w:rPr>
        <w:t>4.8审查施工组织设计中的安全技术措施或者危险性较大的专项施工方案是否符合工</w:t>
      </w:r>
      <w:r>
        <w:rPr>
          <w:spacing w:val="9"/>
          <w:sz w:val="25"/>
          <w:szCs w:val="25"/>
        </w:rPr>
        <w:t xml:space="preserve"> </w:t>
      </w:r>
      <w:r>
        <w:rPr>
          <w:spacing w:val="-12"/>
          <w:sz w:val="25"/>
          <w:szCs w:val="25"/>
        </w:rPr>
        <w:t>程建设标准强制性条文和安全工作规程的要</w:t>
      </w:r>
      <w:r>
        <w:rPr>
          <w:spacing w:val="-13"/>
          <w:sz w:val="25"/>
          <w:szCs w:val="25"/>
        </w:rPr>
        <w:t>求。</w:t>
      </w:r>
    </w:p>
    <w:p>
      <w:pPr>
        <w:pStyle w:val="4"/>
        <w:spacing w:before="15" w:line="334" w:lineRule="auto"/>
        <w:ind w:left="139" w:right="749" w:firstLine="320"/>
        <w:rPr>
          <w:sz w:val="25"/>
          <w:szCs w:val="25"/>
        </w:rPr>
      </w:pPr>
      <w:r>
        <w:rPr>
          <w:spacing w:val="-2"/>
          <w:sz w:val="25"/>
          <w:szCs w:val="25"/>
        </w:rPr>
        <w:t>4.9审查安全文明施工策划方案(或实施细则)是否满足安全</w:t>
      </w:r>
      <w:r>
        <w:rPr>
          <w:spacing w:val="-3"/>
          <w:sz w:val="25"/>
          <w:szCs w:val="25"/>
        </w:rPr>
        <w:t>文明施工标准化工作规</w:t>
      </w:r>
      <w:r>
        <w:rPr>
          <w:sz w:val="25"/>
          <w:szCs w:val="25"/>
        </w:rPr>
        <w:t xml:space="preserve"> </w:t>
      </w:r>
      <w:r>
        <w:rPr>
          <w:spacing w:val="-10"/>
          <w:sz w:val="25"/>
          <w:szCs w:val="25"/>
        </w:rPr>
        <w:t>定。重点审查施工总平面布置是否合理，办公、宿舍、厕所、食堂、</w:t>
      </w:r>
      <w:r>
        <w:rPr>
          <w:spacing w:val="-11"/>
          <w:sz w:val="25"/>
          <w:szCs w:val="25"/>
        </w:rPr>
        <w:t>仓库、道路、施工</w:t>
      </w:r>
      <w:r>
        <w:rPr>
          <w:sz w:val="25"/>
          <w:szCs w:val="25"/>
        </w:rPr>
        <w:t xml:space="preserve"> </w:t>
      </w:r>
      <w:r>
        <w:rPr>
          <w:spacing w:val="-9"/>
          <w:sz w:val="25"/>
          <w:szCs w:val="25"/>
        </w:rPr>
        <w:t>用电等临时设施及排水、防火、防雷电、防强</w:t>
      </w:r>
      <w:r>
        <w:rPr>
          <w:spacing w:val="-10"/>
          <w:sz w:val="25"/>
          <w:szCs w:val="25"/>
        </w:rPr>
        <w:t>风等措施是否满足技术标准及安全文明施</w:t>
      </w:r>
      <w:r>
        <w:rPr>
          <w:sz w:val="25"/>
          <w:szCs w:val="25"/>
        </w:rPr>
        <w:t xml:space="preserve"> </w:t>
      </w:r>
      <w:r>
        <w:rPr>
          <w:spacing w:val="-10"/>
          <w:sz w:val="25"/>
          <w:szCs w:val="25"/>
        </w:rPr>
        <w:t>工要求。</w:t>
      </w:r>
    </w:p>
    <w:p>
      <w:pPr>
        <w:pStyle w:val="4"/>
        <w:spacing w:before="61" w:line="334" w:lineRule="auto"/>
        <w:ind w:left="459" w:right="1475"/>
        <w:rPr>
          <w:sz w:val="25"/>
          <w:szCs w:val="25"/>
        </w:rPr>
      </w:pPr>
      <w:r>
        <w:rPr>
          <w:spacing w:val="-11"/>
          <w:sz w:val="25"/>
          <w:szCs w:val="25"/>
        </w:rPr>
        <w:t>4.10审查现场施工人员及设备配置是否满足安全施工及</w:t>
      </w:r>
      <w:r>
        <w:rPr>
          <w:spacing w:val="-12"/>
          <w:sz w:val="25"/>
          <w:szCs w:val="25"/>
        </w:rPr>
        <w:t>工程承包合同的要求。</w:t>
      </w:r>
      <w:r>
        <w:rPr>
          <w:sz w:val="25"/>
          <w:szCs w:val="25"/>
        </w:rPr>
        <w:t xml:space="preserve"> </w:t>
      </w:r>
      <w:r>
        <w:rPr>
          <w:spacing w:val="-12"/>
          <w:sz w:val="25"/>
          <w:szCs w:val="25"/>
        </w:rPr>
        <w:t>4.11审查施工单位工程分包、劳务分包和临时用工管理是否满足有关规定。</w:t>
      </w:r>
    </w:p>
    <w:p>
      <w:pPr>
        <w:pStyle w:val="4"/>
        <w:spacing w:before="25" w:line="329" w:lineRule="auto"/>
        <w:ind w:left="139" w:right="778" w:firstLine="320"/>
        <w:rPr>
          <w:sz w:val="25"/>
          <w:szCs w:val="25"/>
        </w:rPr>
      </w:pPr>
      <w:r>
        <w:rPr>
          <w:spacing w:val="-5"/>
          <w:sz w:val="25"/>
          <w:szCs w:val="25"/>
        </w:rPr>
        <w:t>4.12审查进场设备、工器具、安全防护用品(用具)</w:t>
      </w:r>
      <w:r>
        <w:rPr>
          <w:spacing w:val="-6"/>
          <w:sz w:val="25"/>
          <w:szCs w:val="25"/>
        </w:rPr>
        <w:t>的安全性能验证文件是否符合要</w:t>
      </w:r>
      <w:r>
        <w:rPr>
          <w:sz w:val="25"/>
          <w:szCs w:val="25"/>
        </w:rPr>
        <w:t xml:space="preserve"> </w:t>
      </w:r>
      <w:r>
        <w:rPr>
          <w:spacing w:val="-12"/>
          <w:sz w:val="25"/>
          <w:szCs w:val="25"/>
        </w:rPr>
        <w:t>求。</w:t>
      </w:r>
    </w:p>
    <w:p>
      <w:pPr>
        <w:pStyle w:val="4"/>
        <w:spacing w:before="49" w:line="334" w:lineRule="auto"/>
        <w:ind w:left="459" w:right="665"/>
        <w:rPr>
          <w:sz w:val="25"/>
          <w:szCs w:val="25"/>
        </w:rPr>
      </w:pPr>
      <w:r>
        <w:rPr>
          <w:spacing w:val="-15"/>
          <w:sz w:val="25"/>
          <w:szCs w:val="25"/>
        </w:rPr>
        <w:t>4.13审查施工单位的危险源辩识和控制措施，以及应急救援预案和救援体系是否有效。</w:t>
      </w:r>
      <w:r>
        <w:rPr>
          <w:spacing w:val="3"/>
          <w:sz w:val="25"/>
          <w:szCs w:val="25"/>
        </w:rPr>
        <w:t xml:space="preserve"> </w:t>
      </w:r>
      <w:r>
        <w:rPr>
          <w:spacing w:val="-15"/>
          <w:sz w:val="25"/>
          <w:szCs w:val="25"/>
        </w:rPr>
        <w:t>4.14参与施工图审查是否满足工程建设强制性条文、施工安全操作及安全防护的需要。</w:t>
      </w: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1" w:line="216" w:lineRule="exact"/>
        <w:ind w:firstLine="9687"/>
      </w:pPr>
      <w:r>
        <w:rPr>
          <w:position w:val="-4"/>
        </w:rPr>
        <w:drawing>
          <wp:inline distT="0" distB="0" distL="0" distR="0">
            <wp:extent cx="217805" cy="136525"/>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98"/>
                    <a:stretch>
                      <a:fillRect/>
                    </a:stretch>
                  </pic:blipFill>
                  <pic:spPr>
                    <a:xfrm>
                      <a:off x="0" y="0"/>
                      <a:ext cx="218168" cy="137066"/>
                    </a:xfrm>
                    <a:prstGeom prst="rect">
                      <a:avLst/>
                    </a:prstGeom>
                  </pic:spPr>
                </pic:pic>
              </a:graphicData>
            </a:graphic>
          </wp:inline>
        </w:drawing>
      </w:r>
    </w:p>
    <w:p>
      <w:pPr>
        <w:spacing w:line="216" w:lineRule="exact"/>
        <w:sectPr>
          <w:headerReference r:id="rId131" w:type="default"/>
          <w:pgSz w:w="12140" w:h="17010"/>
          <w:pgMar w:top="1088" w:right="309" w:bottom="348" w:left="1799" w:header="911" w:footer="0" w:gutter="0"/>
          <w:pgNumType w:fmt="decimal"/>
          <w:cols w:space="720" w:num="1"/>
        </w:sectPr>
      </w:pPr>
    </w:p>
    <w:p>
      <w:pPr>
        <w:spacing w:line="307" w:lineRule="auto"/>
        <w:rPr>
          <w:rFonts w:ascii="Arial"/>
          <w:sz w:val="21"/>
        </w:rPr>
      </w:pPr>
    </w:p>
    <w:p>
      <w:pPr>
        <w:pStyle w:val="4"/>
        <w:spacing w:before="82" w:line="319" w:lineRule="auto"/>
        <w:ind w:left="475" w:right="3875"/>
        <w:rPr>
          <w:sz w:val="25"/>
          <w:szCs w:val="25"/>
        </w:rPr>
      </w:pPr>
      <w:r>
        <w:rPr>
          <w:spacing w:val="-10"/>
          <w:sz w:val="25"/>
          <w:szCs w:val="25"/>
        </w:rPr>
        <w:t>4.15对施工单位安全文明施工自检过程进行监督控制。</w:t>
      </w:r>
      <w:r>
        <w:rPr>
          <w:spacing w:val="14"/>
          <w:sz w:val="25"/>
          <w:szCs w:val="25"/>
        </w:rPr>
        <w:t xml:space="preserve"> </w:t>
      </w:r>
      <w:r>
        <w:rPr>
          <w:spacing w:val="-8"/>
          <w:sz w:val="25"/>
          <w:szCs w:val="25"/>
        </w:rPr>
        <w:t>4.16对专业资质单位验收过程及验收手</w:t>
      </w:r>
      <w:r>
        <w:rPr>
          <w:spacing w:val="-9"/>
          <w:sz w:val="25"/>
          <w:szCs w:val="25"/>
        </w:rPr>
        <w:t>续进行检查。</w:t>
      </w:r>
    </w:p>
    <w:p>
      <w:pPr>
        <w:pStyle w:val="4"/>
        <w:spacing w:before="24" w:line="324" w:lineRule="auto"/>
        <w:ind w:left="135" w:right="798" w:firstLine="339"/>
        <w:jc w:val="both"/>
        <w:rPr>
          <w:sz w:val="25"/>
          <w:szCs w:val="25"/>
        </w:rPr>
      </w:pPr>
      <w:r>
        <w:rPr>
          <w:spacing w:val="-8"/>
          <w:sz w:val="25"/>
          <w:szCs w:val="25"/>
        </w:rPr>
        <w:t>4.17对电力建设工程重要及危险的作业工序及部位(如大件吊装、重要脚手</w:t>
      </w:r>
      <w:r>
        <w:rPr>
          <w:spacing w:val="-9"/>
          <w:sz w:val="25"/>
          <w:szCs w:val="25"/>
        </w:rPr>
        <w:t>架安装拆</w:t>
      </w:r>
      <w:r>
        <w:rPr>
          <w:sz w:val="25"/>
          <w:szCs w:val="25"/>
        </w:rPr>
        <w:t xml:space="preserve"> </w:t>
      </w:r>
      <w:r>
        <w:rPr>
          <w:spacing w:val="-12"/>
          <w:sz w:val="25"/>
          <w:szCs w:val="25"/>
        </w:rPr>
        <w:t>除、大型起重机械安装拆除、危石及塌方的处理、临近带电体作业、大体积模板作业等)</w:t>
      </w:r>
      <w:r>
        <w:rPr>
          <w:spacing w:val="14"/>
          <w:sz w:val="25"/>
          <w:szCs w:val="25"/>
        </w:rPr>
        <w:t xml:space="preserve"> </w:t>
      </w:r>
      <w:r>
        <w:rPr>
          <w:spacing w:val="-13"/>
          <w:sz w:val="25"/>
          <w:szCs w:val="25"/>
        </w:rPr>
        <w:t>进行旁站，并做好旁站记录。</w:t>
      </w:r>
    </w:p>
    <w:p>
      <w:pPr>
        <w:pStyle w:val="4"/>
        <w:spacing w:before="55" w:line="331" w:lineRule="auto"/>
        <w:ind w:left="135" w:right="817" w:firstLine="339"/>
        <w:jc w:val="both"/>
        <w:rPr>
          <w:sz w:val="25"/>
          <w:szCs w:val="25"/>
        </w:rPr>
      </w:pPr>
      <w:r>
        <w:rPr>
          <w:spacing w:val="-11"/>
          <w:sz w:val="25"/>
          <w:szCs w:val="25"/>
        </w:rPr>
        <w:t>4.18施工单位应根据经审批的安全监督管理监理工作方案，在需</w:t>
      </w:r>
      <w:r>
        <w:rPr>
          <w:spacing w:val="-12"/>
          <w:sz w:val="25"/>
          <w:szCs w:val="25"/>
        </w:rPr>
        <w:t>要实施旁站监理的部</w:t>
      </w:r>
      <w:r>
        <w:rPr>
          <w:sz w:val="25"/>
          <w:szCs w:val="25"/>
        </w:rPr>
        <w:t xml:space="preserve"> </w:t>
      </w:r>
      <w:r>
        <w:rPr>
          <w:spacing w:val="1"/>
          <w:sz w:val="25"/>
          <w:szCs w:val="25"/>
        </w:rPr>
        <w:t>位开始施工前24小时(或监理单位认可的适宜时间)</w:t>
      </w:r>
      <w:r>
        <w:rPr>
          <w:sz w:val="25"/>
          <w:szCs w:val="25"/>
        </w:rPr>
        <w:t xml:space="preserve">,书面通知监理单位。监理安全监 </w:t>
      </w:r>
      <w:r>
        <w:rPr>
          <w:spacing w:val="-13"/>
          <w:sz w:val="25"/>
          <w:szCs w:val="25"/>
        </w:rPr>
        <w:t>督管理人员应及时到位并履行旁站监理职责。</w:t>
      </w:r>
    </w:p>
    <w:p>
      <w:pPr>
        <w:pStyle w:val="4"/>
        <w:spacing w:before="35" w:line="336" w:lineRule="auto"/>
        <w:ind w:left="135" w:right="820" w:firstLine="339"/>
        <w:rPr>
          <w:sz w:val="25"/>
          <w:szCs w:val="25"/>
        </w:rPr>
      </w:pPr>
      <w:r>
        <w:rPr>
          <w:spacing w:val="-11"/>
          <w:sz w:val="25"/>
          <w:szCs w:val="25"/>
        </w:rPr>
        <w:t>4.19检查施工单位安全生产保证体系的运行及专兼职安全</w:t>
      </w:r>
      <w:r>
        <w:rPr>
          <w:spacing w:val="-12"/>
          <w:sz w:val="25"/>
          <w:szCs w:val="25"/>
        </w:rPr>
        <w:t>生产管理人员到岗到位、履</w:t>
      </w:r>
      <w:r>
        <w:rPr>
          <w:sz w:val="25"/>
          <w:szCs w:val="25"/>
        </w:rPr>
        <w:t xml:space="preserve"> </w:t>
      </w:r>
      <w:r>
        <w:rPr>
          <w:spacing w:val="-11"/>
          <w:sz w:val="25"/>
          <w:szCs w:val="25"/>
        </w:rPr>
        <w:t>行职责情况。</w:t>
      </w:r>
    </w:p>
    <w:p>
      <w:pPr>
        <w:pStyle w:val="4"/>
        <w:spacing w:line="351" w:lineRule="auto"/>
        <w:ind w:left="135" w:right="765" w:firstLine="339"/>
        <w:rPr>
          <w:sz w:val="25"/>
          <w:szCs w:val="25"/>
        </w:rPr>
      </w:pPr>
      <w:r>
        <w:rPr>
          <w:spacing w:val="-7"/>
          <w:sz w:val="25"/>
          <w:szCs w:val="25"/>
        </w:rPr>
        <w:t>4.20检查各项施工安全管理制度(班前会、安全例会、安全检查、安全施工作业票、</w:t>
      </w:r>
      <w:r>
        <w:rPr>
          <w:spacing w:val="11"/>
          <w:sz w:val="25"/>
          <w:szCs w:val="25"/>
        </w:rPr>
        <w:t xml:space="preserve"> </w:t>
      </w:r>
      <w:r>
        <w:rPr>
          <w:spacing w:val="-8"/>
          <w:sz w:val="25"/>
          <w:szCs w:val="25"/>
        </w:rPr>
        <w:t>安全技术交底、安全监护、安全评价等)在现场的落实情况。</w:t>
      </w:r>
    </w:p>
    <w:p>
      <w:pPr>
        <w:pStyle w:val="4"/>
        <w:spacing w:line="219" w:lineRule="auto"/>
        <w:ind w:left="475"/>
        <w:rPr>
          <w:sz w:val="25"/>
          <w:szCs w:val="25"/>
        </w:rPr>
      </w:pPr>
      <w:r>
        <w:rPr>
          <w:spacing w:val="-14"/>
          <w:sz w:val="25"/>
          <w:szCs w:val="25"/>
        </w:rPr>
        <w:t>4.21检查安全技术措施或者专项施工方</w:t>
      </w:r>
      <w:r>
        <w:rPr>
          <w:spacing w:val="-15"/>
          <w:sz w:val="25"/>
          <w:szCs w:val="25"/>
        </w:rPr>
        <w:t>案、安全文明施工方案在施工现场的落实情况。</w:t>
      </w:r>
    </w:p>
    <w:p>
      <w:pPr>
        <w:pStyle w:val="4"/>
        <w:spacing w:before="162" w:line="348" w:lineRule="auto"/>
        <w:ind w:left="135" w:right="820" w:firstLine="339"/>
        <w:rPr>
          <w:sz w:val="25"/>
          <w:szCs w:val="25"/>
        </w:rPr>
      </w:pPr>
      <w:r>
        <w:rPr>
          <w:spacing w:val="-11"/>
          <w:sz w:val="25"/>
          <w:szCs w:val="25"/>
        </w:rPr>
        <w:t>4.22检查投入现场的施工机械、运输车辆等安全管理，并</w:t>
      </w:r>
      <w:r>
        <w:rPr>
          <w:spacing w:val="-12"/>
          <w:sz w:val="25"/>
          <w:szCs w:val="25"/>
        </w:rPr>
        <w:t>要求使用单位把投入的机械</w:t>
      </w:r>
      <w:r>
        <w:rPr>
          <w:sz w:val="25"/>
          <w:szCs w:val="25"/>
        </w:rPr>
        <w:t xml:space="preserve"> </w:t>
      </w:r>
      <w:r>
        <w:rPr>
          <w:spacing w:val="-12"/>
          <w:sz w:val="25"/>
          <w:szCs w:val="25"/>
        </w:rPr>
        <w:t>和车辆等的安全方面的材料报送备案。</w:t>
      </w:r>
    </w:p>
    <w:p>
      <w:pPr>
        <w:pStyle w:val="4"/>
        <w:spacing w:before="28" w:line="219" w:lineRule="auto"/>
        <w:ind w:left="475"/>
        <w:rPr>
          <w:sz w:val="25"/>
          <w:szCs w:val="25"/>
        </w:rPr>
      </w:pPr>
      <w:r>
        <w:rPr>
          <w:spacing w:val="-9"/>
          <w:sz w:val="25"/>
          <w:szCs w:val="25"/>
        </w:rPr>
        <w:t>4.23检查个人安全防护用品的使用情况。</w:t>
      </w:r>
    </w:p>
    <w:p>
      <w:pPr>
        <w:pStyle w:val="4"/>
        <w:spacing w:before="142" w:line="331" w:lineRule="auto"/>
        <w:ind w:left="135" w:right="705" w:firstLine="339"/>
        <w:rPr>
          <w:sz w:val="25"/>
          <w:szCs w:val="25"/>
        </w:rPr>
      </w:pPr>
      <w:r>
        <w:rPr>
          <w:spacing w:val="-17"/>
          <w:sz w:val="25"/>
          <w:szCs w:val="25"/>
        </w:rPr>
        <w:t>4.24检查施工场地的“四口”(楼梯口、电梯口、预留洞口、通道口)、“临边”(阳台、</w:t>
      </w:r>
      <w:r>
        <w:rPr>
          <w:spacing w:val="13"/>
          <w:sz w:val="25"/>
          <w:szCs w:val="25"/>
        </w:rPr>
        <w:t xml:space="preserve"> </w:t>
      </w:r>
      <w:r>
        <w:rPr>
          <w:spacing w:val="-9"/>
          <w:sz w:val="25"/>
          <w:szCs w:val="25"/>
        </w:rPr>
        <w:t>楼板、屋面等)、高处作业等危险部位的安全防护，现场防滑坡、</w:t>
      </w:r>
      <w:r>
        <w:rPr>
          <w:spacing w:val="-10"/>
          <w:sz w:val="25"/>
          <w:szCs w:val="25"/>
        </w:rPr>
        <w:t>防坠落物等控制措施，</w:t>
      </w:r>
      <w:r>
        <w:rPr>
          <w:sz w:val="25"/>
          <w:szCs w:val="25"/>
        </w:rPr>
        <w:t xml:space="preserve"> </w:t>
      </w:r>
      <w:r>
        <w:rPr>
          <w:spacing w:val="-13"/>
          <w:sz w:val="25"/>
          <w:szCs w:val="25"/>
        </w:rPr>
        <w:t>施工用电以及消防设施等管理。</w:t>
      </w:r>
    </w:p>
    <w:p>
      <w:pPr>
        <w:pStyle w:val="4"/>
        <w:spacing w:before="36" w:line="341" w:lineRule="auto"/>
        <w:ind w:left="475" w:right="1255"/>
        <w:rPr>
          <w:sz w:val="25"/>
          <w:szCs w:val="25"/>
        </w:rPr>
      </w:pPr>
      <w:r>
        <w:rPr>
          <w:spacing w:val="-10"/>
          <w:sz w:val="25"/>
          <w:szCs w:val="25"/>
        </w:rPr>
        <w:t>4.25检查夏季防暑降温、防雷击、防食物中毒，以及其他灾害防范</w:t>
      </w:r>
      <w:r>
        <w:rPr>
          <w:spacing w:val="-11"/>
          <w:sz w:val="25"/>
          <w:szCs w:val="25"/>
        </w:rPr>
        <w:t>措施的落实。</w:t>
      </w:r>
      <w:r>
        <w:rPr>
          <w:sz w:val="25"/>
          <w:szCs w:val="25"/>
        </w:rPr>
        <w:t xml:space="preserve"> </w:t>
      </w:r>
      <w:r>
        <w:rPr>
          <w:spacing w:val="-9"/>
          <w:sz w:val="25"/>
          <w:szCs w:val="25"/>
        </w:rPr>
        <w:t>4.26检查安全措施补助费及安全文明施工措施费的使用情况。</w:t>
      </w:r>
    </w:p>
    <w:p>
      <w:pPr>
        <w:pStyle w:val="4"/>
        <w:spacing w:before="17" w:line="219" w:lineRule="auto"/>
        <w:ind w:left="475"/>
        <w:rPr>
          <w:sz w:val="25"/>
          <w:szCs w:val="25"/>
        </w:rPr>
      </w:pPr>
      <w:r>
        <w:rPr>
          <w:spacing w:val="-9"/>
          <w:sz w:val="25"/>
          <w:szCs w:val="25"/>
        </w:rPr>
        <w:t>4.27协调交叉作业和工序交接中的安全文明施工措施的落实。</w:t>
      </w:r>
    </w:p>
    <w:p>
      <w:pPr>
        <w:pStyle w:val="4"/>
        <w:spacing w:before="183" w:line="219" w:lineRule="auto"/>
        <w:ind w:left="475"/>
        <w:rPr>
          <w:sz w:val="25"/>
          <w:szCs w:val="25"/>
        </w:rPr>
      </w:pPr>
      <w:r>
        <w:rPr>
          <w:spacing w:val="-9"/>
          <w:sz w:val="25"/>
          <w:szCs w:val="25"/>
        </w:rPr>
        <w:t>4.28参与建设单位或工程监理部组织的安全检查，并检查限期整改措施的</w:t>
      </w:r>
      <w:r>
        <w:rPr>
          <w:spacing w:val="-10"/>
          <w:sz w:val="25"/>
          <w:szCs w:val="25"/>
        </w:rPr>
        <w:t>落实。</w:t>
      </w:r>
    </w:p>
    <w:p>
      <w:pPr>
        <w:pStyle w:val="4"/>
        <w:spacing w:before="161" w:line="333" w:lineRule="auto"/>
        <w:ind w:left="135" w:right="774" w:firstLine="339"/>
        <w:rPr>
          <w:sz w:val="25"/>
          <w:szCs w:val="25"/>
        </w:rPr>
      </w:pPr>
      <w:r>
        <w:rPr>
          <w:spacing w:val="-11"/>
          <w:sz w:val="25"/>
          <w:szCs w:val="25"/>
        </w:rPr>
        <w:t>4.29巡检过程中，发现违反安全管理规定的施工行为及存在其他事故隐患时，必须要</w:t>
      </w:r>
      <w:r>
        <w:rPr>
          <w:spacing w:val="10"/>
          <w:sz w:val="25"/>
          <w:szCs w:val="25"/>
        </w:rPr>
        <w:t xml:space="preserve"> </w:t>
      </w:r>
      <w:r>
        <w:rPr>
          <w:spacing w:val="-9"/>
          <w:sz w:val="25"/>
          <w:szCs w:val="25"/>
        </w:rPr>
        <w:t>求施工单位及时整改；情况严重、危及人身安全的，应当由总监理工程师签发暂停施工</w:t>
      </w:r>
      <w:r>
        <w:rPr>
          <w:spacing w:val="14"/>
          <w:sz w:val="25"/>
          <w:szCs w:val="25"/>
        </w:rPr>
        <w:t xml:space="preserve"> </w:t>
      </w:r>
      <w:r>
        <w:rPr>
          <w:spacing w:val="-8"/>
          <w:sz w:val="25"/>
          <w:szCs w:val="25"/>
        </w:rPr>
        <w:t>令，要求施工单位暂时停止施工，并及时报告建设单位。整改通知单及暂停施工令以书</w:t>
      </w:r>
      <w:r>
        <w:rPr>
          <w:sz w:val="25"/>
          <w:szCs w:val="25"/>
        </w:rPr>
        <w:t xml:space="preserve"> </w:t>
      </w:r>
      <w:r>
        <w:rPr>
          <w:spacing w:val="-4"/>
          <w:sz w:val="25"/>
          <w:szCs w:val="25"/>
        </w:rPr>
        <w:t>面形式发送(特殊情况先口头下达，并在12小时内补发书面文件)。</w:t>
      </w:r>
    </w:p>
    <w:p>
      <w:pPr>
        <w:pStyle w:val="4"/>
        <w:spacing w:before="49" w:line="341" w:lineRule="auto"/>
        <w:ind w:left="135" w:right="765" w:firstLine="339"/>
        <w:rPr>
          <w:sz w:val="25"/>
          <w:szCs w:val="25"/>
        </w:rPr>
      </w:pPr>
      <w:r>
        <w:rPr>
          <w:spacing w:val="-10"/>
          <w:sz w:val="25"/>
          <w:szCs w:val="25"/>
        </w:rPr>
        <w:t>4.30对施工单位的整改过程及结果进行监督检查，直至确认满足安全文明施工要求，</w:t>
      </w:r>
      <w:r>
        <w:rPr>
          <w:spacing w:val="4"/>
          <w:sz w:val="25"/>
          <w:szCs w:val="25"/>
        </w:rPr>
        <w:t xml:space="preserve"> </w:t>
      </w:r>
      <w:r>
        <w:rPr>
          <w:spacing w:val="-13"/>
          <w:sz w:val="25"/>
          <w:szCs w:val="25"/>
        </w:rPr>
        <w:t>并形成相应的闭环管理文件。</w:t>
      </w:r>
    </w:p>
    <w:p>
      <w:pPr>
        <w:pStyle w:val="4"/>
        <w:spacing w:before="26" w:line="219" w:lineRule="auto"/>
        <w:ind w:left="475"/>
        <w:rPr>
          <w:sz w:val="25"/>
          <w:szCs w:val="25"/>
        </w:rPr>
      </w:pPr>
      <w:r>
        <w:rPr>
          <w:spacing w:val="-7"/>
          <w:sz w:val="25"/>
          <w:szCs w:val="25"/>
        </w:rPr>
        <w:t>4.31在实施现场安全监理时，必须真实记录现场安全文明</w:t>
      </w:r>
      <w:r>
        <w:rPr>
          <w:spacing w:val="-8"/>
          <w:sz w:val="25"/>
          <w:szCs w:val="25"/>
        </w:rPr>
        <w:t>施工情况(措施执行、存在</w:t>
      </w:r>
    </w:p>
    <w:p>
      <w:pPr>
        <w:spacing w:before="227" w:line="188" w:lineRule="auto"/>
        <w:ind w:left="4626"/>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1" w:line="243" w:lineRule="exact"/>
        <w:ind w:firstLine="9754"/>
      </w:pPr>
      <w:r>
        <w:rPr>
          <w:position w:val="-4"/>
        </w:rPr>
        <w:drawing>
          <wp:inline distT="0" distB="0" distL="0" distR="0">
            <wp:extent cx="222885" cy="15367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99"/>
                    <a:stretch>
                      <a:fillRect/>
                    </a:stretch>
                  </pic:blipFill>
                  <pic:spPr>
                    <a:xfrm>
                      <a:off x="0" y="0"/>
                      <a:ext cx="223392" cy="153902"/>
                    </a:xfrm>
                    <a:prstGeom prst="rect">
                      <a:avLst/>
                    </a:prstGeom>
                  </pic:spPr>
                </pic:pic>
              </a:graphicData>
            </a:graphic>
          </wp:inline>
        </w:drawing>
      </w:r>
    </w:p>
    <w:p>
      <w:pPr>
        <w:spacing w:line="243" w:lineRule="exact"/>
        <w:sectPr>
          <w:headerReference r:id="rId132" w:type="default"/>
          <w:pgSz w:w="12160" w:h="17020"/>
          <w:pgMar w:top="1078" w:right="229" w:bottom="369" w:left="1824" w:header="901" w:footer="0" w:gutter="0"/>
          <w:pgNumType w:fmt="decimal"/>
          <w:cols w:space="720" w:num="1"/>
        </w:sectPr>
      </w:pPr>
    </w:p>
    <w:p>
      <w:pPr>
        <w:spacing w:line="304" w:lineRule="auto"/>
        <w:rPr>
          <w:rFonts w:ascii="Arial"/>
          <w:sz w:val="21"/>
        </w:rPr>
      </w:pPr>
    </w:p>
    <w:p>
      <w:pPr>
        <w:pStyle w:val="4"/>
        <w:spacing w:before="82" w:line="216" w:lineRule="auto"/>
        <w:ind w:left="126"/>
        <w:rPr>
          <w:sz w:val="25"/>
          <w:szCs w:val="25"/>
        </w:rPr>
      </w:pPr>
      <w:r>
        <w:rPr>
          <w:spacing w:val="-8"/>
          <w:sz w:val="25"/>
          <w:szCs w:val="25"/>
        </w:rPr>
        <w:t>问题及整改情况等),并将情况记录到监理日志上。</w:t>
      </w:r>
    </w:p>
    <w:p>
      <w:pPr>
        <w:pStyle w:val="4"/>
        <w:spacing w:before="158" w:line="319" w:lineRule="auto"/>
        <w:ind w:left="126" w:right="857" w:firstLine="339"/>
        <w:rPr>
          <w:sz w:val="25"/>
          <w:szCs w:val="25"/>
        </w:rPr>
      </w:pPr>
      <w:r>
        <w:rPr>
          <w:spacing w:val="-12"/>
          <w:sz w:val="25"/>
          <w:szCs w:val="25"/>
        </w:rPr>
        <w:t>4.32定期对安全监督管理监理情况进行分析总结，并在施工协调会上评述施工现场安</w:t>
      </w:r>
      <w:r>
        <w:rPr>
          <w:spacing w:val="11"/>
          <w:sz w:val="25"/>
          <w:szCs w:val="25"/>
        </w:rPr>
        <w:t xml:space="preserve"> </w:t>
      </w:r>
      <w:r>
        <w:rPr>
          <w:spacing w:val="-12"/>
          <w:sz w:val="25"/>
          <w:szCs w:val="25"/>
        </w:rPr>
        <w:t>全生产状况以及存在的薄弱环节和问题，提出整改要求和措施，督促有关单位落实。</w:t>
      </w:r>
    </w:p>
    <w:p>
      <w:pPr>
        <w:pStyle w:val="4"/>
        <w:spacing w:before="47" w:line="328" w:lineRule="auto"/>
        <w:ind w:left="126" w:right="838" w:firstLine="339"/>
        <w:rPr>
          <w:sz w:val="25"/>
          <w:szCs w:val="25"/>
        </w:rPr>
      </w:pPr>
      <w:r>
        <w:rPr>
          <w:spacing w:val="-11"/>
          <w:sz w:val="25"/>
          <w:szCs w:val="25"/>
        </w:rPr>
        <w:t>4.33发生安全事故，依据规定及时向项目法人汇报，并参与或配</w:t>
      </w:r>
      <w:r>
        <w:rPr>
          <w:spacing w:val="-12"/>
          <w:sz w:val="25"/>
          <w:szCs w:val="25"/>
        </w:rPr>
        <w:t>合事故的调查处理工</w:t>
      </w:r>
      <w:r>
        <w:rPr>
          <w:sz w:val="25"/>
          <w:szCs w:val="25"/>
        </w:rPr>
        <w:t xml:space="preserve"> </w:t>
      </w:r>
      <w:r>
        <w:rPr>
          <w:spacing w:val="-12"/>
          <w:sz w:val="25"/>
          <w:szCs w:val="25"/>
        </w:rPr>
        <w:t>作。</w:t>
      </w:r>
    </w:p>
    <w:p>
      <w:pPr>
        <w:spacing w:before="36" w:line="221" w:lineRule="auto"/>
        <w:rPr>
          <w:rFonts w:ascii="黑体" w:hAnsi="黑体" w:eastAsia="黑体" w:cs="黑体"/>
          <w:sz w:val="25"/>
          <w:szCs w:val="25"/>
        </w:rPr>
      </w:pPr>
      <w:r>
        <w:rPr>
          <w:rFonts w:ascii="黑体" w:hAnsi="黑体" w:eastAsia="黑体" w:cs="黑体"/>
          <w:b/>
          <w:bCs/>
          <w:spacing w:val="-18"/>
          <w:sz w:val="25"/>
          <w:szCs w:val="25"/>
        </w:rPr>
        <w:t>五、安全监理工作方法与措施：</w:t>
      </w:r>
    </w:p>
    <w:p>
      <w:pPr>
        <w:pStyle w:val="4"/>
        <w:spacing w:before="166" w:line="333" w:lineRule="auto"/>
        <w:ind w:left="126" w:right="858" w:firstLine="339"/>
        <w:rPr>
          <w:sz w:val="25"/>
          <w:szCs w:val="25"/>
        </w:rPr>
      </w:pPr>
      <w:r>
        <w:rPr>
          <w:spacing w:val="-9"/>
          <w:sz w:val="25"/>
          <w:szCs w:val="25"/>
        </w:rPr>
        <w:t>5.1严格审查组织设计中安全技术措施和专项工程技术方案，提出书面整改意见，要</w:t>
      </w:r>
      <w:r>
        <w:rPr>
          <w:spacing w:val="8"/>
          <w:sz w:val="25"/>
          <w:szCs w:val="25"/>
        </w:rPr>
        <w:t xml:space="preserve"> </w:t>
      </w:r>
      <w:r>
        <w:rPr>
          <w:spacing w:val="-12"/>
          <w:sz w:val="25"/>
          <w:szCs w:val="25"/>
        </w:rPr>
        <w:t>求施工单位补充齐全，具有可操作性，作为监理安全监督管理工作依据。</w:t>
      </w:r>
    </w:p>
    <w:p>
      <w:pPr>
        <w:pStyle w:val="4"/>
        <w:spacing w:before="9" w:line="343" w:lineRule="auto"/>
        <w:ind w:left="126" w:right="839" w:firstLine="339"/>
        <w:rPr>
          <w:sz w:val="25"/>
          <w:szCs w:val="25"/>
        </w:rPr>
      </w:pPr>
      <w:r>
        <w:rPr>
          <w:spacing w:val="-8"/>
          <w:sz w:val="25"/>
          <w:szCs w:val="25"/>
        </w:rPr>
        <w:t>5.2全体施工人员应经安全教育并考试合格，特殊工种持证</w:t>
      </w:r>
      <w:r>
        <w:rPr>
          <w:spacing w:val="-9"/>
          <w:sz w:val="25"/>
          <w:szCs w:val="25"/>
        </w:rPr>
        <w:t>上岗，相关人员参加安全</w:t>
      </w:r>
      <w:r>
        <w:rPr>
          <w:sz w:val="25"/>
          <w:szCs w:val="25"/>
        </w:rPr>
        <w:t xml:space="preserve"> </w:t>
      </w:r>
      <w:r>
        <w:rPr>
          <w:spacing w:val="-12"/>
          <w:sz w:val="25"/>
          <w:szCs w:val="25"/>
        </w:rPr>
        <w:t>技术交底，熟悉施工方法和步骤，熟悉现场环境。</w:t>
      </w:r>
    </w:p>
    <w:p>
      <w:pPr>
        <w:pStyle w:val="4"/>
        <w:spacing w:before="2" w:line="345" w:lineRule="auto"/>
        <w:ind w:left="126" w:right="837" w:firstLine="339"/>
        <w:rPr>
          <w:sz w:val="25"/>
          <w:szCs w:val="25"/>
        </w:rPr>
      </w:pPr>
      <w:r>
        <w:rPr>
          <w:spacing w:val="-9"/>
          <w:sz w:val="25"/>
          <w:szCs w:val="25"/>
        </w:rPr>
        <w:t>5.3进行监理对安全工作交底，提出现场统一要求，抓好预</w:t>
      </w:r>
      <w:r>
        <w:rPr>
          <w:spacing w:val="-10"/>
          <w:sz w:val="25"/>
          <w:szCs w:val="25"/>
        </w:rPr>
        <w:t>控工作。施工进场在第一</w:t>
      </w:r>
      <w:r>
        <w:rPr>
          <w:sz w:val="25"/>
          <w:szCs w:val="25"/>
        </w:rPr>
        <w:t xml:space="preserve"> </w:t>
      </w:r>
      <w:r>
        <w:rPr>
          <w:spacing w:val="-9"/>
          <w:sz w:val="25"/>
          <w:szCs w:val="25"/>
        </w:rPr>
        <w:t>现场会议上进行监理工作的交底，明确监理安全监督管理工作的内容及采</w:t>
      </w:r>
      <w:r>
        <w:rPr>
          <w:spacing w:val="-10"/>
          <w:sz w:val="25"/>
          <w:szCs w:val="25"/>
        </w:rPr>
        <w:t>取的方法和措</w:t>
      </w:r>
      <w:r>
        <w:rPr>
          <w:sz w:val="25"/>
          <w:szCs w:val="25"/>
        </w:rPr>
        <w:t xml:space="preserve"> </w:t>
      </w:r>
      <w:r>
        <w:rPr>
          <w:spacing w:val="-13"/>
          <w:sz w:val="25"/>
          <w:szCs w:val="25"/>
        </w:rPr>
        <w:t>施，以便更好的开展相关监理工作。</w:t>
      </w:r>
    </w:p>
    <w:p>
      <w:pPr>
        <w:pStyle w:val="4"/>
        <w:spacing w:before="6" w:line="340" w:lineRule="auto"/>
        <w:ind w:left="126" w:right="835" w:firstLine="339"/>
        <w:rPr>
          <w:sz w:val="25"/>
          <w:szCs w:val="25"/>
        </w:rPr>
      </w:pPr>
      <w:r>
        <w:rPr>
          <w:spacing w:val="-8"/>
          <w:sz w:val="25"/>
          <w:szCs w:val="25"/>
        </w:rPr>
        <w:t>5.4定期例会上，安全施工方面作为一项重要内容进行总结，统一认</w:t>
      </w:r>
      <w:r>
        <w:rPr>
          <w:spacing w:val="-9"/>
          <w:sz w:val="25"/>
          <w:szCs w:val="25"/>
        </w:rPr>
        <w:t>识、提出改进意</w:t>
      </w:r>
      <w:r>
        <w:rPr>
          <w:sz w:val="25"/>
          <w:szCs w:val="25"/>
        </w:rPr>
        <w:t xml:space="preserve"> </w:t>
      </w:r>
      <w:r>
        <w:rPr>
          <w:spacing w:val="-15"/>
          <w:sz w:val="25"/>
          <w:szCs w:val="25"/>
        </w:rPr>
        <w:t>见，做好会议纪要，并督促落实。</w:t>
      </w:r>
    </w:p>
    <w:p>
      <w:pPr>
        <w:pStyle w:val="4"/>
        <w:spacing w:line="338" w:lineRule="auto"/>
        <w:ind w:left="126" w:right="766" w:firstLine="339"/>
        <w:rPr>
          <w:sz w:val="25"/>
          <w:szCs w:val="25"/>
        </w:rPr>
      </w:pPr>
      <w:r>
        <w:rPr>
          <w:spacing w:val="-13"/>
          <w:sz w:val="25"/>
          <w:szCs w:val="25"/>
        </w:rPr>
        <w:t>5.6定期组织或参与安全、文明施工专项检查，对于存在的问题及安全隐患进行记录，</w:t>
      </w:r>
      <w:r>
        <w:rPr>
          <w:spacing w:val="15"/>
          <w:sz w:val="25"/>
          <w:szCs w:val="25"/>
        </w:rPr>
        <w:t xml:space="preserve"> </w:t>
      </w:r>
      <w:r>
        <w:rPr>
          <w:spacing w:val="-9"/>
          <w:sz w:val="25"/>
          <w:szCs w:val="25"/>
        </w:rPr>
        <w:t>由施工单位自行编制整改方案和落实整改时间，调动其主观能动性</w:t>
      </w:r>
      <w:r>
        <w:rPr>
          <w:spacing w:val="-10"/>
          <w:sz w:val="25"/>
          <w:szCs w:val="25"/>
        </w:rPr>
        <w:t>，促进整改落实，采</w:t>
      </w:r>
      <w:r>
        <w:rPr>
          <w:sz w:val="25"/>
          <w:szCs w:val="25"/>
        </w:rPr>
        <w:t xml:space="preserve"> </w:t>
      </w:r>
      <w:r>
        <w:rPr>
          <w:spacing w:val="-12"/>
          <w:sz w:val="25"/>
          <w:szCs w:val="25"/>
        </w:rPr>
        <w:t>取记分制，对于排名最后，根据委托权力进行处罚。</w:t>
      </w:r>
    </w:p>
    <w:p>
      <w:pPr>
        <w:pStyle w:val="4"/>
        <w:spacing w:before="35" w:line="342" w:lineRule="auto"/>
        <w:ind w:left="126" w:right="766" w:firstLine="339"/>
        <w:rPr>
          <w:sz w:val="25"/>
          <w:szCs w:val="25"/>
        </w:rPr>
      </w:pPr>
      <w:r>
        <w:rPr>
          <w:spacing w:val="-13"/>
          <w:sz w:val="25"/>
          <w:szCs w:val="25"/>
        </w:rPr>
        <w:t>5.7专业监理工程师看到和检查发现的安全事故隐患和违章施工行为，采取口头指令，</w:t>
      </w:r>
      <w:r>
        <w:rPr>
          <w:spacing w:val="15"/>
          <w:sz w:val="25"/>
          <w:szCs w:val="25"/>
        </w:rPr>
        <w:t xml:space="preserve"> </w:t>
      </w:r>
      <w:r>
        <w:rPr>
          <w:spacing w:val="-12"/>
          <w:sz w:val="25"/>
          <w:szCs w:val="25"/>
        </w:rPr>
        <w:t>并通知监理安全监督管理员下达监理工程师通知单，限期整改，并检查整改结</w:t>
      </w:r>
      <w:r>
        <w:rPr>
          <w:spacing w:val="-13"/>
          <w:sz w:val="25"/>
          <w:szCs w:val="25"/>
        </w:rPr>
        <w:t>果。</w:t>
      </w:r>
    </w:p>
    <w:p>
      <w:pPr>
        <w:pStyle w:val="4"/>
        <w:spacing w:before="3" w:line="335" w:lineRule="auto"/>
        <w:ind w:left="126" w:right="746" w:firstLine="339"/>
        <w:rPr>
          <w:sz w:val="25"/>
          <w:szCs w:val="25"/>
        </w:rPr>
      </w:pPr>
      <w:r>
        <w:rPr>
          <w:spacing w:val="-8"/>
          <w:sz w:val="25"/>
          <w:szCs w:val="25"/>
        </w:rPr>
        <w:t>5.8对于施工单位不积极采取措施排除安全事故的隐患，施工中不积极采取安全技术</w:t>
      </w:r>
      <w:r>
        <w:rPr>
          <w:spacing w:val="9"/>
          <w:sz w:val="25"/>
          <w:szCs w:val="25"/>
        </w:rPr>
        <w:t xml:space="preserve"> </w:t>
      </w:r>
      <w:r>
        <w:rPr>
          <w:spacing w:val="-9"/>
          <w:sz w:val="25"/>
          <w:szCs w:val="25"/>
        </w:rPr>
        <w:t>措施，违章施工，施工单位管理人员不到位、不负责任的，以及</w:t>
      </w:r>
      <w:r>
        <w:rPr>
          <w:spacing w:val="-10"/>
          <w:sz w:val="25"/>
          <w:szCs w:val="25"/>
        </w:rPr>
        <w:t>没有按被批准的施工方</w:t>
      </w:r>
      <w:r>
        <w:rPr>
          <w:sz w:val="25"/>
          <w:szCs w:val="25"/>
        </w:rPr>
        <w:t xml:space="preserve"> </w:t>
      </w:r>
      <w:r>
        <w:rPr>
          <w:spacing w:val="-13"/>
          <w:sz w:val="25"/>
          <w:szCs w:val="25"/>
        </w:rPr>
        <w:t>案进行施工的，监理单位安全监督管理员应及时通知项目总监理工程师下达暂停施工令，</w:t>
      </w:r>
      <w:r>
        <w:rPr>
          <w:sz w:val="25"/>
          <w:szCs w:val="25"/>
        </w:rPr>
        <w:t xml:space="preserve"> </w:t>
      </w:r>
      <w:r>
        <w:rPr>
          <w:spacing w:val="-9"/>
          <w:sz w:val="25"/>
          <w:szCs w:val="25"/>
        </w:rPr>
        <w:t>报告建设单位要求施工单位停工整改；对于不戴安全帽进场施工，同样可采取暂停施工</w:t>
      </w:r>
      <w:r>
        <w:rPr>
          <w:spacing w:val="14"/>
          <w:sz w:val="25"/>
          <w:szCs w:val="25"/>
        </w:rPr>
        <w:t xml:space="preserve"> </w:t>
      </w:r>
      <w:r>
        <w:rPr>
          <w:spacing w:val="-11"/>
          <w:sz w:val="25"/>
          <w:szCs w:val="25"/>
        </w:rPr>
        <w:t>措施。</w:t>
      </w:r>
    </w:p>
    <w:p>
      <w:pPr>
        <w:pStyle w:val="4"/>
        <w:spacing w:before="53" w:line="328" w:lineRule="auto"/>
        <w:ind w:left="126" w:right="835" w:firstLine="339"/>
        <w:rPr>
          <w:sz w:val="25"/>
          <w:szCs w:val="25"/>
        </w:rPr>
      </w:pPr>
      <w:r>
        <w:rPr>
          <w:spacing w:val="-8"/>
          <w:sz w:val="25"/>
          <w:szCs w:val="25"/>
        </w:rPr>
        <w:t>5.9各设备未经批准，严禁乱割、乱焊，若特殊情况，需办理相关手</w:t>
      </w:r>
      <w:r>
        <w:rPr>
          <w:spacing w:val="-9"/>
          <w:sz w:val="25"/>
          <w:szCs w:val="25"/>
        </w:rPr>
        <w:t>续，在取得同意</w:t>
      </w:r>
      <w:r>
        <w:rPr>
          <w:sz w:val="25"/>
          <w:szCs w:val="25"/>
        </w:rPr>
        <w:t xml:space="preserve"> </w:t>
      </w:r>
      <w:r>
        <w:rPr>
          <w:spacing w:val="-12"/>
          <w:sz w:val="25"/>
          <w:szCs w:val="25"/>
        </w:rPr>
        <w:t>后方可施工。</w:t>
      </w:r>
    </w:p>
    <w:p>
      <w:pPr>
        <w:pStyle w:val="4"/>
        <w:spacing w:before="32" w:line="347" w:lineRule="auto"/>
        <w:ind w:left="126" w:right="839" w:firstLine="339"/>
        <w:rPr>
          <w:sz w:val="25"/>
          <w:szCs w:val="25"/>
        </w:rPr>
      </w:pPr>
      <w:r>
        <w:rPr>
          <w:spacing w:val="-11"/>
          <w:sz w:val="25"/>
          <w:szCs w:val="25"/>
        </w:rPr>
        <w:t>5.10对于施工单位不按指令停止施工，拒不整改的，监理机</w:t>
      </w:r>
      <w:r>
        <w:rPr>
          <w:spacing w:val="-12"/>
          <w:sz w:val="25"/>
          <w:szCs w:val="25"/>
        </w:rPr>
        <w:t>构应以书面形式或电话报</w:t>
      </w:r>
      <w:r>
        <w:rPr>
          <w:sz w:val="25"/>
          <w:szCs w:val="25"/>
        </w:rPr>
        <w:t xml:space="preserve"> </w:t>
      </w:r>
      <w:r>
        <w:rPr>
          <w:spacing w:val="-11"/>
          <w:sz w:val="25"/>
          <w:szCs w:val="25"/>
        </w:rPr>
        <w:t>告地方安全监督管理站，由政府主管部门进</w:t>
      </w:r>
      <w:r>
        <w:rPr>
          <w:spacing w:val="-12"/>
          <w:sz w:val="25"/>
          <w:szCs w:val="25"/>
        </w:rPr>
        <w:t>行解决，同时以单位不良行为记录在案。</w:t>
      </w:r>
    </w:p>
    <w:p>
      <w:pPr>
        <w:pStyle w:val="4"/>
        <w:spacing w:before="11" w:line="219" w:lineRule="auto"/>
        <w:ind w:left="466"/>
        <w:rPr>
          <w:sz w:val="25"/>
          <w:szCs w:val="25"/>
        </w:rPr>
      </w:pPr>
      <w:r>
        <w:rPr>
          <w:spacing w:val="-11"/>
          <w:sz w:val="25"/>
          <w:szCs w:val="25"/>
        </w:rPr>
        <w:t>5.11现场各专业监理人员必须坚持安全第一、预防为主的原则</w:t>
      </w:r>
      <w:r>
        <w:rPr>
          <w:spacing w:val="-12"/>
          <w:sz w:val="25"/>
          <w:szCs w:val="25"/>
        </w:rPr>
        <w:t>。对于看到的安全事故</w:t>
      </w:r>
    </w:p>
    <w:p>
      <w:pPr>
        <w:spacing w:before="236" w:line="188" w:lineRule="auto"/>
        <w:ind w:left="4616"/>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1" w:line="230" w:lineRule="exact"/>
        <w:ind w:firstLine="9721"/>
      </w:pPr>
      <w:r>
        <w:rPr>
          <w:position w:val="-4"/>
        </w:rPr>
        <w:drawing>
          <wp:inline distT="0" distB="0" distL="0" distR="0">
            <wp:extent cx="250825" cy="145415"/>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300"/>
                    <a:stretch>
                      <a:fillRect/>
                    </a:stretch>
                  </pic:blipFill>
                  <pic:spPr>
                    <a:xfrm>
                      <a:off x="0" y="0"/>
                      <a:ext cx="251338" cy="145995"/>
                    </a:xfrm>
                    <a:prstGeom prst="rect">
                      <a:avLst/>
                    </a:prstGeom>
                  </pic:spPr>
                </pic:pic>
              </a:graphicData>
            </a:graphic>
          </wp:inline>
        </w:drawing>
      </w:r>
    </w:p>
    <w:p>
      <w:pPr>
        <w:spacing w:line="230" w:lineRule="exact"/>
        <w:sectPr>
          <w:headerReference r:id="rId133" w:type="default"/>
          <w:pgSz w:w="12160" w:h="17020"/>
          <w:pgMar w:top="1098" w:right="228" w:bottom="300" w:left="1813" w:header="921" w:footer="0" w:gutter="0"/>
          <w:pgNumType w:fmt="decimal"/>
          <w:cols w:space="720" w:num="1"/>
        </w:sectPr>
      </w:pPr>
    </w:p>
    <w:p>
      <w:pPr>
        <w:spacing w:line="277" w:lineRule="auto"/>
        <w:rPr>
          <w:rFonts w:ascii="Arial"/>
          <w:sz w:val="21"/>
        </w:rPr>
      </w:pPr>
    </w:p>
    <w:p>
      <w:pPr>
        <w:pStyle w:val="4"/>
        <w:spacing w:before="81" w:line="334" w:lineRule="auto"/>
        <w:ind w:left="130" w:right="685"/>
        <w:rPr>
          <w:sz w:val="25"/>
          <w:szCs w:val="25"/>
        </w:rPr>
      </w:pPr>
      <w:r>
        <w:rPr>
          <w:spacing w:val="-13"/>
          <w:sz w:val="25"/>
          <w:szCs w:val="25"/>
        </w:rPr>
        <w:t>隐患和施工人员处于危险之中的，及时口头指令，提醒改正，消除可能发生的安全事故。</w:t>
      </w:r>
      <w:r>
        <w:rPr>
          <w:spacing w:val="1"/>
          <w:sz w:val="25"/>
          <w:szCs w:val="25"/>
        </w:rPr>
        <w:t xml:space="preserve"> </w:t>
      </w:r>
      <w:r>
        <w:rPr>
          <w:spacing w:val="-12"/>
          <w:sz w:val="25"/>
          <w:szCs w:val="25"/>
        </w:rPr>
        <w:t>对于拒不整改，同一隐患经常出现的，给予相应经济处罚。</w:t>
      </w:r>
    </w:p>
    <w:p>
      <w:pPr>
        <w:pStyle w:val="4"/>
        <w:spacing w:before="24" w:line="312" w:lineRule="auto"/>
        <w:ind w:left="130" w:right="784" w:firstLine="360"/>
        <w:rPr>
          <w:sz w:val="25"/>
          <w:szCs w:val="25"/>
        </w:rPr>
      </w:pPr>
      <w:r>
        <w:rPr>
          <w:spacing w:val="-12"/>
          <w:sz w:val="25"/>
          <w:szCs w:val="25"/>
        </w:rPr>
        <w:t>5.12积极与建设单位安全管理沟通协调，共同搞好作业现场安全管理工作。对施工中</w:t>
      </w:r>
      <w:r>
        <w:rPr>
          <w:spacing w:val="2"/>
          <w:sz w:val="25"/>
          <w:szCs w:val="25"/>
        </w:rPr>
        <w:t xml:space="preserve"> </w:t>
      </w:r>
      <w:r>
        <w:rPr>
          <w:spacing w:val="-13"/>
          <w:sz w:val="25"/>
          <w:szCs w:val="25"/>
        </w:rPr>
        <w:t>预见到的薄弱环节，针对性地制订对策。</w:t>
      </w:r>
    </w:p>
    <w:p>
      <w:pPr>
        <w:pStyle w:val="4"/>
        <w:spacing w:before="56" w:line="333" w:lineRule="auto"/>
        <w:ind w:left="130" w:right="685" w:firstLine="360"/>
        <w:rPr>
          <w:sz w:val="25"/>
          <w:szCs w:val="25"/>
        </w:rPr>
      </w:pPr>
      <w:r>
        <w:rPr>
          <w:spacing w:val="-12"/>
          <w:sz w:val="25"/>
          <w:szCs w:val="25"/>
        </w:rPr>
        <w:t>5.13现场各专业监理人员积极并主动学习相关安全生产</w:t>
      </w:r>
      <w:r>
        <w:rPr>
          <w:spacing w:val="-13"/>
          <w:sz w:val="25"/>
          <w:szCs w:val="25"/>
        </w:rPr>
        <w:t>管理规范、规程，掌握安全监</w:t>
      </w:r>
      <w:r>
        <w:rPr>
          <w:sz w:val="25"/>
          <w:szCs w:val="25"/>
        </w:rPr>
        <w:t xml:space="preserve">  </w:t>
      </w:r>
      <w:r>
        <w:rPr>
          <w:spacing w:val="-7"/>
          <w:sz w:val="25"/>
          <w:szCs w:val="25"/>
        </w:rPr>
        <w:t>督管理监理技巧；在努力保护他人的同时，努力保护自己；在进行检查和验收工作时，</w:t>
      </w:r>
      <w:r>
        <w:rPr>
          <w:spacing w:val="10"/>
          <w:sz w:val="25"/>
          <w:szCs w:val="25"/>
        </w:rPr>
        <w:t xml:space="preserve"> </w:t>
      </w:r>
      <w:r>
        <w:rPr>
          <w:spacing w:val="-13"/>
          <w:sz w:val="25"/>
          <w:szCs w:val="25"/>
        </w:rPr>
        <w:t>对于具有危险、存在安全事故隐患的，监理安全员先要求整改后，再进行施工质量验收。</w:t>
      </w:r>
      <w:r>
        <w:rPr>
          <w:spacing w:val="1"/>
          <w:sz w:val="25"/>
          <w:szCs w:val="25"/>
        </w:rPr>
        <w:t xml:space="preserve"> </w:t>
      </w:r>
      <w:r>
        <w:rPr>
          <w:spacing w:val="-12"/>
          <w:sz w:val="25"/>
          <w:szCs w:val="25"/>
        </w:rPr>
        <w:t>对于不积极整改、消除危险源的，监理为保证自己的安全，可以拒绝验</w:t>
      </w:r>
      <w:r>
        <w:rPr>
          <w:spacing w:val="-13"/>
          <w:sz w:val="25"/>
          <w:szCs w:val="25"/>
        </w:rPr>
        <w:t>收检查。</w:t>
      </w:r>
    </w:p>
    <w:p>
      <w:pPr>
        <w:pStyle w:val="4"/>
        <w:spacing w:before="43" w:line="331" w:lineRule="auto"/>
        <w:ind w:left="130" w:right="771" w:firstLine="360"/>
        <w:rPr>
          <w:sz w:val="25"/>
          <w:szCs w:val="25"/>
        </w:rPr>
      </w:pPr>
      <w:r>
        <w:rPr>
          <w:spacing w:val="-12"/>
          <w:sz w:val="25"/>
          <w:szCs w:val="25"/>
        </w:rPr>
        <w:t>5.14巡视检查中看到的安全事故隐患，下达指令后，应做好安全日记，并由施工单位</w:t>
      </w:r>
      <w:r>
        <w:rPr>
          <w:spacing w:val="16"/>
          <w:sz w:val="25"/>
          <w:szCs w:val="25"/>
        </w:rPr>
        <w:t xml:space="preserve"> </w:t>
      </w:r>
      <w:r>
        <w:rPr>
          <w:spacing w:val="-9"/>
          <w:sz w:val="25"/>
          <w:szCs w:val="25"/>
        </w:rPr>
        <w:t>安全负责人签字认可；安全工作是一项重要工作，安全第一、预防</w:t>
      </w:r>
      <w:r>
        <w:rPr>
          <w:spacing w:val="-10"/>
          <w:sz w:val="25"/>
          <w:szCs w:val="25"/>
        </w:rPr>
        <w:t>为主、以人为本、关</w:t>
      </w:r>
      <w:r>
        <w:rPr>
          <w:sz w:val="25"/>
          <w:szCs w:val="25"/>
        </w:rPr>
        <w:t xml:space="preserve"> </w:t>
      </w:r>
      <w:r>
        <w:rPr>
          <w:spacing w:val="-12"/>
          <w:sz w:val="25"/>
          <w:szCs w:val="25"/>
        </w:rPr>
        <w:t>爱生命，有健康的管理人员和操作人员，才能保证工程质量和进度。</w:t>
      </w:r>
    </w:p>
    <w:p>
      <w:pPr>
        <w:spacing w:before="52" w:line="222" w:lineRule="auto"/>
        <w:ind w:left="3"/>
        <w:rPr>
          <w:rFonts w:ascii="黑体" w:hAnsi="黑体" w:eastAsia="黑体" w:cs="黑体"/>
          <w:sz w:val="25"/>
          <w:szCs w:val="25"/>
        </w:rPr>
      </w:pPr>
      <w:r>
        <w:rPr>
          <w:rFonts w:ascii="黑体" w:hAnsi="黑体" w:eastAsia="黑体" w:cs="黑体"/>
          <w:b/>
          <w:bCs/>
          <w:spacing w:val="-19"/>
          <w:sz w:val="25"/>
          <w:szCs w:val="25"/>
        </w:rPr>
        <w:t>六</w:t>
      </w:r>
      <w:r>
        <w:rPr>
          <w:rFonts w:ascii="黑体" w:hAnsi="黑体" w:eastAsia="黑体" w:cs="黑体"/>
          <w:spacing w:val="-20"/>
          <w:sz w:val="25"/>
          <w:szCs w:val="25"/>
        </w:rPr>
        <w:t xml:space="preserve"> </w:t>
      </w:r>
      <w:r>
        <w:rPr>
          <w:rFonts w:ascii="黑体" w:hAnsi="黑体" w:eastAsia="黑体" w:cs="黑体"/>
          <w:b/>
          <w:bCs/>
          <w:spacing w:val="-19"/>
          <w:sz w:val="25"/>
          <w:szCs w:val="25"/>
        </w:rPr>
        <w:t>、项目监理单位组织机构、监理工作程序</w:t>
      </w:r>
    </w:p>
    <w:p>
      <w:pPr>
        <w:pStyle w:val="4"/>
        <w:spacing w:before="164" w:line="219" w:lineRule="auto"/>
        <w:rPr>
          <w:sz w:val="25"/>
          <w:szCs w:val="25"/>
        </w:rPr>
      </w:pPr>
      <w:r>
        <w:rPr>
          <w:spacing w:val="-16"/>
          <w:sz w:val="25"/>
          <w:szCs w:val="25"/>
        </w:rPr>
        <w:t>说明：</w:t>
      </w:r>
    </w:p>
    <w:p>
      <w:pPr>
        <w:pStyle w:val="4"/>
        <w:spacing w:before="181" w:line="341" w:lineRule="auto"/>
        <w:ind w:right="655" w:firstLine="380"/>
        <w:rPr>
          <w:sz w:val="25"/>
          <w:szCs w:val="25"/>
        </w:rPr>
      </w:pPr>
      <w:r>
        <w:rPr>
          <w:spacing w:val="-9"/>
          <w:sz w:val="25"/>
          <w:szCs w:val="25"/>
        </w:rPr>
        <w:t>1、项目监理机构实行总监理工程师负责制。安全监督管理专责对</w:t>
      </w:r>
      <w:r>
        <w:rPr>
          <w:spacing w:val="-10"/>
          <w:sz w:val="25"/>
          <w:szCs w:val="25"/>
        </w:rPr>
        <w:t>总监理工程师负责，</w:t>
      </w:r>
      <w:r>
        <w:rPr>
          <w:sz w:val="25"/>
          <w:szCs w:val="25"/>
        </w:rPr>
        <w:t xml:space="preserve"> </w:t>
      </w:r>
      <w:r>
        <w:rPr>
          <w:spacing w:val="-15"/>
          <w:sz w:val="25"/>
          <w:szCs w:val="25"/>
        </w:rPr>
        <w:t>并负责项目监理部日常安全监督管理工作，包括安全管理方面的现场管理、安全资料管理、</w:t>
      </w:r>
      <w:r>
        <w:rPr>
          <w:spacing w:val="4"/>
          <w:sz w:val="25"/>
          <w:szCs w:val="25"/>
        </w:rPr>
        <w:t xml:space="preserve"> </w:t>
      </w:r>
      <w:r>
        <w:rPr>
          <w:spacing w:val="-11"/>
          <w:sz w:val="25"/>
          <w:szCs w:val="25"/>
        </w:rPr>
        <w:t>参加安全管理会议等；各专业监理工程师现场发现安全问题应及时反馈到总监理工程师或</w:t>
      </w:r>
      <w:r>
        <w:rPr>
          <w:sz w:val="25"/>
          <w:szCs w:val="25"/>
        </w:rPr>
        <w:t xml:space="preserve"> </w:t>
      </w:r>
      <w:r>
        <w:rPr>
          <w:spacing w:val="-14"/>
          <w:sz w:val="25"/>
          <w:szCs w:val="25"/>
        </w:rPr>
        <w:t>安全监督管理专责处。</w:t>
      </w:r>
    </w:p>
    <w:p>
      <w:pPr>
        <w:pStyle w:val="4"/>
        <w:spacing w:before="4" w:line="280" w:lineRule="auto"/>
        <w:ind w:right="738" w:firstLine="339"/>
        <w:rPr>
          <w:sz w:val="25"/>
          <w:szCs w:val="25"/>
        </w:rPr>
      </w:pPr>
      <w:r>
        <w:rPr>
          <w:spacing w:val="-16"/>
          <w:sz w:val="25"/>
          <w:szCs w:val="25"/>
        </w:rPr>
        <w:t>2、项目监理机构实行全员安全管理体制，</w:t>
      </w:r>
      <w:r>
        <w:rPr>
          <w:spacing w:val="-17"/>
          <w:sz w:val="25"/>
          <w:szCs w:val="25"/>
        </w:rPr>
        <w:t>每位监理人员在现场发现安全问题均有责任要</w:t>
      </w:r>
      <w:r>
        <w:rPr>
          <w:sz w:val="25"/>
          <w:szCs w:val="25"/>
        </w:rPr>
        <w:t xml:space="preserve"> </w:t>
      </w:r>
      <w:r>
        <w:rPr>
          <w:spacing w:val="-23"/>
          <w:w w:val="94"/>
          <w:sz w:val="25"/>
          <w:szCs w:val="25"/>
        </w:rPr>
        <w:t>求责任单位进行相应整改。</w:t>
      </w:r>
    </w:p>
    <w:p>
      <w:pPr>
        <w:pStyle w:val="4"/>
        <w:spacing w:before="103" w:line="227" w:lineRule="auto"/>
        <w:ind w:right="729" w:firstLine="369"/>
        <w:rPr>
          <w:sz w:val="25"/>
          <w:szCs w:val="25"/>
        </w:rPr>
      </w:pPr>
      <w:r>
        <w:rPr>
          <w:spacing w:val="-10"/>
          <w:sz w:val="25"/>
          <w:szCs w:val="25"/>
        </w:rPr>
        <w:t>3、6-1建设工程安全监督管理工作程序框图、6-2施工阶段工程安全监督</w:t>
      </w:r>
      <w:r>
        <w:rPr>
          <w:spacing w:val="-11"/>
          <w:sz w:val="25"/>
          <w:szCs w:val="25"/>
        </w:rPr>
        <w:t>管理程序框图</w:t>
      </w:r>
      <w:r>
        <w:rPr>
          <w:sz w:val="25"/>
          <w:szCs w:val="25"/>
        </w:rPr>
        <w:t xml:space="preserve"> </w:t>
      </w:r>
      <w:r>
        <w:rPr>
          <w:spacing w:val="-8"/>
          <w:sz w:val="25"/>
          <w:szCs w:val="25"/>
        </w:rPr>
        <w:t>6-3安全隐患处理程序图、6-4发生安全生产事故的处理程序框图。(见下页附图表)</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41" w:line="188" w:lineRule="auto"/>
        <w:ind w:left="4630"/>
        <w:rPr>
          <w:rFonts w:ascii="Times New Roman" w:hAnsi="Times New Roman" w:eastAsia="Times New Roman" w:cs="Times New Roman"/>
          <w:sz w:val="14"/>
          <w:szCs w:val="14"/>
        </w:rPr>
      </w:pPr>
      <w:r>
        <w:rPr>
          <w:rFonts w:ascii="Times New Roman" w:hAnsi="Times New Roman" w:eastAsia="Times New Roman" w:cs="Times New Roman"/>
          <w:sz w:val="14"/>
          <w:szCs w:val="14"/>
        </w:rPr>
        <w:t>4</w:t>
      </w: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0" w:lineRule="exact"/>
        <w:ind w:firstLine="9748"/>
      </w:pPr>
      <w:r>
        <w:rPr>
          <w:position w:val="-4"/>
        </w:rPr>
        <w:drawing>
          <wp:inline distT="0" distB="0" distL="0" distR="0">
            <wp:extent cx="198120" cy="15811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301"/>
                    <a:stretch>
                      <a:fillRect/>
                    </a:stretch>
                  </pic:blipFill>
                  <pic:spPr>
                    <a:xfrm>
                      <a:off x="0" y="0"/>
                      <a:ext cx="198333" cy="158718"/>
                    </a:xfrm>
                    <a:prstGeom prst="rect">
                      <a:avLst/>
                    </a:prstGeom>
                  </pic:spPr>
                </pic:pic>
              </a:graphicData>
            </a:graphic>
          </wp:inline>
        </w:drawing>
      </w:r>
    </w:p>
    <w:p>
      <w:pPr>
        <w:spacing w:line="250" w:lineRule="exact"/>
        <w:sectPr>
          <w:headerReference r:id="rId134" w:type="default"/>
          <w:pgSz w:w="12150" w:h="17010"/>
          <w:pgMar w:top="1130" w:right="279" w:bottom="380" w:left="1809" w:header="941" w:footer="0" w:gutter="0"/>
          <w:pgNumType w:fmt="decimal"/>
          <w:cols w:space="720" w:num="1"/>
        </w:sectPr>
      </w:pPr>
    </w:p>
    <w:p>
      <w:pPr>
        <w:spacing w:line="266" w:lineRule="auto"/>
        <w:rPr>
          <w:rFonts w:ascii="Arial"/>
          <w:sz w:val="21"/>
        </w:rPr>
      </w:pPr>
    </w:p>
    <w:p>
      <w:pPr>
        <w:pStyle w:val="4"/>
        <w:spacing w:before="62" w:line="219" w:lineRule="auto"/>
        <w:ind w:left="2470"/>
        <w:rPr>
          <w:sz w:val="19"/>
          <w:szCs w:val="19"/>
        </w:rPr>
      </w:pPr>
      <w:r>
        <w:drawing>
          <wp:anchor distT="0" distB="0" distL="0" distR="0" simplePos="0" relativeHeight="251763712" behindDoc="1" locked="0" layoutInCell="1" allowOverlap="1">
            <wp:simplePos x="0" y="0"/>
            <wp:positionH relativeFrom="column">
              <wp:posOffset>76200</wp:posOffset>
            </wp:positionH>
            <wp:positionV relativeFrom="paragraph">
              <wp:posOffset>-111125</wp:posOffset>
            </wp:positionV>
            <wp:extent cx="5861050" cy="799465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302"/>
                    <a:stretch>
                      <a:fillRect/>
                    </a:stretch>
                  </pic:blipFill>
                  <pic:spPr>
                    <a:xfrm>
                      <a:off x="0" y="0"/>
                      <a:ext cx="5860993" cy="7994688"/>
                    </a:xfrm>
                    <a:prstGeom prst="rect">
                      <a:avLst/>
                    </a:prstGeom>
                  </pic:spPr>
                </pic:pic>
              </a:graphicData>
            </a:graphic>
          </wp:anchor>
        </w:drawing>
      </w:r>
      <w:r>
        <w:rPr>
          <w:spacing w:val="-9"/>
          <w:sz w:val="19"/>
          <w:szCs w:val="19"/>
        </w:rPr>
        <w:t>接受监理任务</w:t>
      </w:r>
    </w:p>
    <w:p>
      <w:pPr>
        <w:spacing w:line="479" w:lineRule="auto"/>
        <w:rPr>
          <w:rFonts w:ascii="Arial"/>
          <w:sz w:val="21"/>
        </w:rPr>
      </w:pPr>
    </w:p>
    <w:p>
      <w:pPr>
        <w:pStyle w:val="4"/>
        <w:spacing w:before="62" w:line="219" w:lineRule="auto"/>
        <w:ind w:left="2470"/>
        <w:rPr>
          <w:sz w:val="19"/>
          <w:szCs w:val="19"/>
        </w:rPr>
      </w:pPr>
      <w:r>
        <w:rPr>
          <w:spacing w:val="-15"/>
          <w:sz w:val="19"/>
          <w:szCs w:val="19"/>
        </w:rPr>
        <w:t>成立项目监理部</w:t>
      </w:r>
    </w:p>
    <w:p>
      <w:pPr>
        <w:spacing w:line="244" w:lineRule="auto"/>
        <w:rPr>
          <w:rFonts w:ascii="Arial"/>
          <w:sz w:val="21"/>
        </w:rPr>
      </w:pPr>
    </w:p>
    <w:p>
      <w:pPr>
        <w:spacing w:line="245" w:lineRule="auto"/>
        <w:rPr>
          <w:rFonts w:ascii="Arial"/>
          <w:sz w:val="21"/>
        </w:rPr>
      </w:pPr>
    </w:p>
    <w:p>
      <w:pPr>
        <w:pStyle w:val="4"/>
        <w:spacing w:before="62" w:line="219" w:lineRule="auto"/>
        <w:ind w:left="2470"/>
        <w:rPr>
          <w:sz w:val="19"/>
          <w:szCs w:val="19"/>
        </w:rPr>
      </w:pPr>
      <w:r>
        <w:rPr>
          <w:spacing w:val="-11"/>
          <w:sz w:val="19"/>
          <w:szCs w:val="19"/>
        </w:rPr>
        <w:t>项目监理部职责分配</w:t>
      </w:r>
    </w:p>
    <w:p>
      <w:pPr>
        <w:spacing w:line="244" w:lineRule="auto"/>
        <w:rPr>
          <w:rFonts w:ascii="Arial"/>
          <w:sz w:val="21"/>
        </w:rPr>
      </w:pPr>
    </w:p>
    <w:p>
      <w:pPr>
        <w:spacing w:line="245" w:lineRule="auto"/>
        <w:rPr>
          <w:rFonts w:ascii="Arial"/>
          <w:sz w:val="21"/>
        </w:rPr>
      </w:pPr>
    </w:p>
    <w:p>
      <w:pPr>
        <w:pStyle w:val="4"/>
        <w:spacing w:before="62" w:line="219" w:lineRule="auto"/>
        <w:ind w:left="2560"/>
        <w:rPr>
          <w:sz w:val="19"/>
          <w:szCs w:val="19"/>
        </w:rPr>
      </w:pPr>
      <w:r>
        <w:rPr>
          <w:spacing w:val="-10"/>
          <w:sz w:val="19"/>
          <w:szCs w:val="19"/>
        </w:rPr>
        <w:t>收集工程相关资料</w:t>
      </w:r>
    </w:p>
    <w:p>
      <w:pPr>
        <w:spacing w:line="460" w:lineRule="auto"/>
        <w:rPr>
          <w:rFonts w:ascii="Arial"/>
          <w:sz w:val="21"/>
        </w:rPr>
      </w:pPr>
    </w:p>
    <w:p>
      <w:pPr>
        <w:pStyle w:val="4"/>
        <w:spacing w:before="61" w:line="219" w:lineRule="auto"/>
        <w:ind w:left="720"/>
        <w:rPr>
          <w:sz w:val="19"/>
          <w:szCs w:val="19"/>
        </w:rPr>
      </w:pPr>
      <w:r>
        <w:rPr>
          <w:spacing w:val="-12"/>
          <w:sz w:val="19"/>
          <w:szCs w:val="19"/>
        </w:rPr>
        <w:t>编制安全生产监督管理方案、安全生产监督管理实施细则</w:t>
      </w:r>
    </w:p>
    <w:p>
      <w:pPr>
        <w:spacing w:line="440" w:lineRule="auto"/>
        <w:rPr>
          <w:rFonts w:ascii="Arial"/>
          <w:sz w:val="21"/>
        </w:rPr>
      </w:pPr>
    </w:p>
    <w:p>
      <w:pPr>
        <w:pStyle w:val="4"/>
        <w:spacing w:before="62" w:line="219" w:lineRule="auto"/>
        <w:ind w:left="5900"/>
        <w:rPr>
          <w:sz w:val="19"/>
          <w:szCs w:val="19"/>
        </w:rPr>
      </w:pPr>
      <w:r>
        <w:rPr>
          <w:spacing w:val="-8"/>
          <w:sz w:val="19"/>
          <w:szCs w:val="19"/>
        </w:rPr>
        <w:t>不符合</w:t>
      </w:r>
    </w:p>
    <w:p>
      <w:pPr>
        <w:pStyle w:val="4"/>
        <w:spacing w:before="125" w:line="297" w:lineRule="auto"/>
        <w:ind w:left="1739" w:right="5723"/>
        <w:rPr>
          <w:sz w:val="19"/>
          <w:szCs w:val="19"/>
        </w:rPr>
      </w:pPr>
      <w:r>
        <w:pict>
          <v:shape id="_x0000_s1064" o:spid="_x0000_s1064" o:spt="202" type="#_x0000_t202" style="position:absolute;left:0pt;margin-left:364.5pt;margin-top:11.75pt;height:13.35pt;width:64pt;z-index:251766784;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19"/>
                      <w:szCs w:val="19"/>
                    </w:rPr>
                  </w:pPr>
                  <w:r>
                    <w:rPr>
                      <w:spacing w:val="-12"/>
                      <w:sz w:val="19"/>
                      <w:szCs w:val="19"/>
                    </w:rPr>
                    <w:t>不同意进场施工</w:t>
                  </w:r>
                </w:p>
              </w:txbxContent>
            </v:textbox>
          </v:shape>
        </w:pict>
      </w:r>
      <w:r>
        <w:rPr>
          <w:spacing w:val="-11"/>
          <w:sz w:val="19"/>
          <w:szCs w:val="19"/>
        </w:rPr>
        <w:t>审查、核验施工单位的资质、安全</w:t>
      </w:r>
      <w:r>
        <w:rPr>
          <w:spacing w:val="2"/>
          <w:sz w:val="19"/>
          <w:szCs w:val="19"/>
        </w:rPr>
        <w:t xml:space="preserve"> </w:t>
      </w:r>
      <w:r>
        <w:rPr>
          <w:spacing w:val="-11"/>
          <w:sz w:val="19"/>
          <w:szCs w:val="19"/>
        </w:rPr>
        <w:t>生产许可证、项目经理证等资料</w:t>
      </w:r>
    </w:p>
    <w:p>
      <w:pPr>
        <w:spacing w:line="346" w:lineRule="auto"/>
        <w:rPr>
          <w:rFonts w:ascii="Arial"/>
          <w:sz w:val="21"/>
        </w:rPr>
      </w:pPr>
    </w:p>
    <w:p>
      <w:pPr>
        <w:spacing w:line="346" w:lineRule="auto"/>
        <w:rPr>
          <w:rFonts w:ascii="Arial"/>
          <w:sz w:val="21"/>
        </w:rPr>
      </w:pPr>
    </w:p>
    <w:p>
      <w:pPr>
        <w:pStyle w:val="4"/>
        <w:spacing w:before="62" w:line="219" w:lineRule="auto"/>
        <w:ind w:left="5369"/>
        <w:rPr>
          <w:sz w:val="19"/>
          <w:szCs w:val="19"/>
        </w:rPr>
      </w:pPr>
      <w:r>
        <w:rPr>
          <w:spacing w:val="-8"/>
          <w:sz w:val="19"/>
          <w:szCs w:val="19"/>
        </w:rPr>
        <w:t>不符合</w:t>
      </w:r>
    </w:p>
    <w:p>
      <w:pPr>
        <w:pStyle w:val="4"/>
        <w:spacing w:before="96" w:line="307" w:lineRule="auto"/>
        <w:ind w:left="6319" w:right="1098"/>
        <w:rPr>
          <w:sz w:val="19"/>
          <w:szCs w:val="19"/>
        </w:rPr>
      </w:pPr>
      <w:r>
        <w:pict>
          <v:shape id="_x0000_s1065" o:spid="_x0000_s1065" o:spt="202" type="#_x0000_t202" style="position:absolute;left:0pt;margin-left:89.95pt;margin-top:3.75pt;height:28.3pt;width:122.95pt;z-index:251764736;mso-width-relative:page;mso-height-relative:page;" filled="f" stroked="f" coordsize="21600,21600">
            <v:path/>
            <v:fill on="f" focussize="0,0"/>
            <v:stroke on="f"/>
            <v:imagedata o:title=""/>
            <o:lock v:ext="edit" aspectratio="f"/>
            <v:textbox inset="0mm,0mm,0mm,0mm">
              <w:txbxContent>
                <w:p>
                  <w:pPr>
                    <w:pStyle w:val="4"/>
                    <w:spacing w:before="20" w:line="265" w:lineRule="auto"/>
                    <w:ind w:left="20" w:right="20"/>
                    <w:rPr>
                      <w:sz w:val="19"/>
                      <w:szCs w:val="19"/>
                    </w:rPr>
                  </w:pPr>
                  <w:r>
                    <w:rPr>
                      <w:spacing w:val="-18"/>
                      <w:sz w:val="19"/>
                      <w:szCs w:val="19"/>
                    </w:rPr>
                    <w:t>审查、核验施工单位提交的技术</w:t>
                  </w:r>
                  <w:r>
                    <w:rPr>
                      <w:spacing w:val="9"/>
                      <w:sz w:val="19"/>
                      <w:szCs w:val="19"/>
                    </w:rPr>
                    <w:t xml:space="preserve"> </w:t>
                  </w:r>
                  <w:r>
                    <w:rPr>
                      <w:spacing w:val="-16"/>
                      <w:sz w:val="19"/>
                      <w:szCs w:val="19"/>
                    </w:rPr>
                    <w:t>文件、资料</w:t>
                  </w:r>
                </w:p>
              </w:txbxContent>
            </v:textbox>
          </v:shape>
        </w:pict>
      </w:r>
      <w:r>
        <w:rPr>
          <w:spacing w:val="-8"/>
          <w:sz w:val="19"/>
          <w:szCs w:val="19"/>
        </w:rPr>
        <w:t>施工单位修改、补充技术文件、资</w:t>
      </w:r>
      <w:r>
        <w:rPr>
          <w:spacing w:val="2"/>
          <w:sz w:val="19"/>
          <w:szCs w:val="19"/>
        </w:rPr>
        <w:t xml:space="preserve"> </w:t>
      </w:r>
      <w:r>
        <w:rPr>
          <w:spacing w:val="-12"/>
          <w:sz w:val="19"/>
          <w:szCs w:val="19"/>
        </w:rPr>
        <w:t>料，并重新报审</w:t>
      </w:r>
    </w:p>
    <w:p>
      <w:pPr>
        <w:spacing w:line="286" w:lineRule="auto"/>
        <w:rPr>
          <w:rFonts w:ascii="Arial"/>
          <w:sz w:val="21"/>
        </w:rPr>
      </w:pPr>
    </w:p>
    <w:p>
      <w:pPr>
        <w:spacing w:line="286" w:lineRule="auto"/>
        <w:rPr>
          <w:rFonts w:ascii="Arial"/>
          <w:sz w:val="21"/>
        </w:rPr>
      </w:pPr>
    </w:p>
    <w:p>
      <w:pPr>
        <w:pStyle w:val="4"/>
        <w:spacing w:before="62" w:line="219" w:lineRule="auto"/>
        <w:ind w:left="1330"/>
        <w:rPr>
          <w:sz w:val="19"/>
          <w:szCs w:val="19"/>
        </w:rPr>
      </w:pPr>
      <w:r>
        <w:rPr>
          <w:spacing w:val="-11"/>
          <w:sz w:val="19"/>
          <w:szCs w:val="19"/>
        </w:rPr>
        <w:t>对巡视检查中发现的安全隐患提出整改及停工要求</w:t>
      </w:r>
    </w:p>
    <w:p>
      <w:pPr>
        <w:spacing w:before="211" w:line="195" w:lineRule="exact"/>
        <w:ind w:left="2920"/>
      </w:pPr>
      <w:r>
        <w:rPr>
          <w:position w:val="-4"/>
        </w:rPr>
        <w:drawing>
          <wp:inline distT="0" distB="0" distL="0" distR="0">
            <wp:extent cx="75565" cy="12382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303"/>
                    <a:stretch>
                      <a:fillRect/>
                    </a:stretch>
                  </pic:blipFill>
                  <pic:spPr>
                    <a:xfrm>
                      <a:off x="0" y="0"/>
                      <a:ext cx="76153" cy="123857"/>
                    </a:xfrm>
                    <a:prstGeom prst="rect">
                      <a:avLst/>
                    </a:prstGeom>
                  </pic:spPr>
                </pic:pic>
              </a:graphicData>
            </a:graphic>
          </wp:inline>
        </w:drawing>
      </w:r>
    </w:p>
    <w:p>
      <w:pPr>
        <w:spacing w:before="109" w:line="224" w:lineRule="auto"/>
        <w:ind w:left="5220"/>
        <w:rPr>
          <w:rFonts w:ascii="仿宋" w:hAnsi="仿宋" w:eastAsia="仿宋" w:cs="仿宋"/>
          <w:sz w:val="19"/>
          <w:szCs w:val="19"/>
        </w:rPr>
      </w:pPr>
      <w:r>
        <w:rPr>
          <w:rFonts w:ascii="仿宋" w:hAnsi="仿宋" w:eastAsia="仿宋" w:cs="仿宋"/>
          <w:color w:val="FFFFFF"/>
          <w:sz w:val="19"/>
          <w:szCs w:val="19"/>
        </w:rPr>
        <w:t>否</w:t>
      </w:r>
    </w:p>
    <w:p>
      <w:pPr>
        <w:pStyle w:val="4"/>
        <w:spacing w:before="90" w:line="277" w:lineRule="auto"/>
        <w:ind w:left="1739" w:right="6139"/>
        <w:rPr>
          <w:sz w:val="19"/>
          <w:szCs w:val="19"/>
        </w:rPr>
      </w:pPr>
      <w:r>
        <w:pict>
          <v:shape id="_x0000_s1066" o:spid="_x0000_s1066" o:spt="202" type="#_x0000_t202" style="position:absolute;left:0pt;margin-left:289pt;margin-top:3.8pt;height:13.4pt;width:110.1pt;z-index:251765760;mso-width-relative:page;mso-height-relative:page;" filled="f" stroked="f" coordsize="21600,21600">
            <v:path/>
            <v:fill on="f" focussize="0,0"/>
            <v:stroke on="f"/>
            <v:imagedata o:title=""/>
            <o:lock v:ext="edit" aspectratio="f"/>
            <v:textbox inset="0mm,0mm,0mm,0mm">
              <w:txbxContent>
                <w:p>
                  <w:pPr>
                    <w:spacing w:before="19" w:line="221" w:lineRule="auto"/>
                    <w:ind w:left="20"/>
                    <w:rPr>
                      <w:rFonts w:ascii="仿宋" w:hAnsi="仿宋" w:eastAsia="仿宋" w:cs="仿宋"/>
                      <w:sz w:val="19"/>
                      <w:szCs w:val="19"/>
                    </w:rPr>
                  </w:pPr>
                  <w:r>
                    <w:rPr>
                      <w:rFonts w:ascii="仿宋" w:hAnsi="仿宋" w:eastAsia="仿宋" w:cs="仿宋"/>
                      <w:spacing w:val="-10"/>
                      <w:sz w:val="19"/>
                      <w:szCs w:val="19"/>
                    </w:rPr>
                    <w:t>施工单位拒不整改或不停工</w:t>
                  </w:r>
                </w:p>
              </w:txbxContent>
            </v:textbox>
          </v:shape>
        </w:pict>
      </w:r>
      <w:r>
        <w:rPr>
          <w:spacing w:val="-1"/>
          <w:sz w:val="19"/>
          <w:szCs w:val="19"/>
        </w:rPr>
        <w:t>施工单位是否对安全隐患进</w:t>
      </w:r>
      <w:r>
        <w:rPr>
          <w:spacing w:val="4"/>
          <w:sz w:val="19"/>
          <w:szCs w:val="19"/>
        </w:rPr>
        <w:t xml:space="preserve"> </w:t>
      </w:r>
      <w:r>
        <w:rPr>
          <w:spacing w:val="-12"/>
          <w:sz w:val="19"/>
          <w:szCs w:val="19"/>
        </w:rPr>
        <w:t>行整改或停工整改</w:t>
      </w:r>
    </w:p>
    <w:p>
      <w:pPr>
        <w:pStyle w:val="4"/>
        <w:spacing w:before="67" w:line="218" w:lineRule="auto"/>
        <w:ind w:left="5789"/>
        <w:rPr>
          <w:sz w:val="19"/>
          <w:szCs w:val="19"/>
        </w:rPr>
      </w:pPr>
      <w:r>
        <w:rPr>
          <w:spacing w:val="-11"/>
          <w:sz w:val="19"/>
          <w:szCs w:val="19"/>
        </w:rPr>
        <w:t>向建设单位及有关主管部门报告</w:t>
      </w:r>
    </w:p>
    <w:p>
      <w:pPr>
        <w:spacing w:line="353" w:lineRule="auto"/>
        <w:rPr>
          <w:rFonts w:ascii="Arial"/>
          <w:sz w:val="21"/>
        </w:rPr>
      </w:pPr>
    </w:p>
    <w:p>
      <w:pPr>
        <w:pStyle w:val="4"/>
        <w:spacing w:before="62" w:line="219" w:lineRule="auto"/>
        <w:ind w:left="1640"/>
        <w:rPr>
          <w:sz w:val="19"/>
          <w:szCs w:val="19"/>
        </w:rPr>
      </w:pPr>
      <w:r>
        <w:rPr>
          <w:spacing w:val="-11"/>
          <w:sz w:val="19"/>
          <w:szCs w:val="19"/>
        </w:rPr>
        <w:t>检查、复查施工单位整改情况</w:t>
      </w:r>
    </w:p>
    <w:p>
      <w:pPr>
        <w:spacing w:before="91"/>
      </w:pPr>
    </w:p>
    <w:p>
      <w:pPr>
        <w:spacing w:before="90"/>
      </w:pPr>
    </w:p>
    <w:tbl>
      <w:tblPr>
        <w:tblStyle w:val="10"/>
        <w:tblW w:w="6907" w:type="dxa"/>
        <w:tblInd w:w="116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79"/>
        <w:gridCol w:w="202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54" w:hRule="atLeast"/>
        </w:trPr>
        <w:tc>
          <w:tcPr>
            <w:tcW w:w="4879" w:type="dxa"/>
            <w:vAlign w:val="top"/>
          </w:tcPr>
          <w:p>
            <w:pPr>
              <w:pStyle w:val="11"/>
              <w:spacing w:line="219" w:lineRule="auto"/>
              <w:ind w:left="910"/>
              <w:rPr>
                <w:sz w:val="19"/>
                <w:szCs w:val="19"/>
              </w:rPr>
            </w:pPr>
            <w:r>
              <w:rPr>
                <w:spacing w:val="-8"/>
                <w:sz w:val="19"/>
                <w:szCs w:val="19"/>
              </w:rPr>
              <w:t>整改是否符合要求</w:t>
            </w:r>
          </w:p>
          <w:p>
            <w:pPr>
              <w:pStyle w:val="11"/>
              <w:spacing w:before="84" w:line="219" w:lineRule="auto"/>
              <w:ind w:left="3720"/>
              <w:rPr>
                <w:sz w:val="19"/>
                <w:szCs w:val="19"/>
              </w:rPr>
            </w:pPr>
            <w:r>
              <w:rPr>
                <w:spacing w:val="-3"/>
                <w:sz w:val="19"/>
                <w:szCs w:val="19"/>
              </w:rPr>
              <w:t>不符合</w:t>
            </w:r>
          </w:p>
        </w:tc>
        <w:tc>
          <w:tcPr>
            <w:tcW w:w="2028" w:type="dxa"/>
            <w:vAlign w:val="top"/>
          </w:tcPr>
          <w:p>
            <w:pPr>
              <w:pStyle w:val="11"/>
              <w:spacing w:line="219" w:lineRule="auto"/>
              <w:jc w:val="right"/>
              <w:rPr>
                <w:sz w:val="19"/>
                <w:szCs w:val="19"/>
              </w:rPr>
            </w:pPr>
            <w:r>
              <w:rPr>
                <w:spacing w:val="-13"/>
                <w:sz w:val="19"/>
                <w:szCs w:val="19"/>
              </w:rPr>
              <w:t>施工单</w:t>
            </w:r>
            <w:r>
              <w:rPr>
                <w:spacing w:val="-12"/>
                <w:sz w:val="19"/>
                <w:szCs w:val="19"/>
              </w:rPr>
              <w:t>位继续整</w:t>
            </w:r>
            <w:r>
              <w:rPr>
                <w:spacing w:val="-9"/>
                <w:sz w:val="19"/>
                <w:szCs w:val="19"/>
              </w:rPr>
              <w:t>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4879" w:type="dxa"/>
            <w:vAlign w:val="top"/>
          </w:tcPr>
          <w:p>
            <w:pPr>
              <w:pStyle w:val="11"/>
              <w:spacing w:before="155" w:line="174" w:lineRule="auto"/>
              <w:rPr>
                <w:sz w:val="19"/>
                <w:szCs w:val="19"/>
              </w:rPr>
            </w:pPr>
            <w:r>
              <w:rPr>
                <w:spacing w:val="-13"/>
                <w:sz w:val="19"/>
                <w:szCs w:val="19"/>
              </w:rPr>
              <w:t>签署复查或复工意见，施工单位继续施工</w:t>
            </w:r>
          </w:p>
        </w:tc>
        <w:tc>
          <w:tcPr>
            <w:tcW w:w="2028" w:type="dxa"/>
            <w:vAlign w:val="top"/>
          </w:tcPr>
          <w:p>
            <w:pPr>
              <w:rPr>
                <w:rFonts w:ascii="Arial"/>
                <w:sz w:val="21"/>
              </w:rPr>
            </w:pPr>
          </w:p>
        </w:tc>
      </w:tr>
    </w:tbl>
    <w:p>
      <w:pPr>
        <w:spacing w:line="267" w:lineRule="auto"/>
        <w:rPr>
          <w:rFonts w:ascii="Arial"/>
          <w:sz w:val="21"/>
        </w:rPr>
      </w:pPr>
    </w:p>
    <w:p>
      <w:pPr>
        <w:spacing w:line="268" w:lineRule="auto"/>
        <w:rPr>
          <w:rFonts w:ascii="Arial"/>
          <w:sz w:val="21"/>
        </w:rPr>
      </w:pPr>
    </w:p>
    <w:p>
      <w:pPr>
        <w:pStyle w:val="4"/>
        <w:spacing w:before="62" w:line="219" w:lineRule="auto"/>
        <w:ind w:left="1149"/>
        <w:rPr>
          <w:sz w:val="19"/>
          <w:szCs w:val="19"/>
        </w:rPr>
      </w:pPr>
      <w:r>
        <w:rPr>
          <w:spacing w:val="-11"/>
          <w:sz w:val="19"/>
          <w:szCs w:val="19"/>
        </w:rPr>
        <w:t>整理安全生产监督管理工作资料，并按规定立卷归档</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4"/>
        <w:spacing w:before="62" w:line="219" w:lineRule="auto"/>
        <w:ind w:left="3060"/>
        <w:rPr>
          <w:sz w:val="19"/>
          <w:szCs w:val="19"/>
        </w:rPr>
      </w:pPr>
      <w:r>
        <w:rPr>
          <w:spacing w:val="19"/>
          <w:sz w:val="19"/>
          <w:szCs w:val="19"/>
        </w:rPr>
        <w:t>6-1建设工程安全监督管理工作程序框图</w:t>
      </w:r>
    </w:p>
    <w:p>
      <w:pPr>
        <w:spacing w:before="282" w:line="185" w:lineRule="auto"/>
        <w:ind w:left="4710"/>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exact"/>
        <w:ind w:firstLine="9737"/>
      </w:pPr>
      <w:r>
        <w:rPr>
          <w:position w:val="-4"/>
        </w:rPr>
        <w:drawing>
          <wp:inline distT="0" distB="0" distL="0" distR="0">
            <wp:extent cx="262890" cy="15621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304"/>
                    <a:stretch>
                      <a:fillRect/>
                    </a:stretch>
                  </pic:blipFill>
                  <pic:spPr>
                    <a:xfrm>
                      <a:off x="0" y="0"/>
                      <a:ext cx="263320" cy="156676"/>
                    </a:xfrm>
                    <a:prstGeom prst="rect">
                      <a:avLst/>
                    </a:prstGeom>
                  </pic:spPr>
                </pic:pic>
              </a:graphicData>
            </a:graphic>
          </wp:inline>
        </w:drawing>
      </w:r>
    </w:p>
    <w:p>
      <w:pPr>
        <w:spacing w:line="247" w:lineRule="exact"/>
        <w:sectPr>
          <w:headerReference r:id="rId135" w:type="default"/>
          <w:pgSz w:w="12200" w:h="17050"/>
          <w:pgMar w:top="1197" w:right="247" w:bottom="388" w:left="1799" w:header="1033" w:footer="0" w:gutter="0"/>
          <w:pgNumType w:fmt="decimal"/>
          <w:cols w:space="720" w:num="1"/>
        </w:sect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4"/>
        <w:spacing w:before="72"/>
        <w:ind w:left="3749" w:right="5131" w:hanging="19"/>
        <w:rPr>
          <w:sz w:val="22"/>
          <w:szCs w:val="22"/>
        </w:rPr>
      </w:pPr>
      <w:r>
        <w:pict>
          <v:shape id="_x0000_s1067" o:spid="_x0000_s1067" o:spt="202" type="#_x0000_t202" style="position:absolute;left:0pt;margin-left:353.45pt;margin-top:9.1pt;height:373.7pt;width:135.45pt;z-index:251768832;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2"/>
                      <w:szCs w:val="22"/>
                    </w:rPr>
                  </w:pPr>
                  <w:r>
                    <w:rPr>
                      <w:spacing w:val="-7"/>
                      <w:sz w:val="22"/>
                      <w:szCs w:val="22"/>
                    </w:rPr>
                    <w:t>1. 地下管线保护措施。</w:t>
                  </w:r>
                </w:p>
                <w:p>
                  <w:pPr>
                    <w:pStyle w:val="4"/>
                    <w:spacing w:before="38" w:line="243" w:lineRule="auto"/>
                    <w:ind w:left="390" w:right="20" w:hanging="370"/>
                    <w:rPr>
                      <w:sz w:val="22"/>
                      <w:szCs w:val="22"/>
                    </w:rPr>
                  </w:pPr>
                  <w:r>
                    <w:rPr>
                      <w:spacing w:val="-8"/>
                      <w:sz w:val="22"/>
                      <w:szCs w:val="22"/>
                    </w:rPr>
                    <w:t>2. 基坑支护与降水、土方开</w:t>
                  </w:r>
                  <w:r>
                    <w:rPr>
                      <w:sz w:val="22"/>
                      <w:szCs w:val="22"/>
                    </w:rPr>
                    <w:t xml:space="preserve"> </w:t>
                  </w:r>
                  <w:r>
                    <w:rPr>
                      <w:spacing w:val="-12"/>
                      <w:sz w:val="22"/>
                      <w:szCs w:val="22"/>
                    </w:rPr>
                    <w:t>挖与边坡防护、模板、起</w:t>
                  </w:r>
                  <w:r>
                    <w:rPr>
                      <w:spacing w:val="9"/>
                      <w:sz w:val="22"/>
                      <w:szCs w:val="22"/>
                    </w:rPr>
                    <w:t xml:space="preserve"> </w:t>
                  </w:r>
                  <w:r>
                    <w:rPr>
                      <w:spacing w:val="-12"/>
                      <w:sz w:val="22"/>
                      <w:szCs w:val="22"/>
                    </w:rPr>
                    <w:t>重吊装、脚手架、拆除、</w:t>
                  </w:r>
                  <w:r>
                    <w:rPr>
                      <w:spacing w:val="9"/>
                      <w:sz w:val="22"/>
                      <w:szCs w:val="22"/>
                    </w:rPr>
                    <w:t xml:space="preserve"> </w:t>
                  </w:r>
                  <w:r>
                    <w:rPr>
                      <w:spacing w:val="-9"/>
                      <w:sz w:val="22"/>
                      <w:szCs w:val="22"/>
                    </w:rPr>
                    <w:t>爆破。</w:t>
                  </w:r>
                </w:p>
                <w:p>
                  <w:pPr>
                    <w:pStyle w:val="4"/>
                    <w:spacing w:before="72" w:line="219" w:lineRule="auto"/>
                    <w:ind w:left="20"/>
                    <w:rPr>
                      <w:sz w:val="22"/>
                      <w:szCs w:val="22"/>
                    </w:rPr>
                  </w:pPr>
                  <w:r>
                    <w:rPr>
                      <w:spacing w:val="-9"/>
                      <w:sz w:val="22"/>
                      <w:szCs w:val="22"/>
                    </w:rPr>
                    <w:t>3.</w:t>
                  </w:r>
                  <w:r>
                    <w:rPr>
                      <w:spacing w:val="56"/>
                      <w:sz w:val="22"/>
                      <w:szCs w:val="22"/>
                    </w:rPr>
                    <w:t xml:space="preserve"> </w:t>
                  </w:r>
                  <w:r>
                    <w:rPr>
                      <w:spacing w:val="-9"/>
                      <w:sz w:val="22"/>
                      <w:szCs w:val="22"/>
                    </w:rPr>
                    <w:t>安全用电、电气防火。</w:t>
                  </w:r>
                </w:p>
                <w:p>
                  <w:pPr>
                    <w:pStyle w:val="4"/>
                    <w:spacing w:before="39" w:line="219" w:lineRule="auto"/>
                    <w:ind w:left="20"/>
                    <w:rPr>
                      <w:sz w:val="22"/>
                      <w:szCs w:val="22"/>
                    </w:rPr>
                  </w:pPr>
                  <w:r>
                    <w:rPr>
                      <w:spacing w:val="-7"/>
                      <w:sz w:val="22"/>
                      <w:szCs w:val="22"/>
                    </w:rPr>
                    <w:t>4.</w:t>
                  </w:r>
                  <w:r>
                    <w:rPr>
                      <w:spacing w:val="30"/>
                      <w:sz w:val="22"/>
                      <w:szCs w:val="22"/>
                    </w:rPr>
                    <w:t xml:space="preserve"> </w:t>
                  </w:r>
                  <w:r>
                    <w:rPr>
                      <w:spacing w:val="-7"/>
                      <w:sz w:val="22"/>
                      <w:szCs w:val="22"/>
                    </w:rPr>
                    <w:t>冬季和雨季施工方案。</w:t>
                  </w:r>
                </w:p>
                <w:p>
                  <w:pPr>
                    <w:pStyle w:val="4"/>
                    <w:spacing w:before="27" w:line="246" w:lineRule="auto"/>
                    <w:ind w:left="390" w:right="20" w:hanging="370"/>
                    <w:rPr>
                      <w:sz w:val="22"/>
                      <w:szCs w:val="22"/>
                    </w:rPr>
                  </w:pPr>
                  <w:r>
                    <w:rPr>
                      <w:spacing w:val="-10"/>
                      <w:sz w:val="22"/>
                      <w:szCs w:val="22"/>
                    </w:rPr>
                    <w:t>5.</w:t>
                  </w:r>
                  <w:r>
                    <w:rPr>
                      <w:spacing w:val="47"/>
                      <w:sz w:val="22"/>
                      <w:szCs w:val="22"/>
                    </w:rPr>
                    <w:t xml:space="preserve"> </w:t>
                  </w:r>
                  <w:r>
                    <w:rPr>
                      <w:spacing w:val="-10"/>
                      <w:sz w:val="22"/>
                      <w:szCs w:val="22"/>
                    </w:rPr>
                    <w:t>施工总平面布置图是否符</w:t>
                  </w:r>
                  <w:r>
                    <w:rPr>
                      <w:sz w:val="22"/>
                      <w:szCs w:val="22"/>
                    </w:rPr>
                    <w:t xml:space="preserve"> </w:t>
                  </w:r>
                  <w:r>
                    <w:rPr>
                      <w:spacing w:val="-10"/>
                      <w:sz w:val="22"/>
                      <w:szCs w:val="22"/>
                    </w:rPr>
                    <w:t>合安全要求。</w:t>
                  </w:r>
                </w:p>
                <w:p>
                  <w:pPr>
                    <w:spacing w:line="441" w:lineRule="auto"/>
                    <w:rPr>
                      <w:rFonts w:ascii="Arial"/>
                      <w:sz w:val="21"/>
                    </w:rPr>
                  </w:pPr>
                </w:p>
                <w:p>
                  <w:pPr>
                    <w:pStyle w:val="4"/>
                    <w:spacing w:before="71" w:line="219" w:lineRule="auto"/>
                    <w:ind w:left="20"/>
                    <w:rPr>
                      <w:sz w:val="22"/>
                      <w:szCs w:val="22"/>
                    </w:rPr>
                  </w:pPr>
                  <w:r>
                    <w:rPr>
                      <w:spacing w:val="-9"/>
                      <w:sz w:val="22"/>
                      <w:szCs w:val="22"/>
                    </w:rPr>
                    <w:t>1. 安全生产管理制度。</w:t>
                  </w:r>
                </w:p>
                <w:p>
                  <w:pPr>
                    <w:pStyle w:val="4"/>
                    <w:spacing w:before="49" w:line="219" w:lineRule="auto"/>
                    <w:ind w:left="20"/>
                    <w:rPr>
                      <w:sz w:val="22"/>
                      <w:szCs w:val="22"/>
                    </w:rPr>
                  </w:pPr>
                  <w:r>
                    <w:rPr>
                      <w:spacing w:val="-10"/>
                      <w:sz w:val="22"/>
                      <w:szCs w:val="22"/>
                    </w:rPr>
                    <w:t>2.</w:t>
                  </w:r>
                  <w:r>
                    <w:rPr>
                      <w:spacing w:val="50"/>
                      <w:sz w:val="22"/>
                      <w:szCs w:val="22"/>
                    </w:rPr>
                    <w:t xml:space="preserve"> </w:t>
                  </w:r>
                  <w:r>
                    <w:rPr>
                      <w:spacing w:val="-10"/>
                      <w:sz w:val="22"/>
                      <w:szCs w:val="22"/>
                    </w:rPr>
                    <w:t>安全生产岗位责任制。</w:t>
                  </w:r>
                </w:p>
                <w:p>
                  <w:pPr>
                    <w:pStyle w:val="4"/>
                    <w:spacing w:before="59" w:line="219" w:lineRule="auto"/>
                    <w:ind w:left="20"/>
                    <w:rPr>
                      <w:sz w:val="22"/>
                      <w:szCs w:val="22"/>
                    </w:rPr>
                  </w:pPr>
                  <w:r>
                    <w:rPr>
                      <w:spacing w:val="-10"/>
                      <w:sz w:val="22"/>
                      <w:szCs w:val="22"/>
                    </w:rPr>
                    <w:t>3.</w:t>
                  </w:r>
                  <w:r>
                    <w:rPr>
                      <w:spacing w:val="30"/>
                      <w:sz w:val="22"/>
                      <w:szCs w:val="22"/>
                    </w:rPr>
                    <w:t xml:space="preserve"> </w:t>
                  </w:r>
                  <w:r>
                    <w:rPr>
                      <w:spacing w:val="-10"/>
                      <w:sz w:val="22"/>
                      <w:szCs w:val="22"/>
                    </w:rPr>
                    <w:t>安全生产操作规程。</w:t>
                  </w:r>
                </w:p>
                <w:p>
                  <w:pPr>
                    <w:pStyle w:val="4"/>
                    <w:spacing w:before="49" w:line="219" w:lineRule="auto"/>
                    <w:ind w:left="20"/>
                    <w:rPr>
                      <w:sz w:val="22"/>
                      <w:szCs w:val="22"/>
                    </w:rPr>
                  </w:pPr>
                  <w:r>
                    <w:rPr>
                      <w:spacing w:val="-6"/>
                      <w:sz w:val="22"/>
                      <w:szCs w:val="22"/>
                    </w:rPr>
                    <w:t>4. 安检体系及人员到岗。</w:t>
                  </w:r>
                </w:p>
                <w:p>
                  <w:pPr>
                    <w:spacing w:line="247" w:lineRule="auto"/>
                    <w:rPr>
                      <w:rFonts w:ascii="Arial"/>
                      <w:sz w:val="21"/>
                    </w:rPr>
                  </w:pPr>
                </w:p>
                <w:p>
                  <w:pPr>
                    <w:spacing w:line="248" w:lineRule="auto"/>
                    <w:rPr>
                      <w:rFonts w:ascii="Arial"/>
                      <w:sz w:val="21"/>
                    </w:rPr>
                  </w:pPr>
                </w:p>
                <w:p>
                  <w:pPr>
                    <w:pStyle w:val="4"/>
                    <w:spacing w:before="71" w:line="220" w:lineRule="auto"/>
                    <w:ind w:left="20"/>
                    <w:rPr>
                      <w:sz w:val="22"/>
                      <w:szCs w:val="22"/>
                    </w:rPr>
                  </w:pPr>
                  <w:r>
                    <w:rPr>
                      <w:spacing w:val="-7"/>
                      <w:sz w:val="22"/>
                      <w:szCs w:val="22"/>
                    </w:rPr>
                    <w:t>1.</w:t>
                  </w:r>
                  <w:r>
                    <w:rPr>
                      <w:spacing w:val="15"/>
                      <w:sz w:val="22"/>
                      <w:szCs w:val="22"/>
                    </w:rPr>
                    <w:t xml:space="preserve"> </w:t>
                  </w:r>
                  <w:r>
                    <w:rPr>
                      <w:spacing w:val="-7"/>
                      <w:sz w:val="22"/>
                      <w:szCs w:val="22"/>
                    </w:rPr>
                    <w:t>各种安全标志。</w:t>
                  </w:r>
                </w:p>
                <w:p>
                  <w:pPr>
                    <w:pStyle w:val="4"/>
                    <w:spacing w:before="58" w:line="220" w:lineRule="auto"/>
                    <w:ind w:left="20"/>
                    <w:rPr>
                      <w:sz w:val="22"/>
                      <w:szCs w:val="22"/>
                    </w:rPr>
                  </w:pPr>
                  <w:r>
                    <w:rPr>
                      <w:spacing w:val="-6"/>
                      <w:sz w:val="22"/>
                      <w:szCs w:val="22"/>
                    </w:rPr>
                    <w:t>2. 各种安全防护措施。</w:t>
                  </w:r>
                </w:p>
                <w:p>
                  <w:pPr>
                    <w:pStyle w:val="4"/>
                    <w:spacing w:before="56" w:line="247" w:lineRule="auto"/>
                    <w:ind w:left="20" w:right="58"/>
                    <w:rPr>
                      <w:sz w:val="22"/>
                      <w:szCs w:val="22"/>
                    </w:rPr>
                  </w:pPr>
                  <w:r>
                    <w:rPr>
                      <w:spacing w:val="-1"/>
                      <w:sz w:val="22"/>
                      <w:szCs w:val="22"/>
                    </w:rPr>
                    <w:t>3.临时用电是否符合规范。</w:t>
                  </w:r>
                  <w:r>
                    <w:rPr>
                      <w:spacing w:val="2"/>
                      <w:sz w:val="22"/>
                      <w:szCs w:val="22"/>
                    </w:rPr>
                    <w:t xml:space="preserve"> </w:t>
                  </w:r>
                  <w:r>
                    <w:rPr>
                      <w:spacing w:val="5"/>
                      <w:sz w:val="22"/>
                      <w:szCs w:val="22"/>
                    </w:rPr>
                    <w:t>4.排水系统是否畅通。</w:t>
                  </w:r>
                </w:p>
                <w:p>
                  <w:pPr>
                    <w:pStyle w:val="4"/>
                    <w:spacing w:before="23" w:line="219" w:lineRule="auto"/>
                    <w:ind w:left="20"/>
                    <w:rPr>
                      <w:sz w:val="22"/>
                      <w:szCs w:val="22"/>
                    </w:rPr>
                  </w:pPr>
                  <w:r>
                    <w:rPr>
                      <w:spacing w:val="-10"/>
                      <w:sz w:val="22"/>
                      <w:szCs w:val="22"/>
                    </w:rPr>
                    <w:t>5.</w:t>
                  </w:r>
                  <w:r>
                    <w:rPr>
                      <w:spacing w:val="30"/>
                      <w:sz w:val="22"/>
                      <w:szCs w:val="22"/>
                    </w:rPr>
                    <w:t xml:space="preserve"> </w:t>
                  </w:r>
                  <w:r>
                    <w:rPr>
                      <w:spacing w:val="-10"/>
                      <w:sz w:val="22"/>
                      <w:szCs w:val="22"/>
                    </w:rPr>
                    <w:t>消防设施是否齐全。</w:t>
                  </w:r>
                </w:p>
                <w:p>
                  <w:pPr>
                    <w:pStyle w:val="4"/>
                    <w:spacing w:before="47" w:line="239" w:lineRule="auto"/>
                    <w:ind w:left="390" w:right="47" w:hanging="370"/>
                    <w:rPr>
                      <w:sz w:val="22"/>
                      <w:szCs w:val="22"/>
                    </w:rPr>
                  </w:pPr>
                  <w:r>
                    <w:rPr>
                      <w:spacing w:val="-12"/>
                      <w:sz w:val="22"/>
                      <w:szCs w:val="22"/>
                    </w:rPr>
                    <w:t>6.</w:t>
                  </w:r>
                  <w:r>
                    <w:rPr>
                      <w:spacing w:val="46"/>
                      <w:sz w:val="22"/>
                      <w:szCs w:val="22"/>
                    </w:rPr>
                    <w:t xml:space="preserve"> </w:t>
                  </w:r>
                  <w:r>
                    <w:rPr>
                      <w:spacing w:val="-12"/>
                      <w:sz w:val="22"/>
                      <w:szCs w:val="22"/>
                    </w:rPr>
                    <w:t>易燃、易爆物资的安全措</w:t>
                  </w:r>
                  <w:r>
                    <w:rPr>
                      <w:sz w:val="22"/>
                      <w:szCs w:val="22"/>
                    </w:rPr>
                    <w:t xml:space="preserve"> </w:t>
                  </w:r>
                  <w:r>
                    <w:rPr>
                      <w:spacing w:val="-10"/>
                      <w:sz w:val="22"/>
                      <w:szCs w:val="22"/>
                    </w:rPr>
                    <w:t>施。</w:t>
                  </w:r>
                </w:p>
                <w:p>
                  <w:pPr>
                    <w:pStyle w:val="4"/>
                    <w:spacing w:before="53" w:line="220" w:lineRule="auto"/>
                    <w:ind w:left="20"/>
                    <w:rPr>
                      <w:sz w:val="22"/>
                      <w:szCs w:val="22"/>
                    </w:rPr>
                  </w:pPr>
                  <w:r>
                    <w:rPr>
                      <w:spacing w:val="-7"/>
                      <w:sz w:val="22"/>
                      <w:szCs w:val="22"/>
                    </w:rPr>
                    <w:t>7. 现场防雷措施。</w:t>
                  </w:r>
                </w:p>
              </w:txbxContent>
            </v:textbox>
          </v:shape>
        </w:pict>
      </w:r>
      <w:r>
        <w:drawing>
          <wp:anchor distT="0" distB="0" distL="0" distR="0" simplePos="0" relativeHeight="251767808" behindDoc="1" locked="0" layoutInCell="1" allowOverlap="1">
            <wp:simplePos x="0" y="0"/>
            <wp:positionH relativeFrom="column">
              <wp:posOffset>0</wp:posOffset>
            </wp:positionH>
            <wp:positionV relativeFrom="paragraph">
              <wp:posOffset>-137160</wp:posOffset>
            </wp:positionV>
            <wp:extent cx="6419850" cy="798195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05"/>
                    <a:stretch>
                      <a:fillRect/>
                    </a:stretch>
                  </pic:blipFill>
                  <pic:spPr>
                    <a:xfrm>
                      <a:off x="0" y="0"/>
                      <a:ext cx="6419855" cy="7981958"/>
                    </a:xfrm>
                    <a:prstGeom prst="rect">
                      <a:avLst/>
                    </a:prstGeom>
                  </pic:spPr>
                </pic:pic>
              </a:graphicData>
            </a:graphic>
          </wp:anchor>
        </w:drawing>
      </w:r>
      <w:r>
        <w:rPr>
          <w:spacing w:val="-7"/>
          <w:sz w:val="22"/>
          <w:szCs w:val="22"/>
        </w:rPr>
        <w:t>编制安全监督管理</w:t>
      </w:r>
      <w:r>
        <w:rPr>
          <w:spacing w:val="2"/>
          <w:sz w:val="22"/>
          <w:szCs w:val="22"/>
        </w:rPr>
        <w:t xml:space="preserve"> </w:t>
      </w:r>
      <w:r>
        <w:rPr>
          <w:spacing w:val="-8"/>
          <w:sz w:val="22"/>
          <w:szCs w:val="22"/>
        </w:rPr>
        <w:t>专项监理实施细则</w:t>
      </w:r>
    </w:p>
    <w:p>
      <w:pPr>
        <w:rPr>
          <w:rFonts w:ascii="Arial"/>
          <w:sz w:val="21"/>
        </w:rPr>
      </w:pPr>
    </w:p>
    <w:p>
      <w:pPr>
        <w:rPr>
          <w:rFonts w:ascii="Arial"/>
          <w:sz w:val="21"/>
        </w:rPr>
      </w:pPr>
    </w:p>
    <w:p>
      <w:pPr>
        <w:rPr>
          <w:rFonts w:ascii="Arial"/>
          <w:sz w:val="21"/>
        </w:rPr>
      </w:pPr>
    </w:p>
    <w:p>
      <w:pPr>
        <w:spacing w:line="241" w:lineRule="auto"/>
        <w:rPr>
          <w:rFonts w:ascii="Arial"/>
          <w:sz w:val="21"/>
        </w:rPr>
      </w:pPr>
    </w:p>
    <w:p>
      <w:pPr>
        <w:pStyle w:val="4"/>
        <w:spacing w:before="71" w:line="255" w:lineRule="auto"/>
        <w:ind w:left="3469" w:right="4741" w:hanging="90"/>
        <w:rPr>
          <w:sz w:val="22"/>
          <w:szCs w:val="22"/>
        </w:rPr>
      </w:pPr>
      <w:r>
        <w:rPr>
          <w:spacing w:val="-16"/>
          <w:sz w:val="22"/>
          <w:szCs w:val="22"/>
        </w:rPr>
        <w:t>审查施工组织设计中的安全</w:t>
      </w:r>
      <w:r>
        <w:rPr>
          <w:spacing w:val="10"/>
          <w:sz w:val="22"/>
          <w:szCs w:val="22"/>
        </w:rPr>
        <w:t xml:space="preserve"> </w:t>
      </w:r>
      <w:r>
        <w:rPr>
          <w:spacing w:val="-10"/>
          <w:sz w:val="22"/>
          <w:szCs w:val="22"/>
        </w:rPr>
        <w:t>技术措施或专项施工方案</w:t>
      </w: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4"/>
        <w:spacing w:before="72" w:line="219" w:lineRule="auto"/>
        <w:ind w:left="4159"/>
        <w:rPr>
          <w:sz w:val="22"/>
          <w:szCs w:val="22"/>
        </w:rPr>
      </w:pPr>
      <w:r>
        <w:rPr>
          <w:spacing w:val="-8"/>
          <w:sz w:val="22"/>
          <w:szCs w:val="22"/>
        </w:rPr>
        <w:t>检查安全管理体系</w:t>
      </w:r>
    </w:p>
    <w:p>
      <w:pPr>
        <w:pStyle w:val="4"/>
        <w:spacing w:before="146" w:line="248" w:lineRule="auto"/>
        <w:ind w:left="579" w:right="8112" w:hanging="350"/>
        <w:rPr>
          <w:sz w:val="22"/>
          <w:szCs w:val="22"/>
        </w:rPr>
      </w:pPr>
      <w:r>
        <w:rPr>
          <w:spacing w:val="3"/>
          <w:sz w:val="22"/>
          <w:szCs w:val="22"/>
        </w:rPr>
        <w:t>1.进场施工机械的完好</w:t>
      </w:r>
      <w:r>
        <w:rPr>
          <w:spacing w:val="4"/>
          <w:sz w:val="22"/>
          <w:szCs w:val="22"/>
        </w:rPr>
        <w:t xml:space="preserve"> </w:t>
      </w:r>
      <w:r>
        <w:rPr>
          <w:spacing w:val="-3"/>
          <w:sz w:val="22"/>
          <w:szCs w:val="22"/>
        </w:rPr>
        <w:t>状况。</w:t>
      </w:r>
    </w:p>
    <w:p>
      <w:pPr>
        <w:pStyle w:val="4"/>
        <w:spacing w:before="249" w:line="219" w:lineRule="auto"/>
        <w:ind w:left="3949"/>
        <w:rPr>
          <w:sz w:val="22"/>
          <w:szCs w:val="22"/>
        </w:rPr>
      </w:pPr>
      <w:r>
        <w:pict>
          <v:shape id="_x0000_s1068" o:spid="_x0000_s1068" o:spt="202" type="#_x0000_t202" style="position:absolute;left:0pt;margin-left:10.45pt;margin-top:-0.5pt;height:162.2pt;width:114.3pt;z-index:251769856;mso-width-relative:page;mso-height-relative:page;" filled="f" stroked="f" coordsize="21600,21600">
            <v:path/>
            <v:fill on="f" focussize="0,0"/>
            <v:stroke on="f"/>
            <v:imagedata o:title=""/>
            <o:lock v:ext="edit" aspectratio="f"/>
            <v:textbox inset="0mm,0mm,0mm,0mm">
              <w:txbxContent>
                <w:p>
                  <w:pPr>
                    <w:pStyle w:val="4"/>
                    <w:spacing w:before="19" w:line="245" w:lineRule="auto"/>
                    <w:ind w:left="370" w:right="20" w:hanging="350"/>
                    <w:rPr>
                      <w:sz w:val="22"/>
                      <w:szCs w:val="22"/>
                    </w:rPr>
                  </w:pPr>
                  <w:r>
                    <w:rPr>
                      <w:spacing w:val="-6"/>
                      <w:sz w:val="22"/>
                      <w:szCs w:val="22"/>
                    </w:rPr>
                    <w:t>2. 施工机械的安全防护</w:t>
                  </w:r>
                  <w:r>
                    <w:rPr>
                      <w:spacing w:val="6"/>
                      <w:sz w:val="22"/>
                      <w:szCs w:val="22"/>
                    </w:rPr>
                    <w:t xml:space="preserve"> </w:t>
                  </w:r>
                  <w:r>
                    <w:rPr>
                      <w:spacing w:val="-6"/>
                      <w:sz w:val="22"/>
                      <w:szCs w:val="22"/>
                    </w:rPr>
                    <w:t>和控制装置。</w:t>
                  </w:r>
                </w:p>
                <w:p>
                  <w:pPr>
                    <w:pStyle w:val="4"/>
                    <w:spacing w:before="26" w:line="253" w:lineRule="auto"/>
                    <w:ind w:left="370" w:right="21" w:hanging="350"/>
                    <w:rPr>
                      <w:sz w:val="22"/>
                      <w:szCs w:val="22"/>
                    </w:rPr>
                  </w:pPr>
                  <w:r>
                    <w:rPr>
                      <w:spacing w:val="-10"/>
                      <w:sz w:val="22"/>
                      <w:szCs w:val="22"/>
                    </w:rPr>
                    <w:t>3.</w:t>
                  </w:r>
                  <w:r>
                    <w:rPr>
                      <w:spacing w:val="42"/>
                      <w:sz w:val="22"/>
                      <w:szCs w:val="22"/>
                    </w:rPr>
                    <w:t xml:space="preserve"> </w:t>
                  </w:r>
                  <w:r>
                    <w:rPr>
                      <w:spacing w:val="-10"/>
                      <w:sz w:val="22"/>
                      <w:szCs w:val="22"/>
                    </w:rPr>
                    <w:t>垂直运输设备装拆作</w:t>
                  </w:r>
                  <w:r>
                    <w:rPr>
                      <w:sz w:val="22"/>
                      <w:szCs w:val="22"/>
                    </w:rPr>
                    <w:t xml:space="preserve"> </w:t>
                  </w:r>
                  <w:r>
                    <w:rPr>
                      <w:spacing w:val="-9"/>
                      <w:sz w:val="22"/>
                      <w:szCs w:val="22"/>
                    </w:rPr>
                    <w:t>业的安全措施。</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4"/>
                    <w:spacing w:before="71" w:line="253" w:lineRule="auto"/>
                    <w:ind w:left="960" w:right="730" w:firstLine="109"/>
                    <w:rPr>
                      <w:sz w:val="22"/>
                      <w:szCs w:val="22"/>
                    </w:rPr>
                  </w:pPr>
                  <w:r>
                    <w:rPr>
                      <w:spacing w:val="-5"/>
                      <w:sz w:val="22"/>
                      <w:szCs w:val="22"/>
                    </w:rPr>
                    <w:t>情况</w:t>
                  </w:r>
                  <w:r>
                    <w:rPr>
                      <w:sz w:val="22"/>
                      <w:szCs w:val="22"/>
                    </w:rPr>
                    <w:t xml:space="preserve"> </w:t>
                  </w:r>
                  <w:r>
                    <w:rPr>
                      <w:spacing w:val="-22"/>
                      <w:sz w:val="22"/>
                      <w:szCs w:val="22"/>
                    </w:rPr>
                    <w:t>严重的</w:t>
                  </w:r>
                </w:p>
              </w:txbxContent>
            </v:textbox>
          </v:shape>
        </w:pict>
      </w:r>
      <w:r>
        <w:rPr>
          <w:spacing w:val="-9"/>
          <w:sz w:val="22"/>
          <w:szCs w:val="22"/>
        </w:rPr>
        <w:t>检查施工机械安全状态</w:t>
      </w: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72" w:line="219" w:lineRule="auto"/>
        <w:ind w:left="3969"/>
        <w:rPr>
          <w:sz w:val="22"/>
          <w:szCs w:val="22"/>
        </w:rPr>
      </w:pPr>
      <w:r>
        <w:rPr>
          <w:spacing w:val="-10"/>
          <w:sz w:val="22"/>
          <w:szCs w:val="22"/>
        </w:rPr>
        <w:t>检查施工现场安全环境</w:t>
      </w: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pStyle w:val="4"/>
        <w:spacing w:before="72" w:line="219" w:lineRule="auto"/>
        <w:ind w:left="4429"/>
        <w:rPr>
          <w:sz w:val="22"/>
          <w:szCs w:val="22"/>
        </w:rPr>
      </w:pPr>
      <w:r>
        <w:pict>
          <v:shape id="_x0000_s1069" o:spid="_x0000_s1069" o:spt="202" type="#_x0000_t202" style="position:absolute;left:0pt;margin-left:133.95pt;margin-top:1.7pt;height:29.45pt;width:24.55pt;z-index:251773952;mso-width-relative:page;mso-height-relative:page;" filled="f" stroked="f" coordsize="21600,21600">
            <v:path/>
            <v:fill on="f" focussize="0,0"/>
            <v:stroke on="f"/>
            <v:imagedata o:title=""/>
            <o:lock v:ext="edit" aspectratio="f"/>
            <v:textbox inset="0mm,0mm,0mm,0mm">
              <w:txbxContent>
                <w:p>
                  <w:pPr>
                    <w:pStyle w:val="4"/>
                    <w:spacing w:before="20" w:line="230" w:lineRule="auto"/>
                    <w:ind w:left="40" w:right="20" w:hanging="20"/>
                    <w:rPr>
                      <w:sz w:val="22"/>
                      <w:szCs w:val="22"/>
                    </w:rPr>
                  </w:pPr>
                  <w:r>
                    <w:rPr>
                      <w:spacing w:val="-5"/>
                      <w:sz w:val="22"/>
                      <w:szCs w:val="22"/>
                    </w:rPr>
                    <w:t>通知</w:t>
                  </w:r>
                  <w:r>
                    <w:rPr>
                      <w:sz w:val="22"/>
                      <w:szCs w:val="22"/>
                    </w:rPr>
                    <w:t xml:space="preserve"> </w:t>
                  </w:r>
                  <w:r>
                    <w:rPr>
                      <w:spacing w:val="-5"/>
                      <w:sz w:val="22"/>
                      <w:szCs w:val="22"/>
                    </w:rPr>
                    <w:t>整改</w:t>
                  </w:r>
                </w:p>
              </w:txbxContent>
            </v:textbox>
          </v:shape>
        </w:pict>
      </w:r>
      <w:r>
        <w:rPr>
          <w:spacing w:val="-12"/>
          <w:sz w:val="22"/>
          <w:szCs w:val="22"/>
        </w:rPr>
        <w:t>日常现场巡视查检查</w:t>
      </w:r>
    </w:p>
    <w:p>
      <w:pPr>
        <w:spacing w:line="262" w:lineRule="auto"/>
        <w:rPr>
          <w:rFonts w:ascii="Arial"/>
          <w:sz w:val="21"/>
        </w:rPr>
      </w:pPr>
    </w:p>
    <w:p>
      <w:pPr>
        <w:spacing w:line="263" w:lineRule="auto"/>
        <w:rPr>
          <w:rFonts w:ascii="Arial"/>
          <w:sz w:val="21"/>
        </w:rPr>
      </w:pPr>
      <w:r>
        <w:pict>
          <v:shape id="_x0000_s1070" o:spid="_x0000_s1070" o:spt="202" type="#_x0000_t202" style="position:absolute;left:0pt;margin-left:165.8pt;margin-top:10.85pt;height:43.95pt;width:14.75pt;z-index:251776000;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8" w:lineRule="auto"/>
                    <w:ind w:left="20"/>
                    <w:rPr>
                      <w:sz w:val="22"/>
                      <w:szCs w:val="22"/>
                    </w:rPr>
                  </w:pPr>
                  <w:r>
                    <w:rPr>
                      <w:rFonts w:ascii="仿宋" w:hAnsi="仿宋" w:eastAsia="仿宋" w:cs="仿宋"/>
                      <w:spacing w:val="1"/>
                      <w:sz w:val="22"/>
                      <w:szCs w:val="22"/>
                    </w:rPr>
                    <w:t>不</w:t>
                  </w:r>
                  <w:r>
                    <w:rPr>
                      <w:rFonts w:ascii="仿宋" w:hAnsi="仿宋" w:eastAsia="仿宋" w:cs="仿宋"/>
                      <w:spacing w:val="-22"/>
                      <w:sz w:val="22"/>
                      <w:szCs w:val="22"/>
                    </w:rPr>
                    <w:t xml:space="preserve"> </w:t>
                  </w:r>
                  <w:r>
                    <w:rPr>
                      <w:color w:val="FFFFFF"/>
                      <w:spacing w:val="1"/>
                      <w:sz w:val="22"/>
                      <w:szCs w:val="22"/>
                    </w:rPr>
                    <w:t>合</w:t>
                  </w:r>
                  <w:r>
                    <w:rPr>
                      <w:color w:val="FFFFFF"/>
                      <w:spacing w:val="-24"/>
                      <w:sz w:val="22"/>
                      <w:szCs w:val="22"/>
                    </w:rPr>
                    <w:t xml:space="preserve"> </w:t>
                  </w:r>
                  <w:r>
                    <w:rPr>
                      <w:spacing w:val="1"/>
                      <w:sz w:val="22"/>
                      <w:szCs w:val="22"/>
                    </w:rPr>
                    <w:t>格</w:t>
                  </w:r>
                </w:p>
              </w:txbxContent>
            </v:textbox>
          </v:shape>
        </w:pict>
      </w:r>
    </w:p>
    <w:p>
      <w:pPr>
        <w:spacing w:line="263" w:lineRule="auto"/>
        <w:rPr>
          <w:rFonts w:ascii="Arial"/>
          <w:sz w:val="21"/>
        </w:rPr>
      </w:pPr>
    </w:p>
    <w:p>
      <w:pPr>
        <w:spacing w:line="263" w:lineRule="auto"/>
        <w:rPr>
          <w:rFonts w:ascii="Arial"/>
          <w:sz w:val="21"/>
        </w:rPr>
      </w:pPr>
      <w:r>
        <w:pict>
          <v:shape id="_x0000_s1071" o:spid="_x0000_s1071" o:spt="202" type="#_x0000_t202" style="position:absolute;left:0pt;margin-left:24.05pt;margin-top:15.15pt;height:92.05pt;width:15.45pt;z-index:251771904;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1" w:lineRule="auto"/>
                    <w:ind w:left="20"/>
                    <w:rPr>
                      <w:sz w:val="24"/>
                      <w:szCs w:val="24"/>
                    </w:rPr>
                  </w:pPr>
                  <w:r>
                    <w:rPr>
                      <w:sz w:val="24"/>
                      <w:szCs w:val="24"/>
                    </w:rPr>
                    <w:t>报</w:t>
                  </w:r>
                  <w:r>
                    <w:rPr>
                      <w:spacing w:val="-48"/>
                      <w:sz w:val="24"/>
                      <w:szCs w:val="24"/>
                    </w:rPr>
                    <w:t xml:space="preserve"> </w:t>
                  </w:r>
                  <w:r>
                    <w:rPr>
                      <w:sz w:val="24"/>
                      <w:szCs w:val="24"/>
                    </w:rPr>
                    <w:t>告</w:t>
                  </w:r>
                  <w:r>
                    <w:rPr>
                      <w:spacing w:val="-48"/>
                      <w:sz w:val="24"/>
                      <w:szCs w:val="24"/>
                    </w:rPr>
                    <w:t xml:space="preserve"> </w:t>
                  </w:r>
                  <w:r>
                    <w:rPr>
                      <w:sz w:val="24"/>
                      <w:szCs w:val="24"/>
                    </w:rPr>
                    <w:t>建</w:t>
                  </w:r>
                  <w:r>
                    <w:rPr>
                      <w:spacing w:val="-48"/>
                      <w:sz w:val="24"/>
                      <w:szCs w:val="24"/>
                    </w:rPr>
                    <w:t xml:space="preserve"> </w:t>
                  </w:r>
                  <w:r>
                    <w:rPr>
                      <w:sz w:val="24"/>
                      <w:szCs w:val="24"/>
                    </w:rPr>
                    <w:t>设</w:t>
                  </w:r>
                  <w:r>
                    <w:rPr>
                      <w:spacing w:val="-48"/>
                      <w:sz w:val="24"/>
                      <w:szCs w:val="24"/>
                    </w:rPr>
                    <w:t xml:space="preserve"> </w:t>
                  </w:r>
                  <w:r>
                    <w:rPr>
                      <w:sz w:val="24"/>
                      <w:szCs w:val="24"/>
                    </w:rPr>
                    <w:t>单</w:t>
                  </w:r>
                  <w:r>
                    <w:rPr>
                      <w:spacing w:val="-48"/>
                      <w:sz w:val="24"/>
                      <w:szCs w:val="24"/>
                    </w:rPr>
                    <w:t xml:space="preserve"> </w:t>
                  </w:r>
                  <w:r>
                    <w:rPr>
                      <w:sz w:val="24"/>
                      <w:szCs w:val="24"/>
                    </w:rPr>
                    <w:t>位</w:t>
                  </w:r>
                </w:p>
              </w:txbxContent>
            </v:textbox>
          </v:shape>
        </w:pict>
      </w:r>
    </w:p>
    <w:p>
      <w:pPr>
        <w:pStyle w:val="4"/>
        <w:spacing w:before="72" w:line="238" w:lineRule="auto"/>
        <w:ind w:left="4990" w:right="3700" w:firstLine="79"/>
        <w:rPr>
          <w:sz w:val="22"/>
          <w:szCs w:val="22"/>
        </w:rPr>
      </w:pPr>
      <w:r>
        <w:pict>
          <v:shape id="_x0000_s1072" o:spid="_x0000_s1072" o:spt="202" type="#_x0000_t202" style="position:absolute;left:0pt;margin-left:84.95pt;margin-top:3.55pt;height:28.7pt;width:23.55pt;z-index:251774976;mso-width-relative:page;mso-height-relative:page;" filled="f" stroked="f" coordsize="21600,21600">
            <v:path/>
            <v:fill on="f" focussize="0,0"/>
            <v:stroke on="f"/>
            <v:imagedata o:title=""/>
            <o:lock v:ext="edit" aspectratio="f"/>
            <v:textbox inset="0mm,0mm,0mm,0mm">
              <w:txbxContent>
                <w:p>
                  <w:pPr>
                    <w:pStyle w:val="4"/>
                    <w:spacing w:before="19" w:line="224" w:lineRule="auto"/>
                    <w:ind w:left="20" w:right="20"/>
                    <w:rPr>
                      <w:sz w:val="22"/>
                      <w:szCs w:val="22"/>
                    </w:rPr>
                  </w:pPr>
                  <w:r>
                    <w:rPr>
                      <w:spacing w:val="-6"/>
                      <w:sz w:val="22"/>
                      <w:szCs w:val="22"/>
                    </w:rPr>
                    <w:t>指令</w:t>
                  </w:r>
                  <w:r>
                    <w:rPr>
                      <w:sz w:val="22"/>
                      <w:szCs w:val="22"/>
                    </w:rPr>
                    <w:t xml:space="preserve"> </w:t>
                  </w:r>
                  <w:r>
                    <w:rPr>
                      <w:spacing w:val="-5"/>
                      <w:sz w:val="22"/>
                      <w:szCs w:val="22"/>
                    </w:rPr>
                    <w:t>停工</w:t>
                  </w:r>
                </w:p>
              </w:txbxContent>
            </v:textbox>
          </v:shape>
        </w:pict>
      </w:r>
      <w:r>
        <w:rPr>
          <w:spacing w:val="-17"/>
          <w:sz w:val="22"/>
          <w:szCs w:val="22"/>
        </w:rPr>
        <w:t>对高危作业/易发生</w:t>
      </w:r>
      <w:r>
        <w:rPr>
          <w:sz w:val="22"/>
          <w:szCs w:val="22"/>
        </w:rPr>
        <w:t xml:space="preserve">  </w:t>
      </w:r>
      <w:r>
        <w:rPr>
          <w:spacing w:val="-10"/>
          <w:sz w:val="22"/>
          <w:szCs w:val="22"/>
        </w:rPr>
        <w:t>安全风险源重点检查</w:t>
      </w:r>
    </w:p>
    <w:p>
      <w:pPr>
        <w:pStyle w:val="4"/>
        <w:spacing w:before="42" w:line="219" w:lineRule="auto"/>
        <w:ind w:left="1719"/>
        <w:rPr>
          <w:sz w:val="22"/>
          <w:szCs w:val="22"/>
        </w:rPr>
      </w:pPr>
      <w:r>
        <w:pict>
          <v:shape id="_x0000_s1073" o:spid="_x0000_s1073" o:spt="202" type="#_x0000_t202" style="position:absolute;left:0pt;margin-left:157.45pt;margin-top:-0.85pt;height:30.7pt;width:24.3pt;z-index:251772928;mso-width-relative:page;mso-height-relative:page;" filled="f" stroked="f" coordsize="21600,21600">
            <v:path/>
            <v:fill on="f" focussize="0,0"/>
            <v:stroke on="f"/>
            <v:imagedata o:title=""/>
            <o:lock v:ext="edit" aspectratio="f"/>
            <v:textbox inset="0mm,0mm,0mm,0mm">
              <w:txbxContent>
                <w:p>
                  <w:pPr>
                    <w:pStyle w:val="4"/>
                    <w:spacing w:before="19" w:line="248" w:lineRule="auto"/>
                    <w:ind w:left="39" w:right="20" w:hanging="19"/>
                    <w:rPr>
                      <w:sz w:val="22"/>
                      <w:szCs w:val="22"/>
                    </w:rPr>
                  </w:pPr>
                  <w:r>
                    <w:rPr>
                      <w:spacing w:val="-5"/>
                      <w:sz w:val="22"/>
                      <w:szCs w:val="22"/>
                    </w:rPr>
                    <w:t>整改</w:t>
                  </w:r>
                  <w:r>
                    <w:rPr>
                      <w:sz w:val="22"/>
                      <w:szCs w:val="22"/>
                    </w:rPr>
                    <w:t xml:space="preserve"> </w:t>
                  </w:r>
                  <w:r>
                    <w:rPr>
                      <w:spacing w:val="-8"/>
                      <w:sz w:val="22"/>
                      <w:szCs w:val="22"/>
                    </w:rPr>
                    <w:t>复验</w:t>
                  </w:r>
                </w:p>
              </w:txbxContent>
            </v:textbox>
          </v:shape>
        </w:pict>
      </w:r>
      <w:r>
        <w:rPr>
          <w:color w:val="FFFFFF"/>
          <w:spacing w:val="-3"/>
          <w:sz w:val="22"/>
          <w:szCs w:val="22"/>
        </w:rPr>
        <w:t>整改</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73" w:line="219" w:lineRule="auto"/>
        <w:ind w:left="5249"/>
        <w:rPr>
          <w:sz w:val="22"/>
          <w:szCs w:val="22"/>
        </w:rPr>
      </w:pPr>
      <w:r>
        <w:pict>
          <v:shape id="_x0000_s1074" o:spid="_x0000_s1074" o:spt="202" type="#_x0000_t202" style="position:absolute;left:0pt;margin-left:84.95pt;margin-top:-1.85pt;height:30.1pt;width:54.7pt;z-index:251770880;mso-width-relative:page;mso-height-relative:page;" filled="f" stroked="f" coordsize="21600,21600">
            <v:path/>
            <v:fill on="f" focussize="0,0"/>
            <v:stroke on="f"/>
            <v:imagedata o:title=""/>
            <o:lock v:ext="edit" aspectratio="f"/>
            <v:textbox inset="0mm,0mm,0mm,0mm">
              <w:txbxContent>
                <w:p>
                  <w:pPr>
                    <w:pStyle w:val="4"/>
                    <w:spacing w:before="18" w:line="239" w:lineRule="auto"/>
                    <w:ind w:left="20" w:right="20"/>
                    <w:rPr>
                      <w:sz w:val="22"/>
                      <w:szCs w:val="22"/>
                    </w:rPr>
                  </w:pPr>
                  <w:r>
                    <w:rPr>
                      <w:spacing w:val="-10"/>
                      <w:sz w:val="22"/>
                      <w:szCs w:val="22"/>
                    </w:rPr>
                    <w:t>承包单位拒</w:t>
                  </w:r>
                  <w:r>
                    <w:rPr>
                      <w:spacing w:val="2"/>
                      <w:sz w:val="22"/>
                      <w:szCs w:val="22"/>
                    </w:rPr>
                    <w:t xml:space="preserve"> </w:t>
                  </w:r>
                  <w:r>
                    <w:rPr>
                      <w:spacing w:val="-11"/>
                      <w:sz w:val="22"/>
                      <w:szCs w:val="22"/>
                    </w:rPr>
                    <w:t>不停工整改</w:t>
                  </w:r>
                </w:p>
              </w:txbxContent>
            </v:textbox>
          </v:shape>
        </w:pict>
      </w:r>
      <w:r>
        <w:rPr>
          <w:spacing w:val="-13"/>
          <w:sz w:val="22"/>
          <w:szCs w:val="22"/>
        </w:rPr>
        <w:t>作好安全记录</w:t>
      </w:r>
    </w:p>
    <w:p>
      <w:pPr>
        <w:pStyle w:val="4"/>
        <w:spacing w:before="59" w:line="219" w:lineRule="auto"/>
        <w:ind w:left="3689"/>
        <w:rPr>
          <w:sz w:val="22"/>
          <w:szCs w:val="22"/>
        </w:rPr>
      </w:pPr>
      <w:r>
        <w:rPr>
          <w:spacing w:val="-11"/>
          <w:sz w:val="22"/>
          <w:szCs w:val="22"/>
        </w:rPr>
        <w:t>合格</w:t>
      </w:r>
    </w:p>
    <w:p>
      <w:pPr>
        <w:spacing w:line="271" w:lineRule="auto"/>
        <w:rPr>
          <w:rFonts w:ascii="Arial"/>
          <w:sz w:val="21"/>
        </w:rPr>
      </w:pPr>
    </w:p>
    <w:p>
      <w:pPr>
        <w:spacing w:line="271" w:lineRule="auto"/>
        <w:rPr>
          <w:rFonts w:ascii="Arial"/>
          <w:sz w:val="21"/>
        </w:rPr>
      </w:pPr>
    </w:p>
    <w:p>
      <w:pPr>
        <w:pStyle w:val="4"/>
        <w:spacing w:before="71" w:line="218" w:lineRule="auto"/>
        <w:ind w:left="1279"/>
        <w:rPr>
          <w:sz w:val="22"/>
          <w:szCs w:val="22"/>
        </w:rPr>
      </w:pPr>
      <w:r>
        <w:rPr>
          <w:spacing w:val="-6"/>
          <w:sz w:val="22"/>
          <w:szCs w:val="22"/>
        </w:rPr>
        <w:t>报告当地建设行政主</w:t>
      </w:r>
    </w:p>
    <w:p>
      <w:pPr>
        <w:pStyle w:val="4"/>
        <w:spacing w:before="32" w:line="228" w:lineRule="auto"/>
        <w:ind w:left="1279"/>
        <w:rPr>
          <w:sz w:val="22"/>
          <w:szCs w:val="22"/>
        </w:rPr>
      </w:pPr>
      <w:r>
        <w:rPr>
          <w:spacing w:val="-6"/>
          <w:sz w:val="22"/>
          <w:szCs w:val="22"/>
        </w:rPr>
        <w:t>管部门或行业主管部                监理安全资料文件归档</w:t>
      </w:r>
    </w:p>
    <w:p>
      <w:pPr>
        <w:spacing w:line="260" w:lineRule="auto"/>
        <w:rPr>
          <w:rFonts w:ascii="Arial"/>
          <w:sz w:val="21"/>
        </w:rPr>
      </w:pPr>
    </w:p>
    <w:p>
      <w:pPr>
        <w:spacing w:line="261" w:lineRule="auto"/>
        <w:rPr>
          <w:rFonts w:ascii="Arial"/>
          <w:sz w:val="21"/>
        </w:rPr>
      </w:pPr>
    </w:p>
    <w:p>
      <w:pPr>
        <w:pStyle w:val="4"/>
        <w:spacing w:before="72" w:line="219" w:lineRule="auto"/>
        <w:ind w:left="3382"/>
        <w:rPr>
          <w:sz w:val="22"/>
          <w:szCs w:val="22"/>
        </w:rPr>
      </w:pPr>
      <w:r>
        <w:rPr>
          <w:b/>
          <w:bCs/>
          <w:spacing w:val="-11"/>
          <w:sz w:val="22"/>
          <w:szCs w:val="22"/>
        </w:rPr>
        <w:t>6-2施工阶段工程安全监督管理程序框图</w:t>
      </w:r>
    </w:p>
    <w:p>
      <w:pPr>
        <w:spacing w:line="392" w:lineRule="auto"/>
        <w:rPr>
          <w:rFonts w:ascii="Arial"/>
          <w:sz w:val="21"/>
        </w:rPr>
      </w:pPr>
    </w:p>
    <w:p>
      <w:pPr>
        <w:spacing w:before="41" w:line="188" w:lineRule="auto"/>
        <w:ind w:left="5119"/>
        <w:rPr>
          <w:rFonts w:ascii="Times New Roman" w:hAnsi="Times New Roman" w:eastAsia="Times New Roman" w:cs="Times New Roman"/>
          <w:sz w:val="14"/>
          <w:szCs w:val="14"/>
        </w:rPr>
      </w:pPr>
      <w:r>
        <w:rPr>
          <w:rFonts w:ascii="Times New Roman" w:hAnsi="Times New Roman" w:eastAsia="Times New Roman" w:cs="Times New Roman"/>
          <w:sz w:val="14"/>
          <w:szCs w:val="14"/>
        </w:rPr>
        <w:t>6</w:t>
      </w:r>
    </w:p>
    <w:p>
      <w:pPr>
        <w:spacing w:line="347" w:lineRule="auto"/>
        <w:rPr>
          <w:rFonts w:ascii="Arial"/>
          <w:sz w:val="21"/>
        </w:rPr>
      </w:pPr>
    </w:p>
    <w:p>
      <w:pPr>
        <w:spacing w:line="347" w:lineRule="auto"/>
        <w:rPr>
          <w:rFonts w:ascii="Arial"/>
          <w:sz w:val="21"/>
        </w:rPr>
      </w:pPr>
    </w:p>
    <w:p>
      <w:pPr>
        <w:spacing w:line="353" w:lineRule="exact"/>
        <w:ind w:firstLine="10177"/>
      </w:pPr>
      <w:r>
        <w:rPr>
          <w:position w:val="-7"/>
        </w:rPr>
        <w:drawing>
          <wp:inline distT="0" distB="0" distL="0" distR="0">
            <wp:extent cx="255905" cy="22352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06"/>
                    <a:stretch>
                      <a:fillRect/>
                    </a:stretch>
                  </pic:blipFill>
                  <pic:spPr>
                    <a:xfrm>
                      <a:off x="0" y="0"/>
                      <a:ext cx="256039" cy="223959"/>
                    </a:xfrm>
                    <a:prstGeom prst="rect">
                      <a:avLst/>
                    </a:prstGeom>
                  </pic:spPr>
                </pic:pic>
              </a:graphicData>
            </a:graphic>
          </wp:inline>
        </w:drawing>
      </w:r>
    </w:p>
    <w:p>
      <w:pPr>
        <w:spacing w:line="353" w:lineRule="exact"/>
        <w:sectPr>
          <w:headerReference r:id="rId136" w:type="default"/>
          <w:pgSz w:w="12180" w:h="17030"/>
          <w:pgMar w:top="1160" w:right="239" w:bottom="349" w:left="1360" w:header="952" w:footer="0" w:gutter="0"/>
          <w:pgNumType w:fmt="decimal"/>
          <w:cols w:space="720" w:num="1"/>
        </w:sectPr>
      </w:pPr>
    </w:p>
    <w:p>
      <w:pPr>
        <w:spacing w:line="258" w:lineRule="auto"/>
        <w:rPr>
          <w:rFonts w:ascii="Arial"/>
          <w:sz w:val="21"/>
        </w:rPr>
      </w:pPr>
    </w:p>
    <w:p>
      <w:pPr>
        <w:pStyle w:val="4"/>
        <w:spacing w:line="8860" w:lineRule="exact"/>
        <w:ind w:firstLine="200"/>
      </w:pPr>
      <w:r>
        <w:rPr>
          <w:position w:val="-177"/>
        </w:rPr>
        <w:pict>
          <v:group id="_x0000_s1075" o:spid="_x0000_s1075" o:spt="203" style="height:443pt;width:495.05pt;" coordsize="9900,8860">
            <o:lock v:ext="edit"/>
            <v:shape id="_x0000_s1076" o:spid="_x0000_s1076" o:spt="75" type="#_x0000_t75" style="position:absolute;left:0;top:0;height:8860;width:9900;" filled="f" stroked="f" coordsize="21600,21600">
              <v:path/>
              <v:fill on="f" focussize="0,0"/>
              <v:stroke on="f"/>
              <v:imagedata r:id="rId307" o:title=""/>
              <o:lock v:ext="edit" aspectratio="t"/>
            </v:shape>
            <v:shape id="_x0000_s1077" o:spid="_x0000_s1077" o:spt="202" type="#_x0000_t202" style="position:absolute;left:2740;top:238;height:8419;width:6920;" filled="f" stroked="f" coordsize="21600,21600">
              <v:path/>
              <v:fill on="f" focussize="0,0"/>
              <v:stroke on="f"/>
              <v:imagedata o:title=""/>
              <o:lock v:ext="edit" aspectratio="f"/>
              <v:textbox inset="0mm,0mm,0mm,0mm">
                <w:txbxContent>
                  <w:p>
                    <w:pPr>
                      <w:spacing w:before="19" w:line="170" w:lineRule="auto"/>
                      <w:ind w:left="1869"/>
                      <w:rPr>
                        <w:rFonts w:ascii="宋体" w:hAnsi="宋体" w:eastAsia="宋体" w:cs="宋体"/>
                        <w:sz w:val="19"/>
                        <w:szCs w:val="19"/>
                      </w:rPr>
                    </w:pPr>
                    <w:r>
                      <w:rPr>
                        <w:rFonts w:ascii="宋体" w:hAnsi="宋体" w:eastAsia="宋体" w:cs="宋体"/>
                        <w:spacing w:val="-13"/>
                        <w:sz w:val="19"/>
                        <w:szCs w:val="19"/>
                      </w:rPr>
                      <w:t>发现安全隐患</w:t>
                    </w:r>
                  </w:p>
                  <w:p>
                    <w:pPr>
                      <w:spacing w:line="205" w:lineRule="auto"/>
                      <w:ind w:left="20"/>
                      <w:rPr>
                        <w:rFonts w:ascii="宋体" w:hAnsi="宋体" w:eastAsia="宋体" w:cs="宋体"/>
                        <w:sz w:val="19"/>
                        <w:szCs w:val="19"/>
                      </w:rPr>
                    </w:pPr>
                    <w:r>
                      <w:rPr>
                        <w:rFonts w:ascii="宋体" w:hAnsi="宋体" w:eastAsia="宋体" w:cs="宋体"/>
                        <w:spacing w:val="-11"/>
                        <w:sz w:val="19"/>
                        <w:szCs w:val="19"/>
                      </w:rPr>
                      <w:t>情况严重的</w:t>
                    </w:r>
                  </w:p>
                  <w:p>
                    <w:pPr>
                      <w:spacing w:before="25"/>
                    </w:pPr>
                  </w:p>
                  <w:p>
                    <w:pPr>
                      <w:spacing w:before="24"/>
                    </w:pPr>
                  </w:p>
                  <w:tbl>
                    <w:tblPr>
                      <w:tblStyle w:val="10"/>
                      <w:tblW w:w="5239" w:type="dxa"/>
                      <w:tblInd w:w="1660" w:type="dxa"/>
                      <w:tblLayout w:type="fixed"/>
                      <w:tblCellMar>
                        <w:top w:w="0" w:type="dxa"/>
                        <w:left w:w="0" w:type="dxa"/>
                        <w:bottom w:w="0" w:type="dxa"/>
                        <w:right w:w="0" w:type="dxa"/>
                      </w:tblCellMar>
                    </w:tblPr>
                    <w:tblGrid>
                      <w:gridCol w:w="2890"/>
                      <w:gridCol w:w="2349"/>
                    </w:tblGrid>
                    <w:tr>
                      <w:trPr>
                        <w:trHeight w:val="3259" w:hRule="atLeast"/>
                      </w:trPr>
                      <w:tc>
                        <w:tcPr>
                          <w:tcW w:w="2890" w:type="dxa"/>
                          <w:vAlign w:val="top"/>
                        </w:tcPr>
                        <w:p>
                          <w:pPr>
                            <w:spacing w:line="278" w:lineRule="auto"/>
                            <w:ind w:left="8" w:right="180" w:hanging="9"/>
                            <w:rPr>
                              <w:rFonts w:ascii="宋体" w:hAnsi="宋体" w:eastAsia="宋体" w:cs="宋体"/>
                              <w:sz w:val="19"/>
                              <w:szCs w:val="19"/>
                            </w:rPr>
                          </w:pPr>
                          <w:r>
                            <w:rPr>
                              <w:rFonts w:ascii="宋体" w:hAnsi="宋体" w:eastAsia="宋体" w:cs="宋体"/>
                              <w:spacing w:val="-10"/>
                              <w:sz w:val="19"/>
                              <w:szCs w:val="19"/>
                            </w:rPr>
                            <w:t>发《监理工程师通知单》要求施工</w:t>
                          </w:r>
                          <w:r>
                            <w:rPr>
                              <w:rFonts w:ascii="宋体" w:hAnsi="宋体" w:eastAsia="宋体" w:cs="宋体"/>
                              <w:spacing w:val="8"/>
                              <w:sz w:val="19"/>
                              <w:szCs w:val="19"/>
                            </w:rPr>
                            <w:t xml:space="preserve"> </w:t>
                          </w:r>
                          <w:r>
                            <w:rPr>
                              <w:rFonts w:ascii="宋体" w:hAnsi="宋体" w:eastAsia="宋体" w:cs="宋体"/>
                              <w:spacing w:val="-12"/>
                              <w:sz w:val="19"/>
                              <w:szCs w:val="19"/>
                            </w:rPr>
                            <w:t>单位整改</w:t>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2" w:line="219" w:lineRule="auto"/>
                            <w:ind w:left="929"/>
                            <w:rPr>
                              <w:rFonts w:ascii="宋体" w:hAnsi="宋体" w:eastAsia="宋体" w:cs="宋体"/>
                              <w:sz w:val="19"/>
                              <w:szCs w:val="19"/>
                            </w:rPr>
                          </w:pPr>
                          <w:r>
                            <w:rPr>
                              <w:rFonts w:ascii="宋体" w:hAnsi="宋体" w:eastAsia="宋体" w:cs="宋体"/>
                              <w:spacing w:val="-9"/>
                              <w:sz w:val="19"/>
                              <w:szCs w:val="19"/>
                            </w:rPr>
                            <w:t>施工方进行整改</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2" w:line="175" w:lineRule="auto"/>
                            <w:ind w:left="1049"/>
                            <w:rPr>
                              <w:rFonts w:ascii="宋体" w:hAnsi="宋体" w:eastAsia="宋体" w:cs="宋体"/>
                              <w:sz w:val="19"/>
                              <w:szCs w:val="19"/>
                            </w:rPr>
                          </w:pPr>
                          <w:r>
                            <w:rPr>
                              <w:rFonts w:ascii="宋体" w:hAnsi="宋体" w:eastAsia="宋体" w:cs="宋体"/>
                              <w:spacing w:val="-13"/>
                              <w:sz w:val="19"/>
                              <w:szCs w:val="19"/>
                            </w:rPr>
                            <w:t>监理检查验收</w:t>
                          </w:r>
                        </w:p>
                      </w:tc>
                      <w:tc>
                        <w:tcPr>
                          <w:tcW w:w="2349" w:type="dxa"/>
                          <w:vAlign w:val="top"/>
                        </w:tcPr>
                        <w:p>
                          <w:pPr>
                            <w:spacing w:line="376" w:lineRule="auto"/>
                            <w:rPr>
                              <w:rFonts w:ascii="Arial"/>
                              <w:sz w:val="21"/>
                            </w:rPr>
                          </w:pPr>
                        </w:p>
                        <w:p>
                          <w:pPr>
                            <w:spacing w:before="62" w:line="219" w:lineRule="auto"/>
                            <w:ind w:left="330"/>
                            <w:rPr>
                              <w:rFonts w:ascii="宋体" w:hAnsi="宋体" w:eastAsia="宋体" w:cs="宋体"/>
                              <w:sz w:val="19"/>
                              <w:szCs w:val="19"/>
                            </w:rPr>
                          </w:pPr>
                          <w:r>
                            <w:rPr>
                              <w:rFonts w:ascii="宋体" w:hAnsi="宋体" w:eastAsia="宋体" w:cs="宋体"/>
                              <w:spacing w:val="19"/>
                              <w:sz w:val="19"/>
                              <w:szCs w:val="19"/>
                            </w:rPr>
                            <w:t>拒不整改</w:t>
                          </w:r>
                        </w:p>
                        <w:p>
                          <w:pPr>
                            <w:spacing w:line="300" w:lineRule="auto"/>
                            <w:rPr>
                              <w:rFonts w:ascii="Arial"/>
                              <w:sz w:val="21"/>
                            </w:rPr>
                          </w:pPr>
                        </w:p>
                        <w:p>
                          <w:pPr>
                            <w:spacing w:before="62" w:line="286" w:lineRule="auto"/>
                            <w:ind w:left="179"/>
                            <w:rPr>
                              <w:rFonts w:ascii="宋体" w:hAnsi="宋体" w:eastAsia="宋体" w:cs="宋体"/>
                              <w:sz w:val="19"/>
                              <w:szCs w:val="19"/>
                            </w:rPr>
                          </w:pPr>
                          <w:r>
                            <w:rPr>
                              <w:rFonts w:ascii="宋体" w:hAnsi="宋体" w:eastAsia="宋体" w:cs="宋体"/>
                              <w:spacing w:val="-10"/>
                              <w:sz w:val="19"/>
                              <w:szCs w:val="19"/>
                            </w:rPr>
                            <w:t>及时向建设单位和有关主管</w:t>
                          </w:r>
                          <w:r>
                            <w:rPr>
                              <w:rFonts w:ascii="宋体" w:hAnsi="宋体" w:eastAsia="宋体" w:cs="宋体"/>
                              <w:spacing w:val="8"/>
                              <w:sz w:val="19"/>
                              <w:szCs w:val="19"/>
                            </w:rPr>
                            <w:t xml:space="preserve"> </w:t>
                          </w:r>
                          <w:r>
                            <w:rPr>
                              <w:rFonts w:ascii="宋体" w:hAnsi="宋体" w:eastAsia="宋体" w:cs="宋体"/>
                              <w:spacing w:val="-9"/>
                              <w:sz w:val="19"/>
                              <w:szCs w:val="19"/>
                            </w:rPr>
                            <w:t>部门报告</w:t>
                          </w:r>
                        </w:p>
                      </w:tc>
                    </w:tr>
                  </w:tbl>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63" w:line="295" w:lineRule="auto"/>
                      <w:ind w:left="2809" w:right="3389" w:firstLine="10"/>
                      <w:rPr>
                        <w:rFonts w:ascii="宋体" w:hAnsi="宋体" w:eastAsia="宋体" w:cs="宋体"/>
                        <w:sz w:val="19"/>
                        <w:szCs w:val="19"/>
                      </w:rPr>
                    </w:pPr>
                    <w:r>
                      <w:rPr>
                        <w:rFonts w:ascii="仿宋" w:hAnsi="仿宋" w:eastAsia="仿宋" w:cs="仿宋"/>
                        <w:spacing w:val="-13"/>
                        <w:sz w:val="19"/>
                        <w:szCs w:val="19"/>
                      </w:rPr>
                      <w:t>整改是否</w:t>
                    </w:r>
                    <w:r>
                      <w:rPr>
                        <w:rFonts w:ascii="仿宋" w:hAnsi="仿宋" w:eastAsia="仿宋" w:cs="仿宋"/>
                        <w:spacing w:val="1"/>
                        <w:sz w:val="19"/>
                        <w:szCs w:val="19"/>
                      </w:rPr>
                      <w:t xml:space="preserve"> </w:t>
                    </w:r>
                    <w:r>
                      <w:rPr>
                        <w:rFonts w:ascii="宋体" w:hAnsi="宋体" w:eastAsia="宋体" w:cs="宋体"/>
                        <w:spacing w:val="-13"/>
                        <w:sz w:val="19"/>
                        <w:szCs w:val="19"/>
                      </w:rPr>
                      <w:t>符合要求</w:t>
                    </w:r>
                  </w:p>
                  <w:p>
                    <w:pPr>
                      <w:spacing w:line="282" w:lineRule="auto"/>
                      <w:rPr>
                        <w:rFonts w:ascii="Arial"/>
                        <w:sz w:val="21"/>
                      </w:rPr>
                    </w:pPr>
                  </w:p>
                  <w:p>
                    <w:pPr>
                      <w:spacing w:line="283" w:lineRule="auto"/>
                      <w:rPr>
                        <w:rFonts w:ascii="Arial"/>
                        <w:sz w:val="21"/>
                      </w:rPr>
                    </w:pPr>
                  </w:p>
                  <w:p>
                    <w:pPr>
                      <w:spacing w:before="62" w:line="221" w:lineRule="auto"/>
                      <w:ind w:left="3520"/>
                      <w:rPr>
                        <w:rFonts w:ascii="仿宋" w:hAnsi="仿宋" w:eastAsia="仿宋" w:cs="仿宋"/>
                        <w:sz w:val="19"/>
                        <w:szCs w:val="19"/>
                      </w:rPr>
                    </w:pPr>
                    <w:r>
                      <w:rPr>
                        <w:rFonts w:ascii="仿宋" w:hAnsi="仿宋" w:eastAsia="仿宋" w:cs="仿宋"/>
                        <w:spacing w:val="-5"/>
                        <w:sz w:val="19"/>
                        <w:szCs w:val="19"/>
                      </w:rPr>
                      <w:t>符合</w:t>
                    </w:r>
                  </w:p>
                  <w:p>
                    <w:pPr>
                      <w:spacing w:before="276" w:line="220" w:lineRule="auto"/>
                      <w:ind w:left="2120"/>
                      <w:rPr>
                        <w:rFonts w:ascii="宋体" w:hAnsi="宋体" w:eastAsia="宋体" w:cs="宋体"/>
                        <w:sz w:val="19"/>
                        <w:szCs w:val="19"/>
                      </w:rPr>
                    </w:pPr>
                    <w:r>
                      <w:rPr>
                        <w:rFonts w:ascii="宋体" w:hAnsi="宋体" w:eastAsia="宋体" w:cs="宋体"/>
                        <w:spacing w:val="-10"/>
                        <w:sz w:val="19"/>
                        <w:szCs w:val="19"/>
                      </w:rPr>
                      <w:t>同意继续施工或同意复工</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2" w:line="219" w:lineRule="auto"/>
                      <w:ind w:left="2649"/>
                      <w:rPr>
                        <w:rFonts w:ascii="宋体" w:hAnsi="宋体" w:eastAsia="宋体" w:cs="宋体"/>
                        <w:sz w:val="19"/>
                        <w:szCs w:val="19"/>
                      </w:rPr>
                    </w:pPr>
                    <w:r>
                      <w:rPr>
                        <w:rFonts w:ascii="宋体" w:hAnsi="宋体" w:eastAsia="宋体" w:cs="宋体"/>
                        <w:spacing w:val="-7"/>
                        <w:sz w:val="19"/>
                        <w:szCs w:val="19"/>
                      </w:rPr>
                      <w:t>整理资料归档</w:t>
                    </w:r>
                  </w:p>
                </w:txbxContent>
              </v:textbox>
            </v:shape>
            <v:shape id="_x0000_s1078" o:spid="_x0000_s1078" o:spt="202" type="#_x0000_t202" style="position:absolute;left:2100;top:3628;height:848;width:2120;" filled="f" stroked="f" coordsize="21600,21600">
              <v:path/>
              <v:fill on="f" focussize="0,0"/>
              <v:stroke on="f"/>
              <v:imagedata o:title=""/>
              <o:lock v:ext="edit" aspectratio="f"/>
              <v:textbox inset="0mm,0mm,0mm,0mm">
                <w:txbxContent>
                  <w:p>
                    <w:pPr>
                      <w:spacing w:before="20" w:line="220" w:lineRule="auto"/>
                      <w:ind w:right="3"/>
                      <w:jc w:val="right"/>
                      <w:rPr>
                        <w:rFonts w:ascii="宋体" w:hAnsi="宋体" w:eastAsia="宋体" w:cs="宋体"/>
                        <w:sz w:val="19"/>
                        <w:szCs w:val="19"/>
                      </w:rPr>
                    </w:pPr>
                    <w:r>
                      <w:rPr>
                        <w:rFonts w:ascii="宋体" w:hAnsi="宋体" w:eastAsia="宋体" w:cs="宋体"/>
                        <w:spacing w:val="-13"/>
                        <w:sz w:val="19"/>
                        <w:szCs w:val="19"/>
                      </w:rPr>
                      <w:t>不停止施工</w:t>
                    </w:r>
                  </w:p>
                  <w:p>
                    <w:pPr>
                      <w:spacing w:line="327" w:lineRule="auto"/>
                      <w:rPr>
                        <w:rFonts w:ascii="Arial"/>
                        <w:sz w:val="21"/>
                      </w:rPr>
                    </w:pPr>
                  </w:p>
                  <w:p>
                    <w:pPr>
                      <w:spacing w:before="62" w:line="218" w:lineRule="auto"/>
                      <w:ind w:left="20"/>
                      <w:rPr>
                        <w:rFonts w:ascii="宋体" w:hAnsi="宋体" w:eastAsia="宋体" w:cs="宋体"/>
                        <w:sz w:val="19"/>
                        <w:szCs w:val="19"/>
                      </w:rPr>
                    </w:pPr>
                    <w:r>
                      <w:rPr>
                        <w:rFonts w:ascii="宋体" w:hAnsi="宋体" w:eastAsia="宋体" w:cs="宋体"/>
                        <w:spacing w:val="-12"/>
                        <w:sz w:val="19"/>
                        <w:szCs w:val="19"/>
                      </w:rPr>
                      <w:t>及时向有关主管部门报告</w:t>
                    </w:r>
                  </w:p>
                </w:txbxContent>
              </v:textbox>
            </v:shape>
            <v:shape id="_x0000_s1079" o:spid="_x0000_s1079" o:spt="202" type="#_x0000_t202" style="position:absolute;left:2229;top:1326;height:230;width:1456;"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19"/>
                        <w:szCs w:val="19"/>
                      </w:rPr>
                    </w:pPr>
                    <w:r>
                      <w:rPr>
                        <w:rFonts w:ascii="宋体" w:hAnsi="宋体" w:eastAsia="宋体" w:cs="宋体"/>
                        <w:spacing w:val="-12"/>
                        <w:sz w:val="19"/>
                        <w:szCs w:val="19"/>
                      </w:rPr>
                      <w:t>发《工程暂停令》</w:t>
                    </w:r>
                  </w:p>
                </w:txbxContent>
              </v:textbox>
            </v:shape>
            <v:shape id="_x0000_s1080" o:spid="_x0000_s1080" o:spt="202" type="#_x0000_t202" style="position:absolute;left:320;top:2876;height:230;width:1436;" filled="f" stroked="f" coordsize="21600,21600">
              <v:path/>
              <v:fill on="f" focussize="0,0"/>
              <v:stroke on="f"/>
              <v:imagedata o:title=""/>
              <o:lock v:ext="edit" aspectratio="f"/>
              <v:textbox inset="0mm,0mm,0mm,0mm">
                <w:txbxContent>
                  <w:p>
                    <w:pPr>
                      <w:spacing w:before="19" w:line="218" w:lineRule="auto"/>
                      <w:ind w:left="20"/>
                      <w:rPr>
                        <w:rFonts w:ascii="宋体" w:hAnsi="宋体" w:eastAsia="宋体" w:cs="宋体"/>
                        <w:sz w:val="19"/>
                        <w:szCs w:val="19"/>
                      </w:rPr>
                    </w:pPr>
                    <w:r>
                      <w:rPr>
                        <w:rFonts w:ascii="宋体" w:hAnsi="宋体" w:eastAsia="宋体" w:cs="宋体"/>
                        <w:spacing w:val="-15"/>
                        <w:sz w:val="19"/>
                        <w:szCs w:val="19"/>
                      </w:rPr>
                      <w:t>及</w:t>
                    </w:r>
                    <w:r>
                      <w:rPr>
                        <w:rFonts w:ascii="宋体" w:hAnsi="宋体" w:eastAsia="宋体" w:cs="宋体"/>
                        <w:spacing w:val="-14"/>
                        <w:sz w:val="19"/>
                        <w:szCs w:val="19"/>
                      </w:rPr>
                      <w:t>时报告建设单</w:t>
                    </w:r>
                    <w:r>
                      <w:rPr>
                        <w:rFonts w:ascii="宋体" w:hAnsi="宋体" w:eastAsia="宋体" w:cs="宋体"/>
                        <w:spacing w:val="-13"/>
                        <w:sz w:val="19"/>
                        <w:szCs w:val="19"/>
                      </w:rPr>
                      <w:t>位</w:t>
                    </w:r>
                  </w:p>
                </w:txbxContent>
              </v:textbox>
            </v:shape>
            <v:shape id="_x0000_s1081" o:spid="_x0000_s1081" o:spt="202" type="#_x0000_t202" style="position:absolute;left:2540;top:2848;height:230;width:1280;" filled="f" stroked="f" coordsize="21600,21600">
              <v:path/>
              <v:fill on="f" focussize="0,0"/>
              <v:stroke on="f"/>
              <v:imagedata o:title=""/>
              <o:lock v:ext="edit" aspectratio="f"/>
              <v:textbox inset="0mm,0mm,0mm,0mm">
                <w:txbxContent>
                  <w:p>
                    <w:pPr>
                      <w:spacing w:before="20" w:line="220" w:lineRule="auto"/>
                      <w:ind w:left="20"/>
                      <w:rPr>
                        <w:rFonts w:ascii="宋体" w:hAnsi="宋体" w:eastAsia="宋体" w:cs="宋体"/>
                        <w:sz w:val="19"/>
                        <w:szCs w:val="19"/>
                      </w:rPr>
                    </w:pPr>
                    <w:r>
                      <w:rPr>
                        <w:rFonts w:ascii="宋体" w:hAnsi="宋体" w:eastAsia="宋体" w:cs="宋体"/>
                        <w:spacing w:val="-12"/>
                        <w:sz w:val="19"/>
                        <w:szCs w:val="19"/>
                      </w:rPr>
                      <w:t>施工方暂停施工</w:t>
                    </w:r>
                  </w:p>
                </w:txbxContent>
              </v:textbox>
            </v:shape>
            <v:shape id="_x0000_s1082" o:spid="_x0000_s1082" o:spt="202" type="#_x0000_t202" style="position:absolute;left:8380;top:5607;height:230;width:557;" filled="f" stroked="f" coordsize="21600,21600">
              <v:path/>
              <v:fill on="f" focussize="0,0"/>
              <v:stroke on="f"/>
              <v:imagedata o:title=""/>
              <o:lock v:ext="edit" aspectratio="f"/>
              <v:textbox inset="0mm,0mm,0mm,0mm">
                <w:txbxContent>
                  <w:p>
                    <w:pPr>
                      <w:spacing w:before="20" w:line="219" w:lineRule="auto"/>
                      <w:ind w:right="2"/>
                      <w:jc w:val="right"/>
                      <w:rPr>
                        <w:rFonts w:ascii="宋体" w:hAnsi="宋体" w:eastAsia="宋体" w:cs="宋体"/>
                        <w:sz w:val="19"/>
                        <w:szCs w:val="19"/>
                      </w:rPr>
                    </w:pPr>
                    <w:r>
                      <w:rPr>
                        <w:rFonts w:ascii="宋体" w:hAnsi="宋体" w:eastAsia="宋体" w:cs="宋体"/>
                        <w:spacing w:val="-13"/>
                        <w:sz w:val="19"/>
                        <w:szCs w:val="19"/>
                      </w:rPr>
                      <w:t>不</w:t>
                    </w:r>
                    <w:r>
                      <w:rPr>
                        <w:rFonts w:ascii="宋体" w:hAnsi="宋体" w:eastAsia="宋体" w:cs="宋体"/>
                        <w:spacing w:val="-12"/>
                        <w:sz w:val="19"/>
                        <w:szCs w:val="19"/>
                      </w:rPr>
                      <w:t>符</w:t>
                    </w:r>
                    <w:r>
                      <w:rPr>
                        <w:rFonts w:ascii="宋体" w:hAnsi="宋体" w:eastAsia="宋体" w:cs="宋体"/>
                        <w:spacing w:val="-11"/>
                        <w:sz w:val="19"/>
                        <w:szCs w:val="19"/>
                      </w:rPr>
                      <w:t>合</w:t>
                    </w:r>
                  </w:p>
                </w:txbxContent>
              </v:textbox>
            </v:shape>
            <w10:wrap type="none"/>
            <w10:anchorlock/>
          </v:group>
        </w:pic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4"/>
        <w:spacing w:before="62" w:line="220" w:lineRule="auto"/>
        <w:ind w:left="3800"/>
        <w:rPr>
          <w:sz w:val="19"/>
          <w:szCs w:val="19"/>
        </w:rPr>
      </w:pPr>
      <w:r>
        <w:rPr>
          <w:spacing w:val="20"/>
          <w:sz w:val="19"/>
          <w:szCs w:val="19"/>
        </w:rPr>
        <w:t>6-3安全隐患处理程序图</w:t>
      </w: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40" w:line="185" w:lineRule="auto"/>
        <w:ind w:left="4769"/>
        <w:rPr>
          <w:rFonts w:ascii="Times New Roman" w:hAnsi="Times New Roman" w:eastAsia="Times New Roman" w:cs="Times New Roman"/>
          <w:sz w:val="14"/>
          <w:szCs w:val="14"/>
        </w:rPr>
      </w:pPr>
      <w:r>
        <w:rPr>
          <w:rFonts w:ascii="Times New Roman" w:hAnsi="Times New Roman" w:eastAsia="Times New Roman" w:cs="Times New Roman"/>
          <w:sz w:val="14"/>
          <w:szCs w:val="14"/>
        </w:rPr>
        <w:t>7</w:t>
      </w:r>
    </w:p>
    <w:p>
      <w:pPr>
        <w:spacing w:line="337" w:lineRule="auto"/>
        <w:rPr>
          <w:rFonts w:ascii="Arial"/>
          <w:sz w:val="21"/>
        </w:rPr>
      </w:pPr>
    </w:p>
    <w:p>
      <w:pPr>
        <w:spacing w:line="337" w:lineRule="auto"/>
        <w:rPr>
          <w:rFonts w:ascii="Arial"/>
          <w:sz w:val="21"/>
        </w:rPr>
      </w:pPr>
    </w:p>
    <w:p>
      <w:pPr>
        <w:spacing w:line="323" w:lineRule="exact"/>
        <w:ind w:firstLine="9878"/>
      </w:pPr>
      <w:r>
        <w:rPr>
          <w:position w:val="-6"/>
        </w:rPr>
        <w:drawing>
          <wp:inline distT="0" distB="0" distL="0" distR="0">
            <wp:extent cx="197485" cy="20510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08"/>
                    <a:stretch>
                      <a:fillRect/>
                    </a:stretch>
                  </pic:blipFill>
                  <pic:spPr>
                    <a:xfrm>
                      <a:off x="0" y="0"/>
                      <a:ext cx="198089" cy="205176"/>
                    </a:xfrm>
                    <a:prstGeom prst="rect">
                      <a:avLst/>
                    </a:prstGeom>
                  </pic:spPr>
                </pic:pic>
              </a:graphicData>
            </a:graphic>
          </wp:inline>
        </w:drawing>
      </w:r>
    </w:p>
    <w:p>
      <w:pPr>
        <w:spacing w:line="323" w:lineRule="exact"/>
        <w:sectPr>
          <w:headerReference r:id="rId137" w:type="default"/>
          <w:pgSz w:w="12270" w:h="17100"/>
          <w:pgMar w:top="1169" w:right="279" w:bottom="400" w:left="1800" w:header="952" w:footer="0" w:gutter="0"/>
          <w:pgNumType w:fmt="decimal"/>
          <w:cols w:space="720" w:num="1"/>
        </w:sectPr>
      </w:pPr>
    </w:p>
    <w:p>
      <w:pPr>
        <w:spacing w:line="248" w:lineRule="auto"/>
        <w:rPr>
          <w:rFonts w:ascii="Arial"/>
          <w:sz w:val="21"/>
        </w:rPr>
      </w:pPr>
    </w:p>
    <w:p>
      <w:pPr>
        <w:pStyle w:val="4"/>
        <w:spacing w:line="9950" w:lineRule="exact"/>
        <w:ind w:firstLine="110"/>
      </w:pPr>
      <w:r>
        <w:rPr>
          <w:position w:val="-198"/>
        </w:rPr>
        <w:pict>
          <v:group id="_x0000_s1083" o:spid="_x0000_s1083" o:spt="203" style="height:497.5pt;width:422.05pt;" coordsize="8440,9950">
            <o:lock v:ext="edit"/>
            <v:shape id="_x0000_s1084" o:spid="_x0000_s1084" o:spt="75" type="#_x0000_t75" style="position:absolute;left:0;top:0;height:9950;width:8440;" filled="f" stroked="f" coordsize="21600,21600">
              <v:path/>
              <v:fill on="f" focussize="0,0"/>
              <v:stroke on="f"/>
              <v:imagedata r:id="rId309" o:title=""/>
              <o:lock v:ext="edit" aspectratio="t"/>
            </v:shape>
            <v:shape id="_x0000_s1085" o:spid="_x0000_s1085" o:spt="202" type="#_x0000_t202" style="position:absolute;left:570;top:228;height:9370;width:7435;" filled="f" stroked="f" coordsize="21600,21600">
              <v:path/>
              <v:fill on="f" focussize="0,0"/>
              <v:stroke on="f"/>
              <v:imagedata o:title=""/>
              <o:lock v:ext="edit" aspectratio="f"/>
              <v:textbox inset="0mm,0mm,0mm,0mm">
                <w:txbxContent>
                  <w:p>
                    <w:pPr>
                      <w:spacing w:before="20" w:line="219" w:lineRule="auto"/>
                      <w:ind w:left="2689"/>
                      <w:rPr>
                        <w:rFonts w:ascii="宋体" w:hAnsi="宋体" w:eastAsia="宋体" w:cs="宋体"/>
                        <w:sz w:val="22"/>
                        <w:szCs w:val="22"/>
                      </w:rPr>
                    </w:pPr>
                    <w:r>
                      <w:rPr>
                        <w:rFonts w:ascii="宋体" w:hAnsi="宋体" w:eastAsia="宋体" w:cs="宋体"/>
                        <w:spacing w:val="-12"/>
                        <w:sz w:val="22"/>
                        <w:szCs w:val="22"/>
                      </w:rPr>
                      <w:t>发生安全生产事故</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226" w:lineRule="auto"/>
                      <w:ind w:left="20"/>
                      <w:rPr>
                        <w:rFonts w:ascii="宋体" w:hAnsi="宋体" w:eastAsia="宋体" w:cs="宋体"/>
                        <w:sz w:val="22"/>
                        <w:szCs w:val="22"/>
                      </w:rPr>
                    </w:pPr>
                    <w:r>
                      <w:rPr>
                        <w:rFonts w:ascii="宋体" w:hAnsi="宋体" w:eastAsia="宋体" w:cs="宋体"/>
                        <w:spacing w:val="-9"/>
                        <w:position w:val="-2"/>
                        <w:sz w:val="22"/>
                        <w:szCs w:val="22"/>
                      </w:rPr>
                      <w:t>向建设单位报告</w:t>
                    </w:r>
                    <w:r>
                      <w:rPr>
                        <w:rFonts w:ascii="宋体" w:hAnsi="宋体" w:eastAsia="宋体" w:cs="宋体"/>
                        <w:spacing w:val="2"/>
                        <w:position w:val="-2"/>
                        <w:sz w:val="22"/>
                        <w:szCs w:val="22"/>
                      </w:rPr>
                      <w:t xml:space="preserve">           </w:t>
                    </w:r>
                    <w:r>
                      <w:rPr>
                        <w:rFonts w:ascii="宋体" w:hAnsi="宋体" w:eastAsia="宋体" w:cs="宋体"/>
                        <w:spacing w:val="-9"/>
                        <w:sz w:val="22"/>
                        <w:szCs w:val="22"/>
                      </w:rPr>
                      <w:t xml:space="preserve">向监理公司报告             </w:t>
                    </w:r>
                    <w:r>
                      <w:rPr>
                        <w:rFonts w:ascii="宋体" w:hAnsi="宋体" w:eastAsia="宋体" w:cs="宋体"/>
                        <w:spacing w:val="-9"/>
                        <w:position w:val="1"/>
                        <w:sz w:val="22"/>
                        <w:szCs w:val="22"/>
                      </w:rPr>
                      <w:t>向有关主管部门报告</w:t>
                    </w:r>
                  </w:p>
                  <w:p>
                    <w:pPr>
                      <w:spacing w:before="74"/>
                    </w:pPr>
                  </w:p>
                  <w:p>
                    <w:pPr>
                      <w:spacing w:before="74"/>
                    </w:pPr>
                  </w:p>
                  <w:tbl>
                    <w:tblPr>
                      <w:tblStyle w:val="10"/>
                      <w:tblW w:w="7230" w:type="dxa"/>
                      <w:tblInd w:w="3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94"/>
                      <w:gridCol w:w="363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trPr>
                      <w:tc>
                        <w:tcPr>
                          <w:tcW w:w="3594" w:type="dxa"/>
                          <w:vAlign w:val="top"/>
                        </w:tcPr>
                        <w:p>
                          <w:pPr>
                            <w:spacing w:before="11" w:line="220" w:lineRule="auto"/>
                            <w:ind w:left="720"/>
                            <w:rPr>
                              <w:rFonts w:ascii="宋体" w:hAnsi="宋体" w:eastAsia="宋体" w:cs="宋体"/>
                              <w:sz w:val="22"/>
                              <w:szCs w:val="22"/>
                            </w:rPr>
                          </w:pPr>
                          <w:r>
                            <w:rPr>
                              <w:rFonts w:ascii="宋体" w:hAnsi="宋体" w:eastAsia="宋体" w:cs="宋体"/>
                              <w:spacing w:val="-11"/>
                              <w:sz w:val="22"/>
                              <w:szCs w:val="22"/>
                            </w:rPr>
                            <w:t>施工方暂停施工</w:t>
                          </w:r>
                        </w:p>
                      </w:tc>
                      <w:tc>
                        <w:tcPr>
                          <w:tcW w:w="3636" w:type="dxa"/>
                          <w:vAlign w:val="top"/>
                        </w:tcPr>
                        <w:p>
                          <w:pPr>
                            <w:spacing w:line="218" w:lineRule="auto"/>
                            <w:ind w:left="316"/>
                            <w:rPr>
                              <w:rFonts w:ascii="宋体" w:hAnsi="宋体" w:eastAsia="宋体" w:cs="宋体"/>
                              <w:sz w:val="22"/>
                              <w:szCs w:val="22"/>
                            </w:rPr>
                          </w:pPr>
                          <w:r>
                            <w:rPr>
                              <w:rFonts w:ascii="宋体" w:hAnsi="宋体" w:eastAsia="宋体" w:cs="宋体"/>
                              <w:spacing w:val="-11"/>
                              <w:sz w:val="22"/>
                              <w:szCs w:val="22"/>
                            </w:rPr>
                            <w:t>发出《工程暂停令》</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0" w:hRule="atLeast"/>
                      </w:trPr>
                      <w:tc>
                        <w:tcPr>
                          <w:tcW w:w="3594" w:type="dxa"/>
                          <w:vAlign w:val="top"/>
                        </w:tcPr>
                        <w:p>
                          <w:pPr>
                            <w:spacing w:line="292" w:lineRule="auto"/>
                            <w:rPr>
                              <w:rFonts w:ascii="Arial"/>
                              <w:sz w:val="21"/>
                            </w:rPr>
                          </w:pPr>
                        </w:p>
                        <w:p>
                          <w:pPr>
                            <w:spacing w:before="72" w:line="221" w:lineRule="auto"/>
                            <w:ind w:left="720"/>
                            <w:rPr>
                              <w:rFonts w:ascii="宋体" w:hAnsi="宋体" w:eastAsia="宋体" w:cs="宋体"/>
                              <w:sz w:val="22"/>
                              <w:szCs w:val="22"/>
                            </w:rPr>
                          </w:pPr>
                          <w:r>
                            <w:rPr>
                              <w:rFonts w:ascii="宋体" w:hAnsi="宋体" w:eastAsia="宋体" w:cs="宋体"/>
                              <w:spacing w:val="-12"/>
                              <w:sz w:val="22"/>
                              <w:szCs w:val="22"/>
                            </w:rPr>
                            <w:t>施工方应急处理</w:t>
                          </w:r>
                        </w:p>
                      </w:tc>
                      <w:tc>
                        <w:tcPr>
                          <w:tcW w:w="3636" w:type="dxa"/>
                          <w:vAlign w:val="top"/>
                        </w:tcPr>
                        <w:p>
                          <w:pPr>
                            <w:spacing w:line="281" w:lineRule="auto"/>
                            <w:rPr>
                              <w:rFonts w:ascii="Arial"/>
                              <w:sz w:val="21"/>
                            </w:rPr>
                          </w:pPr>
                        </w:p>
                        <w:p>
                          <w:pPr>
                            <w:spacing w:before="72" w:line="219" w:lineRule="auto"/>
                            <w:ind w:left="356"/>
                            <w:rPr>
                              <w:rFonts w:ascii="宋体" w:hAnsi="宋体" w:eastAsia="宋体" w:cs="宋体"/>
                              <w:sz w:val="22"/>
                              <w:szCs w:val="22"/>
                            </w:rPr>
                          </w:pPr>
                          <w:r>
                            <w:rPr>
                              <w:rFonts w:ascii="宋体" w:hAnsi="宋体" w:eastAsia="宋体" w:cs="宋体"/>
                              <w:spacing w:val="-10"/>
                              <w:sz w:val="22"/>
                              <w:szCs w:val="22"/>
                            </w:rPr>
                            <w:t>协助事件调查组进行调查</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3" w:hRule="atLeast"/>
                      </w:trPr>
                      <w:tc>
                        <w:tcPr>
                          <w:tcW w:w="3594" w:type="dxa"/>
                          <w:vAlign w:val="top"/>
                        </w:tcPr>
                        <w:p>
                          <w:pPr>
                            <w:spacing w:line="281" w:lineRule="auto"/>
                            <w:rPr>
                              <w:rFonts w:ascii="Arial"/>
                              <w:sz w:val="21"/>
                            </w:rPr>
                          </w:pPr>
                        </w:p>
                        <w:p>
                          <w:pPr>
                            <w:spacing w:before="72" w:line="219" w:lineRule="auto"/>
                            <w:rPr>
                              <w:rFonts w:ascii="宋体" w:hAnsi="宋体" w:eastAsia="宋体" w:cs="宋体"/>
                              <w:sz w:val="22"/>
                              <w:szCs w:val="22"/>
                            </w:rPr>
                          </w:pPr>
                          <w:r>
                            <w:rPr>
                              <w:rFonts w:ascii="宋体" w:hAnsi="宋体" w:eastAsia="宋体" w:cs="宋体"/>
                              <w:spacing w:val="-15"/>
                              <w:sz w:val="22"/>
                              <w:szCs w:val="22"/>
                            </w:rPr>
                            <w:t>施工方案落实事故调查组意见、整改</w:t>
                          </w:r>
                        </w:p>
                      </w:tc>
                      <w:tc>
                        <w:tcPr>
                          <w:tcW w:w="3636" w:type="dxa"/>
                          <w:vAlign w:val="top"/>
                        </w:tcPr>
                        <w:p>
                          <w:pPr>
                            <w:spacing w:line="420" w:lineRule="auto"/>
                            <w:rPr>
                              <w:rFonts w:ascii="Arial"/>
                              <w:sz w:val="21"/>
                            </w:rPr>
                          </w:pPr>
                        </w:p>
                        <w:p>
                          <w:pPr>
                            <w:spacing w:before="71" w:line="175" w:lineRule="auto"/>
                            <w:jc w:val="right"/>
                            <w:rPr>
                              <w:rFonts w:ascii="宋体" w:hAnsi="宋体" w:eastAsia="宋体" w:cs="宋体"/>
                              <w:sz w:val="22"/>
                              <w:szCs w:val="22"/>
                            </w:rPr>
                          </w:pPr>
                          <w:r>
                            <w:rPr>
                              <w:rFonts w:ascii="宋体" w:hAnsi="宋体" w:eastAsia="宋体" w:cs="宋体"/>
                              <w:spacing w:val="-11"/>
                              <w:sz w:val="22"/>
                              <w:szCs w:val="22"/>
                            </w:rPr>
                            <w:t>督促施工单位落实事故调查组意见</w:t>
                          </w:r>
                        </w:p>
                      </w:tc>
                    </w:tr>
                  </w:tbl>
                  <w:p>
                    <w:pPr>
                      <w:spacing w:line="248" w:lineRule="auto"/>
                      <w:rPr>
                        <w:rFonts w:ascii="Arial"/>
                        <w:sz w:val="21"/>
                      </w:rPr>
                    </w:pPr>
                  </w:p>
                  <w:p>
                    <w:pPr>
                      <w:spacing w:line="248" w:lineRule="auto"/>
                      <w:rPr>
                        <w:rFonts w:ascii="Arial"/>
                        <w:sz w:val="21"/>
                      </w:rPr>
                    </w:pPr>
                  </w:p>
                  <w:p>
                    <w:pPr>
                      <w:spacing w:before="72" w:line="219" w:lineRule="auto"/>
                      <w:ind w:left="230"/>
                      <w:rPr>
                        <w:rFonts w:ascii="宋体" w:hAnsi="宋体" w:eastAsia="宋体" w:cs="宋体"/>
                        <w:sz w:val="22"/>
                        <w:szCs w:val="22"/>
                      </w:rPr>
                    </w:pPr>
                    <w:r>
                      <w:rPr>
                        <w:rFonts w:ascii="宋体" w:hAnsi="宋体" w:eastAsia="宋体" w:cs="宋体"/>
                        <w:spacing w:val="-13"/>
                        <w:sz w:val="22"/>
                        <w:szCs w:val="22"/>
                      </w:rPr>
                      <w:t>施工方提出复工申请</w:t>
                    </w:r>
                  </w:p>
                  <w:p>
                    <w:pPr>
                      <w:spacing w:before="179" w:line="219" w:lineRule="auto"/>
                      <w:ind w:left="4629"/>
                      <w:rPr>
                        <w:rFonts w:ascii="宋体" w:hAnsi="宋体" w:eastAsia="宋体" w:cs="宋体"/>
                        <w:sz w:val="22"/>
                        <w:szCs w:val="22"/>
                      </w:rPr>
                    </w:pPr>
                    <w:r>
                      <w:rPr>
                        <w:rFonts w:ascii="宋体" w:hAnsi="宋体" w:eastAsia="宋体" w:cs="宋体"/>
                        <w:spacing w:val="-10"/>
                        <w:sz w:val="22"/>
                        <w:szCs w:val="22"/>
                      </w:rPr>
                      <w:t>检查复工条件</w:t>
                    </w:r>
                  </w:p>
                  <w:p>
                    <w:pPr>
                      <w:spacing w:line="301" w:lineRule="auto"/>
                      <w:rPr>
                        <w:rFonts w:ascii="Arial"/>
                        <w:sz w:val="21"/>
                      </w:rPr>
                    </w:pPr>
                  </w:p>
                  <w:p>
                    <w:pPr>
                      <w:spacing w:line="302" w:lineRule="auto"/>
                      <w:rPr>
                        <w:rFonts w:ascii="Arial"/>
                        <w:sz w:val="21"/>
                      </w:rPr>
                    </w:pPr>
                  </w:p>
                  <w:p>
                    <w:pPr>
                      <w:spacing w:before="72" w:line="180" w:lineRule="auto"/>
                      <w:ind w:left="840"/>
                      <w:rPr>
                        <w:rFonts w:ascii="宋体" w:hAnsi="宋体" w:eastAsia="宋体" w:cs="宋体"/>
                        <w:sz w:val="22"/>
                        <w:szCs w:val="22"/>
                      </w:rPr>
                    </w:pPr>
                    <w:r>
                      <w:rPr>
                        <w:rFonts w:ascii="宋体" w:hAnsi="宋体" w:eastAsia="宋体" w:cs="宋体"/>
                        <w:spacing w:val="-7"/>
                        <w:sz w:val="22"/>
                        <w:szCs w:val="22"/>
                      </w:rPr>
                      <w:t>不</w:t>
                    </w:r>
                    <w:r>
                      <w:rPr>
                        <w:rFonts w:ascii="宋体" w:hAnsi="宋体" w:eastAsia="宋体" w:cs="宋体"/>
                        <w:spacing w:val="-11"/>
                        <w:sz w:val="22"/>
                        <w:szCs w:val="22"/>
                      </w:rPr>
                      <w:t xml:space="preserve"> </w:t>
                    </w:r>
                    <w:r>
                      <w:rPr>
                        <w:rFonts w:ascii="宋体" w:hAnsi="宋体" w:eastAsia="宋体" w:cs="宋体"/>
                        <w:spacing w:val="-7"/>
                        <w:sz w:val="22"/>
                        <w:szCs w:val="22"/>
                      </w:rPr>
                      <w:t>满 足</w:t>
                    </w:r>
                  </w:p>
                  <w:p>
                    <w:pPr>
                      <w:spacing w:line="215" w:lineRule="auto"/>
                      <w:ind w:left="3950"/>
                      <w:rPr>
                        <w:rFonts w:ascii="宋体" w:hAnsi="宋体" w:eastAsia="宋体" w:cs="宋体"/>
                        <w:sz w:val="22"/>
                        <w:szCs w:val="22"/>
                      </w:rPr>
                    </w:pPr>
                    <w:r>
                      <w:rPr>
                        <w:rFonts w:ascii="宋体" w:hAnsi="宋体" w:eastAsia="宋体" w:cs="宋体"/>
                        <w:spacing w:val="-8"/>
                        <w:sz w:val="22"/>
                        <w:szCs w:val="22"/>
                      </w:rPr>
                      <w:t>复工条件是否满足</w:t>
                    </w:r>
                  </w:p>
                  <w:p>
                    <w:pPr>
                      <w:spacing w:line="375" w:lineRule="auto"/>
                      <w:rPr>
                        <w:rFonts w:ascii="Arial"/>
                        <w:sz w:val="21"/>
                      </w:rPr>
                    </w:pPr>
                  </w:p>
                  <w:p>
                    <w:pPr>
                      <w:spacing w:before="71" w:line="219" w:lineRule="auto"/>
                      <w:ind w:left="5260"/>
                      <w:rPr>
                        <w:rFonts w:ascii="宋体" w:hAnsi="宋体" w:eastAsia="宋体" w:cs="宋体"/>
                        <w:sz w:val="22"/>
                        <w:szCs w:val="22"/>
                      </w:rPr>
                    </w:pPr>
                    <w:r>
                      <w:rPr>
                        <w:rFonts w:ascii="宋体" w:hAnsi="宋体" w:eastAsia="宋体" w:cs="宋体"/>
                        <w:spacing w:val="-5"/>
                        <w:sz w:val="22"/>
                        <w:szCs w:val="22"/>
                      </w:rPr>
                      <w:t>满</w:t>
                    </w:r>
                    <w:r>
                      <w:rPr>
                        <w:rFonts w:ascii="宋体" w:hAnsi="宋体" w:eastAsia="宋体" w:cs="宋体"/>
                        <w:spacing w:val="-10"/>
                        <w:sz w:val="22"/>
                        <w:szCs w:val="22"/>
                      </w:rPr>
                      <w:t xml:space="preserve"> </w:t>
                    </w:r>
                    <w:r>
                      <w:rPr>
                        <w:rFonts w:ascii="宋体" w:hAnsi="宋体" w:eastAsia="宋体" w:cs="宋体"/>
                        <w:spacing w:val="-5"/>
                        <w:sz w:val="22"/>
                        <w:szCs w:val="22"/>
                      </w:rPr>
                      <w:t>足</w:t>
                    </w:r>
                  </w:p>
                  <w:p>
                    <w:pPr>
                      <w:spacing w:before="209" w:line="220" w:lineRule="auto"/>
                      <w:ind w:left="4519"/>
                      <w:rPr>
                        <w:rFonts w:ascii="宋体" w:hAnsi="宋体" w:eastAsia="宋体" w:cs="宋体"/>
                        <w:sz w:val="22"/>
                        <w:szCs w:val="22"/>
                      </w:rPr>
                    </w:pPr>
                    <w:r>
                      <w:rPr>
                        <w:rFonts w:ascii="宋体" w:hAnsi="宋体" w:eastAsia="宋体" w:cs="宋体"/>
                        <w:spacing w:val="-11"/>
                        <w:sz w:val="22"/>
                        <w:szCs w:val="22"/>
                      </w:rPr>
                      <w:t>同意复工</w:t>
                    </w:r>
                  </w:p>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before="72" w:line="219" w:lineRule="auto"/>
                      <w:ind w:left="3759"/>
                      <w:rPr>
                        <w:rFonts w:ascii="宋体" w:hAnsi="宋体" w:eastAsia="宋体" w:cs="宋体"/>
                        <w:sz w:val="22"/>
                        <w:szCs w:val="22"/>
                      </w:rPr>
                    </w:pPr>
                    <w:r>
                      <w:rPr>
                        <w:rFonts w:ascii="宋体" w:hAnsi="宋体" w:eastAsia="宋体" w:cs="宋体"/>
                        <w:spacing w:val="-11"/>
                        <w:sz w:val="22"/>
                        <w:szCs w:val="22"/>
                      </w:rPr>
                      <w:t>总结教训，整理相关资料归档</w:t>
                    </w:r>
                  </w:p>
                </w:txbxContent>
              </v:textbox>
            </v:shape>
            <w10:wrap type="none"/>
            <w10:anchorlock/>
          </v:group>
        </w:pict>
      </w: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71" w:line="219" w:lineRule="auto"/>
        <w:ind w:left="2980"/>
        <w:rPr>
          <w:sz w:val="22"/>
          <w:szCs w:val="22"/>
        </w:rPr>
      </w:pPr>
      <w:r>
        <w:rPr>
          <w:spacing w:val="-7"/>
          <w:sz w:val="22"/>
          <w:szCs w:val="22"/>
        </w:rPr>
        <w:t>6-4发生安全生产事故的处理程序框图</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37" w:line="188" w:lineRule="auto"/>
        <w:ind w:left="4700"/>
        <w:rPr>
          <w:rFonts w:ascii="Times New Roman" w:hAnsi="Times New Roman" w:eastAsia="Times New Roman" w:cs="Times New Roman"/>
          <w:sz w:val="13"/>
          <w:szCs w:val="13"/>
        </w:rPr>
      </w:pPr>
      <w:r>
        <w:rPr>
          <w:rFonts w:ascii="Times New Roman" w:hAnsi="Times New Roman" w:eastAsia="Times New Roman" w:cs="Times New Roman"/>
          <w:sz w:val="13"/>
          <w:szCs w:val="13"/>
        </w:rPr>
        <w:t>8</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322" w:lineRule="exact"/>
        <w:ind w:firstLine="9825"/>
      </w:pPr>
      <w:r>
        <w:rPr>
          <w:position w:val="-6"/>
        </w:rPr>
        <w:drawing>
          <wp:inline distT="0" distB="0" distL="0" distR="0">
            <wp:extent cx="238125" cy="203835"/>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310"/>
                    <a:stretch>
                      <a:fillRect/>
                    </a:stretch>
                  </pic:blipFill>
                  <pic:spPr>
                    <a:xfrm>
                      <a:off x="0" y="0"/>
                      <a:ext cx="238149" cy="204364"/>
                    </a:xfrm>
                    <a:prstGeom prst="rect">
                      <a:avLst/>
                    </a:prstGeom>
                  </pic:spPr>
                </pic:pic>
              </a:graphicData>
            </a:graphic>
          </wp:inline>
        </w:drawing>
      </w:r>
    </w:p>
    <w:p>
      <w:pPr>
        <w:spacing w:line="322" w:lineRule="exact"/>
        <w:sectPr>
          <w:headerReference r:id="rId138" w:type="default"/>
          <w:pgSz w:w="12170" w:h="17030"/>
          <w:pgMar w:top="1160" w:right="179" w:bottom="300" w:left="1789" w:header="933" w:footer="0" w:gutter="0"/>
          <w:pgNumType w:fmt="decimal"/>
          <w:cols w:space="720" w:num="1"/>
        </w:sectPr>
      </w:pPr>
    </w:p>
    <w:p>
      <w:pPr>
        <w:spacing w:line="285" w:lineRule="auto"/>
        <w:rPr>
          <w:rFonts w:ascii="Arial"/>
          <w:sz w:val="21"/>
        </w:rPr>
      </w:pPr>
    </w:p>
    <w:p>
      <w:pPr>
        <w:spacing w:before="81" w:line="223" w:lineRule="auto"/>
        <w:rPr>
          <w:rFonts w:ascii="黑体" w:hAnsi="黑体" w:eastAsia="黑体" w:cs="黑体"/>
          <w:sz w:val="25"/>
          <w:szCs w:val="25"/>
        </w:rPr>
      </w:pPr>
      <w:r>
        <w:rPr>
          <w:rFonts w:ascii="黑体" w:hAnsi="黑体" w:eastAsia="黑体" w:cs="黑体"/>
          <w:b/>
          <w:bCs/>
          <w:spacing w:val="-15"/>
          <w:sz w:val="25"/>
          <w:szCs w:val="25"/>
        </w:rPr>
        <w:t>七、安全控制目标：</w:t>
      </w:r>
    </w:p>
    <w:p>
      <w:pPr>
        <w:pStyle w:val="4"/>
        <w:spacing w:before="180" w:line="219" w:lineRule="auto"/>
        <w:ind w:left="356"/>
        <w:rPr>
          <w:sz w:val="25"/>
          <w:szCs w:val="25"/>
        </w:rPr>
      </w:pPr>
      <w:r>
        <w:rPr>
          <w:spacing w:val="-7"/>
          <w:sz w:val="25"/>
          <w:szCs w:val="25"/>
        </w:rPr>
        <w:t>7.1杜绝重大人员伤亡事故和群发事故；</w:t>
      </w:r>
    </w:p>
    <w:p>
      <w:pPr>
        <w:pStyle w:val="4"/>
        <w:spacing w:before="142" w:line="327" w:lineRule="auto"/>
        <w:ind w:left="356" w:right="5055"/>
        <w:rPr>
          <w:sz w:val="25"/>
          <w:szCs w:val="25"/>
        </w:rPr>
      </w:pPr>
      <w:r>
        <w:rPr>
          <w:spacing w:val="-8"/>
          <w:sz w:val="25"/>
          <w:szCs w:val="25"/>
        </w:rPr>
        <w:t>7.2杜绝重大施工机械和重大设备损坏事故；</w:t>
      </w:r>
      <w:r>
        <w:rPr>
          <w:spacing w:val="7"/>
          <w:sz w:val="25"/>
          <w:szCs w:val="25"/>
        </w:rPr>
        <w:t xml:space="preserve"> </w:t>
      </w:r>
      <w:r>
        <w:rPr>
          <w:spacing w:val="-4"/>
          <w:sz w:val="25"/>
          <w:szCs w:val="25"/>
        </w:rPr>
        <w:t>7.4杜绝重大火灾事故；</w:t>
      </w:r>
    </w:p>
    <w:p>
      <w:pPr>
        <w:pStyle w:val="4"/>
        <w:spacing w:before="46" w:line="326" w:lineRule="auto"/>
        <w:ind w:left="356" w:right="5468"/>
        <w:rPr>
          <w:sz w:val="25"/>
          <w:szCs w:val="25"/>
        </w:rPr>
      </w:pPr>
      <w:r>
        <w:rPr>
          <w:spacing w:val="2"/>
          <w:sz w:val="25"/>
          <w:szCs w:val="25"/>
        </w:rPr>
        <w:t>7.5杜绝重大交通事故(不是责任主体);</w:t>
      </w:r>
      <w:r>
        <w:rPr>
          <w:spacing w:val="11"/>
          <w:sz w:val="25"/>
          <w:szCs w:val="25"/>
        </w:rPr>
        <w:t xml:space="preserve"> </w:t>
      </w:r>
      <w:r>
        <w:rPr>
          <w:spacing w:val="-7"/>
          <w:sz w:val="25"/>
          <w:szCs w:val="25"/>
        </w:rPr>
        <w:t>7.6杜绝重大环境污染及重大垮塌事故；</w:t>
      </w:r>
    </w:p>
    <w:p>
      <w:pPr>
        <w:pStyle w:val="4"/>
        <w:spacing w:before="34" w:line="219" w:lineRule="auto"/>
        <w:ind w:left="356"/>
        <w:rPr>
          <w:sz w:val="25"/>
          <w:szCs w:val="25"/>
        </w:rPr>
      </w:pPr>
      <w:r>
        <w:rPr>
          <w:spacing w:val="-9"/>
          <w:sz w:val="25"/>
          <w:szCs w:val="25"/>
        </w:rPr>
        <w:t>7.7杜绝现场发生造成严重负面社会影响的不良事件，严格控制各种习惯性违章。</w:t>
      </w:r>
    </w:p>
    <w:p>
      <w:pPr>
        <w:spacing w:before="160" w:line="221" w:lineRule="auto"/>
        <w:ind w:left="30"/>
        <w:rPr>
          <w:rFonts w:ascii="黑体" w:hAnsi="黑体" w:eastAsia="黑体" w:cs="黑体"/>
          <w:sz w:val="25"/>
          <w:szCs w:val="25"/>
        </w:rPr>
      </w:pPr>
      <w:r>
        <w:rPr>
          <w:rFonts w:ascii="黑体" w:hAnsi="黑体" w:eastAsia="黑体" w:cs="黑体"/>
          <w:b/>
          <w:bCs/>
          <w:spacing w:val="-17"/>
          <w:sz w:val="25"/>
          <w:szCs w:val="25"/>
        </w:rPr>
        <w:t>八、关键项目安全监督管理要点：</w:t>
      </w:r>
    </w:p>
    <w:p>
      <w:pPr>
        <w:pStyle w:val="4"/>
        <w:spacing w:before="176" w:line="219" w:lineRule="auto"/>
        <w:ind w:left="356"/>
        <w:rPr>
          <w:sz w:val="25"/>
          <w:szCs w:val="25"/>
        </w:rPr>
      </w:pPr>
      <w:r>
        <w:rPr>
          <w:spacing w:val="-7"/>
          <w:sz w:val="25"/>
          <w:szCs w:val="25"/>
        </w:rPr>
        <w:t>8.1</w:t>
      </w:r>
      <w:r>
        <w:rPr>
          <w:spacing w:val="75"/>
          <w:sz w:val="25"/>
          <w:szCs w:val="25"/>
        </w:rPr>
        <w:t xml:space="preserve"> </w:t>
      </w:r>
      <w:r>
        <w:rPr>
          <w:spacing w:val="-7"/>
          <w:sz w:val="25"/>
          <w:szCs w:val="25"/>
        </w:rPr>
        <w:t>建筑零米以上结构施工项目安全措施要求</w:t>
      </w:r>
    </w:p>
    <w:p>
      <w:pPr>
        <w:pStyle w:val="4"/>
        <w:spacing w:before="141" w:line="287" w:lineRule="auto"/>
        <w:ind w:left="26" w:right="837" w:firstLine="329"/>
        <w:rPr>
          <w:sz w:val="25"/>
          <w:szCs w:val="25"/>
        </w:rPr>
      </w:pPr>
      <w:r>
        <w:rPr>
          <w:spacing w:val="-11"/>
          <w:sz w:val="25"/>
          <w:szCs w:val="25"/>
        </w:rPr>
        <w:t>8.1.1排架搭设前应具备相应条件，如场地平整，地下设施完成状态，排架上脚</w:t>
      </w:r>
      <w:r>
        <w:rPr>
          <w:spacing w:val="-12"/>
          <w:sz w:val="25"/>
          <w:szCs w:val="25"/>
        </w:rPr>
        <w:t>手板铺</w:t>
      </w:r>
      <w:r>
        <w:rPr>
          <w:sz w:val="25"/>
          <w:szCs w:val="25"/>
        </w:rPr>
        <w:t xml:space="preserve"> </w:t>
      </w:r>
      <w:r>
        <w:rPr>
          <w:spacing w:val="-14"/>
          <w:sz w:val="25"/>
          <w:szCs w:val="25"/>
        </w:rPr>
        <w:t>设以及剪刀撑分布等，是否安全措施明确。</w:t>
      </w:r>
    </w:p>
    <w:p>
      <w:pPr>
        <w:pStyle w:val="4"/>
        <w:spacing w:before="174" w:line="219" w:lineRule="auto"/>
        <w:ind w:left="356"/>
        <w:rPr>
          <w:sz w:val="25"/>
          <w:szCs w:val="25"/>
        </w:rPr>
      </w:pPr>
      <w:r>
        <w:rPr>
          <w:spacing w:val="-7"/>
          <w:sz w:val="25"/>
          <w:szCs w:val="25"/>
        </w:rPr>
        <w:t>8.1.2给料跑道布置，承载计算、搭设</w:t>
      </w:r>
      <w:r>
        <w:rPr>
          <w:spacing w:val="-8"/>
          <w:sz w:val="25"/>
          <w:szCs w:val="25"/>
        </w:rPr>
        <w:t>排架人员的安全带悬挂问题是否已充分考虑。</w:t>
      </w:r>
    </w:p>
    <w:p>
      <w:pPr>
        <w:pStyle w:val="4"/>
        <w:spacing w:before="173" w:line="219" w:lineRule="auto"/>
        <w:ind w:left="356"/>
        <w:rPr>
          <w:sz w:val="25"/>
          <w:szCs w:val="25"/>
        </w:rPr>
      </w:pPr>
      <w:r>
        <w:rPr>
          <w:spacing w:val="-7"/>
          <w:sz w:val="25"/>
          <w:szCs w:val="25"/>
        </w:rPr>
        <w:t>8.1.3层间的隔离防护措施的布置是否在措施中做出安排。</w:t>
      </w:r>
    </w:p>
    <w:p>
      <w:pPr>
        <w:pStyle w:val="4"/>
        <w:spacing w:before="174" w:line="219" w:lineRule="auto"/>
        <w:ind w:left="356"/>
        <w:rPr>
          <w:sz w:val="25"/>
          <w:szCs w:val="25"/>
        </w:rPr>
      </w:pPr>
      <w:r>
        <w:rPr>
          <w:spacing w:val="-7"/>
          <w:sz w:val="25"/>
          <w:szCs w:val="25"/>
        </w:rPr>
        <w:t>8.1.4排架模板的拆除顺序、隔离防护及警戒区设置是否已明确。</w:t>
      </w:r>
    </w:p>
    <w:p>
      <w:pPr>
        <w:pStyle w:val="4"/>
        <w:spacing w:before="163" w:line="219" w:lineRule="auto"/>
        <w:ind w:left="356"/>
        <w:rPr>
          <w:sz w:val="25"/>
          <w:szCs w:val="25"/>
        </w:rPr>
      </w:pPr>
      <w:r>
        <w:rPr>
          <w:spacing w:val="-8"/>
          <w:sz w:val="25"/>
          <w:szCs w:val="25"/>
        </w:rPr>
        <w:t>8.1.5拆模后预留孔洞的盖板铺设、临边栏杆搭设等是否已有所考虑。</w:t>
      </w:r>
    </w:p>
    <w:p>
      <w:pPr>
        <w:pStyle w:val="4"/>
        <w:spacing w:before="176" w:line="280" w:lineRule="auto"/>
        <w:ind w:left="356" w:right="3585"/>
        <w:rPr>
          <w:sz w:val="25"/>
          <w:szCs w:val="25"/>
        </w:rPr>
      </w:pPr>
      <w:r>
        <w:rPr>
          <w:spacing w:val="-7"/>
          <w:sz w:val="25"/>
          <w:szCs w:val="25"/>
        </w:rPr>
        <w:t>8.1.6各作业面人员上下通道的设置在措施中是否已明确。</w:t>
      </w:r>
      <w:r>
        <w:rPr>
          <w:spacing w:val="5"/>
          <w:sz w:val="25"/>
          <w:szCs w:val="25"/>
        </w:rPr>
        <w:t xml:space="preserve"> </w:t>
      </w:r>
      <w:r>
        <w:rPr>
          <w:spacing w:val="12"/>
          <w:sz w:val="25"/>
          <w:szCs w:val="25"/>
        </w:rPr>
        <w:t>8.2结构吊装</w:t>
      </w:r>
    </w:p>
    <w:p>
      <w:pPr>
        <w:pStyle w:val="4"/>
        <w:spacing w:before="169" w:line="219" w:lineRule="auto"/>
        <w:ind w:left="356"/>
        <w:rPr>
          <w:sz w:val="25"/>
          <w:szCs w:val="25"/>
        </w:rPr>
      </w:pPr>
      <w:r>
        <w:rPr>
          <w:spacing w:val="-5"/>
          <w:sz w:val="25"/>
          <w:szCs w:val="25"/>
        </w:rPr>
        <w:t>8.2.1防止起重机倾翻措施：</w:t>
      </w:r>
    </w:p>
    <w:p>
      <w:pPr>
        <w:pStyle w:val="4"/>
        <w:spacing w:before="164" w:line="219" w:lineRule="auto"/>
        <w:ind w:left="356"/>
        <w:rPr>
          <w:sz w:val="25"/>
          <w:szCs w:val="25"/>
        </w:rPr>
      </w:pPr>
      <w:r>
        <w:fldChar w:fldCharType="begin"/>
      </w:r>
      <w:r>
        <w:instrText xml:space="preserve"> HYPERLINK "8.2.1.1" </w:instrText>
      </w:r>
      <w:r>
        <w:fldChar w:fldCharType="separate"/>
      </w:r>
      <w:r>
        <w:rPr>
          <w:spacing w:val="-7"/>
          <w:sz w:val="25"/>
          <w:szCs w:val="25"/>
        </w:rPr>
        <w:t>8.2.1.1</w:t>
      </w:r>
      <w:r>
        <w:rPr>
          <w:spacing w:val="-7"/>
          <w:sz w:val="25"/>
          <w:szCs w:val="25"/>
        </w:rPr>
        <w:fldChar w:fldCharType="end"/>
      </w:r>
      <w:r>
        <w:rPr>
          <w:spacing w:val="-7"/>
          <w:sz w:val="25"/>
          <w:szCs w:val="25"/>
        </w:rPr>
        <w:t>起重机的行驶道路必须平整坚实，起重机不得停置在斜坡上工作。</w:t>
      </w:r>
    </w:p>
    <w:p>
      <w:pPr>
        <w:pStyle w:val="4"/>
        <w:spacing w:before="173" w:line="219" w:lineRule="auto"/>
        <w:ind w:left="356"/>
        <w:rPr>
          <w:sz w:val="25"/>
          <w:szCs w:val="25"/>
        </w:rPr>
      </w:pPr>
      <w:r>
        <w:fldChar w:fldCharType="begin"/>
      </w:r>
      <w:r>
        <w:instrText xml:space="preserve"> HYPERLINK "8.2.1.2" </w:instrText>
      </w:r>
      <w:r>
        <w:fldChar w:fldCharType="separate"/>
      </w:r>
      <w:r>
        <w:rPr>
          <w:spacing w:val="-13"/>
          <w:sz w:val="25"/>
          <w:szCs w:val="25"/>
        </w:rPr>
        <w:t>8.2.1.2</w:t>
      </w:r>
      <w:r>
        <w:rPr>
          <w:spacing w:val="-13"/>
          <w:sz w:val="25"/>
          <w:szCs w:val="25"/>
        </w:rPr>
        <w:fldChar w:fldCharType="end"/>
      </w:r>
      <w:r>
        <w:rPr>
          <w:spacing w:val="-13"/>
          <w:sz w:val="25"/>
          <w:szCs w:val="25"/>
        </w:rPr>
        <w:t>禁止斜吊。斜吊会使重物在离开</w:t>
      </w:r>
      <w:r>
        <w:rPr>
          <w:spacing w:val="-14"/>
          <w:sz w:val="25"/>
          <w:szCs w:val="25"/>
        </w:rPr>
        <w:t>地面后发生快速摆动，可能碰伤人或其他物体。</w:t>
      </w:r>
    </w:p>
    <w:p>
      <w:pPr>
        <w:pStyle w:val="4"/>
        <w:spacing w:before="175" w:line="219" w:lineRule="auto"/>
        <w:ind w:left="356"/>
        <w:rPr>
          <w:sz w:val="25"/>
          <w:szCs w:val="25"/>
        </w:rPr>
      </w:pPr>
      <w:r>
        <w:fldChar w:fldCharType="begin"/>
      </w:r>
      <w:r>
        <w:instrText xml:space="preserve"> HYPERLINK "8.2.1.3" </w:instrText>
      </w:r>
      <w:r>
        <w:fldChar w:fldCharType="separate"/>
      </w:r>
      <w:r>
        <w:rPr>
          <w:spacing w:val="-5"/>
          <w:sz w:val="25"/>
          <w:szCs w:val="25"/>
        </w:rPr>
        <w:t>8.2.1.3</w:t>
      </w:r>
      <w:r>
        <w:rPr>
          <w:spacing w:val="-5"/>
          <w:sz w:val="25"/>
          <w:szCs w:val="25"/>
        </w:rPr>
        <w:fldChar w:fldCharType="end"/>
      </w:r>
      <w:r>
        <w:rPr>
          <w:spacing w:val="-5"/>
          <w:sz w:val="25"/>
          <w:szCs w:val="25"/>
        </w:rPr>
        <w:t>不吊重量不明的重大构件设备。</w:t>
      </w:r>
    </w:p>
    <w:p>
      <w:pPr>
        <w:pStyle w:val="4"/>
        <w:spacing w:before="174" w:line="219" w:lineRule="auto"/>
        <w:ind w:left="356"/>
        <w:rPr>
          <w:sz w:val="25"/>
          <w:szCs w:val="25"/>
        </w:rPr>
      </w:pPr>
      <w:r>
        <w:fldChar w:fldCharType="begin"/>
      </w:r>
      <w:r>
        <w:instrText xml:space="preserve"> HYPERLINK "8.2.1.4" </w:instrText>
      </w:r>
      <w:r>
        <w:fldChar w:fldCharType="separate"/>
      </w:r>
      <w:r>
        <w:rPr>
          <w:spacing w:val="-1"/>
          <w:sz w:val="25"/>
          <w:szCs w:val="25"/>
        </w:rPr>
        <w:t>8.2.1.4</w:t>
      </w:r>
      <w:r>
        <w:rPr>
          <w:spacing w:val="-1"/>
          <w:sz w:val="25"/>
          <w:szCs w:val="25"/>
        </w:rPr>
        <w:fldChar w:fldCharType="end"/>
      </w:r>
      <w:r>
        <w:rPr>
          <w:spacing w:val="-1"/>
          <w:sz w:val="25"/>
          <w:szCs w:val="25"/>
        </w:rPr>
        <w:t>禁止在6级以上大风情况下进行吊装作业。</w:t>
      </w:r>
    </w:p>
    <w:p>
      <w:pPr>
        <w:pStyle w:val="4"/>
        <w:spacing w:before="151" w:line="219" w:lineRule="auto"/>
        <w:ind w:left="356"/>
        <w:rPr>
          <w:sz w:val="25"/>
          <w:szCs w:val="25"/>
        </w:rPr>
      </w:pPr>
      <w:r>
        <w:fldChar w:fldCharType="begin"/>
      </w:r>
      <w:r>
        <w:instrText xml:space="preserve"> HYPERLINK "8.2.1.5" </w:instrText>
      </w:r>
      <w:r>
        <w:fldChar w:fldCharType="separate"/>
      </w:r>
      <w:r>
        <w:rPr>
          <w:spacing w:val="-7"/>
          <w:sz w:val="25"/>
          <w:szCs w:val="25"/>
        </w:rPr>
        <w:t>8.2.1.5</w:t>
      </w:r>
      <w:r>
        <w:rPr>
          <w:spacing w:val="-7"/>
          <w:sz w:val="25"/>
          <w:szCs w:val="25"/>
        </w:rPr>
        <w:fldChar w:fldCharType="end"/>
      </w:r>
      <w:r>
        <w:rPr>
          <w:spacing w:val="-7"/>
          <w:sz w:val="25"/>
          <w:szCs w:val="25"/>
        </w:rPr>
        <w:t>指挥人员应使用统一指挥信号，信号要准确，</w:t>
      </w:r>
      <w:r>
        <w:rPr>
          <w:spacing w:val="-8"/>
          <w:sz w:val="25"/>
          <w:szCs w:val="25"/>
        </w:rPr>
        <w:t>起重机驾驶人员应听从指挥。</w:t>
      </w:r>
    </w:p>
    <w:p>
      <w:pPr>
        <w:pStyle w:val="4"/>
        <w:spacing w:before="185" w:line="219" w:lineRule="auto"/>
        <w:ind w:left="356"/>
        <w:rPr>
          <w:sz w:val="25"/>
          <w:szCs w:val="25"/>
        </w:rPr>
      </w:pPr>
      <w:r>
        <w:rPr>
          <w:spacing w:val="-2"/>
          <w:sz w:val="25"/>
          <w:szCs w:val="25"/>
        </w:rPr>
        <w:t>8.2.2防止高空坠落措施：</w:t>
      </w:r>
    </w:p>
    <w:p>
      <w:pPr>
        <w:pStyle w:val="4"/>
        <w:spacing w:before="132" w:line="291" w:lineRule="auto"/>
        <w:ind w:left="26" w:right="745" w:firstLine="329"/>
        <w:rPr>
          <w:sz w:val="25"/>
          <w:szCs w:val="25"/>
        </w:rPr>
      </w:pPr>
      <w:r>
        <w:fldChar w:fldCharType="begin"/>
      </w:r>
      <w:r>
        <w:instrText xml:space="preserve"> HYPERLINK "8.2.2.1" </w:instrText>
      </w:r>
      <w:r>
        <w:fldChar w:fldCharType="separate"/>
      </w:r>
      <w:r>
        <w:rPr>
          <w:spacing w:val="-9"/>
          <w:sz w:val="25"/>
          <w:szCs w:val="25"/>
        </w:rPr>
        <w:t>8.2.2.1</w:t>
      </w:r>
      <w:r>
        <w:rPr>
          <w:spacing w:val="-9"/>
          <w:sz w:val="25"/>
          <w:szCs w:val="25"/>
        </w:rPr>
        <w:fldChar w:fldCharType="end"/>
      </w:r>
      <w:r>
        <w:rPr>
          <w:spacing w:val="-9"/>
          <w:sz w:val="25"/>
          <w:szCs w:val="25"/>
        </w:rPr>
        <w:t>操作人员在进行高空作业时，必须正确使用安全带，安全带一般应高挂低用。</w:t>
      </w:r>
      <w:r>
        <w:rPr>
          <w:spacing w:val="18"/>
          <w:sz w:val="25"/>
          <w:szCs w:val="25"/>
        </w:rPr>
        <w:t xml:space="preserve"> </w:t>
      </w:r>
      <w:r>
        <w:rPr>
          <w:spacing w:val="-13"/>
          <w:sz w:val="25"/>
          <w:szCs w:val="25"/>
        </w:rPr>
        <w:t>即将安全带绳端的钩环挂于高处，而人在低处操作。</w:t>
      </w:r>
    </w:p>
    <w:p>
      <w:pPr>
        <w:pStyle w:val="4"/>
        <w:spacing w:before="166" w:line="304" w:lineRule="auto"/>
        <w:ind w:left="26" w:right="830" w:firstLine="329"/>
        <w:rPr>
          <w:sz w:val="25"/>
          <w:szCs w:val="25"/>
        </w:rPr>
      </w:pPr>
      <w:r>
        <w:fldChar w:fldCharType="begin"/>
      </w:r>
      <w:r>
        <w:instrText xml:space="preserve"> HYPERLINK "8.2.2.3" </w:instrText>
      </w:r>
      <w:r>
        <w:fldChar w:fldCharType="separate"/>
      </w:r>
      <w:r>
        <w:rPr>
          <w:spacing w:val="-11"/>
          <w:sz w:val="25"/>
          <w:szCs w:val="25"/>
        </w:rPr>
        <w:t>8.2.2.3</w:t>
      </w:r>
      <w:r>
        <w:rPr>
          <w:spacing w:val="-11"/>
          <w:sz w:val="25"/>
          <w:szCs w:val="25"/>
        </w:rPr>
        <w:fldChar w:fldCharType="end"/>
      </w:r>
      <w:r>
        <w:rPr>
          <w:spacing w:val="-11"/>
          <w:sz w:val="25"/>
          <w:szCs w:val="25"/>
        </w:rPr>
        <w:t>工人如需在高空作业时，应搭设临时操作平台，平台为工具式，拆装方便，自</w:t>
      </w:r>
      <w:r>
        <w:rPr>
          <w:spacing w:val="15"/>
          <w:sz w:val="25"/>
          <w:szCs w:val="25"/>
        </w:rPr>
        <w:t xml:space="preserve"> </w:t>
      </w:r>
      <w:r>
        <w:rPr>
          <w:spacing w:val="-7"/>
          <w:sz w:val="25"/>
          <w:szCs w:val="25"/>
        </w:rPr>
        <w:t>重轻，宽度为0.8</w:t>
      </w:r>
      <w:r>
        <w:rPr>
          <w:rFonts w:ascii="Times New Roman" w:hAnsi="Times New Roman" w:eastAsia="Times New Roman" w:cs="Times New Roman"/>
          <w:spacing w:val="-7"/>
          <w:sz w:val="25"/>
          <w:szCs w:val="25"/>
        </w:rPr>
        <w:t>m</w:t>
      </w:r>
      <w:r>
        <w:rPr>
          <w:spacing w:val="-7"/>
          <w:sz w:val="25"/>
          <w:szCs w:val="25"/>
        </w:rPr>
        <w:t>～</w:t>
      </w:r>
      <w:r>
        <w:rPr>
          <w:rFonts w:ascii="Times New Roman" w:hAnsi="Times New Roman" w:eastAsia="Times New Roman" w:cs="Times New Roman"/>
          <w:spacing w:val="-7"/>
          <w:sz w:val="25"/>
          <w:szCs w:val="25"/>
        </w:rPr>
        <w:t>1.0m</w:t>
      </w:r>
      <w:r>
        <w:rPr>
          <w:spacing w:val="-7"/>
          <w:sz w:val="25"/>
          <w:szCs w:val="25"/>
        </w:rPr>
        <w:t>临时以角钢夹板固定在柱上部，低于安</w:t>
      </w:r>
      <w:r>
        <w:rPr>
          <w:spacing w:val="-8"/>
          <w:sz w:val="25"/>
          <w:szCs w:val="25"/>
        </w:rPr>
        <w:t>装面1～1.2</w:t>
      </w:r>
      <w:r>
        <w:rPr>
          <w:rFonts w:ascii="Times New Roman" w:hAnsi="Times New Roman" w:eastAsia="Times New Roman" w:cs="Times New Roman"/>
          <w:spacing w:val="-8"/>
          <w:sz w:val="25"/>
          <w:szCs w:val="25"/>
        </w:rPr>
        <w:t>m,</w:t>
      </w:r>
      <w:r>
        <w:rPr>
          <w:spacing w:val="-8"/>
          <w:sz w:val="25"/>
          <w:szCs w:val="25"/>
        </w:rPr>
        <w:t>工人在上</w:t>
      </w:r>
      <w:r>
        <w:rPr>
          <w:sz w:val="25"/>
          <w:szCs w:val="25"/>
        </w:rPr>
        <w:t xml:space="preserve"> </w:t>
      </w:r>
      <w:r>
        <w:rPr>
          <w:spacing w:val="-13"/>
          <w:sz w:val="25"/>
          <w:szCs w:val="25"/>
        </w:rPr>
        <w:t>面可进行屋面梁的校正与焊接作业。</w:t>
      </w:r>
    </w:p>
    <w:p>
      <w:pPr>
        <w:pStyle w:val="4"/>
        <w:spacing w:before="173" w:line="219" w:lineRule="auto"/>
        <w:ind w:left="356"/>
        <w:rPr>
          <w:sz w:val="25"/>
          <w:szCs w:val="25"/>
        </w:rPr>
      </w:pPr>
      <w:r>
        <w:fldChar w:fldCharType="begin"/>
      </w:r>
      <w:r>
        <w:instrText xml:space="preserve"> HYPERLINK "8.2.2.4" </w:instrText>
      </w:r>
      <w:r>
        <w:fldChar w:fldCharType="separate"/>
      </w:r>
      <w:r>
        <w:rPr>
          <w:spacing w:val="-7"/>
          <w:sz w:val="25"/>
          <w:szCs w:val="25"/>
        </w:rPr>
        <w:t>8.2.2.4</w:t>
      </w:r>
      <w:r>
        <w:rPr>
          <w:spacing w:val="-7"/>
          <w:sz w:val="25"/>
          <w:szCs w:val="25"/>
        </w:rPr>
        <w:fldChar w:fldCharType="end"/>
      </w:r>
      <w:r>
        <w:rPr>
          <w:spacing w:val="-7"/>
          <w:sz w:val="25"/>
          <w:szCs w:val="25"/>
        </w:rPr>
        <w:t>如需在悬空的屋面梁上弦行走时，应在其上设置安全栏杆。</w:t>
      </w:r>
    </w:p>
    <w:p>
      <w:pPr>
        <w:spacing w:before="212" w:line="188" w:lineRule="auto"/>
        <w:ind w:left="4646"/>
        <w:rPr>
          <w:rFonts w:ascii="Times New Roman" w:hAnsi="Times New Roman" w:eastAsia="Times New Roman" w:cs="Times New Roman"/>
          <w:sz w:val="13"/>
          <w:szCs w:val="13"/>
        </w:rPr>
      </w:pPr>
      <w:r>
        <w:rPr>
          <w:rFonts w:ascii="Times New Roman" w:hAnsi="Times New Roman" w:eastAsia="Times New Roman" w:cs="Times New Roman"/>
          <w:sz w:val="13"/>
          <w:szCs w:val="13"/>
        </w:rPr>
        <w:t>9</w:t>
      </w:r>
    </w:p>
    <w:p>
      <w:pPr>
        <w:spacing w:line="359" w:lineRule="auto"/>
        <w:rPr>
          <w:rFonts w:ascii="Arial"/>
          <w:sz w:val="21"/>
        </w:rPr>
      </w:pPr>
    </w:p>
    <w:p>
      <w:pPr>
        <w:spacing w:line="359" w:lineRule="auto"/>
        <w:rPr>
          <w:rFonts w:ascii="Arial"/>
          <w:sz w:val="21"/>
        </w:rPr>
      </w:pPr>
    </w:p>
    <w:p>
      <w:pPr>
        <w:spacing w:line="301" w:lineRule="exact"/>
        <w:ind w:firstLine="9744"/>
      </w:pPr>
      <w:r>
        <w:rPr>
          <w:position w:val="-6"/>
        </w:rPr>
        <w:drawing>
          <wp:inline distT="0" distB="0" distL="0" distR="0">
            <wp:extent cx="243205" cy="191135"/>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311"/>
                    <a:stretch>
                      <a:fillRect/>
                    </a:stretch>
                  </pic:blipFill>
                  <pic:spPr>
                    <a:xfrm>
                      <a:off x="0" y="0"/>
                      <a:ext cx="243416" cy="191166"/>
                    </a:xfrm>
                    <a:prstGeom prst="rect">
                      <a:avLst/>
                    </a:prstGeom>
                  </pic:spPr>
                </pic:pic>
              </a:graphicData>
            </a:graphic>
          </wp:inline>
        </w:drawing>
      </w:r>
    </w:p>
    <w:p>
      <w:pPr>
        <w:spacing w:line="301" w:lineRule="exact"/>
        <w:sectPr>
          <w:headerReference r:id="rId139" w:type="default"/>
          <w:pgSz w:w="12150" w:h="17020"/>
          <w:pgMar w:top="1138" w:right="239" w:bottom="370" w:left="1783" w:header="961" w:footer="0" w:gutter="0"/>
          <w:pgNumType w:fmt="decimal"/>
          <w:cols w:space="720" w:num="1"/>
        </w:sectPr>
      </w:pPr>
    </w:p>
    <w:p>
      <w:pPr>
        <w:spacing w:line="316" w:lineRule="auto"/>
        <w:rPr>
          <w:rFonts w:ascii="Arial"/>
          <w:sz w:val="21"/>
        </w:rPr>
      </w:pPr>
    </w:p>
    <w:p>
      <w:pPr>
        <w:pStyle w:val="4"/>
        <w:spacing w:before="81" w:line="272" w:lineRule="auto"/>
        <w:ind w:right="781" w:firstLine="339"/>
        <w:rPr>
          <w:sz w:val="25"/>
          <w:szCs w:val="25"/>
        </w:rPr>
      </w:pPr>
      <w:r>
        <w:fldChar w:fldCharType="begin"/>
      </w:r>
      <w:r>
        <w:instrText xml:space="preserve"> HYPERLINK "8.2.2.5" </w:instrText>
      </w:r>
      <w:r>
        <w:fldChar w:fldCharType="separate"/>
      </w:r>
      <w:r>
        <w:rPr>
          <w:spacing w:val="-11"/>
          <w:sz w:val="25"/>
          <w:szCs w:val="25"/>
        </w:rPr>
        <w:t>8.2.2.5</w:t>
      </w:r>
      <w:r>
        <w:rPr>
          <w:spacing w:val="-11"/>
          <w:sz w:val="25"/>
          <w:szCs w:val="25"/>
        </w:rPr>
        <w:fldChar w:fldCharType="end"/>
      </w:r>
      <w:r>
        <w:rPr>
          <w:spacing w:val="-11"/>
          <w:sz w:val="25"/>
          <w:szCs w:val="25"/>
        </w:rPr>
        <w:t>登高用的梯子必须牢固。使用时必须用绳子与固定的构件绑牢，梯子与地面的</w:t>
      </w:r>
      <w:r>
        <w:rPr>
          <w:spacing w:val="3"/>
          <w:sz w:val="25"/>
          <w:szCs w:val="25"/>
        </w:rPr>
        <w:t xml:space="preserve"> </w:t>
      </w:r>
      <w:r>
        <w:rPr>
          <w:spacing w:val="-18"/>
          <w:sz w:val="25"/>
          <w:szCs w:val="25"/>
        </w:rPr>
        <w:t>夹角一般以650</w:t>
      </w:r>
      <w:r>
        <w:rPr>
          <w:rFonts w:ascii="Times New Roman" w:hAnsi="Times New Roman" w:eastAsia="Times New Roman" w:cs="Times New Roman"/>
          <w:spacing w:val="-18"/>
          <w:sz w:val="25"/>
          <w:szCs w:val="25"/>
        </w:rPr>
        <w:t>mm</w:t>
      </w:r>
      <w:r>
        <w:rPr>
          <w:spacing w:val="-18"/>
          <w:sz w:val="25"/>
          <w:szCs w:val="25"/>
        </w:rPr>
        <w:t>～</w:t>
      </w:r>
      <w:r>
        <w:rPr>
          <w:rFonts w:ascii="Times New Roman" w:hAnsi="Times New Roman" w:eastAsia="Times New Roman" w:cs="Times New Roman"/>
          <w:spacing w:val="-18"/>
          <w:sz w:val="25"/>
          <w:szCs w:val="25"/>
        </w:rPr>
        <w:t>700mm</w:t>
      </w:r>
      <w:r>
        <w:rPr>
          <w:spacing w:val="-18"/>
          <w:sz w:val="25"/>
          <w:szCs w:val="25"/>
        </w:rPr>
        <w:t>为宜。</w:t>
      </w:r>
    </w:p>
    <w:p>
      <w:pPr>
        <w:pStyle w:val="4"/>
        <w:spacing w:before="163" w:line="219" w:lineRule="auto"/>
        <w:ind w:left="339"/>
        <w:rPr>
          <w:sz w:val="25"/>
          <w:szCs w:val="25"/>
        </w:rPr>
      </w:pPr>
      <w:r>
        <w:fldChar w:fldCharType="begin"/>
      </w:r>
      <w:r>
        <w:instrText xml:space="preserve"> HYPERLINK "8.2.2.6" </w:instrText>
      </w:r>
      <w:r>
        <w:fldChar w:fldCharType="separate"/>
      </w:r>
      <w:r>
        <w:rPr>
          <w:spacing w:val="-7"/>
          <w:sz w:val="25"/>
          <w:szCs w:val="25"/>
        </w:rPr>
        <w:t>8.2.2.6</w:t>
      </w:r>
      <w:r>
        <w:rPr>
          <w:spacing w:val="-7"/>
          <w:sz w:val="25"/>
          <w:szCs w:val="25"/>
        </w:rPr>
        <w:fldChar w:fldCharType="end"/>
      </w:r>
      <w:r>
        <w:rPr>
          <w:spacing w:val="-7"/>
          <w:sz w:val="25"/>
          <w:szCs w:val="25"/>
        </w:rPr>
        <w:t>操作人员在脚手板上通行时，应集中思想，防止踏上挑头板。</w:t>
      </w:r>
    </w:p>
    <w:p>
      <w:pPr>
        <w:pStyle w:val="4"/>
        <w:spacing w:before="165" w:line="219" w:lineRule="auto"/>
        <w:ind w:left="339"/>
        <w:rPr>
          <w:sz w:val="25"/>
          <w:szCs w:val="25"/>
        </w:rPr>
      </w:pPr>
      <w:r>
        <w:fldChar w:fldCharType="begin"/>
      </w:r>
      <w:r>
        <w:instrText xml:space="preserve"> HYPERLINK "8.2.2.7" </w:instrText>
      </w:r>
      <w:r>
        <w:fldChar w:fldCharType="separate"/>
      </w:r>
      <w:r>
        <w:rPr>
          <w:spacing w:val="-5"/>
          <w:sz w:val="25"/>
          <w:szCs w:val="25"/>
        </w:rPr>
        <w:t>8.2.2.7</w:t>
      </w:r>
      <w:r>
        <w:rPr>
          <w:spacing w:val="-5"/>
          <w:sz w:val="25"/>
          <w:szCs w:val="25"/>
        </w:rPr>
        <w:fldChar w:fldCharType="end"/>
      </w:r>
      <w:r>
        <w:rPr>
          <w:spacing w:val="-5"/>
          <w:sz w:val="25"/>
          <w:szCs w:val="25"/>
        </w:rPr>
        <w:t>操作人员不得穿硬底鞋进行高空作业。</w:t>
      </w:r>
    </w:p>
    <w:p>
      <w:pPr>
        <w:pStyle w:val="4"/>
        <w:spacing w:before="153" w:line="219" w:lineRule="auto"/>
        <w:ind w:left="339"/>
        <w:rPr>
          <w:sz w:val="25"/>
          <w:szCs w:val="25"/>
        </w:rPr>
      </w:pPr>
      <w:r>
        <w:fldChar w:fldCharType="begin"/>
      </w:r>
      <w:r>
        <w:instrText xml:space="preserve"> HYPERLINK "8.2.2.8" </w:instrText>
      </w:r>
      <w:r>
        <w:fldChar w:fldCharType="separate"/>
      </w:r>
      <w:r>
        <w:rPr>
          <w:spacing w:val="-7"/>
          <w:sz w:val="25"/>
          <w:szCs w:val="25"/>
        </w:rPr>
        <w:t>8.2.2.8</w:t>
      </w:r>
      <w:r>
        <w:rPr>
          <w:spacing w:val="-7"/>
          <w:sz w:val="25"/>
          <w:szCs w:val="25"/>
        </w:rPr>
        <w:fldChar w:fldCharType="end"/>
      </w:r>
      <w:r>
        <w:rPr>
          <w:spacing w:val="-7"/>
          <w:sz w:val="25"/>
          <w:szCs w:val="25"/>
        </w:rPr>
        <w:t>严格遵守建筑安装的安全操作规</w:t>
      </w:r>
      <w:r>
        <w:rPr>
          <w:spacing w:val="-8"/>
          <w:sz w:val="25"/>
          <w:szCs w:val="25"/>
        </w:rPr>
        <w:t>程及有关规定。</w:t>
      </w:r>
    </w:p>
    <w:p>
      <w:pPr>
        <w:pStyle w:val="4"/>
        <w:spacing w:before="181" w:line="219" w:lineRule="auto"/>
        <w:ind w:left="339"/>
        <w:rPr>
          <w:sz w:val="25"/>
          <w:szCs w:val="25"/>
        </w:rPr>
      </w:pPr>
      <w:r>
        <w:fldChar w:fldCharType="begin"/>
      </w:r>
      <w:r>
        <w:instrText xml:space="preserve"> HYPERLINK "8.2.2.9" </w:instrText>
      </w:r>
      <w:r>
        <w:fldChar w:fldCharType="separate"/>
      </w:r>
      <w:r>
        <w:rPr>
          <w:spacing w:val="-8"/>
          <w:sz w:val="25"/>
          <w:szCs w:val="25"/>
        </w:rPr>
        <w:t>8.2.2.9</w:t>
      </w:r>
      <w:r>
        <w:rPr>
          <w:spacing w:val="-8"/>
          <w:sz w:val="25"/>
          <w:szCs w:val="25"/>
        </w:rPr>
        <w:fldChar w:fldCharType="end"/>
      </w:r>
      <w:r>
        <w:rPr>
          <w:spacing w:val="-8"/>
          <w:sz w:val="25"/>
          <w:szCs w:val="25"/>
        </w:rPr>
        <w:t>吊装前检查各种机具设备、对起重机械要进行试运转。</w:t>
      </w:r>
    </w:p>
    <w:p>
      <w:pPr>
        <w:pStyle w:val="4"/>
        <w:spacing w:before="151" w:line="219" w:lineRule="auto"/>
        <w:ind w:left="343"/>
        <w:rPr>
          <w:sz w:val="25"/>
          <w:szCs w:val="25"/>
        </w:rPr>
      </w:pPr>
      <w:r>
        <w:rPr>
          <w:b/>
          <w:bCs/>
          <w:spacing w:val="-7"/>
          <w:sz w:val="25"/>
          <w:szCs w:val="25"/>
        </w:rPr>
        <w:t>8.2.3防止高空落物伤人措施：</w:t>
      </w:r>
    </w:p>
    <w:p>
      <w:pPr>
        <w:pStyle w:val="4"/>
        <w:spacing w:before="176" w:line="219" w:lineRule="auto"/>
        <w:ind w:left="339"/>
        <w:rPr>
          <w:sz w:val="25"/>
          <w:szCs w:val="25"/>
        </w:rPr>
      </w:pPr>
      <w:r>
        <w:fldChar w:fldCharType="begin"/>
      </w:r>
      <w:r>
        <w:instrText xml:space="preserve"> HYPERLINK "8.2.3.1" </w:instrText>
      </w:r>
      <w:r>
        <w:fldChar w:fldCharType="separate"/>
      </w:r>
      <w:r>
        <w:rPr>
          <w:spacing w:val="-4"/>
          <w:sz w:val="25"/>
          <w:szCs w:val="25"/>
        </w:rPr>
        <w:t>8.2.3.1</w:t>
      </w:r>
      <w:r>
        <w:rPr>
          <w:spacing w:val="-4"/>
          <w:sz w:val="25"/>
          <w:szCs w:val="25"/>
        </w:rPr>
        <w:fldChar w:fldCharType="end"/>
      </w:r>
      <w:r>
        <w:rPr>
          <w:spacing w:val="-4"/>
          <w:sz w:val="25"/>
          <w:szCs w:val="25"/>
        </w:rPr>
        <w:t>地面操作人员必须戴安全帽。</w:t>
      </w:r>
    </w:p>
    <w:p>
      <w:pPr>
        <w:pStyle w:val="4"/>
        <w:spacing w:before="173" w:line="280" w:lineRule="auto"/>
        <w:ind w:right="746" w:firstLine="339"/>
        <w:rPr>
          <w:sz w:val="25"/>
          <w:szCs w:val="25"/>
        </w:rPr>
      </w:pPr>
      <w:r>
        <w:fldChar w:fldCharType="begin"/>
      </w:r>
      <w:r>
        <w:instrText xml:space="preserve"> HYPERLINK "8.2.3.2" </w:instrText>
      </w:r>
      <w:r>
        <w:fldChar w:fldCharType="separate"/>
      </w:r>
      <w:r>
        <w:rPr>
          <w:spacing w:val="-4"/>
          <w:sz w:val="25"/>
          <w:szCs w:val="25"/>
        </w:rPr>
        <w:t>8.2.3.2</w:t>
      </w:r>
      <w:r>
        <w:rPr>
          <w:spacing w:val="-4"/>
          <w:sz w:val="25"/>
          <w:szCs w:val="25"/>
        </w:rPr>
        <w:fldChar w:fldCharType="end"/>
      </w:r>
      <w:r>
        <w:rPr>
          <w:spacing w:val="-4"/>
          <w:sz w:val="25"/>
          <w:szCs w:val="25"/>
        </w:rPr>
        <w:t>高空操作人员使用的工具、零配件等，应放在随身佩带的工具袋内，</w:t>
      </w:r>
      <w:r>
        <w:rPr>
          <w:spacing w:val="-5"/>
          <w:sz w:val="25"/>
          <w:szCs w:val="25"/>
        </w:rPr>
        <w:t>不得随</w:t>
      </w:r>
      <w:r>
        <w:rPr>
          <w:sz w:val="25"/>
          <w:szCs w:val="25"/>
        </w:rPr>
        <w:t xml:space="preserve"> </w:t>
      </w:r>
      <w:r>
        <w:rPr>
          <w:spacing w:val="-11"/>
          <w:sz w:val="25"/>
          <w:szCs w:val="25"/>
        </w:rPr>
        <w:t>意向下丢掷。</w:t>
      </w:r>
    </w:p>
    <w:p>
      <w:pPr>
        <w:pStyle w:val="4"/>
        <w:spacing w:before="163" w:line="284" w:lineRule="auto"/>
        <w:ind w:right="747" w:firstLine="339"/>
        <w:rPr>
          <w:sz w:val="25"/>
          <w:szCs w:val="25"/>
        </w:rPr>
      </w:pPr>
      <w:r>
        <w:fldChar w:fldCharType="begin"/>
      </w:r>
      <w:r>
        <w:instrText xml:space="preserve"> HYPERLINK "8.2.3.3" </w:instrText>
      </w:r>
      <w:r>
        <w:fldChar w:fldCharType="separate"/>
      </w:r>
      <w:r>
        <w:rPr>
          <w:spacing w:val="-10"/>
          <w:sz w:val="25"/>
          <w:szCs w:val="25"/>
        </w:rPr>
        <w:t>8.2.3.3</w:t>
      </w:r>
      <w:r>
        <w:rPr>
          <w:spacing w:val="-10"/>
          <w:sz w:val="25"/>
          <w:szCs w:val="25"/>
        </w:rPr>
        <w:fldChar w:fldCharType="end"/>
      </w:r>
      <w:r>
        <w:rPr>
          <w:spacing w:val="-10"/>
          <w:sz w:val="25"/>
          <w:szCs w:val="25"/>
        </w:rPr>
        <w:t>高处作业施工人员施工中必须系好安全带，并牢固地挂在施工作业区的</w:t>
      </w:r>
      <w:r>
        <w:rPr>
          <w:spacing w:val="-11"/>
          <w:sz w:val="25"/>
          <w:szCs w:val="25"/>
        </w:rPr>
        <w:t>上方牢</w:t>
      </w:r>
      <w:r>
        <w:rPr>
          <w:sz w:val="25"/>
          <w:szCs w:val="25"/>
        </w:rPr>
        <w:t xml:space="preserve"> </w:t>
      </w:r>
      <w:r>
        <w:rPr>
          <w:spacing w:val="-12"/>
          <w:sz w:val="25"/>
          <w:szCs w:val="25"/>
        </w:rPr>
        <w:t>固处或安全防坠设施上。</w:t>
      </w:r>
    </w:p>
    <w:p>
      <w:pPr>
        <w:pStyle w:val="4"/>
        <w:spacing w:before="160" w:line="219" w:lineRule="auto"/>
        <w:ind w:left="339"/>
        <w:rPr>
          <w:sz w:val="25"/>
          <w:szCs w:val="25"/>
        </w:rPr>
      </w:pPr>
      <w:r>
        <w:fldChar w:fldCharType="begin"/>
      </w:r>
      <w:r>
        <w:instrText xml:space="preserve"> HYPERLINK "8.2.3.3" </w:instrText>
      </w:r>
      <w:r>
        <w:fldChar w:fldCharType="separate"/>
      </w:r>
      <w:r>
        <w:rPr>
          <w:spacing w:val="-7"/>
          <w:sz w:val="25"/>
          <w:szCs w:val="25"/>
        </w:rPr>
        <w:t>8.2.3.3</w:t>
      </w:r>
      <w:r>
        <w:rPr>
          <w:spacing w:val="-7"/>
          <w:sz w:val="25"/>
          <w:szCs w:val="25"/>
        </w:rPr>
        <w:fldChar w:fldCharType="end"/>
      </w:r>
      <w:r>
        <w:rPr>
          <w:spacing w:val="-7"/>
          <w:sz w:val="25"/>
          <w:szCs w:val="25"/>
        </w:rPr>
        <w:t>在高空用气割或电焊切割时</w:t>
      </w:r>
      <w:r>
        <w:rPr>
          <w:spacing w:val="-8"/>
          <w:sz w:val="25"/>
          <w:szCs w:val="25"/>
        </w:rPr>
        <w:t>应采取措施，防止火花落下伤人或引发火灾。</w:t>
      </w:r>
    </w:p>
    <w:p>
      <w:pPr>
        <w:pStyle w:val="4"/>
        <w:spacing w:before="162" w:line="287" w:lineRule="auto"/>
        <w:ind w:right="769" w:firstLine="339"/>
        <w:rPr>
          <w:sz w:val="25"/>
          <w:szCs w:val="25"/>
        </w:rPr>
      </w:pPr>
      <w:r>
        <w:fldChar w:fldCharType="begin"/>
      </w:r>
      <w:r>
        <w:instrText xml:space="preserve"> HYPERLINK "8.2.3.4" </w:instrText>
      </w:r>
      <w:r>
        <w:fldChar w:fldCharType="separate"/>
      </w:r>
      <w:r>
        <w:rPr>
          <w:spacing w:val="-11"/>
          <w:sz w:val="25"/>
          <w:szCs w:val="25"/>
        </w:rPr>
        <w:t>8.2.3.4</w:t>
      </w:r>
      <w:r>
        <w:rPr>
          <w:spacing w:val="-11"/>
          <w:sz w:val="25"/>
          <w:szCs w:val="25"/>
        </w:rPr>
        <w:fldChar w:fldCharType="end"/>
      </w:r>
      <w:r>
        <w:rPr>
          <w:spacing w:val="-11"/>
          <w:sz w:val="25"/>
          <w:szCs w:val="25"/>
        </w:rPr>
        <w:t>地面人员应尽量避免在高空作业的正下方停留或通过，也不得在起重机的起重</w:t>
      </w:r>
      <w:r>
        <w:rPr>
          <w:spacing w:val="16"/>
          <w:sz w:val="25"/>
          <w:szCs w:val="25"/>
        </w:rPr>
        <w:t xml:space="preserve"> </w:t>
      </w:r>
      <w:r>
        <w:rPr>
          <w:spacing w:val="-12"/>
          <w:sz w:val="25"/>
          <w:szCs w:val="25"/>
        </w:rPr>
        <w:t>臂或正在吊装的构件下停留或通过。必须搭设具有双</w:t>
      </w:r>
      <w:r>
        <w:rPr>
          <w:spacing w:val="-13"/>
          <w:sz w:val="25"/>
          <w:szCs w:val="25"/>
        </w:rPr>
        <w:t>层防护的安全通道，保护行人安全。</w:t>
      </w:r>
    </w:p>
    <w:p>
      <w:pPr>
        <w:pStyle w:val="4"/>
        <w:spacing w:before="176" w:line="219" w:lineRule="auto"/>
        <w:ind w:left="339"/>
        <w:rPr>
          <w:sz w:val="25"/>
          <w:szCs w:val="25"/>
        </w:rPr>
      </w:pPr>
      <w:r>
        <w:fldChar w:fldCharType="begin"/>
      </w:r>
      <w:r>
        <w:instrText xml:space="preserve"> HYPERLINK "8.2.3.5" </w:instrText>
      </w:r>
      <w:r>
        <w:fldChar w:fldCharType="separate"/>
      </w:r>
      <w:r>
        <w:rPr>
          <w:spacing w:val="-7"/>
          <w:sz w:val="25"/>
          <w:szCs w:val="25"/>
        </w:rPr>
        <w:t>8.2.3.5</w:t>
      </w:r>
      <w:r>
        <w:rPr>
          <w:spacing w:val="-7"/>
          <w:sz w:val="25"/>
          <w:szCs w:val="25"/>
        </w:rPr>
        <w:fldChar w:fldCharType="end"/>
      </w:r>
      <w:r>
        <w:rPr>
          <w:spacing w:val="-7"/>
          <w:sz w:val="25"/>
          <w:szCs w:val="25"/>
        </w:rPr>
        <w:t>吊装现场应设置警示标志，并派专人监护，</w:t>
      </w:r>
      <w:r>
        <w:rPr>
          <w:spacing w:val="-8"/>
          <w:sz w:val="25"/>
          <w:szCs w:val="25"/>
        </w:rPr>
        <w:t>禁止非工作人员入内。</w:t>
      </w:r>
    </w:p>
    <w:p>
      <w:pPr>
        <w:pStyle w:val="4"/>
        <w:spacing w:before="147" w:line="218" w:lineRule="auto"/>
        <w:ind w:left="343"/>
        <w:rPr>
          <w:sz w:val="25"/>
          <w:szCs w:val="25"/>
        </w:rPr>
      </w:pPr>
      <w:r>
        <w:rPr>
          <w:b/>
          <w:bCs/>
          <w:spacing w:val="-4"/>
          <w:sz w:val="25"/>
          <w:szCs w:val="25"/>
        </w:rPr>
        <w:t>8.2.4防止触电、气瓶爆炸措施</w:t>
      </w:r>
    </w:p>
    <w:p>
      <w:pPr>
        <w:pStyle w:val="4"/>
        <w:spacing w:before="191" w:line="299" w:lineRule="auto"/>
        <w:ind w:right="675" w:firstLine="339"/>
        <w:rPr>
          <w:sz w:val="25"/>
          <w:szCs w:val="25"/>
        </w:rPr>
      </w:pPr>
      <w:r>
        <w:fldChar w:fldCharType="begin"/>
      </w:r>
      <w:r>
        <w:instrText xml:space="preserve"> HYPERLINK "8.2.4.1" </w:instrText>
      </w:r>
      <w:r>
        <w:fldChar w:fldCharType="separate"/>
      </w:r>
      <w:r>
        <w:rPr>
          <w:spacing w:val="-5"/>
          <w:sz w:val="25"/>
          <w:szCs w:val="25"/>
        </w:rPr>
        <w:t>8.2.4.1</w:t>
      </w:r>
      <w:r>
        <w:rPr>
          <w:spacing w:val="-5"/>
          <w:sz w:val="25"/>
          <w:szCs w:val="25"/>
        </w:rPr>
        <w:fldChar w:fldCharType="end"/>
      </w:r>
      <w:r>
        <w:rPr>
          <w:spacing w:val="-5"/>
          <w:sz w:val="25"/>
          <w:szCs w:val="25"/>
        </w:rPr>
        <w:t>电焊机的电源线长度不宜超过5米，并必须架高；电</w:t>
      </w:r>
      <w:r>
        <w:rPr>
          <w:spacing w:val="-6"/>
          <w:sz w:val="25"/>
          <w:szCs w:val="25"/>
        </w:rPr>
        <w:t>焊机手把线的正常电压，</w:t>
      </w:r>
      <w:r>
        <w:rPr>
          <w:sz w:val="25"/>
          <w:szCs w:val="25"/>
        </w:rPr>
        <w:t xml:space="preserve"> </w:t>
      </w:r>
      <w:r>
        <w:rPr>
          <w:spacing w:val="-10"/>
          <w:sz w:val="25"/>
          <w:szCs w:val="25"/>
        </w:rPr>
        <w:t>在用交流电工作时为60～80</w:t>
      </w:r>
      <w:r>
        <w:rPr>
          <w:rFonts w:ascii="Times New Roman" w:hAnsi="Times New Roman" w:eastAsia="Times New Roman" w:cs="Times New Roman"/>
          <w:spacing w:val="-10"/>
          <w:sz w:val="25"/>
          <w:szCs w:val="25"/>
        </w:rPr>
        <w:t>V,</w:t>
      </w:r>
      <w:r>
        <w:rPr>
          <w:spacing w:val="-10"/>
          <w:sz w:val="25"/>
          <w:szCs w:val="25"/>
        </w:rPr>
        <w:t>要求手把线质</w:t>
      </w:r>
      <w:r>
        <w:rPr>
          <w:spacing w:val="-11"/>
          <w:sz w:val="25"/>
          <w:szCs w:val="25"/>
        </w:rPr>
        <w:t>量良好，如有破皮情况，必须及时用胶布严密</w:t>
      </w:r>
      <w:r>
        <w:rPr>
          <w:sz w:val="25"/>
          <w:szCs w:val="25"/>
        </w:rPr>
        <w:t xml:space="preserve"> </w:t>
      </w:r>
      <w:r>
        <w:rPr>
          <w:spacing w:val="-11"/>
          <w:sz w:val="25"/>
          <w:szCs w:val="25"/>
        </w:rPr>
        <w:t>包扎，电焊机的外壳应该接地。</w:t>
      </w:r>
    </w:p>
    <w:p>
      <w:pPr>
        <w:pStyle w:val="4"/>
        <w:spacing w:before="134" w:line="351" w:lineRule="auto"/>
        <w:ind w:right="741" w:firstLine="339"/>
        <w:rPr>
          <w:sz w:val="25"/>
          <w:szCs w:val="25"/>
        </w:rPr>
      </w:pPr>
      <w:r>
        <w:fldChar w:fldCharType="begin"/>
      </w:r>
      <w:r>
        <w:instrText xml:space="preserve"> HYPERLINK "8.2.4.2" </w:instrText>
      </w:r>
      <w:r>
        <w:fldChar w:fldCharType="separate"/>
      </w:r>
      <w:r>
        <w:rPr>
          <w:spacing w:val="-10"/>
          <w:sz w:val="25"/>
          <w:szCs w:val="25"/>
        </w:rPr>
        <w:t>8.2.4.2</w:t>
      </w:r>
      <w:r>
        <w:rPr>
          <w:spacing w:val="-10"/>
          <w:sz w:val="25"/>
          <w:szCs w:val="25"/>
        </w:rPr>
        <w:fldChar w:fldCharType="end"/>
      </w:r>
      <w:r>
        <w:rPr>
          <w:spacing w:val="-10"/>
          <w:sz w:val="25"/>
          <w:szCs w:val="25"/>
        </w:rPr>
        <w:t>施工电源有专人负责和维护，一切作业严格按规程要求进行，从事电气作业的</w:t>
      </w:r>
      <w:r>
        <w:rPr>
          <w:spacing w:val="2"/>
          <w:sz w:val="25"/>
          <w:szCs w:val="25"/>
        </w:rPr>
        <w:t xml:space="preserve"> </w:t>
      </w:r>
      <w:r>
        <w:rPr>
          <w:spacing w:val="-17"/>
          <w:sz w:val="25"/>
          <w:szCs w:val="25"/>
        </w:rPr>
        <w:t>人员必须持有操作证。</w:t>
      </w:r>
    </w:p>
    <w:p>
      <w:pPr>
        <w:pStyle w:val="4"/>
        <w:spacing w:before="2" w:line="290" w:lineRule="auto"/>
        <w:ind w:right="770" w:firstLine="339"/>
        <w:rPr>
          <w:sz w:val="25"/>
          <w:szCs w:val="25"/>
        </w:rPr>
      </w:pPr>
      <w:r>
        <w:fldChar w:fldCharType="begin"/>
      </w:r>
      <w:r>
        <w:instrText xml:space="preserve"> HYPERLINK "8.2.4.3" </w:instrText>
      </w:r>
      <w:r>
        <w:fldChar w:fldCharType="separate"/>
      </w:r>
      <w:r>
        <w:rPr>
          <w:spacing w:val="-11"/>
          <w:sz w:val="25"/>
          <w:szCs w:val="25"/>
        </w:rPr>
        <w:t>8.2.4.3</w:t>
      </w:r>
      <w:r>
        <w:rPr>
          <w:spacing w:val="-11"/>
          <w:sz w:val="25"/>
          <w:szCs w:val="25"/>
        </w:rPr>
        <w:fldChar w:fldCharType="end"/>
      </w:r>
      <w:r>
        <w:rPr>
          <w:spacing w:val="-11"/>
          <w:sz w:val="25"/>
          <w:szCs w:val="25"/>
        </w:rPr>
        <w:t>施工中使用临时电源时，电源必须由电气专业人员进行接引、敷设、撤除；手</w:t>
      </w:r>
      <w:r>
        <w:rPr>
          <w:spacing w:val="15"/>
          <w:sz w:val="25"/>
          <w:szCs w:val="25"/>
        </w:rPr>
        <w:t xml:space="preserve"> </w:t>
      </w:r>
      <w:r>
        <w:rPr>
          <w:spacing w:val="-13"/>
          <w:sz w:val="25"/>
          <w:szCs w:val="25"/>
        </w:rPr>
        <w:t>持电动工具必须使用单项三孔插座，确保外壳接地。</w:t>
      </w:r>
    </w:p>
    <w:p>
      <w:pPr>
        <w:pStyle w:val="4"/>
        <w:spacing w:before="161" w:line="219" w:lineRule="auto"/>
        <w:ind w:left="339"/>
        <w:rPr>
          <w:sz w:val="25"/>
          <w:szCs w:val="25"/>
        </w:rPr>
      </w:pPr>
      <w:r>
        <w:fldChar w:fldCharType="begin"/>
      </w:r>
      <w:r>
        <w:instrText xml:space="preserve"> HYPERLINK "8.2.4.2" </w:instrText>
      </w:r>
      <w:r>
        <w:fldChar w:fldCharType="separate"/>
      </w:r>
      <w:r>
        <w:rPr>
          <w:spacing w:val="-7"/>
          <w:sz w:val="25"/>
          <w:szCs w:val="25"/>
        </w:rPr>
        <w:t>8.2.4.2</w:t>
      </w:r>
      <w:r>
        <w:rPr>
          <w:spacing w:val="-7"/>
          <w:sz w:val="25"/>
          <w:szCs w:val="25"/>
        </w:rPr>
        <w:fldChar w:fldCharType="end"/>
      </w:r>
      <w:r>
        <w:rPr>
          <w:spacing w:val="-7"/>
          <w:sz w:val="25"/>
          <w:szCs w:val="25"/>
        </w:rPr>
        <w:t>使用起重机时，吊装前对起重机械要进行试运转。应用</w:t>
      </w:r>
      <w:r>
        <w:rPr>
          <w:spacing w:val="-8"/>
          <w:sz w:val="25"/>
          <w:szCs w:val="25"/>
        </w:rPr>
        <w:t>避雷触电措施。</w:t>
      </w:r>
    </w:p>
    <w:p>
      <w:pPr>
        <w:pStyle w:val="4"/>
        <w:spacing w:before="184" w:line="219" w:lineRule="auto"/>
        <w:ind w:left="339"/>
        <w:rPr>
          <w:sz w:val="25"/>
          <w:szCs w:val="25"/>
        </w:rPr>
      </w:pPr>
      <w:r>
        <w:fldChar w:fldCharType="begin"/>
      </w:r>
      <w:r>
        <w:instrText xml:space="preserve"> HYPERLINK "8.2.4.3" </w:instrText>
      </w:r>
      <w:r>
        <w:fldChar w:fldCharType="separate"/>
      </w:r>
      <w:r>
        <w:rPr>
          <w:spacing w:val="-6"/>
          <w:sz w:val="25"/>
          <w:szCs w:val="25"/>
        </w:rPr>
        <w:t>8.2.4.3</w:t>
      </w:r>
      <w:r>
        <w:rPr>
          <w:spacing w:val="-6"/>
          <w:sz w:val="25"/>
          <w:szCs w:val="25"/>
        </w:rPr>
        <w:fldChar w:fldCharType="end"/>
      </w:r>
      <w:r>
        <w:rPr>
          <w:spacing w:val="-6"/>
          <w:sz w:val="25"/>
          <w:szCs w:val="25"/>
        </w:rPr>
        <w:t>搬运氧气瓶，必须采取防震措施，决不可向地上猛摔。</w:t>
      </w:r>
    </w:p>
    <w:p>
      <w:pPr>
        <w:pStyle w:val="4"/>
        <w:spacing w:before="161" w:line="280" w:lineRule="auto"/>
        <w:ind w:right="675" w:firstLine="339"/>
        <w:rPr>
          <w:sz w:val="25"/>
          <w:szCs w:val="25"/>
        </w:rPr>
      </w:pPr>
      <w:r>
        <w:fldChar w:fldCharType="begin"/>
      </w:r>
      <w:r>
        <w:instrText xml:space="preserve"> HYPERLINK "8.2.4.4" </w:instrText>
      </w:r>
      <w:r>
        <w:fldChar w:fldCharType="separate"/>
      </w:r>
      <w:r>
        <w:rPr>
          <w:spacing w:val="-8"/>
          <w:sz w:val="25"/>
          <w:szCs w:val="25"/>
        </w:rPr>
        <w:t>8.2.4.4</w:t>
      </w:r>
      <w:r>
        <w:rPr>
          <w:spacing w:val="-8"/>
          <w:sz w:val="25"/>
          <w:szCs w:val="25"/>
        </w:rPr>
        <w:fldChar w:fldCharType="end"/>
      </w:r>
      <w:r>
        <w:rPr>
          <w:spacing w:val="-8"/>
          <w:sz w:val="25"/>
          <w:szCs w:val="25"/>
        </w:rPr>
        <w:t>氧气瓶不应放在阳光下爆晒，更不可接近火源，</w:t>
      </w:r>
      <w:r>
        <w:rPr>
          <w:spacing w:val="-9"/>
          <w:sz w:val="25"/>
          <w:szCs w:val="25"/>
        </w:rPr>
        <w:t>如果气瓶的阀门发生冻结时，</w:t>
      </w:r>
      <w:r>
        <w:rPr>
          <w:sz w:val="25"/>
          <w:szCs w:val="25"/>
        </w:rPr>
        <w:t xml:space="preserve"> </w:t>
      </w:r>
      <w:r>
        <w:rPr>
          <w:spacing w:val="-12"/>
          <w:sz w:val="25"/>
          <w:szCs w:val="25"/>
        </w:rPr>
        <w:t>应用干净的抹布将阀门烫热，不可用火熏烤，并防止机械油落到氧气瓶上。</w:t>
      </w:r>
    </w:p>
    <w:p>
      <w:pPr>
        <w:pStyle w:val="4"/>
        <w:spacing w:before="176" w:line="286" w:lineRule="auto"/>
        <w:ind w:right="747" w:firstLine="339"/>
        <w:rPr>
          <w:sz w:val="25"/>
          <w:szCs w:val="25"/>
        </w:rPr>
      </w:pPr>
      <w:r>
        <w:fldChar w:fldCharType="begin"/>
      </w:r>
      <w:r>
        <w:instrText xml:space="preserve"> HYPERLINK "8.2.4.5" </w:instrText>
      </w:r>
      <w:r>
        <w:fldChar w:fldCharType="separate"/>
      </w:r>
      <w:r>
        <w:rPr>
          <w:spacing w:val="-8"/>
          <w:sz w:val="25"/>
          <w:szCs w:val="25"/>
        </w:rPr>
        <w:t>8.2.4.5</w:t>
      </w:r>
      <w:r>
        <w:rPr>
          <w:spacing w:val="-8"/>
          <w:sz w:val="25"/>
          <w:szCs w:val="25"/>
        </w:rPr>
        <w:fldChar w:fldCharType="end"/>
      </w:r>
      <w:r>
        <w:rPr>
          <w:spacing w:val="-8"/>
          <w:sz w:val="25"/>
          <w:szCs w:val="25"/>
        </w:rPr>
        <w:t>乙炔发生器放置地点距火源应</w:t>
      </w:r>
      <w:r>
        <w:rPr>
          <w:spacing w:val="-9"/>
          <w:sz w:val="25"/>
          <w:szCs w:val="25"/>
        </w:rPr>
        <w:t>10</w:t>
      </w:r>
      <w:r>
        <w:rPr>
          <w:rFonts w:ascii="Times New Roman" w:hAnsi="Times New Roman" w:eastAsia="Times New Roman" w:cs="Times New Roman"/>
          <w:spacing w:val="-9"/>
          <w:sz w:val="25"/>
          <w:szCs w:val="25"/>
        </w:rPr>
        <w:t>m</w:t>
      </w:r>
      <w:r>
        <w:rPr>
          <w:spacing w:val="-9"/>
          <w:sz w:val="25"/>
          <w:szCs w:val="25"/>
        </w:rPr>
        <w:t>以上，如高空有电焊作业时，乙炔发生器不</w:t>
      </w:r>
      <w:r>
        <w:rPr>
          <w:sz w:val="25"/>
          <w:szCs w:val="25"/>
        </w:rPr>
        <w:t xml:space="preserve"> </w:t>
      </w:r>
      <w:r>
        <w:rPr>
          <w:spacing w:val="-9"/>
          <w:sz w:val="25"/>
          <w:szCs w:val="25"/>
        </w:rPr>
        <w:t>应放在下风向，进行气割作业时，氧、乙炔瓶应分开放置10</w:t>
      </w:r>
      <w:r>
        <w:rPr>
          <w:rFonts w:ascii="Times New Roman" w:hAnsi="Times New Roman" w:eastAsia="Times New Roman" w:cs="Times New Roman"/>
          <w:spacing w:val="-9"/>
          <w:sz w:val="25"/>
          <w:szCs w:val="25"/>
        </w:rPr>
        <w:t>m</w:t>
      </w:r>
      <w:r>
        <w:rPr>
          <w:spacing w:val="-9"/>
          <w:sz w:val="25"/>
          <w:szCs w:val="25"/>
        </w:rPr>
        <w:t>以上。</w:t>
      </w:r>
    </w:p>
    <w:p>
      <w:pPr>
        <w:spacing w:before="207" w:line="188" w:lineRule="auto"/>
        <w:ind w:left="4629"/>
        <w:rPr>
          <w:rFonts w:ascii="Times New Roman" w:hAnsi="Times New Roman" w:eastAsia="Times New Roman" w:cs="Times New Roman"/>
          <w:sz w:val="14"/>
          <w:szCs w:val="14"/>
        </w:rPr>
      </w:pPr>
      <w:r>
        <w:rPr>
          <w:rFonts w:ascii="Times New Roman" w:hAnsi="Times New Roman" w:eastAsia="Times New Roman" w:cs="Times New Roman"/>
          <w:spacing w:val="-5"/>
          <w:sz w:val="14"/>
          <w:szCs w:val="14"/>
        </w:rPr>
        <w:t>10</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353" w:lineRule="exact"/>
        <w:ind w:firstLine="9738"/>
      </w:pPr>
      <w:r>
        <w:rPr>
          <w:position w:val="-7"/>
        </w:rPr>
        <w:drawing>
          <wp:inline distT="0" distB="0" distL="0" distR="0">
            <wp:extent cx="198120" cy="223520"/>
            <wp:effectExtent l="0" t="0" r="0" b="0"/>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312"/>
                    <a:stretch>
                      <a:fillRect/>
                    </a:stretch>
                  </pic:blipFill>
                  <pic:spPr>
                    <a:xfrm>
                      <a:off x="0" y="0"/>
                      <a:ext cx="198365" cy="223959"/>
                    </a:xfrm>
                    <a:prstGeom prst="rect">
                      <a:avLst/>
                    </a:prstGeom>
                  </pic:spPr>
                </pic:pic>
              </a:graphicData>
            </a:graphic>
          </wp:inline>
        </w:drawing>
      </w:r>
    </w:p>
    <w:p>
      <w:pPr>
        <w:spacing w:line="353" w:lineRule="exact"/>
        <w:sectPr>
          <w:headerReference r:id="rId140" w:type="default"/>
          <w:pgSz w:w="12170" w:h="17030"/>
          <w:pgMar w:top="1139" w:right="309" w:bottom="299" w:left="1810" w:header="962" w:footer="0" w:gutter="0"/>
          <w:pgNumType w:fmt="decimal"/>
          <w:cols w:space="720" w:num="1"/>
        </w:sectPr>
      </w:pPr>
    </w:p>
    <w:p>
      <w:pPr>
        <w:spacing w:line="290" w:lineRule="auto"/>
        <w:rPr>
          <w:rFonts w:ascii="Arial"/>
          <w:sz w:val="21"/>
        </w:rPr>
      </w:pPr>
    </w:p>
    <w:p>
      <w:pPr>
        <w:pStyle w:val="4"/>
        <w:spacing w:before="81" w:line="219" w:lineRule="auto"/>
        <w:ind w:left="343"/>
        <w:rPr>
          <w:sz w:val="25"/>
          <w:szCs w:val="25"/>
        </w:rPr>
      </w:pPr>
      <w:r>
        <w:rPr>
          <w:b/>
          <w:bCs/>
          <w:spacing w:val="-4"/>
          <w:sz w:val="25"/>
          <w:szCs w:val="25"/>
        </w:rPr>
        <w:t>8.2.5现场防火措施：</w:t>
      </w:r>
    </w:p>
    <w:p>
      <w:pPr>
        <w:pStyle w:val="4"/>
        <w:spacing w:before="157" w:line="299" w:lineRule="auto"/>
        <w:ind w:right="776" w:firstLine="340"/>
        <w:rPr>
          <w:sz w:val="25"/>
          <w:szCs w:val="25"/>
        </w:rPr>
      </w:pPr>
      <w:r>
        <w:fldChar w:fldCharType="begin"/>
      </w:r>
      <w:r>
        <w:instrText xml:space="preserve"> HYPERLINK "8.2.5.1" </w:instrText>
      </w:r>
      <w:r>
        <w:fldChar w:fldCharType="separate"/>
      </w:r>
      <w:r>
        <w:rPr>
          <w:spacing w:val="-5"/>
          <w:sz w:val="25"/>
          <w:szCs w:val="25"/>
        </w:rPr>
        <w:t>8.2.5.1</w:t>
      </w:r>
      <w:r>
        <w:rPr>
          <w:spacing w:val="-5"/>
          <w:sz w:val="25"/>
          <w:szCs w:val="25"/>
        </w:rPr>
        <w:fldChar w:fldCharType="end"/>
      </w:r>
      <w:r>
        <w:rPr>
          <w:spacing w:val="-5"/>
          <w:sz w:val="25"/>
          <w:szCs w:val="25"/>
        </w:rPr>
        <w:t>现场用水、用电(气)焊一律向消防保卫人员申请或备案。明火作业要设专人</w:t>
      </w:r>
      <w:r>
        <w:rPr>
          <w:sz w:val="25"/>
          <w:szCs w:val="25"/>
        </w:rPr>
        <w:t xml:space="preserve"> </w:t>
      </w:r>
      <w:r>
        <w:rPr>
          <w:spacing w:val="-9"/>
          <w:sz w:val="25"/>
          <w:szCs w:val="25"/>
        </w:rPr>
        <w:t>看管，严格执行动火制度，焊接场地周围5米以内，严禁堆放易燃品，用火场所要准备好</w:t>
      </w:r>
      <w:r>
        <w:rPr>
          <w:spacing w:val="4"/>
          <w:sz w:val="25"/>
          <w:szCs w:val="25"/>
        </w:rPr>
        <w:t xml:space="preserve"> </w:t>
      </w:r>
      <w:r>
        <w:rPr>
          <w:spacing w:val="-12"/>
          <w:sz w:val="25"/>
          <w:szCs w:val="25"/>
        </w:rPr>
        <w:t>消防器材，器具、备足消火栓，并应经常检查保持器具完好情况。</w:t>
      </w:r>
    </w:p>
    <w:p>
      <w:pPr>
        <w:pStyle w:val="4"/>
        <w:spacing w:before="132" w:line="287" w:lineRule="auto"/>
        <w:ind w:right="791" w:firstLine="340"/>
        <w:rPr>
          <w:sz w:val="25"/>
          <w:szCs w:val="25"/>
        </w:rPr>
      </w:pPr>
      <w:r>
        <w:fldChar w:fldCharType="begin"/>
      </w:r>
      <w:r>
        <w:instrText xml:space="preserve"> HYPERLINK "8.2.5.2" </w:instrText>
      </w:r>
      <w:r>
        <w:fldChar w:fldCharType="separate"/>
      </w:r>
      <w:r>
        <w:rPr>
          <w:spacing w:val="-5"/>
          <w:sz w:val="25"/>
          <w:szCs w:val="25"/>
        </w:rPr>
        <w:t>8.2.5.2</w:t>
      </w:r>
      <w:r>
        <w:rPr>
          <w:spacing w:val="-5"/>
          <w:sz w:val="25"/>
          <w:szCs w:val="25"/>
        </w:rPr>
        <w:fldChar w:fldCharType="end"/>
      </w:r>
      <w:r>
        <w:rPr>
          <w:spacing w:val="-5"/>
          <w:sz w:val="25"/>
          <w:szCs w:val="25"/>
        </w:rPr>
        <w:t>各种可燃材料(如电石、保温材料等)不准放在电闸箱、电焊机、变压器和电</w:t>
      </w:r>
      <w:r>
        <w:rPr>
          <w:spacing w:val="3"/>
          <w:sz w:val="25"/>
          <w:szCs w:val="25"/>
        </w:rPr>
        <w:t xml:space="preserve"> </w:t>
      </w:r>
      <w:r>
        <w:rPr>
          <w:spacing w:val="-12"/>
          <w:sz w:val="25"/>
          <w:szCs w:val="25"/>
        </w:rPr>
        <w:t>动工具周围，防止材料长时间蓄热自燃。</w:t>
      </w:r>
    </w:p>
    <w:p>
      <w:pPr>
        <w:pStyle w:val="4"/>
        <w:spacing w:before="182" w:line="281" w:lineRule="auto"/>
        <w:ind w:left="340" w:right="2820"/>
        <w:rPr>
          <w:sz w:val="25"/>
          <w:szCs w:val="25"/>
        </w:rPr>
      </w:pPr>
      <w:r>
        <w:fldChar w:fldCharType="begin"/>
      </w:r>
      <w:r>
        <w:instrText xml:space="preserve"> HYPERLINK "8.2.5.3" </w:instrText>
      </w:r>
      <w:r>
        <w:fldChar w:fldCharType="separate"/>
      </w:r>
      <w:r>
        <w:rPr>
          <w:spacing w:val="-7"/>
          <w:sz w:val="25"/>
          <w:szCs w:val="25"/>
        </w:rPr>
        <w:t>8.2.5.3</w:t>
      </w:r>
      <w:r>
        <w:rPr>
          <w:spacing w:val="-7"/>
          <w:sz w:val="25"/>
          <w:szCs w:val="25"/>
        </w:rPr>
        <w:fldChar w:fldCharType="end"/>
      </w:r>
      <w:r>
        <w:rPr>
          <w:spacing w:val="-7"/>
          <w:sz w:val="25"/>
          <w:szCs w:val="25"/>
        </w:rPr>
        <w:t>现场道路应保持畅通，下班后所有机电</w:t>
      </w:r>
      <w:r>
        <w:rPr>
          <w:spacing w:val="-8"/>
          <w:sz w:val="25"/>
          <w:szCs w:val="25"/>
        </w:rPr>
        <w:t>设备必须切断电。</w:t>
      </w:r>
      <w:r>
        <w:rPr>
          <w:sz w:val="25"/>
          <w:szCs w:val="25"/>
        </w:rPr>
        <w:t xml:space="preserve"> </w:t>
      </w:r>
      <w:r>
        <w:rPr>
          <w:spacing w:val="4"/>
          <w:sz w:val="25"/>
          <w:szCs w:val="25"/>
        </w:rPr>
        <w:t>8.3其他安全相关</w:t>
      </w:r>
    </w:p>
    <w:p>
      <w:pPr>
        <w:pStyle w:val="4"/>
        <w:spacing w:before="171" w:line="219" w:lineRule="auto"/>
        <w:ind w:left="340"/>
        <w:rPr>
          <w:sz w:val="25"/>
          <w:szCs w:val="25"/>
        </w:rPr>
      </w:pPr>
      <w:r>
        <w:rPr>
          <w:spacing w:val="-6"/>
          <w:sz w:val="25"/>
          <w:szCs w:val="25"/>
        </w:rPr>
        <w:t>8.3.1将施工区域用安全警戒绳标识好，无关人员不得进入。</w:t>
      </w:r>
    </w:p>
    <w:p>
      <w:pPr>
        <w:pStyle w:val="4"/>
        <w:spacing w:before="163" w:line="219" w:lineRule="auto"/>
        <w:ind w:left="340"/>
        <w:rPr>
          <w:sz w:val="25"/>
          <w:szCs w:val="25"/>
        </w:rPr>
      </w:pPr>
      <w:r>
        <w:rPr>
          <w:spacing w:val="-11"/>
          <w:sz w:val="25"/>
          <w:szCs w:val="25"/>
        </w:rPr>
        <w:t>8.3.2施工结束后，做到“工完、料净、场地清”。</w:t>
      </w:r>
    </w:p>
    <w:p>
      <w:pPr>
        <w:pStyle w:val="4"/>
        <w:spacing w:before="174" w:line="219" w:lineRule="auto"/>
        <w:ind w:left="340"/>
        <w:rPr>
          <w:sz w:val="25"/>
          <w:szCs w:val="25"/>
        </w:rPr>
      </w:pPr>
      <w:r>
        <w:rPr>
          <w:spacing w:val="-8"/>
          <w:sz w:val="25"/>
          <w:szCs w:val="25"/>
        </w:rPr>
        <w:t>8.3.4存在交叉作业时，应当有相应的隔离方案。</w:t>
      </w:r>
    </w:p>
    <w:p>
      <w:pPr>
        <w:pStyle w:val="4"/>
        <w:spacing w:before="172" w:line="219" w:lineRule="auto"/>
        <w:ind w:left="340"/>
        <w:rPr>
          <w:sz w:val="25"/>
          <w:szCs w:val="25"/>
        </w:rPr>
      </w:pPr>
      <w:r>
        <w:rPr>
          <w:spacing w:val="-9"/>
          <w:sz w:val="25"/>
          <w:szCs w:val="25"/>
        </w:rPr>
        <w:t>8.3.5涉及油类的清洗项目，是否考虑废油的存放及消防设施布置等方案。</w:t>
      </w:r>
    </w:p>
    <w:p>
      <w:pPr>
        <w:pStyle w:val="4"/>
        <w:spacing w:before="163" w:line="286" w:lineRule="auto"/>
        <w:ind w:right="680" w:firstLine="340"/>
        <w:rPr>
          <w:sz w:val="25"/>
          <w:szCs w:val="25"/>
        </w:rPr>
      </w:pPr>
      <w:r>
        <w:rPr>
          <w:spacing w:val="-8"/>
          <w:sz w:val="25"/>
          <w:szCs w:val="25"/>
        </w:rPr>
        <w:t>8.3.6临时电源的配置，如电源箱的布</w:t>
      </w:r>
      <w:r>
        <w:rPr>
          <w:spacing w:val="-9"/>
          <w:sz w:val="25"/>
          <w:szCs w:val="25"/>
        </w:rPr>
        <w:t>置点、电源线的规范走线，用电设备接地保护，</w:t>
      </w:r>
      <w:r>
        <w:rPr>
          <w:sz w:val="25"/>
          <w:szCs w:val="25"/>
        </w:rPr>
        <w:t xml:space="preserve"> </w:t>
      </w:r>
      <w:r>
        <w:rPr>
          <w:spacing w:val="-17"/>
          <w:sz w:val="25"/>
          <w:szCs w:val="25"/>
        </w:rPr>
        <w:t>油区作业时防爆电器配备等是否作业正确安排。。</w:t>
      </w:r>
    </w:p>
    <w:p>
      <w:pPr>
        <w:pStyle w:val="4"/>
        <w:spacing w:before="167" w:line="219" w:lineRule="auto"/>
        <w:ind w:left="340"/>
        <w:rPr>
          <w:sz w:val="25"/>
          <w:szCs w:val="25"/>
        </w:rPr>
      </w:pPr>
      <w:r>
        <w:rPr>
          <w:spacing w:val="-9"/>
          <w:sz w:val="25"/>
          <w:szCs w:val="25"/>
        </w:rPr>
        <w:t>8.3.7设备受电前，必须悬挂“有人工作，禁止合闸”标志牌，并设置固定遮栏。</w:t>
      </w:r>
    </w:p>
    <w:p>
      <w:pPr>
        <w:pStyle w:val="4"/>
        <w:spacing w:before="164" w:line="283" w:lineRule="auto"/>
        <w:ind w:right="796" w:firstLine="340"/>
        <w:rPr>
          <w:sz w:val="25"/>
          <w:szCs w:val="25"/>
        </w:rPr>
      </w:pPr>
      <w:r>
        <w:rPr>
          <w:spacing w:val="-11"/>
          <w:sz w:val="25"/>
          <w:szCs w:val="25"/>
        </w:rPr>
        <w:t>8.3.8任何人员在未征得受电指挥人员许可的情</w:t>
      </w:r>
      <w:r>
        <w:rPr>
          <w:spacing w:val="-12"/>
          <w:sz w:val="25"/>
          <w:szCs w:val="25"/>
        </w:rPr>
        <w:t>况下，不得擅自在受电区域内进行任何</w:t>
      </w:r>
      <w:r>
        <w:rPr>
          <w:sz w:val="25"/>
          <w:szCs w:val="25"/>
        </w:rPr>
        <w:t xml:space="preserve"> </w:t>
      </w:r>
      <w:r>
        <w:rPr>
          <w:spacing w:val="-11"/>
          <w:sz w:val="25"/>
          <w:szCs w:val="25"/>
        </w:rPr>
        <w:t>检修、检查工作。</w:t>
      </w:r>
    </w:p>
    <w:p>
      <w:pPr>
        <w:pStyle w:val="4"/>
        <w:spacing w:before="161" w:line="219" w:lineRule="auto"/>
        <w:ind w:left="340"/>
        <w:rPr>
          <w:sz w:val="25"/>
          <w:szCs w:val="25"/>
        </w:rPr>
      </w:pPr>
      <w:r>
        <w:rPr>
          <w:spacing w:val="-7"/>
          <w:sz w:val="25"/>
          <w:szCs w:val="25"/>
        </w:rPr>
        <w:t>8.3.9受电前由调试单位进行技术措施交底，所有参与受电人员</w:t>
      </w:r>
      <w:r>
        <w:rPr>
          <w:spacing w:val="-8"/>
          <w:sz w:val="25"/>
          <w:szCs w:val="25"/>
        </w:rPr>
        <w:t>必须熟悉本措施。</w:t>
      </w:r>
    </w:p>
    <w:p>
      <w:pPr>
        <w:pStyle w:val="4"/>
        <w:spacing w:before="176" w:line="219" w:lineRule="auto"/>
        <w:ind w:left="340"/>
        <w:rPr>
          <w:sz w:val="25"/>
          <w:szCs w:val="25"/>
        </w:rPr>
      </w:pPr>
      <w:r>
        <w:rPr>
          <w:spacing w:val="-6"/>
          <w:sz w:val="25"/>
          <w:szCs w:val="25"/>
        </w:rPr>
        <w:t>8.3.10指挥专人负责对受电范围内的各变压器进行监视。</w:t>
      </w:r>
    </w:p>
    <w:p>
      <w:pPr>
        <w:pStyle w:val="4"/>
        <w:spacing w:before="173" w:line="219" w:lineRule="auto"/>
        <w:ind w:left="340"/>
        <w:rPr>
          <w:sz w:val="25"/>
          <w:szCs w:val="25"/>
        </w:rPr>
      </w:pPr>
      <w:r>
        <w:rPr>
          <w:spacing w:val="-10"/>
          <w:sz w:val="25"/>
          <w:szCs w:val="25"/>
        </w:rPr>
        <w:t>8.3.11 受电前应用兆欧表检查受电的低压变压器侧电缆的绝缘电阻，作为记录。</w:t>
      </w:r>
    </w:p>
    <w:p>
      <w:pPr>
        <w:pStyle w:val="4"/>
        <w:spacing w:before="164" w:line="283" w:lineRule="auto"/>
        <w:ind w:left="510" w:right="3070" w:hanging="170"/>
        <w:rPr>
          <w:sz w:val="25"/>
          <w:szCs w:val="25"/>
        </w:rPr>
      </w:pPr>
      <w:r>
        <w:rPr>
          <w:spacing w:val="-3"/>
          <w:sz w:val="25"/>
          <w:szCs w:val="25"/>
        </w:rPr>
        <w:t>8.3.12采用500</w:t>
      </w:r>
      <w:r>
        <w:rPr>
          <w:rFonts w:ascii="Times New Roman" w:hAnsi="Times New Roman" w:eastAsia="Times New Roman" w:cs="Times New Roman"/>
          <w:spacing w:val="-3"/>
          <w:sz w:val="25"/>
          <w:szCs w:val="25"/>
        </w:rPr>
        <w:t>V</w:t>
      </w:r>
      <w:r>
        <w:rPr>
          <w:spacing w:val="-3"/>
          <w:sz w:val="25"/>
          <w:szCs w:val="25"/>
        </w:rPr>
        <w:t>兆欧表检查0.5</w:t>
      </w:r>
      <w:r>
        <w:rPr>
          <w:rFonts w:ascii="Times New Roman" w:hAnsi="Times New Roman" w:eastAsia="Times New Roman" w:cs="Times New Roman"/>
          <w:spacing w:val="-3"/>
          <w:sz w:val="25"/>
          <w:szCs w:val="25"/>
        </w:rPr>
        <w:t>kV</w:t>
      </w:r>
      <w:r>
        <w:rPr>
          <w:spacing w:val="-3"/>
          <w:sz w:val="25"/>
          <w:szCs w:val="25"/>
        </w:rPr>
        <w:t>系统绝缘电阻，作好记录。</w:t>
      </w:r>
      <w:r>
        <w:rPr>
          <w:spacing w:val="9"/>
          <w:sz w:val="25"/>
          <w:szCs w:val="25"/>
        </w:rPr>
        <w:t xml:space="preserve"> </w:t>
      </w:r>
      <w:r>
        <w:rPr>
          <w:spacing w:val="8"/>
          <w:sz w:val="25"/>
          <w:szCs w:val="25"/>
        </w:rPr>
        <w:t>(完)</w:t>
      </w:r>
    </w:p>
    <w:p>
      <w:pPr>
        <w:spacing w:line="283" w:lineRule="auto"/>
        <w:rPr>
          <w:sz w:val="25"/>
          <w:szCs w:val="25"/>
        </w:rPr>
        <w:sectPr>
          <w:headerReference r:id="rId141" w:type="default"/>
          <w:footerReference r:id="rId142" w:type="default"/>
          <w:pgSz w:w="12180" w:h="17030"/>
          <w:pgMar w:top="1143" w:right="314" w:bottom="554" w:left="1809" w:header="456" w:footer="328" w:gutter="0"/>
          <w:pgNumType w:fmt="decimal"/>
          <w:cols w:space="720" w:num="1"/>
        </w:sect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4"/>
        <w:spacing w:before="104" w:line="219" w:lineRule="auto"/>
        <w:ind w:left="3339"/>
        <w:rPr>
          <w:sz w:val="32"/>
          <w:szCs w:val="32"/>
        </w:rPr>
      </w:pPr>
      <w:r>
        <w:rPr>
          <w:b/>
          <w:bCs/>
          <w:spacing w:val="-5"/>
          <w:sz w:val="32"/>
          <w:szCs w:val="32"/>
        </w:rPr>
        <w:t>监理策划文件报审表</w:t>
      </w:r>
    </w:p>
    <w:p>
      <w:pPr>
        <w:pStyle w:val="4"/>
        <w:spacing w:before="119" w:line="226" w:lineRule="auto"/>
        <w:ind w:left="104"/>
        <w:rPr>
          <w:sz w:val="21"/>
          <w:szCs w:val="21"/>
        </w:rPr>
      </w:pPr>
      <w:r>
        <w:rPr>
          <w:spacing w:val="2"/>
          <w:position w:val="1"/>
          <w:sz w:val="21"/>
          <w:szCs w:val="21"/>
        </w:rPr>
        <w:t>工程名称：钦州康熙岭渔光一体光伏电站(三期)光伏发电项目</w:t>
      </w:r>
      <w:r>
        <w:rPr>
          <w:spacing w:val="1"/>
          <w:position w:val="1"/>
          <w:sz w:val="21"/>
          <w:szCs w:val="21"/>
        </w:rPr>
        <w:t xml:space="preserve">          </w:t>
      </w:r>
      <w:r>
        <w:rPr>
          <w:spacing w:val="1"/>
          <w:position w:val="-2"/>
          <w:sz w:val="21"/>
          <w:szCs w:val="21"/>
        </w:rPr>
        <w:t>编号：</w:t>
      </w:r>
      <w:r>
        <w:rPr>
          <w:position w:val="-2"/>
          <w:sz w:val="21"/>
          <w:szCs w:val="21"/>
        </w:rPr>
        <w:t>JXM</w:t>
      </w:r>
      <w:r>
        <w:rPr>
          <w:spacing w:val="1"/>
          <w:position w:val="-2"/>
          <w:sz w:val="21"/>
          <w:szCs w:val="21"/>
        </w:rPr>
        <w:t>3-</w:t>
      </w:r>
      <w:r>
        <w:rPr>
          <w:position w:val="-2"/>
          <w:sz w:val="21"/>
          <w:szCs w:val="21"/>
        </w:rPr>
        <w:t>ZHJL</w:t>
      </w:r>
      <w:r>
        <w:rPr>
          <w:spacing w:val="1"/>
          <w:position w:val="-2"/>
          <w:sz w:val="21"/>
          <w:szCs w:val="21"/>
        </w:rPr>
        <w:t>-001</w:t>
      </w:r>
    </w:p>
    <w:p>
      <w:pPr>
        <w:spacing w:line="20" w:lineRule="exact"/>
      </w:pPr>
    </w:p>
    <w:tbl>
      <w:tblPr>
        <w:tblStyle w:val="10"/>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5" w:hRule="atLeast"/>
        </w:trPr>
        <w:tc>
          <w:tcPr>
            <w:tcW w:w="9220" w:type="dxa"/>
            <w:vAlign w:val="top"/>
          </w:tcPr>
          <w:p>
            <w:pPr>
              <w:spacing w:line="249" w:lineRule="auto"/>
              <w:rPr>
                <w:rFonts w:ascii="Arial"/>
                <w:sz w:val="21"/>
              </w:rPr>
            </w:pPr>
            <w:r>
              <w:drawing>
                <wp:anchor distT="0" distB="0" distL="0" distR="0" simplePos="0" relativeHeight="251777024" behindDoc="0" locked="0" layoutInCell="1" allowOverlap="1">
                  <wp:simplePos x="0" y="0"/>
                  <wp:positionH relativeFrom="rightMargin">
                    <wp:posOffset>-1704340</wp:posOffset>
                  </wp:positionH>
                  <wp:positionV relativeFrom="topMargin">
                    <wp:posOffset>4130675</wp:posOffset>
                  </wp:positionV>
                  <wp:extent cx="1238250" cy="311150"/>
                  <wp:effectExtent l="0" t="0" r="0" b="0"/>
                  <wp:wrapNone/>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313"/>
                          <a:stretch>
                            <a:fillRect/>
                          </a:stretch>
                        </pic:blipFill>
                        <pic:spPr>
                          <a:xfrm>
                            <a:off x="0" y="0"/>
                            <a:ext cx="1238208" cy="311177"/>
                          </a:xfrm>
                          <a:prstGeom prst="rect">
                            <a:avLst/>
                          </a:prstGeom>
                        </pic:spPr>
                      </pic:pic>
                    </a:graphicData>
                  </a:graphic>
                </wp:anchor>
              </w:drawing>
            </w:r>
          </w:p>
          <w:p>
            <w:pPr>
              <w:spacing w:line="249" w:lineRule="auto"/>
              <w:rPr>
                <w:rFonts w:ascii="Arial"/>
                <w:sz w:val="21"/>
              </w:rPr>
            </w:pPr>
          </w:p>
          <w:p>
            <w:pPr>
              <w:pStyle w:val="11"/>
              <w:spacing w:before="71"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92" w:lineRule="auto"/>
              <w:rPr>
                <w:rFonts w:ascii="Arial"/>
                <w:sz w:val="21"/>
              </w:rPr>
            </w:pPr>
          </w:p>
          <w:p>
            <w:pPr>
              <w:spacing w:line="293" w:lineRule="auto"/>
              <w:rPr>
                <w:rFonts w:ascii="Arial"/>
                <w:sz w:val="21"/>
              </w:rPr>
            </w:pPr>
          </w:p>
          <w:p>
            <w:pPr>
              <w:pStyle w:val="11"/>
              <w:spacing w:before="71" w:line="397" w:lineRule="auto"/>
              <w:ind w:left="304" w:right="514" w:firstLine="250"/>
              <w:rPr>
                <w:sz w:val="22"/>
                <w:szCs w:val="22"/>
              </w:rPr>
            </w:pPr>
            <w:r>
              <w:rPr>
                <w:sz w:val="22"/>
                <w:szCs w:val="22"/>
              </w:rPr>
              <w:t>我方已完成</w:t>
            </w:r>
            <w:r>
              <w:rPr>
                <w:sz w:val="22"/>
                <w:szCs w:val="22"/>
                <w:u w:val="single" w:color="auto"/>
              </w:rPr>
              <w:t xml:space="preserve"> 监理细则(绿色施工) </w:t>
            </w:r>
            <w:r>
              <w:rPr>
                <w:sz w:val="22"/>
                <w:szCs w:val="22"/>
              </w:rPr>
              <w:t xml:space="preserve">的编制，并已履行我公司内部审批手续，请审批。 </w:t>
            </w:r>
            <w:r>
              <w:rPr>
                <w:spacing w:val="4"/>
                <w:sz w:val="22"/>
                <w:szCs w:val="22"/>
              </w:rPr>
              <w:t>附：监理细则(绿色施工)</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1"/>
              <w:spacing w:before="71" w:line="219" w:lineRule="auto"/>
              <w:ind w:left="5664"/>
              <w:rPr>
                <w:sz w:val="22"/>
                <w:szCs w:val="22"/>
              </w:rPr>
            </w:pPr>
            <w:r>
              <w:drawing>
                <wp:anchor distT="0" distB="0" distL="0" distR="0" simplePos="0" relativeHeight="251779072" behindDoc="0" locked="0" layoutInCell="1" allowOverlap="1">
                  <wp:simplePos x="0" y="0"/>
                  <wp:positionH relativeFrom="column">
                    <wp:posOffset>4269740</wp:posOffset>
                  </wp:positionH>
                  <wp:positionV relativeFrom="paragraph">
                    <wp:posOffset>-365760</wp:posOffset>
                  </wp:positionV>
                  <wp:extent cx="1377950" cy="136525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314"/>
                          <a:stretch>
                            <a:fillRect/>
                          </a:stretch>
                        </pic:blipFill>
                        <pic:spPr>
                          <a:xfrm>
                            <a:off x="0" y="0"/>
                            <a:ext cx="1378002" cy="1365448"/>
                          </a:xfrm>
                          <a:prstGeom prst="rect">
                            <a:avLst/>
                          </a:prstGeom>
                        </pic:spPr>
                      </pic:pic>
                    </a:graphicData>
                  </a:graphic>
                </wp:anchor>
              </w:drawing>
            </w:r>
            <w:r>
              <w:drawing>
                <wp:anchor distT="0" distB="0" distL="0" distR="0" simplePos="0" relativeHeight="251778048" behindDoc="0" locked="0" layoutInCell="1" allowOverlap="1">
                  <wp:simplePos x="0" y="0"/>
                  <wp:positionH relativeFrom="column">
                    <wp:posOffset>4377690</wp:posOffset>
                  </wp:positionH>
                  <wp:positionV relativeFrom="paragraph">
                    <wp:posOffset>154305</wp:posOffset>
                  </wp:positionV>
                  <wp:extent cx="666750" cy="38735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315"/>
                          <a:stretch>
                            <a:fillRect/>
                          </a:stretch>
                        </pic:blipFill>
                        <pic:spPr>
                          <a:xfrm>
                            <a:off x="0" y="0"/>
                            <a:ext cx="666710" cy="387314"/>
                          </a:xfrm>
                          <a:prstGeom prst="rect">
                            <a:avLst/>
                          </a:prstGeom>
                        </pic:spPr>
                      </pic:pic>
                    </a:graphicData>
                  </a:graphic>
                </wp:anchor>
              </w:drawing>
            </w:r>
            <w:r>
              <w:rPr>
                <w:spacing w:val="6"/>
                <w:sz w:val="22"/>
                <w:szCs w:val="22"/>
              </w:rPr>
              <w:t>监理项目部(章)</w:t>
            </w:r>
          </w:p>
          <w:p>
            <w:pPr>
              <w:pStyle w:val="11"/>
              <w:spacing w:before="200" w:line="219" w:lineRule="auto"/>
              <w:ind w:left="5714"/>
              <w:rPr>
                <w:sz w:val="22"/>
                <w:szCs w:val="22"/>
              </w:rPr>
            </w:pPr>
            <w:r>
              <w:rPr>
                <w:spacing w:val="1"/>
                <w:sz w:val="22"/>
                <w:szCs w:val="22"/>
              </w:rPr>
              <w:t>总监理工程师</w:t>
            </w:r>
          </w:p>
          <w:p>
            <w:pPr>
              <w:pStyle w:val="11"/>
              <w:spacing w:before="170" w:line="220" w:lineRule="auto"/>
              <w:ind w:left="5704"/>
              <w:rPr>
                <w:sz w:val="22"/>
                <w:szCs w:val="22"/>
              </w:rPr>
            </w:pPr>
            <w:r>
              <w:rPr>
                <w:spacing w:val="-20"/>
                <w:sz w:val="22"/>
                <w:szCs w:val="22"/>
              </w:rPr>
              <w:t>日</w:t>
            </w:r>
            <w:r>
              <w:rPr>
                <w:spacing w:val="16"/>
                <w:sz w:val="22"/>
                <w:szCs w:val="22"/>
              </w:rPr>
              <w:t xml:space="preserve"> </w:t>
            </w:r>
            <w:r>
              <w:rPr>
                <w:spacing w:val="-20"/>
                <w:sz w:val="22"/>
                <w:szCs w:val="22"/>
              </w:rPr>
              <w:t>期</w:t>
            </w:r>
            <w:r>
              <w:rPr>
                <w:spacing w:val="3"/>
                <w:sz w:val="22"/>
                <w:szCs w:val="22"/>
              </w:rPr>
              <w:t xml:space="preserve"> </w:t>
            </w:r>
            <w:r>
              <w:rPr>
                <w:spacing w:val="-2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0" w:hRule="atLeast"/>
        </w:trPr>
        <w:tc>
          <w:tcPr>
            <w:tcW w:w="9220" w:type="dxa"/>
            <w:vAlign w:val="top"/>
          </w:tcPr>
          <w:p>
            <w:pPr>
              <w:pStyle w:val="11"/>
              <w:spacing w:before="19" w:line="219" w:lineRule="auto"/>
              <w:ind w:left="54"/>
              <w:rPr>
                <w:sz w:val="22"/>
                <w:szCs w:val="22"/>
              </w:rPr>
            </w:pPr>
            <w:r>
              <w:rPr>
                <w:spacing w:val="-1"/>
                <w:sz w:val="22"/>
                <w:szCs w:val="22"/>
              </w:rPr>
              <w:t>业主项目部审批意见</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11"/>
              <w:spacing w:before="72" w:line="184" w:lineRule="auto"/>
              <w:ind w:left="5694"/>
              <w:rPr>
                <w:sz w:val="22"/>
                <w:szCs w:val="22"/>
              </w:rPr>
            </w:pPr>
            <w:r>
              <w:pict>
                <v:shape id="_x0000_s1086" o:spid="_x0000_s1086" o:spt="202" type="#_x0000_t202" style="position:absolute;left:0pt;margin-left:284.7pt;margin-top:8.7pt;height:31.6pt;width:147.55pt;z-index:251780096;mso-width-relative:page;mso-height-relative:page;" filled="f" stroked="f" coordsize="21600,21600">
                  <v:path/>
                  <v:fill on="f" focussize="0,0"/>
                  <v:stroke on="f"/>
                  <v:imagedata o:title=""/>
                  <o:lock v:ext="edit" aspectratio="f"/>
                  <v:textbox inset="0mm,0mm,0mm,0mm">
                    <w:txbxContent>
                      <w:p>
                        <w:pPr>
                          <w:pStyle w:val="11"/>
                          <w:spacing w:before="19" w:line="247" w:lineRule="auto"/>
                          <w:ind w:left="20"/>
                          <w:rPr>
                            <w:sz w:val="22"/>
                            <w:szCs w:val="22"/>
                          </w:rPr>
                        </w:pPr>
                        <w:r>
                          <w:rPr>
                            <w:color w:val="A20500"/>
                            <w:spacing w:val="-2"/>
                            <w:sz w:val="22"/>
                            <w:szCs w:val="22"/>
                          </w:rPr>
                          <w:t>业主项目经理</w:t>
                        </w:r>
                        <w:r>
                          <w:rPr>
                            <w:color w:val="A20500"/>
                            <w:spacing w:val="-60"/>
                            <w:sz w:val="22"/>
                            <w:szCs w:val="22"/>
                            <w:u w:val="single" w:color="000000"/>
                          </w:rPr>
                          <w:t xml:space="preserve"> </w:t>
                        </w:r>
                        <w:r>
                          <w:rPr>
                            <w:position w:val="-1"/>
                            <w:sz w:val="22"/>
                            <w:szCs w:val="22"/>
                          </w:rPr>
                          <w:drawing>
                            <wp:inline distT="0" distB="0" distL="0" distR="0">
                              <wp:extent cx="501650" cy="323850"/>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316"/>
                                      <a:stretch>
                                        <a:fillRect/>
                                      </a:stretch>
                                    </pic:blipFill>
                                    <pic:spPr>
                                      <a:xfrm>
                                        <a:off x="0" y="0"/>
                                        <a:ext cx="501675" cy="323903"/>
                                      </a:xfrm>
                                      <a:prstGeom prst="rect">
                                        <a:avLst/>
                                      </a:prstGeom>
                                    </pic:spPr>
                                  </pic:pic>
                                </a:graphicData>
                              </a:graphic>
                            </wp:inline>
                          </w:drawing>
                        </w:r>
                        <w:r>
                          <w:rPr>
                            <w:color w:val="A20500"/>
                            <w:sz w:val="22"/>
                            <w:szCs w:val="22"/>
                            <w:u w:val="single" w:color="000000"/>
                          </w:rPr>
                          <w:t xml:space="preserve">       </w:t>
                        </w:r>
                      </w:p>
                    </w:txbxContent>
                  </v:textbox>
                </v:shape>
              </w:pict>
            </w:r>
            <w:r>
              <w:drawing>
                <wp:anchor distT="0" distB="0" distL="0" distR="0" simplePos="0" relativeHeight="251781120" behindDoc="0" locked="0" layoutInCell="1" allowOverlap="1">
                  <wp:simplePos x="0" y="0"/>
                  <wp:positionH relativeFrom="column">
                    <wp:posOffset>4460240</wp:posOffset>
                  </wp:positionH>
                  <wp:positionV relativeFrom="paragraph">
                    <wp:posOffset>46990</wp:posOffset>
                  </wp:positionV>
                  <wp:extent cx="577850" cy="47625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317"/>
                          <a:stretch>
                            <a:fillRect/>
                          </a:stretch>
                        </pic:blipFill>
                        <pic:spPr>
                          <a:xfrm>
                            <a:off x="0" y="0"/>
                            <a:ext cx="577845" cy="476177"/>
                          </a:xfrm>
                          <a:prstGeom prst="rect">
                            <a:avLst/>
                          </a:prstGeom>
                        </pic:spPr>
                      </pic:pic>
                    </a:graphicData>
                  </a:graphic>
                </wp:anchor>
              </w:drawing>
            </w:r>
            <w:r>
              <w:rPr>
                <w:spacing w:val="6"/>
                <w:sz w:val="22"/>
                <w:szCs w:val="22"/>
              </w:rPr>
              <w:t>业主项目部(章)</w:t>
            </w:r>
          </w:p>
          <w:p>
            <w:pPr>
              <w:spacing w:line="244" w:lineRule="auto"/>
              <w:rPr>
                <w:rFonts w:ascii="Arial"/>
                <w:sz w:val="21"/>
              </w:rPr>
            </w:pPr>
          </w:p>
          <w:p>
            <w:pPr>
              <w:spacing w:line="245" w:lineRule="auto"/>
              <w:rPr>
                <w:rFonts w:ascii="Arial"/>
                <w:sz w:val="21"/>
              </w:rPr>
            </w:pPr>
          </w:p>
          <w:p>
            <w:pPr>
              <w:spacing w:line="470" w:lineRule="exact"/>
              <w:ind w:firstLine="5734"/>
            </w:pPr>
            <w:r>
              <w:rPr>
                <w:position w:val="-9"/>
              </w:rPr>
              <w:drawing>
                <wp:inline distT="0" distB="0" distL="0" distR="0">
                  <wp:extent cx="1771015" cy="298450"/>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318"/>
                          <a:stretch>
                            <a:fillRect/>
                          </a:stretch>
                        </pic:blipFill>
                        <pic:spPr>
                          <a:xfrm>
                            <a:off x="0" y="0"/>
                            <a:ext cx="1771621" cy="29845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220" w:type="dxa"/>
            <w:tcBorders>
              <w:left w:val="nil"/>
              <w:bottom w:val="nil"/>
              <w:right w:val="nil"/>
            </w:tcBorders>
            <w:vAlign w:val="top"/>
          </w:tcPr>
          <w:p>
            <w:pPr>
              <w:pStyle w:val="11"/>
              <w:spacing w:before="10" w:line="175" w:lineRule="auto"/>
              <w:ind w:left="59"/>
            </w:pPr>
            <w:r>
              <w:rPr>
                <w:spacing w:val="-3"/>
              </w:rPr>
              <w:t>本表一式_</w:t>
            </w:r>
            <w:r>
              <w:rPr>
                <w:spacing w:val="106"/>
              </w:rPr>
              <w:t xml:space="preserve"> </w:t>
            </w:r>
            <w:r>
              <w:rPr>
                <w:spacing w:val="-3"/>
              </w:rPr>
              <w:t>_份，由监理项目部填写，业主项目部存一份、监理项目部存</w:t>
            </w:r>
            <w:r>
              <w:rPr>
                <w:spacing w:val="28"/>
              </w:rPr>
              <w:t xml:space="preserve">   </w:t>
            </w:r>
            <w:r>
              <w:rPr>
                <w:spacing w:val="-3"/>
              </w:rPr>
              <w:t>份</w:t>
            </w:r>
            <w:r>
              <w:rPr>
                <w:spacing w:val="41"/>
              </w:rPr>
              <w:t xml:space="preserve"> </w:t>
            </w:r>
            <w:r>
              <w:rPr>
                <w:spacing w:val="-3"/>
              </w:rPr>
              <w:t>。</w:t>
            </w:r>
          </w:p>
        </w:tc>
      </w:tr>
    </w:tbl>
    <w:p>
      <w:pPr>
        <w:rPr>
          <w:rFonts w:ascii="Arial"/>
          <w:sz w:val="21"/>
        </w:rPr>
      </w:pPr>
    </w:p>
    <w:p>
      <w:pPr>
        <w:rPr>
          <w:rFonts w:ascii="Arial" w:hAnsi="Arial" w:eastAsia="Arial" w:cs="Arial"/>
          <w:sz w:val="21"/>
          <w:szCs w:val="21"/>
        </w:rPr>
        <w:sectPr>
          <w:headerReference r:id="rId143" w:type="default"/>
          <w:footerReference r:id="rId144" w:type="default"/>
          <w:pgSz w:w="11900" w:h="16840"/>
          <w:pgMar w:top="400" w:right="1294" w:bottom="400" w:left="1375" w:header="0" w:footer="0" w:gutter="0"/>
          <w:pgNumType w:fmt="decimal"/>
          <w:cols w:space="720" w:num="1"/>
        </w:sectPr>
      </w:pPr>
    </w:p>
    <w:p>
      <w:pPr>
        <w:spacing w:line="282" w:lineRule="auto"/>
        <w:rPr>
          <w:rFonts w:ascii="Arial"/>
          <w:sz w:val="21"/>
        </w:rPr>
      </w:pPr>
    </w:p>
    <w:p>
      <w:pPr>
        <w:pStyle w:val="4"/>
        <w:spacing w:before="113" w:line="324" w:lineRule="auto"/>
        <w:ind w:left="3604" w:right="2381" w:hanging="1949"/>
        <w:rPr>
          <w:sz w:val="35"/>
          <w:szCs w:val="35"/>
        </w:rPr>
      </w:pPr>
      <w:r>
        <w:rPr>
          <w:b/>
          <w:bCs/>
          <w:spacing w:val="18"/>
          <w:sz w:val="35"/>
          <w:szCs w:val="35"/>
        </w:rPr>
        <w:t>钦州康熙岭渔光一体光伏电站(三期)</w:t>
      </w:r>
      <w:r>
        <w:rPr>
          <w:spacing w:val="7"/>
          <w:sz w:val="35"/>
          <w:szCs w:val="35"/>
        </w:rPr>
        <w:t xml:space="preserve"> </w:t>
      </w:r>
      <w:r>
        <w:rPr>
          <w:b/>
          <w:bCs/>
          <w:spacing w:val="7"/>
          <w:sz w:val="35"/>
          <w:szCs w:val="35"/>
        </w:rPr>
        <w:t>光伏发电项目</w:t>
      </w: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140" w:line="221" w:lineRule="auto"/>
        <w:ind w:left="2076"/>
        <w:rPr>
          <w:rFonts w:ascii="黑体" w:hAnsi="黑体" w:eastAsia="黑体" w:cs="黑体"/>
          <w:sz w:val="43"/>
          <w:szCs w:val="43"/>
        </w:rPr>
      </w:pPr>
      <w:r>
        <w:rPr>
          <w:rFonts w:ascii="黑体" w:hAnsi="黑体" w:eastAsia="黑体" w:cs="黑体"/>
          <w:b/>
          <w:bCs/>
          <w:spacing w:val="22"/>
          <w:sz w:val="43"/>
          <w:szCs w:val="43"/>
        </w:rPr>
        <w:t>监理实施细则(绿色施工)</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r>
        <w:drawing>
          <wp:anchor distT="0" distB="0" distL="0" distR="0" simplePos="0" relativeHeight="251788288" behindDoc="0" locked="0" layoutInCell="1" allowOverlap="1">
            <wp:simplePos x="0" y="0"/>
            <wp:positionH relativeFrom="column">
              <wp:posOffset>1301750</wp:posOffset>
            </wp:positionH>
            <wp:positionV relativeFrom="paragraph">
              <wp:posOffset>70485</wp:posOffset>
            </wp:positionV>
            <wp:extent cx="996950" cy="101600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319"/>
                    <a:stretch>
                      <a:fillRect/>
                    </a:stretch>
                  </pic:blipFill>
                  <pic:spPr>
                    <a:xfrm>
                      <a:off x="0" y="0"/>
                      <a:ext cx="996929" cy="1015980"/>
                    </a:xfrm>
                    <a:prstGeom prst="rect">
                      <a:avLst/>
                    </a:prstGeom>
                  </pic:spPr>
                </pic:pic>
              </a:graphicData>
            </a:graphic>
          </wp:anchor>
        </w:drawing>
      </w:r>
      <w:r>
        <w:drawing>
          <wp:anchor distT="0" distB="0" distL="0" distR="0" simplePos="0" relativeHeight="251783168" behindDoc="0" locked="0" layoutInCell="1" allowOverlap="1">
            <wp:simplePos x="0" y="0"/>
            <wp:positionH relativeFrom="column">
              <wp:posOffset>2882265</wp:posOffset>
            </wp:positionH>
            <wp:positionV relativeFrom="paragraph">
              <wp:posOffset>159385</wp:posOffset>
            </wp:positionV>
            <wp:extent cx="1670050" cy="31750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320"/>
                    <a:stretch>
                      <a:fillRect/>
                    </a:stretch>
                  </pic:blipFill>
                  <pic:spPr>
                    <a:xfrm>
                      <a:off x="0" y="0"/>
                      <a:ext cx="1670062" cy="317486"/>
                    </a:xfrm>
                    <a:prstGeom prst="rect">
                      <a:avLst/>
                    </a:prstGeom>
                  </pic:spPr>
                </pic:pic>
              </a:graphicData>
            </a:graphic>
          </wp:anchor>
        </w:drawing>
      </w:r>
    </w:p>
    <w:p>
      <w:pPr>
        <w:pStyle w:val="4"/>
        <w:spacing w:before="84" w:line="180" w:lineRule="auto"/>
        <w:ind w:left="1420"/>
        <w:rPr>
          <w:sz w:val="26"/>
          <w:szCs w:val="26"/>
        </w:rPr>
      </w:pPr>
      <w:r>
        <w:pict>
          <v:shape id="_x0000_s1087" o:spid="_x0000_s1087" o:spt="202" type="#_x0000_t202" style="position:absolute;left:0pt;margin-left:70pt;margin-top:49.25pt;height:19.3pt;width:29.7pt;z-index:25178521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9"/>
                      <w:szCs w:val="29"/>
                    </w:rPr>
                  </w:pPr>
                  <w:r>
                    <w:rPr>
                      <w:spacing w:val="-7"/>
                      <w:sz w:val="29"/>
                      <w:szCs w:val="29"/>
                    </w:rPr>
                    <w:t>审核</w:t>
                  </w:r>
                </w:p>
              </w:txbxContent>
            </v:textbox>
          </v:shape>
        </w:pict>
      </w:r>
      <w:r>
        <w:pict>
          <v:shape id="_x0000_s1088" o:spid="_x0000_s1088" o:spt="202" type="#_x0000_t202" style="position:absolute;left:0pt;margin-left:70pt;margin-top:95.65pt;height:18.05pt;width:30.2pt;z-index:251786240;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7"/>
                      <w:szCs w:val="27"/>
                    </w:rPr>
                  </w:pPr>
                  <w:r>
                    <w:rPr>
                      <w:spacing w:val="11"/>
                      <w:sz w:val="27"/>
                      <w:szCs w:val="27"/>
                    </w:rPr>
                    <w:t>编制</w:t>
                  </w:r>
                </w:p>
              </w:txbxContent>
            </v:textbox>
          </v:shape>
        </w:pict>
      </w:r>
      <w:r>
        <w:drawing>
          <wp:anchor distT="0" distB="0" distL="0" distR="0" simplePos="0" relativeHeight="251789312" behindDoc="0" locked="0" layoutInCell="1" allowOverlap="1">
            <wp:simplePos x="0" y="0"/>
            <wp:positionH relativeFrom="column">
              <wp:posOffset>1295400</wp:posOffset>
            </wp:positionH>
            <wp:positionV relativeFrom="paragraph">
              <wp:posOffset>1017270</wp:posOffset>
            </wp:positionV>
            <wp:extent cx="736600" cy="38735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321"/>
                    <a:stretch>
                      <a:fillRect/>
                    </a:stretch>
                  </pic:blipFill>
                  <pic:spPr>
                    <a:xfrm>
                      <a:off x="0" y="0"/>
                      <a:ext cx="736607" cy="387314"/>
                    </a:xfrm>
                    <a:prstGeom prst="rect">
                      <a:avLst/>
                    </a:prstGeom>
                  </pic:spPr>
                </pic:pic>
              </a:graphicData>
            </a:graphic>
          </wp:anchor>
        </w:drawing>
      </w:r>
      <w:r>
        <w:drawing>
          <wp:anchor distT="0" distB="0" distL="0" distR="0" simplePos="0" relativeHeight="251782144" behindDoc="0" locked="0" layoutInCell="1" allowOverlap="1">
            <wp:simplePos x="0" y="0"/>
            <wp:positionH relativeFrom="column">
              <wp:posOffset>2907665</wp:posOffset>
            </wp:positionH>
            <wp:positionV relativeFrom="paragraph">
              <wp:posOffset>579120</wp:posOffset>
            </wp:positionV>
            <wp:extent cx="1689100" cy="31750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322"/>
                    <a:stretch>
                      <a:fillRect/>
                    </a:stretch>
                  </pic:blipFill>
                  <pic:spPr>
                    <a:xfrm>
                      <a:off x="0" y="0"/>
                      <a:ext cx="1689104" cy="317593"/>
                    </a:xfrm>
                    <a:prstGeom prst="rect">
                      <a:avLst/>
                    </a:prstGeom>
                  </pic:spPr>
                </pic:pic>
              </a:graphicData>
            </a:graphic>
          </wp:anchor>
        </w:drawing>
      </w:r>
      <w:r>
        <w:drawing>
          <wp:anchor distT="0" distB="0" distL="0" distR="0" simplePos="0" relativeHeight="251784192" behindDoc="0" locked="0" layoutInCell="1" allowOverlap="1">
            <wp:simplePos x="0" y="0"/>
            <wp:positionH relativeFrom="column">
              <wp:posOffset>2875915</wp:posOffset>
            </wp:positionH>
            <wp:positionV relativeFrom="paragraph">
              <wp:posOffset>1207135</wp:posOffset>
            </wp:positionV>
            <wp:extent cx="1708150" cy="248285"/>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323"/>
                    <a:stretch>
                      <a:fillRect/>
                    </a:stretch>
                  </pic:blipFill>
                  <pic:spPr>
                    <a:xfrm>
                      <a:off x="0" y="0"/>
                      <a:ext cx="1708309" cy="248458"/>
                    </a:xfrm>
                    <a:prstGeom prst="rect">
                      <a:avLst/>
                    </a:prstGeom>
                  </pic:spPr>
                </pic:pic>
              </a:graphicData>
            </a:graphic>
          </wp:anchor>
        </w:drawing>
      </w:r>
      <w:r>
        <w:rPr>
          <w:spacing w:val="16"/>
          <w:sz w:val="26"/>
          <w:szCs w:val="26"/>
        </w:rPr>
        <w:t>批准</w:t>
      </w:r>
    </w:p>
    <w:tbl>
      <w:tblPr>
        <w:tblStyle w:val="10"/>
        <w:tblW w:w="2509" w:type="dxa"/>
        <w:tblInd w:w="19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50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7" w:hRule="atLeast"/>
        </w:trPr>
        <w:tc>
          <w:tcPr>
            <w:tcW w:w="2509" w:type="dxa"/>
            <w:tcBorders>
              <w:top w:val="single" w:color="000000" w:sz="4" w:space="0"/>
              <w:bottom w:val="single" w:color="000000" w:sz="4" w:space="0"/>
            </w:tcBorders>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7" w:hRule="atLeast"/>
        </w:trPr>
        <w:tc>
          <w:tcPr>
            <w:tcW w:w="2509" w:type="dxa"/>
            <w:tcBorders>
              <w:top w:val="single" w:color="000000" w:sz="4" w:space="0"/>
              <w:bottom w:val="single" w:color="000000" w:sz="4" w:space="0"/>
            </w:tcBorders>
            <w:vAlign w:val="top"/>
          </w:tcPr>
          <w:p>
            <w:pPr>
              <w:rPr>
                <w:rFonts w:ascii="Arial"/>
                <w:sz w:val="21"/>
              </w:rPr>
            </w:pPr>
          </w:p>
        </w:tc>
      </w:tr>
    </w:tbl>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4"/>
        <w:spacing w:before="88" w:line="219" w:lineRule="auto"/>
        <w:ind w:left="2703"/>
        <w:rPr>
          <w:sz w:val="27"/>
          <w:szCs w:val="27"/>
        </w:rPr>
      </w:pPr>
      <w:r>
        <w:drawing>
          <wp:anchor distT="0" distB="0" distL="0" distR="0" simplePos="0" relativeHeight="251787264" behindDoc="0" locked="0" layoutInCell="1" allowOverlap="1">
            <wp:simplePos x="0" y="0"/>
            <wp:positionH relativeFrom="column">
              <wp:posOffset>2355215</wp:posOffset>
            </wp:positionH>
            <wp:positionV relativeFrom="paragraph">
              <wp:posOffset>-163195</wp:posOffset>
            </wp:positionV>
            <wp:extent cx="1485900" cy="1447800"/>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324"/>
                    <a:stretch>
                      <a:fillRect/>
                    </a:stretch>
                  </pic:blipFill>
                  <pic:spPr>
                    <a:xfrm>
                      <a:off x="0" y="0"/>
                      <a:ext cx="1485910" cy="1447886"/>
                    </a:xfrm>
                    <a:prstGeom prst="rect">
                      <a:avLst/>
                    </a:prstGeom>
                  </pic:spPr>
                </pic:pic>
              </a:graphicData>
            </a:graphic>
          </wp:anchor>
        </w:drawing>
      </w:r>
      <w:r>
        <w:rPr>
          <w:b/>
          <w:bCs/>
          <w:spacing w:val="3"/>
          <w:sz w:val="27"/>
          <w:szCs w:val="27"/>
        </w:rPr>
        <w:t>常州正衡电力工程监理有限公司</w:t>
      </w:r>
    </w:p>
    <w:p>
      <w:pPr>
        <w:pStyle w:val="4"/>
        <w:spacing w:before="314" w:line="219" w:lineRule="auto"/>
        <w:ind w:left="2280"/>
        <w:rPr>
          <w:sz w:val="27"/>
          <w:szCs w:val="27"/>
        </w:rPr>
      </w:pPr>
      <w:r>
        <w:rPr>
          <w:spacing w:val="19"/>
          <w:sz w:val="27"/>
          <w:szCs w:val="27"/>
        </w:rPr>
        <w:t>钦州康熙岭渔光一体光伏电站(三期)</w:t>
      </w:r>
    </w:p>
    <w:p>
      <w:pPr>
        <w:pStyle w:val="4"/>
        <w:spacing w:before="309" w:line="219" w:lineRule="auto"/>
        <w:ind w:left="3119"/>
        <w:rPr>
          <w:sz w:val="27"/>
          <w:szCs w:val="27"/>
        </w:rPr>
      </w:pPr>
      <w:r>
        <w:rPr>
          <w:spacing w:val="7"/>
          <w:sz w:val="27"/>
          <w:szCs w:val="27"/>
        </w:rPr>
        <w:t>光伏发电项目监理项目部</w:t>
      </w:r>
    </w:p>
    <w:p>
      <w:pPr>
        <w:pStyle w:val="4"/>
        <w:spacing w:before="312" w:line="219" w:lineRule="auto"/>
        <w:ind w:left="3869"/>
        <w:rPr>
          <w:sz w:val="27"/>
          <w:szCs w:val="27"/>
        </w:rPr>
      </w:pPr>
      <w:r>
        <w:rPr>
          <w:spacing w:val="29"/>
          <w:sz w:val="27"/>
          <w:szCs w:val="27"/>
        </w:rPr>
        <w:t>2019年11月</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before="1" w:line="230" w:lineRule="exact"/>
        <w:ind w:firstLine="9655"/>
      </w:pPr>
      <w:r>
        <w:rPr>
          <w:position w:val="-4"/>
        </w:rPr>
        <w:drawing>
          <wp:inline distT="0" distB="0" distL="0" distR="0">
            <wp:extent cx="227330" cy="146050"/>
            <wp:effectExtent l="0" t="0" r="0" b="0"/>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325"/>
                    <a:stretch>
                      <a:fillRect/>
                    </a:stretch>
                  </pic:blipFill>
                  <pic:spPr>
                    <a:xfrm>
                      <a:off x="0" y="0"/>
                      <a:ext cx="227397" cy="146357"/>
                    </a:xfrm>
                    <a:prstGeom prst="rect">
                      <a:avLst/>
                    </a:prstGeom>
                  </pic:spPr>
                </pic:pic>
              </a:graphicData>
            </a:graphic>
          </wp:inline>
        </w:drawing>
      </w:r>
    </w:p>
    <w:p>
      <w:pPr>
        <w:spacing w:line="230" w:lineRule="exact"/>
        <w:sectPr>
          <w:headerReference r:id="rId145" w:type="default"/>
          <w:pgSz w:w="11900" w:h="16840"/>
          <w:pgMar w:top="1239" w:right="406" w:bottom="116" w:left="1480" w:header="1220" w:footer="0" w:gutter="0"/>
          <w:pgNumType w:fmt="decimal"/>
          <w:cols w:space="720" w:num="1"/>
        </w:sect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130" w:line="221" w:lineRule="auto"/>
        <w:ind w:left="3985"/>
        <w:rPr>
          <w:sz w:val="40"/>
          <w:szCs w:val="40"/>
        </w:rPr>
      </w:pPr>
      <w:r>
        <w:rPr>
          <w:b/>
          <w:bCs/>
          <w:spacing w:val="-51"/>
          <w:sz w:val="40"/>
          <w:szCs w:val="40"/>
        </w:rPr>
        <w:t>目</w:t>
      </w:r>
      <w:r>
        <w:rPr>
          <w:spacing w:val="27"/>
          <w:sz w:val="40"/>
          <w:szCs w:val="40"/>
        </w:rPr>
        <w:t xml:space="preserve">   </w:t>
      </w:r>
      <w:r>
        <w:rPr>
          <w:b/>
          <w:bCs/>
          <w:spacing w:val="-51"/>
          <w:sz w:val="40"/>
          <w:szCs w:val="40"/>
        </w:rPr>
        <w:t>录</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4"/>
        <w:spacing w:before="82" w:line="219" w:lineRule="auto"/>
        <w:ind w:left="19"/>
        <w:rPr>
          <w:sz w:val="25"/>
          <w:szCs w:val="25"/>
        </w:rPr>
      </w:pPr>
      <w:r>
        <w:rPr>
          <w:spacing w:val="-14"/>
          <w:sz w:val="25"/>
          <w:szCs w:val="25"/>
        </w:rPr>
        <w:t>一、编制依据</w:t>
      </w:r>
    </w:p>
    <w:p>
      <w:pPr>
        <w:pStyle w:val="4"/>
        <w:spacing w:before="293" w:line="219" w:lineRule="auto"/>
        <w:ind w:left="19"/>
        <w:rPr>
          <w:sz w:val="25"/>
          <w:szCs w:val="25"/>
        </w:rPr>
      </w:pPr>
      <w:r>
        <w:rPr>
          <w:spacing w:val="-22"/>
          <w:sz w:val="25"/>
          <w:szCs w:val="25"/>
        </w:rPr>
        <w:t>二</w:t>
      </w:r>
      <w:r>
        <w:rPr>
          <w:spacing w:val="-31"/>
          <w:sz w:val="25"/>
          <w:szCs w:val="25"/>
        </w:rPr>
        <w:t xml:space="preserve"> </w:t>
      </w:r>
      <w:r>
        <w:rPr>
          <w:spacing w:val="-22"/>
          <w:sz w:val="25"/>
          <w:szCs w:val="25"/>
        </w:rPr>
        <w:t>、施工组织机构及职责</w:t>
      </w:r>
    </w:p>
    <w:p>
      <w:pPr>
        <w:spacing w:line="263" w:lineRule="auto"/>
        <w:rPr>
          <w:rFonts w:ascii="Arial"/>
          <w:sz w:val="21"/>
        </w:rPr>
      </w:pPr>
    </w:p>
    <w:p>
      <w:pPr>
        <w:pStyle w:val="4"/>
        <w:spacing w:before="81" w:line="220" w:lineRule="auto"/>
        <w:ind w:left="19"/>
        <w:rPr>
          <w:sz w:val="25"/>
          <w:szCs w:val="25"/>
        </w:rPr>
      </w:pPr>
      <w:r>
        <w:rPr>
          <w:spacing w:val="-10"/>
          <w:sz w:val="25"/>
          <w:szCs w:val="25"/>
        </w:rPr>
        <w:t>三、资源节约</w:t>
      </w:r>
    </w:p>
    <w:p>
      <w:pPr>
        <w:pStyle w:val="4"/>
        <w:spacing w:before="312" w:line="220" w:lineRule="auto"/>
        <w:ind w:left="19"/>
        <w:rPr>
          <w:sz w:val="25"/>
          <w:szCs w:val="25"/>
        </w:rPr>
      </w:pPr>
      <w:r>
        <w:rPr>
          <w:spacing w:val="-15"/>
          <w:sz w:val="25"/>
          <w:szCs w:val="25"/>
        </w:rPr>
        <w:t>四、环境保护</w:t>
      </w:r>
    </w:p>
    <w:p>
      <w:pPr>
        <w:spacing w:line="248" w:lineRule="auto"/>
        <w:rPr>
          <w:rFonts w:ascii="Arial"/>
          <w:sz w:val="21"/>
        </w:rPr>
      </w:pPr>
    </w:p>
    <w:p>
      <w:pPr>
        <w:pStyle w:val="4"/>
        <w:spacing w:before="81" w:line="219" w:lineRule="auto"/>
        <w:ind w:left="19"/>
        <w:rPr>
          <w:sz w:val="25"/>
          <w:szCs w:val="25"/>
        </w:rPr>
      </w:pPr>
      <w:r>
        <w:rPr>
          <w:spacing w:val="-14"/>
          <w:sz w:val="25"/>
          <w:szCs w:val="25"/>
        </w:rPr>
        <w:t>五、施工废弃物管理</w:t>
      </w:r>
    </w:p>
    <w:p>
      <w:pPr>
        <w:pStyle w:val="4"/>
        <w:spacing w:before="322" w:line="219" w:lineRule="auto"/>
        <w:ind w:left="19"/>
        <w:rPr>
          <w:sz w:val="25"/>
          <w:szCs w:val="25"/>
        </w:rPr>
      </w:pPr>
      <w:r>
        <w:rPr>
          <w:spacing w:val="-12"/>
          <w:sz w:val="25"/>
          <w:szCs w:val="25"/>
        </w:rPr>
        <w:t>六、再生材料使用</w:t>
      </w:r>
    </w:p>
    <w:p>
      <w:pPr>
        <w:spacing w:line="242" w:lineRule="auto"/>
        <w:rPr>
          <w:rFonts w:ascii="Arial"/>
          <w:sz w:val="21"/>
        </w:rPr>
      </w:pPr>
    </w:p>
    <w:p>
      <w:pPr>
        <w:pStyle w:val="4"/>
        <w:spacing w:before="81" w:line="219" w:lineRule="auto"/>
        <w:ind w:left="19"/>
        <w:rPr>
          <w:sz w:val="25"/>
          <w:szCs w:val="25"/>
        </w:rPr>
      </w:pPr>
      <w:r>
        <w:rPr>
          <w:spacing w:val="-11"/>
          <w:sz w:val="25"/>
          <w:szCs w:val="25"/>
        </w:rPr>
        <w:t>七、职业健康与安全管理</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1" w:line="282" w:lineRule="exact"/>
        <w:ind w:firstLine="9916"/>
      </w:pPr>
      <w:r>
        <w:rPr>
          <w:position w:val="-5"/>
        </w:rPr>
        <w:drawing>
          <wp:inline distT="0" distB="0" distL="0" distR="0">
            <wp:extent cx="180340" cy="17907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326"/>
                    <a:stretch>
                      <a:fillRect/>
                    </a:stretch>
                  </pic:blipFill>
                  <pic:spPr>
                    <a:xfrm>
                      <a:off x="0" y="0"/>
                      <a:ext cx="180941" cy="179144"/>
                    </a:xfrm>
                    <a:prstGeom prst="rect">
                      <a:avLst/>
                    </a:prstGeom>
                  </pic:spPr>
                </pic:pic>
              </a:graphicData>
            </a:graphic>
          </wp:inline>
        </w:drawing>
      </w:r>
    </w:p>
    <w:p>
      <w:pPr>
        <w:spacing w:line="282" w:lineRule="exact"/>
        <w:sectPr>
          <w:headerReference r:id="rId146" w:type="default"/>
          <w:pgSz w:w="12150" w:h="17020"/>
          <w:pgMar w:top="1339" w:right="418" w:bottom="289" w:left="1530" w:header="1320" w:footer="0" w:gutter="0"/>
          <w:pgNumType w:fmt="decimal"/>
          <w:cols w:space="720" w:num="1"/>
        </w:sect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4"/>
        <w:spacing w:before="107" w:line="220" w:lineRule="auto"/>
        <w:ind w:left="3064"/>
        <w:rPr>
          <w:sz w:val="33"/>
          <w:szCs w:val="33"/>
        </w:rPr>
      </w:pPr>
      <w:r>
        <w:rPr>
          <w:b/>
          <w:bCs/>
          <w:spacing w:val="-13"/>
          <w:sz w:val="33"/>
          <w:szCs w:val="33"/>
        </w:rPr>
        <w:t>绿色施工监理实施细则</w:t>
      </w:r>
    </w:p>
    <w:p>
      <w:pPr>
        <w:spacing w:line="352" w:lineRule="auto"/>
        <w:rPr>
          <w:rFonts w:ascii="Arial"/>
          <w:sz w:val="21"/>
        </w:rPr>
      </w:pPr>
    </w:p>
    <w:p>
      <w:pPr>
        <w:pStyle w:val="4"/>
        <w:spacing w:before="81" w:line="219" w:lineRule="auto"/>
        <w:ind w:left="19"/>
        <w:rPr>
          <w:sz w:val="25"/>
          <w:szCs w:val="25"/>
        </w:rPr>
      </w:pPr>
      <w:r>
        <w:rPr>
          <w:spacing w:val="-27"/>
          <w:w w:val="99"/>
          <w:sz w:val="25"/>
          <w:szCs w:val="25"/>
        </w:rPr>
        <w:t>一</w:t>
      </w:r>
      <w:r>
        <w:rPr>
          <w:spacing w:val="-21"/>
          <w:sz w:val="25"/>
          <w:szCs w:val="25"/>
        </w:rPr>
        <w:t xml:space="preserve"> </w:t>
      </w:r>
      <w:r>
        <w:rPr>
          <w:spacing w:val="-27"/>
          <w:w w:val="99"/>
          <w:sz w:val="25"/>
          <w:szCs w:val="25"/>
        </w:rPr>
        <w:t>、编制依据</w:t>
      </w:r>
    </w:p>
    <w:p>
      <w:pPr>
        <w:pStyle w:val="4"/>
        <w:spacing w:before="154" w:line="332" w:lineRule="auto"/>
        <w:ind w:left="434" w:right="5499"/>
        <w:rPr>
          <w:rFonts w:ascii="Times New Roman" w:hAnsi="Times New Roman" w:eastAsia="Times New Roman" w:cs="Times New Roman"/>
          <w:sz w:val="25"/>
          <w:szCs w:val="25"/>
        </w:rPr>
      </w:pPr>
      <w:r>
        <w:rPr>
          <w:spacing w:val="-12"/>
          <w:sz w:val="25"/>
          <w:szCs w:val="25"/>
        </w:rPr>
        <w:t>《绿色施工管理规程》江苏省建设委员会</w:t>
      </w:r>
      <w:r>
        <w:rPr>
          <w:sz w:val="25"/>
          <w:szCs w:val="25"/>
        </w:rPr>
        <w:t xml:space="preserve"> </w:t>
      </w:r>
      <w:r>
        <w:rPr>
          <w:spacing w:val="-9"/>
          <w:sz w:val="25"/>
          <w:szCs w:val="25"/>
        </w:rPr>
        <w:t>《绿色建筑评价标准》</w:t>
      </w:r>
      <w:r>
        <w:rPr>
          <w:rFonts w:ascii="Times New Roman" w:hAnsi="Times New Roman" w:eastAsia="Times New Roman" w:cs="Times New Roman"/>
          <w:spacing w:val="-9"/>
          <w:sz w:val="25"/>
          <w:szCs w:val="25"/>
        </w:rPr>
        <w:t>GB50378-2014</w:t>
      </w:r>
    </w:p>
    <w:p>
      <w:pPr>
        <w:pStyle w:val="4"/>
        <w:spacing w:before="30" w:line="331" w:lineRule="auto"/>
        <w:ind w:left="19" w:right="910" w:firstLine="440"/>
        <w:jc w:val="both"/>
        <w:rPr>
          <w:sz w:val="25"/>
          <w:szCs w:val="25"/>
        </w:rPr>
      </w:pPr>
      <w:r>
        <w:rPr>
          <w:spacing w:val="-12"/>
          <w:sz w:val="25"/>
          <w:szCs w:val="25"/>
        </w:rPr>
        <w:t>目标：绿色施工评价指标体系由施工管理、环境保护、节材与材料资源利用、节水与</w:t>
      </w:r>
      <w:r>
        <w:rPr>
          <w:spacing w:val="12"/>
          <w:sz w:val="25"/>
          <w:szCs w:val="25"/>
        </w:rPr>
        <w:t xml:space="preserve"> </w:t>
      </w:r>
      <w:r>
        <w:rPr>
          <w:spacing w:val="-12"/>
          <w:sz w:val="25"/>
          <w:szCs w:val="25"/>
        </w:rPr>
        <w:t>水资源利用、节能与能源利用、节地与施工用地保护六类指标组成。本工程绿色施工要达</w:t>
      </w:r>
      <w:r>
        <w:rPr>
          <w:spacing w:val="6"/>
          <w:sz w:val="25"/>
          <w:szCs w:val="25"/>
        </w:rPr>
        <w:t xml:space="preserve"> </w:t>
      </w:r>
      <w:r>
        <w:rPr>
          <w:spacing w:val="-12"/>
          <w:sz w:val="25"/>
          <w:szCs w:val="25"/>
        </w:rPr>
        <w:t>到满意绿色要求。</w:t>
      </w:r>
    </w:p>
    <w:p>
      <w:pPr>
        <w:pStyle w:val="4"/>
        <w:spacing w:before="44" w:line="341" w:lineRule="auto"/>
        <w:ind w:left="19" w:right="877" w:firstLine="440"/>
        <w:rPr>
          <w:sz w:val="25"/>
          <w:szCs w:val="25"/>
        </w:rPr>
      </w:pPr>
      <w:r>
        <w:rPr>
          <w:spacing w:val="-10"/>
          <w:sz w:val="25"/>
          <w:szCs w:val="25"/>
        </w:rPr>
        <w:t>在建筑的建设全周期内，要最大限度地节约资源(节能、节地、节水、节材)、保护环</w:t>
      </w:r>
      <w:r>
        <w:rPr>
          <w:spacing w:val="11"/>
          <w:sz w:val="25"/>
          <w:szCs w:val="25"/>
        </w:rPr>
        <w:t xml:space="preserve"> </w:t>
      </w:r>
      <w:r>
        <w:rPr>
          <w:spacing w:val="-13"/>
          <w:sz w:val="25"/>
          <w:szCs w:val="25"/>
        </w:rPr>
        <w:t>境和减少污染，与自然和谐共生、适应经济社会环境。</w:t>
      </w:r>
    </w:p>
    <w:p>
      <w:pPr>
        <w:pStyle w:val="4"/>
        <w:spacing w:before="23" w:line="219" w:lineRule="auto"/>
        <w:ind w:left="23"/>
        <w:rPr>
          <w:sz w:val="25"/>
          <w:szCs w:val="25"/>
        </w:rPr>
      </w:pPr>
      <w:r>
        <w:rPr>
          <w:b/>
          <w:bCs/>
          <w:spacing w:val="-16"/>
          <w:sz w:val="25"/>
          <w:szCs w:val="25"/>
        </w:rPr>
        <w:t>二、施工组织机构及职责</w:t>
      </w:r>
    </w:p>
    <w:p>
      <w:pPr>
        <w:pStyle w:val="4"/>
        <w:spacing w:before="159" w:line="345" w:lineRule="auto"/>
        <w:ind w:left="19" w:right="907" w:firstLine="440"/>
        <w:jc w:val="both"/>
        <w:rPr>
          <w:sz w:val="25"/>
          <w:szCs w:val="25"/>
        </w:rPr>
      </w:pPr>
      <w:r>
        <w:rPr>
          <w:spacing w:val="-11"/>
          <w:sz w:val="25"/>
          <w:szCs w:val="25"/>
        </w:rPr>
        <w:t>工程建设中，在保证质量、安全等基本要求的前提下，通过科学管理和技术进步，最</w:t>
      </w:r>
      <w:r>
        <w:rPr>
          <w:spacing w:val="8"/>
          <w:sz w:val="25"/>
          <w:szCs w:val="25"/>
        </w:rPr>
        <w:t xml:space="preserve"> </w:t>
      </w:r>
      <w:r>
        <w:rPr>
          <w:spacing w:val="-9"/>
          <w:sz w:val="25"/>
          <w:szCs w:val="25"/>
        </w:rPr>
        <w:t>大限度地节约资源与减少对环境负面影响的施工活动，实现四节一环保(节能、节地、节</w:t>
      </w:r>
      <w:r>
        <w:rPr>
          <w:spacing w:val="17"/>
          <w:sz w:val="25"/>
          <w:szCs w:val="25"/>
        </w:rPr>
        <w:t xml:space="preserve"> </w:t>
      </w:r>
      <w:r>
        <w:rPr>
          <w:spacing w:val="-12"/>
          <w:sz w:val="25"/>
          <w:szCs w:val="25"/>
        </w:rPr>
        <w:t>水、节材和环境保护)。为保证各项指标完成，拟在现场成立项目部领导小组。</w:t>
      </w:r>
    </w:p>
    <w:p>
      <w:pPr>
        <w:pStyle w:val="4"/>
        <w:spacing w:before="6" w:line="219" w:lineRule="auto"/>
        <w:ind w:left="19"/>
        <w:rPr>
          <w:sz w:val="25"/>
          <w:szCs w:val="25"/>
        </w:rPr>
      </w:pPr>
      <w:r>
        <w:rPr>
          <w:spacing w:val="-8"/>
          <w:sz w:val="25"/>
          <w:szCs w:val="25"/>
        </w:rPr>
        <w:t>2.1、组织机构图</w:t>
      </w:r>
    </w:p>
    <w:p>
      <w:pPr>
        <w:pStyle w:val="4"/>
        <w:spacing w:before="145" w:line="333" w:lineRule="auto"/>
        <w:ind w:left="559" w:right="7764"/>
        <w:rPr>
          <w:sz w:val="25"/>
          <w:szCs w:val="25"/>
        </w:rPr>
      </w:pPr>
      <w:r>
        <w:rPr>
          <w:spacing w:val="-14"/>
          <w:sz w:val="25"/>
          <w:szCs w:val="25"/>
        </w:rPr>
        <w:t>绿色施工组织机构</w:t>
      </w:r>
      <w:r>
        <w:rPr>
          <w:spacing w:val="6"/>
          <w:sz w:val="25"/>
          <w:szCs w:val="25"/>
        </w:rPr>
        <w:t xml:space="preserve"> </w:t>
      </w:r>
      <w:r>
        <w:rPr>
          <w:spacing w:val="-11"/>
          <w:sz w:val="25"/>
          <w:szCs w:val="25"/>
        </w:rPr>
        <w:t>组长：陈坚</w:t>
      </w:r>
    </w:p>
    <w:p>
      <w:pPr>
        <w:pStyle w:val="4"/>
        <w:spacing w:before="39" w:line="219" w:lineRule="auto"/>
        <w:ind w:left="559"/>
        <w:rPr>
          <w:sz w:val="25"/>
          <w:szCs w:val="25"/>
        </w:rPr>
      </w:pPr>
      <w:r>
        <w:rPr>
          <w:spacing w:val="-10"/>
          <w:sz w:val="25"/>
          <w:szCs w:val="25"/>
        </w:rPr>
        <w:t>副组长：唐剑</w:t>
      </w:r>
    </w:p>
    <w:p>
      <w:pPr>
        <w:pStyle w:val="4"/>
        <w:spacing w:before="173" w:line="335" w:lineRule="auto"/>
        <w:ind w:left="19" w:right="3440" w:firstLine="540"/>
        <w:rPr>
          <w:sz w:val="25"/>
          <w:szCs w:val="25"/>
        </w:rPr>
      </w:pPr>
      <w:r>
        <w:rPr>
          <w:spacing w:val="-11"/>
          <w:sz w:val="25"/>
          <w:szCs w:val="25"/>
        </w:rPr>
        <w:t>组员：张栋、贾金光、张军领、彭灿、王强、赵兵、周瑜林</w:t>
      </w:r>
      <w:r>
        <w:rPr>
          <w:spacing w:val="4"/>
          <w:sz w:val="25"/>
          <w:szCs w:val="25"/>
        </w:rPr>
        <w:t xml:space="preserve"> </w:t>
      </w:r>
      <w:r>
        <w:rPr>
          <w:spacing w:val="3"/>
          <w:sz w:val="25"/>
          <w:szCs w:val="25"/>
        </w:rPr>
        <w:t>2.2岗位职责</w:t>
      </w:r>
    </w:p>
    <w:p>
      <w:pPr>
        <w:pStyle w:val="4"/>
        <w:spacing w:before="43" w:line="220" w:lineRule="auto"/>
        <w:ind w:left="19"/>
        <w:rPr>
          <w:sz w:val="25"/>
          <w:szCs w:val="25"/>
        </w:rPr>
      </w:pPr>
      <w:r>
        <w:rPr>
          <w:spacing w:val="-9"/>
          <w:sz w:val="25"/>
          <w:szCs w:val="25"/>
        </w:rPr>
        <w:t>2.2.1、领导小组组长岗位职责</w:t>
      </w:r>
    </w:p>
    <w:p>
      <w:pPr>
        <w:pStyle w:val="4"/>
        <w:spacing w:before="160" w:line="341" w:lineRule="auto"/>
        <w:ind w:left="19" w:right="910" w:firstLine="440"/>
        <w:rPr>
          <w:sz w:val="25"/>
          <w:szCs w:val="25"/>
        </w:rPr>
      </w:pPr>
      <w:r>
        <w:rPr>
          <w:spacing w:val="-11"/>
          <w:sz w:val="25"/>
          <w:szCs w:val="25"/>
        </w:rPr>
        <w:t>组长为本项目绿色施工管理第一责任人，负责制各项目标，审批实施专项方案，建立</w:t>
      </w:r>
      <w:r>
        <w:rPr>
          <w:spacing w:val="5"/>
          <w:sz w:val="25"/>
          <w:szCs w:val="25"/>
        </w:rPr>
        <w:t xml:space="preserve"> </w:t>
      </w:r>
      <w:r>
        <w:rPr>
          <w:spacing w:val="-11"/>
          <w:sz w:val="25"/>
          <w:szCs w:val="25"/>
        </w:rPr>
        <w:t>管理组织机构，主持领导小组例会。</w:t>
      </w:r>
    </w:p>
    <w:p>
      <w:pPr>
        <w:pStyle w:val="4"/>
        <w:spacing w:before="18" w:line="219" w:lineRule="auto"/>
        <w:ind w:left="19"/>
        <w:rPr>
          <w:sz w:val="25"/>
          <w:szCs w:val="25"/>
        </w:rPr>
      </w:pPr>
      <w:r>
        <w:rPr>
          <w:spacing w:val="-8"/>
          <w:sz w:val="25"/>
          <w:szCs w:val="25"/>
        </w:rPr>
        <w:t>2.2.2、领导小组副组长</w:t>
      </w:r>
    </w:p>
    <w:p>
      <w:pPr>
        <w:pStyle w:val="4"/>
        <w:spacing w:before="173" w:line="334" w:lineRule="auto"/>
        <w:ind w:left="19" w:right="909" w:firstLine="440"/>
        <w:rPr>
          <w:sz w:val="25"/>
          <w:szCs w:val="25"/>
        </w:rPr>
      </w:pPr>
      <w:r>
        <w:rPr>
          <w:spacing w:val="-11"/>
          <w:sz w:val="25"/>
          <w:szCs w:val="25"/>
        </w:rPr>
        <w:t>协助组长开展工作，受组长委托主持领导小组例会，组织现场检查和整改，协调各分</w:t>
      </w:r>
      <w:r>
        <w:rPr>
          <w:spacing w:val="6"/>
          <w:sz w:val="25"/>
          <w:szCs w:val="25"/>
        </w:rPr>
        <w:t xml:space="preserve"> </w:t>
      </w:r>
      <w:r>
        <w:rPr>
          <w:spacing w:val="-14"/>
          <w:sz w:val="25"/>
          <w:szCs w:val="25"/>
        </w:rPr>
        <w:t>包施工管理工作。</w:t>
      </w:r>
    </w:p>
    <w:p>
      <w:pPr>
        <w:pStyle w:val="4"/>
        <w:spacing w:before="27" w:line="220" w:lineRule="auto"/>
        <w:ind w:left="19"/>
        <w:rPr>
          <w:sz w:val="25"/>
          <w:szCs w:val="25"/>
        </w:rPr>
      </w:pPr>
      <w:r>
        <w:rPr>
          <w:spacing w:val="-8"/>
          <w:sz w:val="25"/>
          <w:szCs w:val="25"/>
        </w:rPr>
        <w:t>2.2.3、领导小组组员</w:t>
      </w:r>
    </w:p>
    <w:p>
      <w:pPr>
        <w:pStyle w:val="4"/>
        <w:spacing w:before="169" w:line="219" w:lineRule="auto"/>
        <w:ind w:left="459"/>
        <w:rPr>
          <w:sz w:val="25"/>
          <w:szCs w:val="25"/>
        </w:rPr>
      </w:pPr>
      <w:r>
        <w:rPr>
          <w:spacing w:val="-12"/>
          <w:sz w:val="25"/>
          <w:szCs w:val="25"/>
        </w:rPr>
        <w:t>负责本单位绿色施工的日常管理工作，按经小组批准的施工方案实施。</w:t>
      </w:r>
    </w:p>
    <w:p>
      <w:pPr>
        <w:spacing w:line="323" w:lineRule="auto"/>
        <w:rPr>
          <w:rFonts w:ascii="Arial"/>
          <w:sz w:val="21"/>
        </w:rPr>
      </w:pPr>
    </w:p>
    <w:p>
      <w:pPr>
        <w:spacing w:line="324" w:lineRule="auto"/>
        <w:rPr>
          <w:rFonts w:ascii="Arial"/>
          <w:sz w:val="21"/>
        </w:rPr>
      </w:pPr>
    </w:p>
    <w:p>
      <w:pPr>
        <w:spacing w:before="1" w:line="274" w:lineRule="exact"/>
        <w:ind w:firstLine="9848"/>
      </w:pPr>
      <w:r>
        <w:rPr>
          <w:position w:val="-5"/>
        </w:rPr>
        <w:drawing>
          <wp:inline distT="0" distB="0" distL="0" distR="0">
            <wp:extent cx="235585" cy="173990"/>
            <wp:effectExtent l="0" t="0" r="0" b="0"/>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27"/>
                    <a:stretch>
                      <a:fillRect/>
                    </a:stretch>
                  </pic:blipFill>
                  <pic:spPr>
                    <a:xfrm>
                      <a:off x="0" y="0"/>
                      <a:ext cx="236038" cy="174154"/>
                    </a:xfrm>
                    <a:prstGeom prst="rect">
                      <a:avLst/>
                    </a:prstGeom>
                  </pic:spPr>
                </pic:pic>
              </a:graphicData>
            </a:graphic>
          </wp:inline>
        </w:drawing>
      </w:r>
    </w:p>
    <w:p>
      <w:pPr>
        <w:spacing w:line="274" w:lineRule="exact"/>
        <w:sectPr>
          <w:headerReference r:id="rId147" w:type="default"/>
          <w:pgSz w:w="12070" w:h="16960"/>
          <w:pgMar w:top="1299" w:right="350" w:bottom="288" w:left="1500" w:header="1279" w:footer="0" w:gutter="0"/>
          <w:pgNumType w:fmt="decimal"/>
          <w:cols w:space="720" w:num="1"/>
        </w:sectPr>
      </w:pPr>
    </w:p>
    <w:p>
      <w:pPr>
        <w:spacing w:line="307" w:lineRule="auto"/>
        <w:rPr>
          <w:rFonts w:ascii="Arial"/>
          <w:sz w:val="21"/>
        </w:rPr>
      </w:pPr>
    </w:p>
    <w:p>
      <w:pPr>
        <w:pStyle w:val="4"/>
        <w:spacing w:before="82" w:line="220" w:lineRule="auto"/>
        <w:rPr>
          <w:sz w:val="25"/>
          <w:szCs w:val="25"/>
        </w:rPr>
      </w:pPr>
      <w:r>
        <w:rPr>
          <w:spacing w:val="-9"/>
          <w:sz w:val="25"/>
          <w:szCs w:val="25"/>
        </w:rPr>
        <w:t>2.2.4、资料员</w:t>
      </w:r>
    </w:p>
    <w:p>
      <w:pPr>
        <w:pStyle w:val="4"/>
        <w:spacing w:before="171" w:line="219" w:lineRule="auto"/>
        <w:ind w:left="719"/>
        <w:rPr>
          <w:sz w:val="25"/>
          <w:szCs w:val="25"/>
        </w:rPr>
      </w:pPr>
      <w:r>
        <w:rPr>
          <w:spacing w:val="-13"/>
          <w:sz w:val="25"/>
          <w:szCs w:val="25"/>
        </w:rPr>
        <w:t>负责绿色施工资料的收集、整理、存档。</w:t>
      </w:r>
    </w:p>
    <w:p>
      <w:pPr>
        <w:pStyle w:val="4"/>
        <w:spacing w:before="150" w:line="220" w:lineRule="auto"/>
        <w:ind w:left="3"/>
        <w:rPr>
          <w:sz w:val="25"/>
          <w:szCs w:val="25"/>
        </w:rPr>
      </w:pPr>
      <w:r>
        <w:rPr>
          <w:b/>
          <w:bCs/>
          <w:spacing w:val="-17"/>
          <w:sz w:val="25"/>
          <w:szCs w:val="25"/>
        </w:rPr>
        <w:t>三、资源节约</w:t>
      </w:r>
    </w:p>
    <w:p>
      <w:pPr>
        <w:pStyle w:val="4"/>
        <w:spacing w:before="174" w:line="328" w:lineRule="auto"/>
        <w:ind w:right="703" w:firstLine="460"/>
        <w:rPr>
          <w:sz w:val="25"/>
          <w:szCs w:val="25"/>
        </w:rPr>
      </w:pPr>
      <w:r>
        <w:rPr>
          <w:spacing w:val="-12"/>
          <w:sz w:val="25"/>
          <w:szCs w:val="25"/>
        </w:rPr>
        <w:t>绿色施工节约是指节材与材料资源利用、节水与水资源利用、节能与能源利用、节地</w:t>
      </w:r>
      <w:r>
        <w:rPr>
          <w:spacing w:val="12"/>
          <w:sz w:val="25"/>
          <w:szCs w:val="25"/>
        </w:rPr>
        <w:t xml:space="preserve"> </w:t>
      </w:r>
      <w:r>
        <w:rPr>
          <w:spacing w:val="-16"/>
          <w:sz w:val="25"/>
          <w:szCs w:val="25"/>
        </w:rPr>
        <w:t>与施工用地保护。</w:t>
      </w:r>
    </w:p>
    <w:p>
      <w:pPr>
        <w:pStyle w:val="4"/>
        <w:spacing w:before="43" w:line="220" w:lineRule="auto"/>
        <w:rPr>
          <w:sz w:val="25"/>
          <w:szCs w:val="25"/>
        </w:rPr>
      </w:pPr>
      <w:r>
        <w:rPr>
          <w:spacing w:val="-2"/>
          <w:sz w:val="25"/>
          <w:szCs w:val="25"/>
        </w:rPr>
        <w:t>3.1节能与能源利用</w:t>
      </w:r>
    </w:p>
    <w:p>
      <w:pPr>
        <w:pStyle w:val="4"/>
        <w:spacing w:before="169" w:line="219" w:lineRule="auto"/>
        <w:ind w:left="460"/>
        <w:rPr>
          <w:sz w:val="25"/>
          <w:szCs w:val="25"/>
        </w:rPr>
      </w:pPr>
      <w:r>
        <w:rPr>
          <w:spacing w:val="-9"/>
          <w:sz w:val="25"/>
          <w:szCs w:val="25"/>
        </w:rPr>
        <w:t>3.1.1严禁使用国家、行业、浙江省政府明令淘汰的施工设备</w:t>
      </w:r>
      <w:r>
        <w:rPr>
          <w:spacing w:val="-10"/>
          <w:sz w:val="25"/>
          <w:szCs w:val="25"/>
        </w:rPr>
        <w:t>、机具和产品。</w:t>
      </w:r>
    </w:p>
    <w:p>
      <w:pPr>
        <w:pStyle w:val="4"/>
        <w:spacing w:before="174" w:line="273" w:lineRule="auto"/>
        <w:ind w:right="723" w:firstLine="460"/>
        <w:rPr>
          <w:sz w:val="25"/>
          <w:szCs w:val="25"/>
        </w:rPr>
      </w:pPr>
      <w:r>
        <w:rPr>
          <w:spacing w:val="-8"/>
          <w:sz w:val="25"/>
          <w:szCs w:val="25"/>
        </w:rPr>
        <w:t>3.1.2选择功率与负载相匹配的施工机械设备，避</w:t>
      </w:r>
      <w:r>
        <w:rPr>
          <w:spacing w:val="-9"/>
          <w:sz w:val="25"/>
          <w:szCs w:val="25"/>
        </w:rPr>
        <w:t>免大功率施工设备长时间低负载运</w:t>
      </w:r>
      <w:r>
        <w:rPr>
          <w:sz w:val="25"/>
          <w:szCs w:val="25"/>
        </w:rPr>
        <w:t xml:space="preserve"> </w:t>
      </w:r>
      <w:r>
        <w:rPr>
          <w:spacing w:val="-13"/>
          <w:sz w:val="25"/>
          <w:szCs w:val="25"/>
        </w:rPr>
        <w:t>行。</w:t>
      </w:r>
    </w:p>
    <w:p>
      <w:pPr>
        <w:pStyle w:val="4"/>
        <w:spacing w:before="201" w:line="276" w:lineRule="auto"/>
        <w:ind w:right="699" w:firstLine="460"/>
        <w:rPr>
          <w:sz w:val="25"/>
          <w:szCs w:val="25"/>
        </w:rPr>
      </w:pPr>
      <w:r>
        <w:rPr>
          <w:spacing w:val="-8"/>
          <w:sz w:val="25"/>
          <w:szCs w:val="25"/>
        </w:rPr>
        <w:t>3.1.3做好现场施工机械设备维修保养工作，使其保持低耗、高效状态，并完善施工</w:t>
      </w:r>
      <w:r>
        <w:rPr>
          <w:spacing w:val="9"/>
          <w:sz w:val="25"/>
          <w:szCs w:val="25"/>
        </w:rPr>
        <w:t xml:space="preserve"> </w:t>
      </w:r>
      <w:r>
        <w:rPr>
          <w:spacing w:val="-15"/>
          <w:sz w:val="25"/>
          <w:szCs w:val="25"/>
        </w:rPr>
        <w:t>设备管理档案。</w:t>
      </w:r>
    </w:p>
    <w:p>
      <w:pPr>
        <w:pStyle w:val="4"/>
        <w:spacing w:before="173" w:line="283" w:lineRule="auto"/>
        <w:ind w:right="693" w:firstLine="460"/>
        <w:rPr>
          <w:sz w:val="25"/>
          <w:szCs w:val="25"/>
        </w:rPr>
      </w:pPr>
      <w:r>
        <w:rPr>
          <w:spacing w:val="-8"/>
          <w:sz w:val="25"/>
          <w:szCs w:val="25"/>
        </w:rPr>
        <w:t>3.1.4合理布置施工临时供电线路，在开工后编制专项的临时用电方案，对工程的临</w:t>
      </w:r>
      <w:r>
        <w:rPr>
          <w:spacing w:val="14"/>
          <w:sz w:val="25"/>
          <w:szCs w:val="25"/>
        </w:rPr>
        <w:t xml:space="preserve"> </w:t>
      </w:r>
      <w:r>
        <w:rPr>
          <w:spacing w:val="-12"/>
          <w:sz w:val="25"/>
          <w:szCs w:val="25"/>
        </w:rPr>
        <w:t>时用电经过合理的计算，临时用电线路路径进行优化，做到距离短、线损小。</w:t>
      </w:r>
    </w:p>
    <w:p>
      <w:pPr>
        <w:pStyle w:val="4"/>
        <w:spacing w:before="183" w:line="279" w:lineRule="auto"/>
        <w:ind w:right="637" w:firstLine="460"/>
        <w:rPr>
          <w:sz w:val="25"/>
          <w:szCs w:val="25"/>
        </w:rPr>
      </w:pPr>
      <w:r>
        <w:rPr>
          <w:spacing w:val="-12"/>
          <w:sz w:val="25"/>
          <w:szCs w:val="25"/>
        </w:rPr>
        <w:t>3.1.5现场临时办公室设施在施工前要进行合理规划，并编</w:t>
      </w:r>
      <w:r>
        <w:rPr>
          <w:spacing w:val="-13"/>
          <w:sz w:val="25"/>
          <w:szCs w:val="25"/>
        </w:rPr>
        <w:t>制详细的现场平面布置图，</w:t>
      </w:r>
      <w:r>
        <w:rPr>
          <w:sz w:val="25"/>
          <w:szCs w:val="25"/>
        </w:rPr>
        <w:t xml:space="preserve"> </w:t>
      </w:r>
      <w:r>
        <w:rPr>
          <w:spacing w:val="-12"/>
          <w:sz w:val="25"/>
          <w:szCs w:val="25"/>
        </w:rPr>
        <w:t>根据临时设施的布局充分结合日照和风向等自然条件，采用自然采光和通风</w:t>
      </w:r>
      <w:r>
        <w:rPr>
          <w:spacing w:val="-13"/>
          <w:sz w:val="25"/>
          <w:szCs w:val="25"/>
        </w:rPr>
        <w:t>，节省能源。</w:t>
      </w:r>
    </w:p>
    <w:p>
      <w:pPr>
        <w:pStyle w:val="4"/>
        <w:spacing w:before="163" w:line="280" w:lineRule="auto"/>
        <w:ind w:right="637" w:firstLine="460"/>
        <w:rPr>
          <w:sz w:val="25"/>
          <w:szCs w:val="25"/>
        </w:rPr>
      </w:pPr>
      <w:r>
        <w:rPr>
          <w:spacing w:val="-12"/>
          <w:sz w:val="25"/>
          <w:szCs w:val="25"/>
        </w:rPr>
        <w:t>3.1.6施工现场办公和生活的临时设施均采用夹心泡沫彩钢</w:t>
      </w:r>
      <w:r>
        <w:rPr>
          <w:spacing w:val="-13"/>
          <w:sz w:val="25"/>
          <w:szCs w:val="25"/>
        </w:rPr>
        <w:t>板，其保温隔热性能良好，</w:t>
      </w:r>
      <w:r>
        <w:rPr>
          <w:sz w:val="25"/>
          <w:szCs w:val="25"/>
        </w:rPr>
        <w:t xml:space="preserve"> </w:t>
      </w:r>
      <w:r>
        <w:rPr>
          <w:spacing w:val="-15"/>
          <w:sz w:val="25"/>
          <w:szCs w:val="25"/>
        </w:rPr>
        <w:t>以降低能耗，节约能源。</w:t>
      </w:r>
    </w:p>
    <w:p>
      <w:pPr>
        <w:pStyle w:val="4"/>
        <w:spacing w:before="164" w:line="220" w:lineRule="auto"/>
        <w:rPr>
          <w:sz w:val="25"/>
          <w:szCs w:val="25"/>
        </w:rPr>
      </w:pPr>
      <w:r>
        <w:rPr>
          <w:spacing w:val="-2"/>
          <w:sz w:val="25"/>
          <w:szCs w:val="25"/>
        </w:rPr>
        <w:t>3.2节地与施工用地保护</w:t>
      </w:r>
    </w:p>
    <w:p>
      <w:pPr>
        <w:pStyle w:val="4"/>
        <w:spacing w:before="181" w:line="334" w:lineRule="auto"/>
        <w:ind w:right="702" w:firstLine="460"/>
        <w:rPr>
          <w:sz w:val="25"/>
          <w:szCs w:val="25"/>
        </w:rPr>
      </w:pPr>
      <w:r>
        <w:rPr>
          <w:spacing w:val="-8"/>
          <w:sz w:val="25"/>
          <w:szCs w:val="25"/>
        </w:rPr>
        <w:t>3.2.1工地开工前，项目管理人员在现场进行多次勘察测量，根据九标段的现场条件</w:t>
      </w:r>
      <w:r>
        <w:rPr>
          <w:spacing w:val="6"/>
          <w:sz w:val="25"/>
          <w:szCs w:val="25"/>
        </w:rPr>
        <w:t xml:space="preserve"> </w:t>
      </w:r>
      <w:r>
        <w:rPr>
          <w:spacing w:val="-15"/>
          <w:sz w:val="25"/>
          <w:szCs w:val="25"/>
        </w:rPr>
        <w:t>对临时设施占地面积进行了规划。</w:t>
      </w:r>
    </w:p>
    <w:p>
      <w:pPr>
        <w:pStyle w:val="4"/>
        <w:spacing w:before="14" w:line="219" w:lineRule="auto"/>
        <w:rPr>
          <w:sz w:val="25"/>
          <w:szCs w:val="25"/>
        </w:rPr>
      </w:pPr>
      <w:r>
        <w:rPr>
          <w:sz w:val="25"/>
          <w:szCs w:val="25"/>
        </w:rPr>
        <w:t>3.3节材与材料资源利用</w:t>
      </w:r>
    </w:p>
    <w:p>
      <w:pPr>
        <w:pStyle w:val="4"/>
        <w:spacing w:before="184" w:line="280" w:lineRule="auto"/>
        <w:ind w:right="698" w:firstLine="460"/>
        <w:rPr>
          <w:sz w:val="25"/>
          <w:szCs w:val="25"/>
        </w:rPr>
      </w:pPr>
      <w:r>
        <w:rPr>
          <w:spacing w:val="-8"/>
          <w:sz w:val="25"/>
          <w:szCs w:val="25"/>
        </w:rPr>
        <w:t>3.3.1开工后严格安装施工进度计划提出材料计划，要合理安排材料的采购、进场时</w:t>
      </w:r>
      <w:r>
        <w:rPr>
          <w:spacing w:val="10"/>
          <w:sz w:val="25"/>
          <w:szCs w:val="25"/>
        </w:rPr>
        <w:t xml:space="preserve"> </w:t>
      </w:r>
      <w:r>
        <w:rPr>
          <w:spacing w:val="-14"/>
          <w:sz w:val="25"/>
          <w:szCs w:val="25"/>
        </w:rPr>
        <w:t>间和批次，减少库存。</w:t>
      </w:r>
    </w:p>
    <w:p>
      <w:pPr>
        <w:pStyle w:val="4"/>
        <w:spacing w:before="181" w:line="219" w:lineRule="auto"/>
        <w:ind w:left="460"/>
        <w:rPr>
          <w:sz w:val="25"/>
          <w:szCs w:val="25"/>
        </w:rPr>
      </w:pPr>
      <w:r>
        <w:rPr>
          <w:spacing w:val="-9"/>
          <w:sz w:val="25"/>
          <w:szCs w:val="25"/>
        </w:rPr>
        <w:t>3.3.2所有施工材料运输工具适宜，装卸方法得当，要轻拿轻放，防止遗洒和损坏。</w:t>
      </w:r>
    </w:p>
    <w:p>
      <w:pPr>
        <w:pStyle w:val="4"/>
        <w:spacing w:before="174" w:line="219" w:lineRule="auto"/>
        <w:ind w:left="460"/>
        <w:rPr>
          <w:sz w:val="25"/>
          <w:szCs w:val="25"/>
        </w:rPr>
      </w:pPr>
      <w:r>
        <w:rPr>
          <w:spacing w:val="-9"/>
          <w:sz w:val="25"/>
          <w:szCs w:val="25"/>
        </w:rPr>
        <w:t>3.3.3现场材料堆放有序，储存环境适宜，措施得当；保管制</w:t>
      </w:r>
      <w:r>
        <w:rPr>
          <w:spacing w:val="-10"/>
          <w:sz w:val="25"/>
          <w:szCs w:val="25"/>
        </w:rPr>
        <w:t>度健全，责任落实。</w:t>
      </w:r>
    </w:p>
    <w:p>
      <w:pPr>
        <w:pStyle w:val="4"/>
        <w:spacing w:before="163" w:line="219" w:lineRule="auto"/>
        <w:ind w:left="460"/>
        <w:rPr>
          <w:sz w:val="25"/>
          <w:szCs w:val="25"/>
        </w:rPr>
      </w:pPr>
      <w:r>
        <w:rPr>
          <w:spacing w:val="-2"/>
          <w:sz w:val="25"/>
          <w:szCs w:val="25"/>
        </w:rPr>
        <w:t>3.3.4主要材料损耗率比定额损耗率降低30</w:t>
      </w:r>
      <w:r>
        <w:rPr>
          <w:spacing w:val="-3"/>
          <w:sz w:val="25"/>
          <w:szCs w:val="25"/>
        </w:rPr>
        <w:t>%。</w:t>
      </w:r>
    </w:p>
    <w:p>
      <w:pPr>
        <w:pStyle w:val="4"/>
        <w:spacing w:before="174" w:line="295" w:lineRule="auto"/>
        <w:ind w:right="702" w:firstLine="460"/>
        <w:rPr>
          <w:sz w:val="25"/>
          <w:szCs w:val="25"/>
        </w:rPr>
      </w:pPr>
      <w:r>
        <w:rPr>
          <w:spacing w:val="-8"/>
          <w:sz w:val="25"/>
          <w:szCs w:val="25"/>
        </w:rPr>
        <w:t>3.3.5合理布局场地，根据每周的施工计划、施工内容对施工场地进行合理的安排，</w:t>
      </w:r>
      <w:r>
        <w:rPr>
          <w:spacing w:val="6"/>
          <w:sz w:val="25"/>
          <w:szCs w:val="25"/>
        </w:rPr>
        <w:t xml:space="preserve"> </w:t>
      </w:r>
      <w:r>
        <w:rPr>
          <w:spacing w:val="-12"/>
          <w:sz w:val="25"/>
          <w:szCs w:val="25"/>
        </w:rPr>
        <w:t>并画出场地平面布置图，各种大型结构件、大型设备、砌体材料等应一次就位卸货</w:t>
      </w:r>
      <w:r>
        <w:rPr>
          <w:spacing w:val="-13"/>
          <w:sz w:val="25"/>
          <w:szCs w:val="25"/>
        </w:rPr>
        <w:t>，避免</w:t>
      </w:r>
      <w:r>
        <w:rPr>
          <w:sz w:val="25"/>
          <w:szCs w:val="25"/>
        </w:rPr>
        <w:t xml:space="preserve"> </w:t>
      </w:r>
      <w:r>
        <w:rPr>
          <w:spacing w:val="-14"/>
          <w:sz w:val="25"/>
          <w:szCs w:val="25"/>
        </w:rPr>
        <w:t>或减少二次搬运。</w:t>
      </w:r>
    </w:p>
    <w:p>
      <w:pPr>
        <w:pStyle w:val="4"/>
        <w:spacing w:before="201" w:line="219" w:lineRule="auto"/>
        <w:ind w:left="460"/>
        <w:rPr>
          <w:sz w:val="25"/>
          <w:szCs w:val="25"/>
        </w:rPr>
      </w:pPr>
      <w:r>
        <w:rPr>
          <w:spacing w:val="-9"/>
          <w:sz w:val="25"/>
          <w:szCs w:val="25"/>
        </w:rPr>
        <w:t>3.3.6施工前，对块材进行总体排版策划，最大限度地减少废料的数量。</w:t>
      </w:r>
    </w:p>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1" w:line="295" w:lineRule="exact"/>
        <w:ind w:firstLine="9683"/>
      </w:pPr>
      <w:r>
        <w:rPr>
          <w:position w:val="-5"/>
        </w:rPr>
        <w:drawing>
          <wp:inline distT="0" distB="0" distL="0" distR="0">
            <wp:extent cx="189865" cy="187325"/>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28"/>
                    <a:stretch>
                      <a:fillRect/>
                    </a:stretch>
                  </pic:blipFill>
                  <pic:spPr>
                    <a:xfrm>
                      <a:off x="0" y="0"/>
                      <a:ext cx="189976" cy="187608"/>
                    </a:xfrm>
                    <a:prstGeom prst="rect">
                      <a:avLst/>
                    </a:prstGeom>
                  </pic:spPr>
                </pic:pic>
              </a:graphicData>
            </a:graphic>
          </wp:inline>
        </w:drawing>
      </w:r>
    </w:p>
    <w:p>
      <w:pPr>
        <w:spacing w:line="295" w:lineRule="exact"/>
        <w:sectPr>
          <w:headerReference r:id="rId148" w:type="default"/>
          <w:pgSz w:w="11900" w:h="16840"/>
          <w:pgMar w:top="1250" w:right="417" w:bottom="137" w:left="1499" w:header="1229" w:footer="0" w:gutter="0"/>
          <w:pgNumType w:fmt="decimal"/>
          <w:cols w:space="720" w:num="1"/>
        </w:sectPr>
      </w:pPr>
    </w:p>
    <w:p>
      <w:pPr>
        <w:spacing w:line="297" w:lineRule="auto"/>
        <w:rPr>
          <w:rFonts w:ascii="Arial"/>
          <w:sz w:val="21"/>
        </w:rPr>
      </w:pPr>
    </w:p>
    <w:p>
      <w:pPr>
        <w:pStyle w:val="4"/>
        <w:spacing w:before="81" w:line="280" w:lineRule="auto"/>
        <w:ind w:right="5757" w:firstLine="550"/>
        <w:rPr>
          <w:sz w:val="25"/>
          <w:szCs w:val="25"/>
        </w:rPr>
      </w:pPr>
      <w:r>
        <w:rPr>
          <w:spacing w:val="-7"/>
          <w:sz w:val="25"/>
          <w:szCs w:val="25"/>
        </w:rPr>
        <w:t>3.3.7本工程采用独立成品脚手架。</w:t>
      </w:r>
      <w:r>
        <w:rPr>
          <w:spacing w:val="4"/>
          <w:sz w:val="25"/>
          <w:szCs w:val="25"/>
        </w:rPr>
        <w:t xml:space="preserve"> </w:t>
      </w:r>
      <w:r>
        <w:rPr>
          <w:spacing w:val="-12"/>
          <w:sz w:val="25"/>
          <w:szCs w:val="25"/>
        </w:rPr>
        <w:t>四、环境保护</w:t>
      </w:r>
    </w:p>
    <w:p>
      <w:pPr>
        <w:pStyle w:val="4"/>
        <w:spacing w:before="172" w:line="220" w:lineRule="auto"/>
        <w:rPr>
          <w:sz w:val="25"/>
          <w:szCs w:val="25"/>
        </w:rPr>
      </w:pPr>
      <w:r>
        <w:rPr>
          <w:spacing w:val="-8"/>
          <w:sz w:val="25"/>
          <w:szCs w:val="25"/>
        </w:rPr>
        <w:t>4.1.1、对作业活动的扬尘控制方法</w:t>
      </w:r>
    </w:p>
    <w:p>
      <w:pPr>
        <w:pStyle w:val="4"/>
        <w:spacing w:before="180" w:line="316" w:lineRule="auto"/>
        <w:ind w:right="702" w:firstLine="769"/>
        <w:rPr>
          <w:sz w:val="25"/>
          <w:szCs w:val="25"/>
        </w:rPr>
      </w:pPr>
      <w:r>
        <w:rPr>
          <w:spacing w:val="-14"/>
          <w:sz w:val="25"/>
          <w:szCs w:val="25"/>
        </w:rPr>
        <w:t>1、工人清理建筑垃圾时，首先必须将较大</w:t>
      </w:r>
      <w:r>
        <w:rPr>
          <w:spacing w:val="-15"/>
          <w:sz w:val="25"/>
          <w:szCs w:val="25"/>
        </w:rPr>
        <w:t>部分装袋，然后洒水，防止扬尘，清扫人</w:t>
      </w:r>
      <w:r>
        <w:rPr>
          <w:sz w:val="25"/>
          <w:szCs w:val="25"/>
        </w:rPr>
        <w:t xml:space="preserve"> </w:t>
      </w:r>
      <w:r>
        <w:rPr>
          <w:spacing w:val="-13"/>
          <w:sz w:val="25"/>
          <w:szCs w:val="25"/>
        </w:rPr>
        <w:t>员戴防尘口罩，对粉灰状的施工垃圾，采用吸尘器先吸后用水清洗干净。施工现场建筑垃</w:t>
      </w:r>
      <w:r>
        <w:rPr>
          <w:spacing w:val="16"/>
          <w:sz w:val="25"/>
          <w:szCs w:val="25"/>
        </w:rPr>
        <w:t xml:space="preserve"> </w:t>
      </w:r>
      <w:r>
        <w:rPr>
          <w:spacing w:val="-12"/>
          <w:sz w:val="25"/>
          <w:szCs w:val="25"/>
        </w:rPr>
        <w:t>圾设专门的垃圾存放棚，并将垃圾堆放区设置在避风处，以免产生扬尘，同时根据垃圾数</w:t>
      </w:r>
      <w:r>
        <w:rPr>
          <w:spacing w:val="17"/>
          <w:sz w:val="25"/>
          <w:szCs w:val="25"/>
        </w:rPr>
        <w:t xml:space="preserve"> </w:t>
      </w:r>
      <w:r>
        <w:rPr>
          <w:spacing w:val="-12"/>
          <w:sz w:val="25"/>
          <w:szCs w:val="25"/>
        </w:rPr>
        <w:t>量随时清运出施工现场，运垃圾的专用车每次装完后，用苫布盖好，避免途中遗洒和运輸</w:t>
      </w:r>
      <w:r>
        <w:rPr>
          <w:spacing w:val="14"/>
          <w:sz w:val="25"/>
          <w:szCs w:val="25"/>
        </w:rPr>
        <w:t xml:space="preserve"> </w:t>
      </w:r>
      <w:r>
        <w:rPr>
          <w:spacing w:val="-11"/>
          <w:sz w:val="25"/>
          <w:szCs w:val="25"/>
        </w:rPr>
        <w:t>过程中造成扬尘。</w:t>
      </w:r>
    </w:p>
    <w:p>
      <w:pPr>
        <w:pStyle w:val="4"/>
        <w:spacing w:before="189" w:line="280" w:lineRule="auto"/>
        <w:ind w:right="761" w:firstLine="570"/>
        <w:rPr>
          <w:sz w:val="25"/>
          <w:szCs w:val="25"/>
        </w:rPr>
      </w:pPr>
      <w:r>
        <w:rPr>
          <w:spacing w:val="-11"/>
          <w:sz w:val="25"/>
          <w:szCs w:val="25"/>
        </w:rPr>
        <w:t>2、拆除过程中，要做到拆除下来的东西不能乱抛乱扔，统一由一个出口转运，采取</w:t>
      </w:r>
      <w:r>
        <w:rPr>
          <w:spacing w:val="12"/>
          <w:sz w:val="25"/>
          <w:szCs w:val="25"/>
        </w:rPr>
        <w:t xml:space="preserve"> </w:t>
      </w:r>
      <w:r>
        <w:rPr>
          <w:spacing w:val="-12"/>
          <w:sz w:val="25"/>
          <w:szCs w:val="25"/>
        </w:rPr>
        <w:t>溜槽和袋装转运，防止拆除下来的物件撞击引起扬尘。</w:t>
      </w:r>
    </w:p>
    <w:p>
      <w:pPr>
        <w:pStyle w:val="4"/>
        <w:spacing w:before="162" w:line="290" w:lineRule="auto"/>
        <w:ind w:right="756" w:firstLine="570"/>
        <w:rPr>
          <w:sz w:val="25"/>
          <w:szCs w:val="25"/>
        </w:rPr>
      </w:pPr>
      <w:r>
        <w:rPr>
          <w:spacing w:val="-11"/>
          <w:sz w:val="25"/>
          <w:szCs w:val="25"/>
        </w:rPr>
        <w:t>3、焊接按一般要求在敞开环境中作业，若在密闭的房间或地下室待通风不畅场所作</w:t>
      </w:r>
      <w:r>
        <w:rPr>
          <w:spacing w:val="16"/>
          <w:sz w:val="25"/>
          <w:szCs w:val="25"/>
        </w:rPr>
        <w:t xml:space="preserve"> </w:t>
      </w:r>
      <w:r>
        <w:rPr>
          <w:spacing w:val="-13"/>
          <w:sz w:val="25"/>
          <w:szCs w:val="25"/>
        </w:rPr>
        <w:t>业人员必须戴防尘口罩，另外采取通风措施。</w:t>
      </w:r>
    </w:p>
    <w:p>
      <w:pPr>
        <w:pStyle w:val="4"/>
        <w:spacing w:before="146" w:line="220" w:lineRule="auto"/>
        <w:rPr>
          <w:sz w:val="25"/>
          <w:szCs w:val="25"/>
        </w:rPr>
      </w:pPr>
      <w:r>
        <w:rPr>
          <w:spacing w:val="-6"/>
          <w:sz w:val="25"/>
          <w:szCs w:val="25"/>
        </w:rPr>
        <w:t>4.2、噪声控制</w:t>
      </w:r>
    </w:p>
    <w:p>
      <w:pPr>
        <w:pStyle w:val="4"/>
        <w:spacing w:before="191" w:line="319" w:lineRule="auto"/>
        <w:ind w:right="767" w:firstLine="570"/>
        <w:rPr>
          <w:sz w:val="25"/>
          <w:szCs w:val="25"/>
        </w:rPr>
      </w:pPr>
      <w:r>
        <w:rPr>
          <w:spacing w:val="-12"/>
          <w:sz w:val="25"/>
          <w:szCs w:val="25"/>
        </w:rPr>
        <w:t>施工现场的噪声控制执行</w:t>
      </w:r>
      <w:r>
        <w:rPr>
          <w:rFonts w:ascii="Times New Roman" w:hAnsi="Times New Roman" w:eastAsia="Times New Roman" w:cs="Times New Roman"/>
          <w:spacing w:val="-12"/>
          <w:sz w:val="25"/>
          <w:szCs w:val="25"/>
        </w:rPr>
        <w:t>GB12523—90</w:t>
      </w:r>
      <w:r>
        <w:rPr>
          <w:spacing w:val="-12"/>
          <w:sz w:val="25"/>
          <w:szCs w:val="25"/>
        </w:rPr>
        <w:t>《建筑施工场界噪声限值》规</w:t>
      </w:r>
      <w:r>
        <w:rPr>
          <w:spacing w:val="-13"/>
          <w:sz w:val="25"/>
          <w:szCs w:val="25"/>
        </w:rPr>
        <w:t>定的噪声限值，</w:t>
      </w:r>
      <w:r>
        <w:rPr>
          <w:sz w:val="25"/>
          <w:szCs w:val="25"/>
        </w:rPr>
        <w:t xml:space="preserve"> </w:t>
      </w:r>
      <w:r>
        <w:rPr>
          <w:spacing w:val="-12"/>
          <w:sz w:val="25"/>
          <w:szCs w:val="25"/>
        </w:rPr>
        <w:t>并按</w:t>
      </w:r>
      <w:r>
        <w:rPr>
          <w:rFonts w:ascii="Times New Roman" w:hAnsi="Times New Roman" w:eastAsia="Times New Roman" w:cs="Times New Roman"/>
          <w:spacing w:val="-12"/>
          <w:sz w:val="25"/>
          <w:szCs w:val="25"/>
        </w:rPr>
        <w:t>GB12524</w:t>
      </w:r>
      <w:r>
        <w:rPr>
          <w:spacing w:val="-12"/>
          <w:sz w:val="25"/>
          <w:szCs w:val="25"/>
        </w:rPr>
        <w:t>《建筑施工场界噪声测量方法》进行声级测量。</w:t>
      </w:r>
    </w:p>
    <w:p>
      <w:pPr>
        <w:pStyle w:val="4"/>
        <w:spacing w:before="45" w:line="219" w:lineRule="auto"/>
        <w:rPr>
          <w:sz w:val="25"/>
          <w:szCs w:val="25"/>
        </w:rPr>
      </w:pPr>
      <w:r>
        <w:rPr>
          <w:spacing w:val="-9"/>
          <w:sz w:val="25"/>
          <w:szCs w:val="25"/>
        </w:rPr>
        <w:t>4.2.1、机械设备的噪音控制</w:t>
      </w:r>
    </w:p>
    <w:p>
      <w:pPr>
        <w:pStyle w:val="4"/>
        <w:spacing w:before="193" w:line="295" w:lineRule="auto"/>
        <w:ind w:right="762" w:firstLine="709"/>
        <w:rPr>
          <w:sz w:val="25"/>
          <w:szCs w:val="25"/>
        </w:rPr>
      </w:pPr>
      <w:r>
        <w:rPr>
          <w:spacing w:val="-14"/>
          <w:sz w:val="25"/>
          <w:szCs w:val="25"/>
        </w:rPr>
        <w:t>1、设备在使用前要检查鉴定，使用进行中</w:t>
      </w:r>
      <w:r>
        <w:rPr>
          <w:spacing w:val="-15"/>
          <w:sz w:val="25"/>
          <w:szCs w:val="25"/>
        </w:rPr>
        <w:t>要督促开展正常的维修保养，必要时应对</w:t>
      </w:r>
      <w:r>
        <w:rPr>
          <w:sz w:val="25"/>
          <w:szCs w:val="25"/>
        </w:rPr>
        <w:t xml:space="preserve"> </w:t>
      </w:r>
      <w:r>
        <w:rPr>
          <w:spacing w:val="-12"/>
          <w:sz w:val="25"/>
          <w:szCs w:val="25"/>
        </w:rPr>
        <w:t>设备采取专项噪音控制措施，如设备隔音防护棚，转动装置防护罩，尽量采用环保型机械</w:t>
      </w:r>
      <w:r>
        <w:rPr>
          <w:spacing w:val="17"/>
          <w:sz w:val="25"/>
          <w:szCs w:val="25"/>
        </w:rPr>
        <w:t xml:space="preserve"> </w:t>
      </w:r>
      <w:r>
        <w:rPr>
          <w:spacing w:val="-10"/>
          <w:sz w:val="25"/>
          <w:szCs w:val="25"/>
        </w:rPr>
        <w:t>设备等。</w:t>
      </w:r>
    </w:p>
    <w:p>
      <w:pPr>
        <w:pStyle w:val="4"/>
        <w:spacing w:before="203" w:line="276" w:lineRule="auto"/>
        <w:ind w:right="730" w:firstLine="709"/>
        <w:rPr>
          <w:sz w:val="25"/>
          <w:szCs w:val="25"/>
        </w:rPr>
      </w:pPr>
      <w:r>
        <w:rPr>
          <w:spacing w:val="-14"/>
          <w:sz w:val="25"/>
          <w:szCs w:val="25"/>
        </w:rPr>
        <w:t>2、对有可能发生尖锐噪音的小型电动工具，如冲击钻、手持电锯等，应严格控制使</w:t>
      </w:r>
      <w:r>
        <w:rPr>
          <w:spacing w:val="14"/>
          <w:sz w:val="25"/>
          <w:szCs w:val="25"/>
        </w:rPr>
        <w:t xml:space="preserve"> </w:t>
      </w:r>
      <w:r>
        <w:rPr>
          <w:spacing w:val="-11"/>
          <w:sz w:val="25"/>
          <w:szCs w:val="25"/>
        </w:rPr>
        <w:t>用时间，控制使用的频次的设备数量，在夜间休息时</w:t>
      </w:r>
      <w:r>
        <w:rPr>
          <w:spacing w:val="-12"/>
          <w:sz w:val="25"/>
          <w:szCs w:val="25"/>
        </w:rPr>
        <w:t>不进行作业。</w:t>
      </w:r>
    </w:p>
    <w:p>
      <w:pPr>
        <w:pStyle w:val="4"/>
        <w:spacing w:before="154" w:line="220" w:lineRule="auto"/>
        <w:rPr>
          <w:sz w:val="25"/>
          <w:szCs w:val="25"/>
        </w:rPr>
      </w:pPr>
      <w:r>
        <w:rPr>
          <w:spacing w:val="-9"/>
          <w:sz w:val="25"/>
          <w:szCs w:val="25"/>
        </w:rPr>
        <w:t>4.3.1、施工作业噪声控制</w:t>
      </w:r>
    </w:p>
    <w:p>
      <w:pPr>
        <w:pStyle w:val="4"/>
        <w:spacing w:before="202" w:line="290" w:lineRule="auto"/>
        <w:ind w:right="722" w:firstLine="709"/>
        <w:rPr>
          <w:sz w:val="25"/>
          <w:szCs w:val="25"/>
        </w:rPr>
      </w:pPr>
      <w:r>
        <w:rPr>
          <w:spacing w:val="-13"/>
          <w:sz w:val="25"/>
          <w:szCs w:val="25"/>
        </w:rPr>
        <w:t>1、严格控制施工作业中的噪音，对机械设备安拆</w:t>
      </w:r>
      <w:r>
        <w:rPr>
          <w:spacing w:val="-14"/>
          <w:sz w:val="25"/>
          <w:szCs w:val="25"/>
        </w:rPr>
        <w:t>、脚手架搭拆、模板安拆、钢筋制</w:t>
      </w:r>
      <w:r>
        <w:rPr>
          <w:sz w:val="25"/>
          <w:szCs w:val="25"/>
        </w:rPr>
        <w:t xml:space="preserve"> </w:t>
      </w:r>
      <w:r>
        <w:rPr>
          <w:spacing w:val="-11"/>
          <w:sz w:val="25"/>
          <w:szCs w:val="25"/>
        </w:rPr>
        <w:t>作绑扎、混凝土浇捣等，按降低和控制噪音发生的程度，应尽可能将</w:t>
      </w:r>
      <w:r>
        <w:rPr>
          <w:spacing w:val="-12"/>
          <w:sz w:val="25"/>
          <w:szCs w:val="25"/>
        </w:rPr>
        <w:t>以上工作安排在昼间</w:t>
      </w:r>
      <w:r>
        <w:rPr>
          <w:sz w:val="25"/>
          <w:szCs w:val="25"/>
        </w:rPr>
        <w:t xml:space="preserve"> </w:t>
      </w:r>
      <w:r>
        <w:rPr>
          <w:spacing w:val="-10"/>
          <w:sz w:val="25"/>
          <w:szCs w:val="25"/>
        </w:rPr>
        <w:t>进行。</w:t>
      </w:r>
    </w:p>
    <w:p>
      <w:pPr>
        <w:pStyle w:val="4"/>
        <w:spacing w:before="201" w:line="219" w:lineRule="auto"/>
        <w:rPr>
          <w:sz w:val="25"/>
          <w:szCs w:val="25"/>
        </w:rPr>
      </w:pPr>
      <w:r>
        <w:rPr>
          <w:spacing w:val="-9"/>
          <w:sz w:val="25"/>
          <w:szCs w:val="25"/>
        </w:rPr>
        <w:t>4.3.2、在运输作业中的噪音控制</w:t>
      </w:r>
    </w:p>
    <w:p>
      <w:pPr>
        <w:pStyle w:val="4"/>
        <w:spacing w:before="184" w:line="283" w:lineRule="auto"/>
        <w:ind w:right="767" w:firstLine="570"/>
        <w:rPr>
          <w:sz w:val="25"/>
          <w:szCs w:val="25"/>
        </w:rPr>
      </w:pPr>
      <w:r>
        <w:rPr>
          <w:spacing w:val="-11"/>
          <w:sz w:val="25"/>
          <w:szCs w:val="25"/>
        </w:rPr>
        <w:t>1、在现场材料及设备运输作业中，应控制运输工具发出的噪音的材料、设备搬运、</w:t>
      </w:r>
      <w:r>
        <w:rPr>
          <w:spacing w:val="5"/>
          <w:sz w:val="25"/>
          <w:szCs w:val="25"/>
        </w:rPr>
        <w:t xml:space="preserve"> </w:t>
      </w:r>
      <w:r>
        <w:rPr>
          <w:spacing w:val="-11"/>
          <w:sz w:val="25"/>
          <w:szCs w:val="25"/>
        </w:rPr>
        <w:t>堆放作业中的噪音，对于进入场内的运输工</w:t>
      </w:r>
      <w:r>
        <w:rPr>
          <w:spacing w:val="-12"/>
          <w:sz w:val="25"/>
          <w:szCs w:val="25"/>
        </w:rPr>
        <w:t>具，要求发出的声响符合噪音排放要求。</w:t>
      </w:r>
    </w:p>
    <w:p>
      <w:pPr>
        <w:pStyle w:val="4"/>
        <w:spacing w:before="162" w:line="273" w:lineRule="auto"/>
        <w:ind w:right="762" w:firstLine="439"/>
        <w:rPr>
          <w:sz w:val="25"/>
          <w:szCs w:val="25"/>
        </w:rPr>
      </w:pPr>
      <w:r>
        <w:rPr>
          <w:spacing w:val="-14"/>
          <w:sz w:val="25"/>
          <w:szCs w:val="25"/>
        </w:rPr>
        <w:t>2、在易发出声响的材料堆放作业时，应采取轻取轻放，不得从高处抛丢，以免发出较</w:t>
      </w:r>
      <w:r>
        <w:rPr>
          <w:spacing w:val="16"/>
          <w:sz w:val="25"/>
          <w:szCs w:val="25"/>
        </w:rPr>
        <w:t xml:space="preserve"> </w:t>
      </w:r>
      <w:r>
        <w:rPr>
          <w:spacing w:val="-10"/>
          <w:sz w:val="25"/>
          <w:szCs w:val="25"/>
        </w:rPr>
        <w:t>大声响。</w:t>
      </w:r>
    </w:p>
    <w:p>
      <w:pPr>
        <w:spacing w:line="314" w:lineRule="auto"/>
        <w:rPr>
          <w:rFonts w:ascii="Arial"/>
          <w:sz w:val="21"/>
        </w:rPr>
      </w:pPr>
    </w:p>
    <w:p>
      <w:pPr>
        <w:spacing w:line="314" w:lineRule="auto"/>
        <w:rPr>
          <w:rFonts w:ascii="Arial"/>
          <w:sz w:val="21"/>
        </w:rPr>
      </w:pPr>
    </w:p>
    <w:p>
      <w:pPr>
        <w:spacing w:line="315" w:lineRule="auto"/>
        <w:rPr>
          <w:rFonts w:ascii="Arial"/>
          <w:sz w:val="21"/>
        </w:rPr>
      </w:pPr>
    </w:p>
    <w:p>
      <w:pPr>
        <w:spacing w:before="1" w:line="283" w:lineRule="exact"/>
        <w:ind w:firstLine="9745"/>
      </w:pPr>
      <w:r>
        <w:rPr>
          <w:position w:val="-5"/>
        </w:rPr>
        <w:drawing>
          <wp:inline distT="0" distB="0" distL="0" distR="0">
            <wp:extent cx="200660" cy="17907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29"/>
                    <a:stretch>
                      <a:fillRect/>
                    </a:stretch>
                  </pic:blipFill>
                  <pic:spPr>
                    <a:xfrm>
                      <a:off x="0" y="0"/>
                      <a:ext cx="201215" cy="179394"/>
                    </a:xfrm>
                    <a:prstGeom prst="rect">
                      <a:avLst/>
                    </a:prstGeom>
                  </pic:spPr>
                </pic:pic>
              </a:graphicData>
            </a:graphic>
          </wp:inline>
        </w:drawing>
      </w:r>
    </w:p>
    <w:p>
      <w:pPr>
        <w:spacing w:line="283" w:lineRule="exact"/>
        <w:sectPr>
          <w:headerReference r:id="rId149" w:type="default"/>
          <w:pgSz w:w="11900" w:h="16840"/>
          <w:pgMar w:top="1259" w:right="397" w:bottom="148" w:left="1440" w:header="1239" w:footer="0" w:gutter="0"/>
          <w:pgNumType w:fmt="decimal"/>
          <w:cols w:space="720" w:num="1"/>
        </w:sectPr>
      </w:pPr>
    </w:p>
    <w:p>
      <w:pPr>
        <w:spacing w:line="277" w:lineRule="auto"/>
        <w:rPr>
          <w:rFonts w:ascii="Arial"/>
          <w:sz w:val="21"/>
        </w:rPr>
      </w:pPr>
    </w:p>
    <w:p>
      <w:pPr>
        <w:pStyle w:val="4"/>
        <w:spacing w:before="81" w:line="219" w:lineRule="auto"/>
        <w:rPr>
          <w:sz w:val="25"/>
          <w:szCs w:val="25"/>
        </w:rPr>
      </w:pPr>
      <w:r>
        <w:rPr>
          <w:spacing w:val="-9"/>
          <w:sz w:val="25"/>
          <w:szCs w:val="25"/>
        </w:rPr>
        <w:t>4.4、光污染控制</w:t>
      </w:r>
    </w:p>
    <w:p>
      <w:pPr>
        <w:pStyle w:val="4"/>
        <w:spacing w:before="191" w:line="328" w:lineRule="auto"/>
        <w:ind w:right="11" w:firstLine="550"/>
        <w:rPr>
          <w:sz w:val="25"/>
          <w:szCs w:val="25"/>
        </w:rPr>
      </w:pPr>
      <w:r>
        <w:rPr>
          <w:spacing w:val="-13"/>
          <w:sz w:val="25"/>
          <w:szCs w:val="25"/>
        </w:rPr>
        <w:t>合理安排施工作业时间，尽量避免在夜间施工。在保证满</w:t>
      </w:r>
      <w:r>
        <w:rPr>
          <w:spacing w:val="-14"/>
          <w:sz w:val="25"/>
          <w:szCs w:val="25"/>
        </w:rPr>
        <w:t>足施工要求下，调整灯光的</w:t>
      </w:r>
      <w:r>
        <w:rPr>
          <w:sz w:val="25"/>
          <w:szCs w:val="25"/>
        </w:rPr>
        <w:t xml:space="preserve"> </w:t>
      </w:r>
      <w:r>
        <w:rPr>
          <w:spacing w:val="-13"/>
          <w:sz w:val="25"/>
          <w:szCs w:val="25"/>
        </w:rPr>
        <w:t>照射方向，减少对周围居民的影响。</w:t>
      </w:r>
    </w:p>
    <w:p>
      <w:pPr>
        <w:pStyle w:val="4"/>
        <w:spacing w:before="43" w:line="219" w:lineRule="auto"/>
        <w:rPr>
          <w:sz w:val="25"/>
          <w:szCs w:val="25"/>
        </w:rPr>
      </w:pPr>
      <w:r>
        <w:rPr>
          <w:spacing w:val="-10"/>
          <w:sz w:val="25"/>
          <w:szCs w:val="25"/>
        </w:rPr>
        <w:t>4.5、室内空气污染控制</w:t>
      </w:r>
    </w:p>
    <w:p>
      <w:pPr>
        <w:pStyle w:val="4"/>
        <w:spacing w:before="161" w:line="219" w:lineRule="auto"/>
        <w:ind w:left="429"/>
        <w:rPr>
          <w:sz w:val="25"/>
          <w:szCs w:val="25"/>
        </w:rPr>
      </w:pPr>
      <w:r>
        <w:rPr>
          <w:rFonts w:ascii="Times New Roman" w:hAnsi="Times New Roman" w:eastAsia="Times New Roman" w:cs="Times New Roman"/>
          <w:spacing w:val="-16"/>
          <w:sz w:val="25"/>
          <w:szCs w:val="25"/>
        </w:rPr>
        <w:t>1</w:t>
      </w:r>
      <w:r>
        <w:rPr>
          <w:spacing w:val="-16"/>
          <w:sz w:val="25"/>
          <w:szCs w:val="25"/>
        </w:rPr>
        <w:t>、含挥发性</w:t>
      </w:r>
      <w:r>
        <w:rPr>
          <w:rFonts w:ascii="Times New Roman" w:hAnsi="Times New Roman" w:eastAsia="Times New Roman" w:cs="Times New Roman"/>
          <w:spacing w:val="-16"/>
          <w:sz w:val="25"/>
          <w:szCs w:val="25"/>
        </w:rPr>
        <w:t>VOC</w:t>
      </w:r>
      <w:r>
        <w:rPr>
          <w:spacing w:val="-16"/>
          <w:sz w:val="25"/>
          <w:szCs w:val="25"/>
        </w:rPr>
        <w:t>材料</w:t>
      </w:r>
    </w:p>
    <w:p>
      <w:pPr>
        <w:pStyle w:val="4"/>
        <w:spacing w:before="172" w:line="331" w:lineRule="auto"/>
        <w:ind w:right="11" w:firstLine="429"/>
        <w:rPr>
          <w:sz w:val="25"/>
          <w:szCs w:val="25"/>
        </w:rPr>
      </w:pPr>
      <w:r>
        <w:rPr>
          <w:spacing w:val="-13"/>
          <w:sz w:val="25"/>
          <w:szCs w:val="25"/>
        </w:rPr>
        <w:t>各施工阶段材料如密封胶、精装材料等含有</w:t>
      </w:r>
      <w:r>
        <w:rPr>
          <w:rFonts w:ascii="Times New Roman" w:hAnsi="Times New Roman" w:eastAsia="Times New Roman" w:cs="Times New Roman"/>
          <w:spacing w:val="-13"/>
          <w:sz w:val="25"/>
          <w:szCs w:val="25"/>
        </w:rPr>
        <w:t>VOC</w:t>
      </w:r>
      <w:r>
        <w:rPr>
          <w:spacing w:val="-13"/>
          <w:sz w:val="25"/>
          <w:szCs w:val="25"/>
        </w:rPr>
        <w:t>的材料时，选用低挥发性材料，其</w:t>
      </w:r>
      <w:r>
        <w:rPr>
          <w:rFonts w:ascii="Times New Roman" w:hAnsi="Times New Roman" w:eastAsia="Times New Roman" w:cs="Times New Roman"/>
          <w:spacing w:val="-13"/>
          <w:sz w:val="25"/>
          <w:szCs w:val="25"/>
        </w:rPr>
        <w:t>voc</w:t>
      </w:r>
      <w:r>
        <w:rPr>
          <w:rFonts w:ascii="Times New Roman" w:hAnsi="Times New Roman" w:eastAsia="Times New Roman" w:cs="Times New Roman"/>
          <w:spacing w:val="8"/>
          <w:sz w:val="25"/>
          <w:szCs w:val="25"/>
        </w:rPr>
        <w:t xml:space="preserve"> </w:t>
      </w:r>
      <w:r>
        <w:rPr>
          <w:spacing w:val="-12"/>
          <w:sz w:val="25"/>
          <w:szCs w:val="25"/>
        </w:rPr>
        <w:t>含量符合相关规定要求。有害物质不在楼层存放并注意通风。封闭房间内施工不使用燃油</w:t>
      </w:r>
      <w:r>
        <w:rPr>
          <w:spacing w:val="12"/>
          <w:sz w:val="25"/>
          <w:szCs w:val="25"/>
        </w:rPr>
        <w:t xml:space="preserve"> </w:t>
      </w:r>
      <w:r>
        <w:rPr>
          <w:spacing w:val="-13"/>
          <w:sz w:val="25"/>
          <w:szCs w:val="25"/>
        </w:rPr>
        <w:t>施工机械，防止废气污染。</w:t>
      </w:r>
    </w:p>
    <w:p>
      <w:pPr>
        <w:pStyle w:val="4"/>
        <w:spacing w:before="40" w:line="221" w:lineRule="auto"/>
        <w:ind w:left="429"/>
        <w:rPr>
          <w:sz w:val="25"/>
          <w:szCs w:val="25"/>
        </w:rPr>
      </w:pPr>
      <w:r>
        <w:rPr>
          <w:spacing w:val="-10"/>
          <w:sz w:val="25"/>
          <w:szCs w:val="25"/>
        </w:rPr>
        <w:t>2、减少施工影响</w:t>
      </w:r>
    </w:p>
    <w:p>
      <w:pPr>
        <w:pStyle w:val="4"/>
        <w:spacing w:before="179" w:line="333" w:lineRule="auto"/>
        <w:ind w:right="19" w:firstLine="429"/>
        <w:rPr>
          <w:sz w:val="25"/>
          <w:szCs w:val="25"/>
        </w:rPr>
      </w:pPr>
      <w:r>
        <w:rPr>
          <w:spacing w:val="-10"/>
          <w:sz w:val="25"/>
          <w:szCs w:val="25"/>
        </w:rPr>
        <w:t>在施工区域使用临时的屏障，对施工区域进行隔离以保护清</w:t>
      </w:r>
      <w:r>
        <w:rPr>
          <w:spacing w:val="-11"/>
          <w:sz w:val="25"/>
          <w:szCs w:val="25"/>
        </w:rPr>
        <w:t>洁的区域和居住区域不受</w:t>
      </w:r>
      <w:r>
        <w:rPr>
          <w:sz w:val="25"/>
          <w:szCs w:val="25"/>
        </w:rPr>
        <w:t xml:space="preserve"> </w:t>
      </w:r>
      <w:r>
        <w:rPr>
          <w:spacing w:val="-12"/>
          <w:sz w:val="25"/>
          <w:szCs w:val="25"/>
        </w:rPr>
        <w:t>干扰。根据天气条件，在安装含有</w:t>
      </w:r>
      <w:r>
        <w:rPr>
          <w:rFonts w:ascii="Times New Roman" w:hAnsi="Times New Roman" w:eastAsia="Times New Roman" w:cs="Times New Roman"/>
          <w:spacing w:val="-12"/>
          <w:sz w:val="25"/>
          <w:szCs w:val="25"/>
        </w:rPr>
        <w:t>VOC</w:t>
      </w:r>
      <w:r>
        <w:rPr>
          <w:spacing w:val="-12"/>
          <w:sz w:val="25"/>
          <w:szCs w:val="25"/>
        </w:rPr>
        <w:t>的材料时，使用自然通风来排出室内污染的空气。</w:t>
      </w:r>
      <w:r>
        <w:rPr>
          <w:spacing w:val="1"/>
          <w:sz w:val="25"/>
          <w:szCs w:val="25"/>
        </w:rPr>
        <w:t xml:space="preserve"> </w:t>
      </w:r>
      <w:r>
        <w:rPr>
          <w:spacing w:val="-12"/>
          <w:sz w:val="25"/>
          <w:szCs w:val="25"/>
        </w:rPr>
        <w:t>必要时，地下室等部位使用临时通风设施通风，防止有害气体聚集造成污染，</w:t>
      </w:r>
      <w:r>
        <w:rPr>
          <w:spacing w:val="-13"/>
          <w:sz w:val="25"/>
          <w:szCs w:val="25"/>
        </w:rPr>
        <w:t>防止吸潮材</w:t>
      </w:r>
      <w:r>
        <w:rPr>
          <w:sz w:val="25"/>
          <w:szCs w:val="25"/>
        </w:rPr>
        <w:t xml:space="preserve"> </w:t>
      </w:r>
      <w:r>
        <w:rPr>
          <w:spacing w:val="-12"/>
          <w:sz w:val="25"/>
          <w:szCs w:val="25"/>
        </w:rPr>
        <w:t>因受潮而损坏。</w:t>
      </w:r>
    </w:p>
    <w:p>
      <w:pPr>
        <w:pStyle w:val="4"/>
        <w:spacing w:before="67" w:line="219" w:lineRule="auto"/>
        <w:ind w:left="429"/>
        <w:rPr>
          <w:sz w:val="25"/>
          <w:szCs w:val="25"/>
        </w:rPr>
      </w:pPr>
      <w:r>
        <w:rPr>
          <w:spacing w:val="-9"/>
          <w:sz w:val="25"/>
          <w:szCs w:val="25"/>
        </w:rPr>
        <w:t>3、.施工过程管理</w:t>
      </w:r>
    </w:p>
    <w:p>
      <w:pPr>
        <w:pStyle w:val="4"/>
        <w:spacing w:before="171" w:line="320" w:lineRule="auto"/>
        <w:ind w:right="19" w:firstLine="550"/>
        <w:rPr>
          <w:sz w:val="25"/>
          <w:szCs w:val="25"/>
        </w:rPr>
      </w:pPr>
      <w:r>
        <w:rPr>
          <w:spacing w:val="-14"/>
          <w:sz w:val="25"/>
          <w:szCs w:val="25"/>
        </w:rPr>
        <w:t>在施工过程中，使用具有高效过滤介质的真空吸尘器，增加清洁及通风的频次及加湿</w:t>
      </w:r>
      <w:r>
        <w:rPr>
          <w:spacing w:val="17"/>
          <w:sz w:val="25"/>
          <w:szCs w:val="25"/>
        </w:rPr>
        <w:t xml:space="preserve"> </w:t>
      </w:r>
      <w:r>
        <w:rPr>
          <w:spacing w:val="-12"/>
          <w:sz w:val="25"/>
          <w:szCs w:val="25"/>
        </w:rPr>
        <w:t>等，减少灰尘污染。</w:t>
      </w:r>
    </w:p>
    <w:p>
      <w:pPr>
        <w:pStyle w:val="4"/>
        <w:spacing w:before="57" w:line="221" w:lineRule="auto"/>
        <w:ind w:left="429"/>
        <w:rPr>
          <w:sz w:val="25"/>
          <w:szCs w:val="25"/>
        </w:rPr>
      </w:pPr>
      <w:r>
        <w:rPr>
          <w:spacing w:val="-9"/>
          <w:sz w:val="25"/>
          <w:szCs w:val="25"/>
        </w:rPr>
        <w:t>4、.施工计划安排方面</w:t>
      </w:r>
    </w:p>
    <w:p>
      <w:pPr>
        <w:pStyle w:val="4"/>
        <w:spacing w:before="177" w:line="338" w:lineRule="auto"/>
        <w:ind w:right="20" w:firstLine="429"/>
        <w:rPr>
          <w:sz w:val="25"/>
          <w:szCs w:val="25"/>
        </w:rPr>
      </w:pPr>
      <w:r>
        <w:rPr>
          <w:spacing w:val="-10"/>
          <w:sz w:val="25"/>
          <w:szCs w:val="25"/>
        </w:rPr>
        <w:t>在施工计划安排力面，对于高污染的施工作业活动，尽</w:t>
      </w:r>
      <w:r>
        <w:rPr>
          <w:spacing w:val="-11"/>
          <w:sz w:val="25"/>
          <w:szCs w:val="25"/>
        </w:rPr>
        <w:t>量安排在周末或夜晚进行，保</w:t>
      </w:r>
      <w:r>
        <w:rPr>
          <w:sz w:val="25"/>
          <w:szCs w:val="25"/>
        </w:rPr>
        <w:t xml:space="preserve"> </w:t>
      </w:r>
      <w:r>
        <w:rPr>
          <w:spacing w:val="-12"/>
          <w:sz w:val="25"/>
          <w:szCs w:val="25"/>
        </w:rPr>
        <w:t>证有足够的时间来稀释室内空气污染。安排足够的时间进行入住前的清洗或室内空气质量</w:t>
      </w:r>
      <w:r>
        <w:rPr>
          <w:spacing w:val="16"/>
          <w:sz w:val="25"/>
          <w:szCs w:val="25"/>
        </w:rPr>
        <w:t xml:space="preserve"> </w:t>
      </w:r>
      <w:r>
        <w:rPr>
          <w:spacing w:val="-12"/>
          <w:sz w:val="25"/>
          <w:szCs w:val="25"/>
        </w:rPr>
        <w:t>检测。在施工完成后对污染的空调系统过滤介质进行更换。</w:t>
      </w:r>
    </w:p>
    <w:p>
      <w:pPr>
        <w:pStyle w:val="4"/>
        <w:spacing w:before="19" w:line="283" w:lineRule="auto"/>
        <w:ind w:right="7021"/>
        <w:rPr>
          <w:sz w:val="25"/>
          <w:szCs w:val="25"/>
        </w:rPr>
      </w:pPr>
      <w:r>
        <w:rPr>
          <w:spacing w:val="-11"/>
          <w:sz w:val="25"/>
          <w:szCs w:val="25"/>
        </w:rPr>
        <w:t>五、施工废弃物管理</w:t>
      </w:r>
      <w:r>
        <w:rPr>
          <w:sz w:val="25"/>
          <w:szCs w:val="25"/>
        </w:rPr>
        <w:t xml:space="preserve">  </w:t>
      </w:r>
      <w:r>
        <w:rPr>
          <w:spacing w:val="-7"/>
          <w:sz w:val="25"/>
          <w:szCs w:val="25"/>
        </w:rPr>
        <w:t>5.1、固体废弃物控制</w:t>
      </w:r>
    </w:p>
    <w:p>
      <w:pPr>
        <w:pStyle w:val="4"/>
        <w:spacing w:before="173" w:line="219" w:lineRule="auto"/>
        <w:ind w:left="429"/>
        <w:rPr>
          <w:sz w:val="25"/>
          <w:szCs w:val="25"/>
        </w:rPr>
      </w:pPr>
      <w:r>
        <w:rPr>
          <w:spacing w:val="-12"/>
          <w:sz w:val="25"/>
          <w:szCs w:val="25"/>
        </w:rPr>
        <w:t>1、固体废弃物的分类</w:t>
      </w:r>
    </w:p>
    <w:p>
      <w:pPr>
        <w:pStyle w:val="4"/>
        <w:spacing w:before="162" w:line="218" w:lineRule="auto"/>
        <w:ind w:left="550"/>
        <w:rPr>
          <w:sz w:val="25"/>
          <w:szCs w:val="25"/>
        </w:rPr>
      </w:pPr>
      <w:r>
        <w:rPr>
          <w:spacing w:val="-12"/>
          <w:sz w:val="25"/>
          <w:szCs w:val="25"/>
        </w:rPr>
        <w:t>(1)无毒无害有利用价值的废弃物</w:t>
      </w:r>
    </w:p>
    <w:p>
      <w:pPr>
        <w:pStyle w:val="4"/>
        <w:spacing w:before="177" w:line="333" w:lineRule="auto"/>
        <w:ind w:left="159" w:firstLine="390"/>
        <w:rPr>
          <w:sz w:val="25"/>
          <w:szCs w:val="25"/>
        </w:rPr>
      </w:pPr>
      <w:r>
        <w:rPr>
          <w:spacing w:val="-14"/>
          <w:sz w:val="25"/>
          <w:szCs w:val="25"/>
        </w:rPr>
        <w:t>废旧</w:t>
      </w:r>
      <w:r>
        <w:rPr>
          <w:spacing w:val="-13"/>
          <w:sz w:val="25"/>
          <w:szCs w:val="25"/>
        </w:rPr>
        <w:t>钢材、木材、有色金属；材料设备包装盒、桶、袋；废旧电气材料、机械金属</w:t>
      </w:r>
      <w:r>
        <w:rPr>
          <w:spacing w:val="-11"/>
          <w:sz w:val="25"/>
          <w:szCs w:val="25"/>
        </w:rPr>
        <w:t>配</w:t>
      </w:r>
      <w:r>
        <w:rPr>
          <w:sz w:val="25"/>
          <w:szCs w:val="25"/>
        </w:rPr>
        <w:t xml:space="preserve"> </w:t>
      </w:r>
      <w:r>
        <w:rPr>
          <w:spacing w:val="-11"/>
          <w:sz w:val="25"/>
          <w:szCs w:val="25"/>
        </w:rPr>
        <w:t>件；废旧建筑砖瓦、门窗等材料；废旧办公</w:t>
      </w:r>
      <w:r>
        <w:rPr>
          <w:spacing w:val="-12"/>
          <w:sz w:val="25"/>
          <w:szCs w:val="25"/>
        </w:rPr>
        <w:t>用品；废旧装饰材料；废旧安装材料等。</w:t>
      </w:r>
    </w:p>
    <w:p>
      <w:pPr>
        <w:pStyle w:val="4"/>
        <w:spacing w:before="15" w:line="218" w:lineRule="auto"/>
        <w:ind w:left="550"/>
        <w:rPr>
          <w:sz w:val="25"/>
          <w:szCs w:val="25"/>
        </w:rPr>
      </w:pPr>
      <w:r>
        <w:rPr>
          <w:spacing w:val="-11"/>
          <w:sz w:val="25"/>
          <w:szCs w:val="25"/>
        </w:rPr>
        <w:t>(2)无毒无害无利用价值的废料</w:t>
      </w:r>
    </w:p>
    <w:p>
      <w:pPr>
        <w:pStyle w:val="4"/>
        <w:spacing w:before="188" w:line="219" w:lineRule="auto"/>
        <w:ind w:left="659"/>
        <w:rPr>
          <w:sz w:val="25"/>
          <w:szCs w:val="25"/>
        </w:rPr>
      </w:pPr>
      <w:r>
        <w:rPr>
          <w:spacing w:val="-12"/>
          <w:sz w:val="25"/>
          <w:szCs w:val="25"/>
        </w:rPr>
        <w:t>废弃建筑垃圾；废弃碎砖、碎石、生活垃圾。</w:t>
      </w:r>
    </w:p>
    <w:p>
      <w:pPr>
        <w:pStyle w:val="4"/>
        <w:spacing w:before="173" w:line="219" w:lineRule="auto"/>
        <w:ind w:left="550"/>
        <w:rPr>
          <w:sz w:val="25"/>
          <w:szCs w:val="25"/>
        </w:rPr>
      </w:pPr>
      <w:r>
        <w:rPr>
          <w:spacing w:val="-9"/>
          <w:sz w:val="25"/>
          <w:szCs w:val="25"/>
        </w:rPr>
        <w:t>2、固体废弃物的收集、存放</w:t>
      </w:r>
    </w:p>
    <w:p>
      <w:pPr>
        <w:pStyle w:val="4"/>
        <w:spacing w:before="191" w:line="218" w:lineRule="auto"/>
        <w:ind w:right="10"/>
        <w:jc w:val="right"/>
        <w:rPr>
          <w:sz w:val="25"/>
          <w:szCs w:val="25"/>
        </w:rPr>
      </w:pPr>
      <w:r>
        <w:rPr>
          <w:spacing w:val="-10"/>
          <w:sz w:val="25"/>
          <w:szCs w:val="25"/>
        </w:rPr>
        <w:t>(1)施工现场在施工作业前，应设置固体废弃物堆放场地或容器，对有可能因雨水淋</w:t>
      </w:r>
    </w:p>
    <w:p>
      <w:pPr>
        <w:spacing w:line="218" w:lineRule="auto"/>
        <w:rPr>
          <w:sz w:val="25"/>
          <w:szCs w:val="25"/>
        </w:rPr>
        <w:sectPr>
          <w:headerReference r:id="rId150" w:type="default"/>
          <w:pgSz w:w="11900" w:h="16840"/>
          <w:pgMar w:top="1239" w:right="1109" w:bottom="400" w:left="1470" w:header="1220" w:footer="0" w:gutter="0"/>
          <w:pgNumType w:fmt="decimal"/>
          <w:cols w:space="720" w:num="1"/>
        </w:sectPr>
      </w:pPr>
    </w:p>
    <w:p>
      <w:pPr>
        <w:spacing w:line="317" w:lineRule="auto"/>
        <w:rPr>
          <w:rFonts w:ascii="Arial"/>
          <w:sz w:val="21"/>
        </w:rPr>
      </w:pPr>
    </w:p>
    <w:p>
      <w:pPr>
        <w:pStyle w:val="4"/>
        <w:spacing w:before="82" w:line="220" w:lineRule="auto"/>
        <w:ind w:left="169"/>
        <w:rPr>
          <w:sz w:val="25"/>
          <w:szCs w:val="25"/>
        </w:rPr>
      </w:pPr>
      <w:r>
        <w:rPr>
          <w:spacing w:val="-13"/>
          <w:sz w:val="25"/>
          <w:szCs w:val="25"/>
        </w:rPr>
        <w:t>湿造成污染的，搭设防雨设施。</w:t>
      </w:r>
    </w:p>
    <w:p>
      <w:pPr>
        <w:pStyle w:val="4"/>
        <w:spacing w:before="171" w:line="219" w:lineRule="auto"/>
        <w:ind w:left="449"/>
        <w:rPr>
          <w:sz w:val="25"/>
          <w:szCs w:val="25"/>
        </w:rPr>
      </w:pPr>
      <w:r>
        <w:rPr>
          <w:spacing w:val="-15"/>
          <w:sz w:val="25"/>
          <w:szCs w:val="25"/>
        </w:rPr>
        <w:t>(2)现场堆放的固体废弃物应标识名称、有无毒害、可否回收等，并按标识分类堆放。</w:t>
      </w:r>
    </w:p>
    <w:p>
      <w:pPr>
        <w:pStyle w:val="4"/>
        <w:spacing w:before="163" w:line="219" w:lineRule="auto"/>
        <w:ind w:left="449"/>
        <w:rPr>
          <w:sz w:val="25"/>
          <w:szCs w:val="25"/>
        </w:rPr>
      </w:pPr>
      <w:r>
        <w:rPr>
          <w:spacing w:val="-12"/>
          <w:sz w:val="25"/>
          <w:szCs w:val="25"/>
        </w:rPr>
        <w:t>(3)有毒有害类的废弃物不与无毒无害的废弃物混放。</w:t>
      </w:r>
    </w:p>
    <w:p>
      <w:pPr>
        <w:pStyle w:val="4"/>
        <w:spacing w:before="161" w:line="219" w:lineRule="auto"/>
        <w:ind w:left="449"/>
        <w:rPr>
          <w:sz w:val="25"/>
          <w:szCs w:val="25"/>
        </w:rPr>
      </w:pPr>
      <w:r>
        <w:rPr>
          <w:spacing w:val="-13"/>
          <w:sz w:val="25"/>
          <w:szCs w:val="25"/>
        </w:rPr>
        <w:t>(4)固体废弃物按平布置规划位置堆放整齐，与现场文明施工要求相适应。</w:t>
      </w:r>
    </w:p>
    <w:p>
      <w:pPr>
        <w:pStyle w:val="4"/>
        <w:spacing w:before="166" w:line="279" w:lineRule="auto"/>
        <w:ind w:left="169" w:right="957" w:firstLine="280"/>
        <w:rPr>
          <w:sz w:val="25"/>
          <w:szCs w:val="25"/>
        </w:rPr>
      </w:pPr>
      <w:r>
        <w:rPr>
          <w:spacing w:val="-11"/>
          <w:sz w:val="25"/>
          <w:szCs w:val="25"/>
        </w:rPr>
        <w:t>(5)固体废弃物收集由项目部在工作安排时予以明确，</w:t>
      </w:r>
      <w:r>
        <w:rPr>
          <w:spacing w:val="-12"/>
          <w:sz w:val="25"/>
          <w:szCs w:val="25"/>
        </w:rPr>
        <w:t>并由安全管理部安排专人负责</w:t>
      </w:r>
      <w:r>
        <w:rPr>
          <w:sz w:val="25"/>
          <w:szCs w:val="25"/>
        </w:rPr>
        <w:t xml:space="preserve"> </w:t>
      </w:r>
      <w:r>
        <w:rPr>
          <w:spacing w:val="-15"/>
          <w:sz w:val="25"/>
          <w:szCs w:val="25"/>
        </w:rPr>
        <w:t>日常管理。</w:t>
      </w:r>
    </w:p>
    <w:p>
      <w:pPr>
        <w:pStyle w:val="4"/>
        <w:spacing w:before="173" w:line="219" w:lineRule="auto"/>
        <w:ind w:left="449"/>
        <w:rPr>
          <w:sz w:val="25"/>
          <w:szCs w:val="25"/>
        </w:rPr>
      </w:pPr>
      <w:r>
        <w:rPr>
          <w:spacing w:val="-11"/>
          <w:sz w:val="25"/>
          <w:szCs w:val="25"/>
        </w:rPr>
        <w:t>3、固体废弃物的处理</w:t>
      </w:r>
    </w:p>
    <w:p>
      <w:pPr>
        <w:pStyle w:val="4"/>
        <w:spacing w:before="163" w:line="284" w:lineRule="auto"/>
        <w:ind w:left="169" w:right="932" w:firstLine="280"/>
        <w:rPr>
          <w:sz w:val="25"/>
          <w:szCs w:val="25"/>
        </w:rPr>
      </w:pPr>
      <w:r>
        <w:rPr>
          <w:spacing w:val="-11"/>
          <w:sz w:val="25"/>
          <w:szCs w:val="25"/>
        </w:rPr>
        <w:t>(1)固体废弃物的处理由管理负责人根据固体废弃物存放量的多少以及存放场所的情</w:t>
      </w:r>
      <w:r>
        <w:rPr>
          <w:spacing w:val="13"/>
          <w:sz w:val="25"/>
          <w:szCs w:val="25"/>
        </w:rPr>
        <w:t xml:space="preserve"> </w:t>
      </w:r>
      <w:r>
        <w:rPr>
          <w:spacing w:val="-14"/>
          <w:sz w:val="25"/>
          <w:szCs w:val="25"/>
        </w:rPr>
        <w:t>况安排处理。</w:t>
      </w:r>
    </w:p>
    <w:p>
      <w:pPr>
        <w:pStyle w:val="4"/>
        <w:spacing w:before="168" w:line="288" w:lineRule="auto"/>
        <w:ind w:left="169" w:right="870" w:firstLine="520"/>
        <w:rPr>
          <w:sz w:val="25"/>
          <w:szCs w:val="25"/>
        </w:rPr>
      </w:pPr>
      <w:r>
        <w:rPr>
          <w:spacing w:val="-15"/>
          <w:sz w:val="25"/>
          <w:szCs w:val="25"/>
        </w:rPr>
        <w:t>(2)由项目经理审核废弃物管理负责人提出的处理报</w:t>
      </w:r>
      <w:r>
        <w:rPr>
          <w:spacing w:val="-16"/>
          <w:sz w:val="25"/>
          <w:szCs w:val="25"/>
        </w:rPr>
        <w:t>告，由项目材料部门和废弃物管</w:t>
      </w:r>
      <w:r>
        <w:rPr>
          <w:sz w:val="25"/>
          <w:szCs w:val="25"/>
        </w:rPr>
        <w:t xml:space="preserve"> </w:t>
      </w:r>
      <w:r>
        <w:rPr>
          <w:spacing w:val="-11"/>
          <w:sz w:val="25"/>
          <w:szCs w:val="25"/>
        </w:rPr>
        <w:t>理小组共同处理废弃物。</w:t>
      </w:r>
    </w:p>
    <w:p>
      <w:pPr>
        <w:pStyle w:val="4"/>
        <w:spacing w:before="173" w:line="219" w:lineRule="auto"/>
        <w:ind w:left="690"/>
        <w:rPr>
          <w:sz w:val="25"/>
          <w:szCs w:val="25"/>
        </w:rPr>
      </w:pPr>
      <w:r>
        <w:rPr>
          <w:spacing w:val="-12"/>
          <w:sz w:val="25"/>
          <w:szCs w:val="25"/>
        </w:rPr>
        <w:t>(3)固体废弃物根据分类进行处理，不得混堆处理。</w:t>
      </w:r>
    </w:p>
    <w:p>
      <w:pPr>
        <w:pStyle w:val="4"/>
        <w:spacing w:before="150" w:line="288" w:lineRule="auto"/>
        <w:ind w:left="169" w:right="826" w:firstLine="520"/>
        <w:rPr>
          <w:sz w:val="25"/>
          <w:szCs w:val="25"/>
        </w:rPr>
      </w:pPr>
      <w:r>
        <w:rPr>
          <w:spacing w:val="-14"/>
          <w:sz w:val="25"/>
          <w:szCs w:val="25"/>
        </w:rPr>
        <w:t>(4)对于无毒无害有利用价值的废弃物，如在其它工程项目可再次利</w:t>
      </w:r>
      <w:r>
        <w:rPr>
          <w:spacing w:val="-15"/>
          <w:sz w:val="25"/>
          <w:szCs w:val="25"/>
        </w:rPr>
        <w:t>用的，可调其它</w:t>
      </w:r>
      <w:r>
        <w:rPr>
          <w:sz w:val="25"/>
          <w:szCs w:val="25"/>
        </w:rPr>
        <w:t xml:space="preserve"> </w:t>
      </w:r>
      <w:r>
        <w:rPr>
          <w:spacing w:val="-11"/>
          <w:sz w:val="25"/>
          <w:szCs w:val="25"/>
        </w:rPr>
        <w:t>项目再次利用，对于不能再次利用的，向有经营</w:t>
      </w:r>
      <w:r>
        <w:rPr>
          <w:spacing w:val="-12"/>
          <w:sz w:val="25"/>
          <w:szCs w:val="25"/>
        </w:rPr>
        <w:t>许可证的废品回收部回收。</w:t>
      </w:r>
    </w:p>
    <w:p>
      <w:pPr>
        <w:pStyle w:val="4"/>
        <w:spacing w:before="171" w:line="218" w:lineRule="auto"/>
        <w:ind w:left="690"/>
        <w:rPr>
          <w:sz w:val="25"/>
          <w:szCs w:val="25"/>
        </w:rPr>
      </w:pPr>
      <w:r>
        <w:rPr>
          <w:spacing w:val="-12"/>
          <w:sz w:val="25"/>
          <w:szCs w:val="25"/>
        </w:rPr>
        <w:t>(5)对于无毒无害无利用价值的固体废弃物，委托环卫垃圾清运单位清运处理。</w:t>
      </w:r>
    </w:p>
    <w:p>
      <w:pPr>
        <w:pStyle w:val="4"/>
        <w:spacing w:before="166" w:line="277" w:lineRule="auto"/>
        <w:ind w:left="169" w:right="834" w:firstLine="520"/>
        <w:rPr>
          <w:sz w:val="25"/>
          <w:szCs w:val="25"/>
        </w:rPr>
      </w:pPr>
      <w:r>
        <w:rPr>
          <w:spacing w:val="-14"/>
          <w:sz w:val="25"/>
          <w:szCs w:val="25"/>
        </w:rPr>
        <w:t>(6)对于有毒有害的固体废弃物的处理，无论是否</w:t>
      </w:r>
      <w:r>
        <w:rPr>
          <w:spacing w:val="-15"/>
          <w:sz w:val="25"/>
          <w:szCs w:val="25"/>
        </w:rPr>
        <w:t>有利用价值，均为有危害物经营许</w:t>
      </w:r>
      <w:r>
        <w:rPr>
          <w:sz w:val="25"/>
          <w:szCs w:val="25"/>
        </w:rPr>
        <w:t xml:space="preserve"> </w:t>
      </w:r>
      <w:r>
        <w:rPr>
          <w:spacing w:val="-13"/>
          <w:sz w:val="25"/>
          <w:szCs w:val="25"/>
        </w:rPr>
        <w:t>可证的单位处理。</w:t>
      </w:r>
    </w:p>
    <w:p>
      <w:pPr>
        <w:pStyle w:val="4"/>
        <w:spacing w:before="179" w:line="219" w:lineRule="auto"/>
        <w:ind w:left="20"/>
        <w:rPr>
          <w:sz w:val="25"/>
          <w:szCs w:val="25"/>
        </w:rPr>
      </w:pPr>
      <w:r>
        <w:rPr>
          <w:spacing w:val="-14"/>
          <w:sz w:val="25"/>
          <w:szCs w:val="25"/>
        </w:rPr>
        <w:t>六</w:t>
      </w:r>
      <w:r>
        <w:rPr>
          <w:spacing w:val="-62"/>
          <w:sz w:val="25"/>
          <w:szCs w:val="25"/>
        </w:rPr>
        <w:t xml:space="preserve"> </w:t>
      </w:r>
      <w:r>
        <w:rPr>
          <w:spacing w:val="-14"/>
          <w:sz w:val="25"/>
          <w:szCs w:val="25"/>
        </w:rPr>
        <w:t>、再生材料的使用</w:t>
      </w:r>
    </w:p>
    <w:p>
      <w:pPr>
        <w:pStyle w:val="4"/>
        <w:spacing w:before="154" w:line="342" w:lineRule="auto"/>
        <w:ind w:left="20" w:right="781" w:firstLine="429"/>
        <w:jc w:val="both"/>
        <w:rPr>
          <w:sz w:val="25"/>
          <w:szCs w:val="25"/>
        </w:rPr>
      </w:pPr>
      <w:r>
        <w:rPr>
          <w:spacing w:val="-10"/>
          <w:sz w:val="25"/>
          <w:szCs w:val="25"/>
        </w:rPr>
        <w:t>根据再生材运用目标，在工程开工前编编制再生材采购训划，再</w:t>
      </w:r>
      <w:r>
        <w:rPr>
          <w:spacing w:val="-11"/>
          <w:sz w:val="25"/>
          <w:szCs w:val="25"/>
        </w:rPr>
        <w:t>生材料主要是指含有</w:t>
      </w:r>
      <w:r>
        <w:rPr>
          <w:sz w:val="25"/>
          <w:szCs w:val="25"/>
        </w:rPr>
        <w:t xml:space="preserve"> </w:t>
      </w:r>
      <w:r>
        <w:rPr>
          <w:spacing w:val="-12"/>
          <w:sz w:val="25"/>
          <w:szCs w:val="25"/>
        </w:rPr>
        <w:t>利用工业废料成分的材料和用废料再生的材料，比如粉煤灰、钢材、加气块，及利用再生</w:t>
      </w:r>
      <w:r>
        <w:rPr>
          <w:spacing w:val="18"/>
          <w:sz w:val="25"/>
          <w:szCs w:val="25"/>
        </w:rPr>
        <w:t xml:space="preserve"> </w:t>
      </w:r>
      <w:r>
        <w:rPr>
          <w:spacing w:val="-12"/>
          <w:sz w:val="25"/>
          <w:szCs w:val="25"/>
        </w:rPr>
        <w:t>技术、使用废料生产的塑料、橡胶、玻璃、纸、保温材料等。另外施工前将编制工地废料</w:t>
      </w:r>
      <w:r>
        <w:rPr>
          <w:spacing w:val="15"/>
          <w:sz w:val="25"/>
          <w:szCs w:val="25"/>
        </w:rPr>
        <w:t xml:space="preserve"> </w:t>
      </w:r>
      <w:r>
        <w:rPr>
          <w:spacing w:val="-8"/>
          <w:sz w:val="25"/>
          <w:szCs w:val="25"/>
        </w:rPr>
        <w:t>的再生利用计划，比如破碎的混凝土、砂头等可用来浇筑</w:t>
      </w:r>
      <w:r>
        <w:rPr>
          <w:spacing w:val="-9"/>
          <w:sz w:val="25"/>
          <w:szCs w:val="25"/>
        </w:rPr>
        <w:t>混凝土垫层(需经过试配确定配</w:t>
      </w:r>
      <w:r>
        <w:rPr>
          <w:sz w:val="25"/>
          <w:szCs w:val="25"/>
        </w:rPr>
        <w:t xml:space="preserve"> </w:t>
      </w:r>
      <w:r>
        <w:rPr>
          <w:spacing w:val="-10"/>
          <w:sz w:val="25"/>
          <w:szCs w:val="25"/>
        </w:rPr>
        <w:t>合比)或施工道路的稳定层。</w:t>
      </w:r>
    </w:p>
    <w:p>
      <w:pPr>
        <w:pStyle w:val="4"/>
        <w:spacing w:before="36" w:line="219" w:lineRule="auto"/>
        <w:ind w:left="20"/>
        <w:rPr>
          <w:sz w:val="25"/>
          <w:szCs w:val="25"/>
        </w:rPr>
      </w:pPr>
      <w:r>
        <w:rPr>
          <w:spacing w:val="-8"/>
          <w:sz w:val="25"/>
          <w:szCs w:val="25"/>
        </w:rPr>
        <w:t>七、职业健康与安全管理</w:t>
      </w:r>
    </w:p>
    <w:p>
      <w:pPr>
        <w:pStyle w:val="4"/>
        <w:spacing w:before="163" w:line="333" w:lineRule="auto"/>
        <w:ind w:left="20" w:right="778" w:firstLine="429"/>
        <w:jc w:val="both"/>
        <w:rPr>
          <w:sz w:val="25"/>
          <w:szCs w:val="25"/>
        </w:rPr>
      </w:pPr>
      <w:r>
        <w:rPr>
          <w:spacing w:val="-12"/>
          <w:sz w:val="25"/>
          <w:szCs w:val="25"/>
        </w:rPr>
        <w:t>遵循“以人为本”的管理理念，注重保护员工和外部人员的安全健康。各类重大</w:t>
      </w:r>
      <w:r>
        <w:rPr>
          <w:spacing w:val="-13"/>
          <w:sz w:val="25"/>
          <w:szCs w:val="25"/>
        </w:rPr>
        <w:t>危害</w:t>
      </w:r>
      <w:r>
        <w:rPr>
          <w:sz w:val="25"/>
          <w:szCs w:val="25"/>
        </w:rPr>
        <w:t xml:space="preserve"> </w:t>
      </w:r>
      <w:r>
        <w:rPr>
          <w:spacing w:val="-11"/>
          <w:sz w:val="25"/>
          <w:szCs w:val="25"/>
        </w:rPr>
        <w:t>因素控制在规定风险范围内，并力求更好；</w:t>
      </w:r>
      <w:r>
        <w:rPr>
          <w:spacing w:val="-12"/>
          <w:sz w:val="25"/>
          <w:szCs w:val="25"/>
        </w:rPr>
        <w:t>杜绝重大安全卫生事故发生；不断改善工作环</w:t>
      </w:r>
      <w:r>
        <w:rPr>
          <w:sz w:val="25"/>
          <w:szCs w:val="25"/>
        </w:rPr>
        <w:t xml:space="preserve"> </w:t>
      </w:r>
      <w:r>
        <w:rPr>
          <w:spacing w:val="-12"/>
          <w:sz w:val="25"/>
          <w:szCs w:val="25"/>
        </w:rPr>
        <w:t>境，增进员工身心健康。在职业安全健康管理中，始终贯彻“预防为主”的指导方针，通</w:t>
      </w:r>
      <w:r>
        <w:rPr>
          <w:spacing w:val="16"/>
          <w:sz w:val="25"/>
          <w:szCs w:val="25"/>
        </w:rPr>
        <w:t xml:space="preserve"> </w:t>
      </w:r>
      <w:r>
        <w:rPr>
          <w:spacing w:val="-11"/>
          <w:sz w:val="25"/>
          <w:szCs w:val="25"/>
        </w:rPr>
        <w:t>过周密的策划和严格的运行控制，从源头消除隐</w:t>
      </w:r>
      <w:r>
        <w:rPr>
          <w:spacing w:val="-12"/>
          <w:sz w:val="25"/>
          <w:szCs w:val="25"/>
        </w:rPr>
        <w:t>患，预防事故发生，保证人身安全健康。</w:t>
      </w:r>
    </w:p>
    <w:p>
      <w:pPr>
        <w:pStyle w:val="4"/>
        <w:spacing w:before="65" w:line="219" w:lineRule="auto"/>
        <w:ind w:left="449"/>
        <w:rPr>
          <w:sz w:val="25"/>
          <w:szCs w:val="25"/>
        </w:rPr>
      </w:pPr>
      <w:r>
        <w:rPr>
          <w:spacing w:val="-15"/>
          <w:sz w:val="25"/>
          <w:szCs w:val="25"/>
        </w:rPr>
        <w:t>1、施工现场布置及临时设施建设：</w:t>
      </w:r>
    </w:p>
    <w:p>
      <w:pPr>
        <w:pStyle w:val="4"/>
        <w:spacing w:before="175" w:line="219" w:lineRule="auto"/>
        <w:ind w:left="690"/>
        <w:rPr>
          <w:sz w:val="25"/>
          <w:szCs w:val="25"/>
        </w:rPr>
      </w:pPr>
      <w:r>
        <w:rPr>
          <w:spacing w:val="-9"/>
          <w:sz w:val="25"/>
          <w:szCs w:val="25"/>
        </w:rPr>
        <w:t>施工现场办公区等临时设施，每天安排专人打扫，建筑垃圾与生活垃圾</w:t>
      </w:r>
      <w:r>
        <w:rPr>
          <w:spacing w:val="-10"/>
          <w:sz w:val="25"/>
          <w:szCs w:val="25"/>
        </w:rPr>
        <w:t>分开放置在</w:t>
      </w:r>
    </w:p>
    <w:p>
      <w:pPr>
        <w:spacing w:line="219" w:lineRule="auto"/>
        <w:rPr>
          <w:sz w:val="25"/>
          <w:szCs w:val="25"/>
        </w:rPr>
        <w:sectPr>
          <w:headerReference r:id="rId151" w:type="default"/>
          <w:footerReference r:id="rId152" w:type="default"/>
          <w:pgSz w:w="12070" w:h="16960"/>
          <w:pgMar w:top="1279" w:right="426" w:bottom="504" w:left="1540" w:header="1259" w:footer="278" w:gutter="0"/>
          <w:pgNumType w:fmt="decimal"/>
          <w:cols w:space="720" w:num="1"/>
        </w:sectPr>
      </w:pPr>
    </w:p>
    <w:p>
      <w:pPr>
        <w:spacing w:line="287" w:lineRule="auto"/>
        <w:rPr>
          <w:rFonts w:ascii="Arial"/>
          <w:sz w:val="21"/>
        </w:rPr>
      </w:pPr>
    </w:p>
    <w:p>
      <w:pPr>
        <w:pStyle w:val="4"/>
        <w:spacing w:before="81" w:line="219" w:lineRule="auto"/>
        <w:ind w:left="150"/>
        <w:rPr>
          <w:sz w:val="25"/>
          <w:szCs w:val="25"/>
        </w:rPr>
      </w:pPr>
      <w:r>
        <w:rPr>
          <w:spacing w:val="-13"/>
          <w:sz w:val="25"/>
          <w:szCs w:val="25"/>
        </w:rPr>
        <w:t>指定地点，禁止露天放置。</w:t>
      </w:r>
    </w:p>
    <w:p>
      <w:pPr>
        <w:pStyle w:val="4"/>
        <w:spacing w:before="173" w:line="219" w:lineRule="auto"/>
        <w:ind w:left="540"/>
        <w:rPr>
          <w:sz w:val="25"/>
          <w:szCs w:val="25"/>
        </w:rPr>
      </w:pPr>
      <w:r>
        <w:rPr>
          <w:spacing w:val="-11"/>
          <w:sz w:val="25"/>
          <w:szCs w:val="25"/>
        </w:rPr>
        <w:t>2、作业条件及环境安全</w:t>
      </w:r>
    </w:p>
    <w:p>
      <w:pPr>
        <w:pStyle w:val="4"/>
        <w:spacing w:before="163" w:line="295" w:lineRule="auto"/>
        <w:ind w:left="150" w:firstLine="580"/>
        <w:rPr>
          <w:sz w:val="25"/>
          <w:szCs w:val="25"/>
        </w:rPr>
      </w:pPr>
      <w:r>
        <w:rPr>
          <w:spacing w:val="-11"/>
          <w:sz w:val="25"/>
          <w:szCs w:val="25"/>
        </w:rPr>
        <w:t>(1)脚手架搭设必须符合《</w:t>
      </w:r>
      <w:r>
        <w:rPr>
          <w:rFonts w:ascii="Times New Roman" w:hAnsi="Times New Roman" w:eastAsia="Times New Roman" w:cs="Times New Roman"/>
          <w:spacing w:val="-11"/>
          <w:sz w:val="25"/>
          <w:szCs w:val="25"/>
        </w:rPr>
        <w:t>JGJ59-99</w:t>
      </w:r>
      <w:r>
        <w:rPr>
          <w:spacing w:val="-11"/>
          <w:sz w:val="25"/>
          <w:szCs w:val="25"/>
        </w:rPr>
        <w:t>》的规</w:t>
      </w:r>
      <w:r>
        <w:rPr>
          <w:spacing w:val="-12"/>
          <w:sz w:val="25"/>
          <w:szCs w:val="25"/>
        </w:rPr>
        <w:t>定，双排落地式脚手架重点把好“连接、</w:t>
      </w:r>
      <w:r>
        <w:rPr>
          <w:sz w:val="25"/>
          <w:szCs w:val="25"/>
        </w:rPr>
        <w:t xml:space="preserve"> </w:t>
      </w:r>
      <w:r>
        <w:rPr>
          <w:spacing w:val="-10"/>
          <w:sz w:val="25"/>
          <w:szCs w:val="25"/>
        </w:rPr>
        <w:t>承重、检查”三关，严禁在脚手架上堆放重</w:t>
      </w:r>
      <w:r>
        <w:rPr>
          <w:spacing w:val="-11"/>
          <w:sz w:val="25"/>
          <w:szCs w:val="25"/>
        </w:rPr>
        <w:t>物，并按规定用安全网进行全封闭，防止物</w:t>
      </w:r>
      <w:r>
        <w:rPr>
          <w:sz w:val="25"/>
          <w:szCs w:val="25"/>
        </w:rPr>
        <w:t xml:space="preserve"> </w:t>
      </w:r>
      <w:r>
        <w:rPr>
          <w:spacing w:val="-9"/>
          <w:sz w:val="25"/>
          <w:szCs w:val="25"/>
        </w:rPr>
        <w:t>体打击。</w:t>
      </w:r>
    </w:p>
    <w:p>
      <w:pPr>
        <w:pStyle w:val="4"/>
        <w:spacing w:before="203" w:line="304" w:lineRule="auto"/>
        <w:ind w:left="150" w:right="61" w:firstLine="580"/>
        <w:rPr>
          <w:sz w:val="25"/>
          <w:szCs w:val="25"/>
        </w:rPr>
      </w:pPr>
      <w:r>
        <w:rPr>
          <w:spacing w:val="-10"/>
          <w:sz w:val="25"/>
          <w:szCs w:val="25"/>
        </w:rPr>
        <w:t>(3)施工现场设安全标语，危险区设立安全警示标志，施工现场出入口、施工起重</w:t>
      </w:r>
      <w:r>
        <w:rPr>
          <w:spacing w:val="15"/>
          <w:sz w:val="25"/>
          <w:szCs w:val="25"/>
        </w:rPr>
        <w:t xml:space="preserve"> </w:t>
      </w:r>
      <w:r>
        <w:rPr>
          <w:spacing w:val="-10"/>
          <w:sz w:val="25"/>
          <w:szCs w:val="25"/>
        </w:rPr>
        <w:t>机械、临时用电设施、脚手架、出入通道口、楼梯口、电梯井口、孔洞口、基坑边沿及</w:t>
      </w:r>
      <w:r>
        <w:rPr>
          <w:spacing w:val="2"/>
          <w:sz w:val="25"/>
          <w:szCs w:val="25"/>
        </w:rPr>
        <w:t xml:space="preserve"> </w:t>
      </w:r>
      <w:r>
        <w:rPr>
          <w:spacing w:val="-12"/>
          <w:sz w:val="25"/>
          <w:szCs w:val="25"/>
        </w:rPr>
        <w:t>有害气体及液体存放处设置明显安全警示标志，且安全警示标志必须符合国家标准。</w:t>
      </w:r>
    </w:p>
    <w:p>
      <w:pPr>
        <w:pStyle w:val="4"/>
        <w:spacing w:before="143" w:line="219" w:lineRule="auto"/>
        <w:ind w:left="520"/>
        <w:rPr>
          <w:sz w:val="25"/>
          <w:szCs w:val="25"/>
        </w:rPr>
      </w:pPr>
      <w:r>
        <w:rPr>
          <w:spacing w:val="-11"/>
          <w:sz w:val="25"/>
          <w:szCs w:val="25"/>
        </w:rPr>
        <w:t>3、职业健康</w:t>
      </w:r>
    </w:p>
    <w:p>
      <w:pPr>
        <w:pStyle w:val="4"/>
        <w:spacing w:before="194" w:line="268" w:lineRule="auto"/>
        <w:ind w:left="150" w:right="84" w:firstLine="580"/>
        <w:rPr>
          <w:sz w:val="25"/>
          <w:szCs w:val="25"/>
        </w:rPr>
      </w:pPr>
      <w:r>
        <w:rPr>
          <w:spacing w:val="-10"/>
          <w:sz w:val="25"/>
          <w:szCs w:val="25"/>
        </w:rPr>
        <w:t>(1)施工现场应在易产生职业病危害的作业岗位和设备、场所设置警示标识或警示</w:t>
      </w:r>
      <w:r>
        <w:rPr>
          <w:spacing w:val="14"/>
          <w:sz w:val="25"/>
          <w:szCs w:val="25"/>
        </w:rPr>
        <w:t xml:space="preserve"> </w:t>
      </w:r>
      <w:r>
        <w:rPr>
          <w:spacing w:val="-11"/>
          <w:sz w:val="25"/>
          <w:szCs w:val="25"/>
        </w:rPr>
        <w:t>说明。</w:t>
      </w:r>
    </w:p>
    <w:p>
      <w:pPr>
        <w:pStyle w:val="4"/>
        <w:spacing w:before="212" w:line="276" w:lineRule="auto"/>
        <w:ind w:left="150" w:right="82" w:firstLine="580"/>
        <w:rPr>
          <w:sz w:val="25"/>
          <w:szCs w:val="25"/>
        </w:rPr>
      </w:pPr>
      <w:r>
        <w:rPr>
          <w:spacing w:val="-10"/>
          <w:sz w:val="25"/>
          <w:szCs w:val="25"/>
        </w:rPr>
        <w:t>(2)定期对有从事有毒害作业人员进行职业健康培训和体检，指导操作人员正确使</w:t>
      </w:r>
      <w:r>
        <w:rPr>
          <w:spacing w:val="16"/>
          <w:sz w:val="25"/>
          <w:szCs w:val="25"/>
        </w:rPr>
        <w:t xml:space="preserve"> </w:t>
      </w:r>
      <w:r>
        <w:rPr>
          <w:spacing w:val="-13"/>
          <w:sz w:val="25"/>
          <w:szCs w:val="25"/>
        </w:rPr>
        <w:t>用职业病防护设备和个人劳动防护用品。</w:t>
      </w:r>
    </w:p>
    <w:p>
      <w:pPr>
        <w:pStyle w:val="4"/>
        <w:spacing w:before="184" w:line="269" w:lineRule="auto"/>
        <w:ind w:left="150" w:right="78" w:firstLine="580"/>
        <w:rPr>
          <w:sz w:val="25"/>
          <w:szCs w:val="25"/>
        </w:rPr>
      </w:pPr>
      <w:r>
        <w:rPr>
          <w:spacing w:val="-9"/>
          <w:sz w:val="25"/>
          <w:szCs w:val="25"/>
        </w:rPr>
        <w:t>(3)为员工配备安全帽、安全带及所从事工</w:t>
      </w:r>
      <w:r>
        <w:rPr>
          <w:spacing w:val="-10"/>
          <w:sz w:val="25"/>
          <w:szCs w:val="25"/>
        </w:rPr>
        <w:t>种相匹配的安全鞋、工作服等个人劳动</w:t>
      </w:r>
      <w:r>
        <w:rPr>
          <w:sz w:val="25"/>
          <w:szCs w:val="25"/>
        </w:rPr>
        <w:t xml:space="preserve"> </w:t>
      </w:r>
      <w:r>
        <w:rPr>
          <w:spacing w:val="-10"/>
          <w:sz w:val="25"/>
          <w:szCs w:val="25"/>
        </w:rPr>
        <w:t>防护用品。</w:t>
      </w:r>
    </w:p>
    <w:p>
      <w:pPr>
        <w:pStyle w:val="4"/>
        <w:spacing w:before="209" w:line="272" w:lineRule="auto"/>
        <w:ind w:left="150" w:right="82" w:firstLine="580"/>
        <w:rPr>
          <w:sz w:val="25"/>
          <w:szCs w:val="25"/>
        </w:rPr>
      </w:pPr>
      <w:r>
        <w:rPr>
          <w:spacing w:val="-10"/>
          <w:sz w:val="25"/>
          <w:szCs w:val="25"/>
        </w:rPr>
        <w:t>(4)采用低噪音设备，降低机械噪音，尽量减少对附近居民的干扰，操作人员在操</w:t>
      </w:r>
      <w:r>
        <w:rPr>
          <w:spacing w:val="16"/>
          <w:sz w:val="25"/>
          <w:szCs w:val="25"/>
        </w:rPr>
        <w:t xml:space="preserve"> </w:t>
      </w:r>
      <w:r>
        <w:rPr>
          <w:spacing w:val="-12"/>
          <w:sz w:val="25"/>
          <w:szCs w:val="25"/>
        </w:rPr>
        <w:t>作时应戴耳机进行听力保护。</w:t>
      </w:r>
    </w:p>
    <w:p>
      <w:pPr>
        <w:pStyle w:val="4"/>
        <w:spacing w:before="205" w:line="219" w:lineRule="auto"/>
        <w:ind w:left="730"/>
        <w:rPr>
          <w:sz w:val="25"/>
          <w:szCs w:val="25"/>
        </w:rPr>
      </w:pPr>
      <w:r>
        <w:rPr>
          <w:spacing w:val="-8"/>
          <w:sz w:val="25"/>
          <w:szCs w:val="25"/>
        </w:rPr>
        <w:t>(5)在进行有毒害气体作业时，作业人员应佩戴防护面具或防护口罩。</w:t>
      </w:r>
    </w:p>
    <w:p>
      <w:pPr>
        <w:pStyle w:val="4"/>
        <w:spacing w:before="140" w:line="288" w:lineRule="auto"/>
        <w:ind w:left="150" w:right="85" w:firstLine="580"/>
        <w:rPr>
          <w:sz w:val="25"/>
          <w:szCs w:val="25"/>
        </w:rPr>
      </w:pPr>
      <w:r>
        <w:rPr>
          <w:spacing w:val="-10"/>
          <w:sz w:val="25"/>
          <w:szCs w:val="25"/>
        </w:rPr>
        <w:t>(6)在粉尘作业场所，应采取喷淋等设施降低粉尘浓度，操作人员应正确佩戴防尘</w:t>
      </w:r>
      <w:r>
        <w:rPr>
          <w:spacing w:val="13"/>
          <w:sz w:val="25"/>
          <w:szCs w:val="25"/>
        </w:rPr>
        <w:t xml:space="preserve"> </w:t>
      </w:r>
      <w:r>
        <w:rPr>
          <w:spacing w:val="-12"/>
          <w:sz w:val="25"/>
          <w:szCs w:val="25"/>
        </w:rPr>
        <w:t>口罩，焊接作业时，操作人员应佩戴防护面罩，</w:t>
      </w:r>
      <w:r>
        <w:rPr>
          <w:spacing w:val="-13"/>
          <w:sz w:val="25"/>
          <w:szCs w:val="25"/>
        </w:rPr>
        <w:t>护目镜及手套等个人防护用品。</w:t>
      </w:r>
    </w:p>
    <w:p>
      <w:pPr>
        <w:pStyle w:val="4"/>
        <w:spacing w:before="164" w:line="219" w:lineRule="auto"/>
        <w:ind w:left="730"/>
        <w:rPr>
          <w:sz w:val="25"/>
          <w:szCs w:val="25"/>
        </w:rPr>
      </w:pPr>
      <w:r>
        <w:rPr>
          <w:spacing w:val="-8"/>
          <w:sz w:val="25"/>
          <w:szCs w:val="25"/>
        </w:rPr>
        <w:t>(7)高温作业时，施工现场应配备防暑降温用品，合理安排作息时间。</w:t>
      </w:r>
    </w:p>
    <w:p>
      <w:pPr>
        <w:pStyle w:val="4"/>
        <w:spacing w:before="144" w:line="220" w:lineRule="auto"/>
        <w:ind w:left="409"/>
        <w:rPr>
          <w:sz w:val="25"/>
          <w:szCs w:val="25"/>
        </w:rPr>
      </w:pPr>
      <w:r>
        <w:rPr>
          <w:spacing w:val="-9"/>
          <w:sz w:val="25"/>
          <w:szCs w:val="25"/>
        </w:rPr>
        <w:t>4、卫生防疫</w:t>
      </w:r>
    </w:p>
    <w:p>
      <w:pPr>
        <w:pStyle w:val="4"/>
        <w:spacing w:before="201" w:line="219" w:lineRule="auto"/>
        <w:ind w:left="730"/>
        <w:rPr>
          <w:sz w:val="25"/>
          <w:szCs w:val="25"/>
        </w:rPr>
      </w:pPr>
      <w:r>
        <w:rPr>
          <w:spacing w:val="-7"/>
          <w:sz w:val="25"/>
          <w:szCs w:val="25"/>
        </w:rPr>
        <w:t>(1)施工现场员工膳食、饮水、休息场所符合卫生标准。</w:t>
      </w:r>
    </w:p>
    <w:p>
      <w:pPr>
        <w:spacing w:line="219" w:lineRule="auto"/>
        <w:rPr>
          <w:sz w:val="25"/>
          <w:szCs w:val="25"/>
        </w:rPr>
        <w:sectPr>
          <w:headerReference r:id="rId153" w:type="default"/>
          <w:footerReference r:id="rId154" w:type="default"/>
          <w:pgSz w:w="11900" w:h="16840"/>
          <w:pgMar w:top="1250" w:right="1054" w:bottom="400" w:left="1509" w:header="1229" w:footer="0" w:gutter="0"/>
          <w:pgNumType w:fmt="decimal"/>
          <w:cols w:space="720" w:num="1"/>
        </w:sect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4"/>
        <w:spacing w:before="104" w:line="219" w:lineRule="auto"/>
        <w:ind w:left="3369"/>
        <w:rPr>
          <w:sz w:val="32"/>
          <w:szCs w:val="32"/>
        </w:rPr>
      </w:pPr>
      <w:r>
        <w:rPr>
          <w:b/>
          <w:bCs/>
          <w:spacing w:val="-5"/>
          <w:sz w:val="32"/>
          <w:szCs w:val="32"/>
        </w:rPr>
        <w:t>监理策划文件报审表</w:t>
      </w:r>
    </w:p>
    <w:p>
      <w:pPr>
        <w:pStyle w:val="4"/>
        <w:spacing w:before="109" w:line="226" w:lineRule="auto"/>
        <w:ind w:left="104"/>
        <w:rPr>
          <w:sz w:val="22"/>
          <w:szCs w:val="22"/>
        </w:rPr>
      </w:pPr>
      <w:r>
        <w:rPr>
          <w:spacing w:val="3"/>
          <w:sz w:val="22"/>
          <w:szCs w:val="22"/>
        </w:rPr>
        <w:t>工程名称：钦州康熙岭渔光一体光伏电站(三期)光伏发电项</w:t>
      </w:r>
      <w:r>
        <w:rPr>
          <w:spacing w:val="2"/>
          <w:sz w:val="22"/>
          <w:szCs w:val="22"/>
        </w:rPr>
        <w:t xml:space="preserve">目     </w:t>
      </w:r>
      <w:r>
        <w:rPr>
          <w:spacing w:val="2"/>
          <w:position w:val="-2"/>
          <w:sz w:val="22"/>
          <w:szCs w:val="22"/>
        </w:rPr>
        <w:t>编号：</w:t>
      </w:r>
      <w:r>
        <w:rPr>
          <w:position w:val="-2"/>
          <w:sz w:val="22"/>
          <w:szCs w:val="22"/>
        </w:rPr>
        <w:t>JXM</w:t>
      </w:r>
      <w:r>
        <w:rPr>
          <w:spacing w:val="2"/>
          <w:position w:val="-2"/>
          <w:sz w:val="22"/>
          <w:szCs w:val="22"/>
        </w:rPr>
        <w:t>3-</w:t>
      </w:r>
      <w:r>
        <w:rPr>
          <w:position w:val="-2"/>
          <w:sz w:val="22"/>
          <w:szCs w:val="22"/>
        </w:rPr>
        <w:t>ZHJL</w:t>
      </w:r>
      <w:r>
        <w:rPr>
          <w:spacing w:val="2"/>
          <w:position w:val="-2"/>
          <w:sz w:val="22"/>
          <w:szCs w:val="22"/>
        </w:rPr>
        <w:t>-001</w:t>
      </w:r>
    </w:p>
    <w:p>
      <w:pPr>
        <w:spacing w:line="28" w:lineRule="exact"/>
      </w:pPr>
    </w:p>
    <w:tbl>
      <w:tblPr>
        <w:tblStyle w:val="10"/>
        <w:tblW w:w="92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9" w:hRule="atLeast"/>
        </w:trPr>
        <w:tc>
          <w:tcPr>
            <w:tcW w:w="9219" w:type="dxa"/>
            <w:vAlign w:val="top"/>
          </w:tcPr>
          <w:p>
            <w:pPr>
              <w:spacing w:line="244" w:lineRule="auto"/>
              <w:rPr>
                <w:rFonts w:ascii="Arial"/>
                <w:sz w:val="21"/>
              </w:rPr>
            </w:pPr>
            <w:r>
              <w:drawing>
                <wp:anchor distT="0" distB="0" distL="0" distR="0" simplePos="0" relativeHeight="251790336" behindDoc="1" locked="0" layoutInCell="1" allowOverlap="1">
                  <wp:simplePos x="0" y="0"/>
                  <wp:positionH relativeFrom="rightMargin">
                    <wp:posOffset>-1710690</wp:posOffset>
                  </wp:positionH>
                  <wp:positionV relativeFrom="topMargin">
                    <wp:posOffset>4117975</wp:posOffset>
                  </wp:positionV>
                  <wp:extent cx="1270000" cy="323850"/>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330"/>
                          <a:stretch>
                            <a:fillRect/>
                          </a:stretch>
                        </pic:blipFill>
                        <pic:spPr>
                          <a:xfrm>
                            <a:off x="0" y="0"/>
                            <a:ext cx="1270020" cy="323796"/>
                          </a:xfrm>
                          <a:prstGeom prst="rect">
                            <a:avLst/>
                          </a:prstGeom>
                        </pic:spPr>
                      </pic:pic>
                    </a:graphicData>
                  </a:graphic>
                </wp:anchor>
              </w:drawing>
            </w:r>
          </w:p>
          <w:p>
            <w:pPr>
              <w:spacing w:line="244" w:lineRule="auto"/>
              <w:rPr>
                <w:rFonts w:ascii="Arial"/>
                <w:sz w:val="21"/>
              </w:rPr>
            </w:pPr>
          </w:p>
          <w:p>
            <w:pPr>
              <w:pStyle w:val="11"/>
              <w:spacing w:before="71"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w:t>
            </w:r>
            <w:r>
              <w:rPr>
                <w:spacing w:val="2"/>
                <w:sz w:val="22"/>
                <w:szCs w:val="22"/>
                <w:u w:val="single" w:color="auto"/>
              </w:rPr>
              <w:t>主</w:t>
            </w:r>
            <w:r>
              <w:rPr>
                <w:spacing w:val="2"/>
                <w:sz w:val="22"/>
                <w:szCs w:val="22"/>
              </w:rPr>
              <w:t>项目</w:t>
            </w:r>
            <w:r>
              <w:rPr>
                <w:spacing w:val="1"/>
                <w:sz w:val="22"/>
                <w:szCs w:val="22"/>
              </w:rPr>
              <w:t>部):</w:t>
            </w:r>
          </w:p>
          <w:p>
            <w:pPr>
              <w:spacing w:line="292" w:lineRule="auto"/>
              <w:rPr>
                <w:rFonts w:ascii="Arial"/>
                <w:sz w:val="21"/>
              </w:rPr>
            </w:pPr>
          </w:p>
          <w:p>
            <w:pPr>
              <w:spacing w:line="292" w:lineRule="auto"/>
              <w:rPr>
                <w:rFonts w:ascii="Arial"/>
                <w:sz w:val="21"/>
              </w:rPr>
            </w:pPr>
          </w:p>
          <w:p>
            <w:pPr>
              <w:pStyle w:val="11"/>
              <w:spacing w:before="72" w:line="414" w:lineRule="auto"/>
              <w:ind w:left="324" w:right="394" w:firstLine="239"/>
              <w:rPr>
                <w:sz w:val="22"/>
                <w:szCs w:val="22"/>
              </w:rPr>
            </w:pPr>
            <w:r>
              <w:rPr>
                <w:sz w:val="22"/>
                <w:szCs w:val="22"/>
              </w:rPr>
              <w:t>我方已完成</w:t>
            </w:r>
            <w:r>
              <w:rPr>
                <w:sz w:val="22"/>
                <w:szCs w:val="22"/>
                <w:u w:val="single" w:color="auto"/>
              </w:rPr>
              <w:t xml:space="preserve"> 监理项目部应急预案</w:t>
            </w:r>
            <w:r>
              <w:rPr>
                <w:spacing w:val="108"/>
                <w:sz w:val="22"/>
                <w:szCs w:val="22"/>
                <w:u w:val="single" w:color="auto"/>
              </w:rPr>
              <w:t xml:space="preserve"> </w:t>
            </w:r>
            <w:r>
              <w:rPr>
                <w:sz w:val="22"/>
                <w:szCs w:val="22"/>
              </w:rPr>
              <w:t xml:space="preserve">的编制，并已履行我公司内部审批手续，请审批。 </w:t>
            </w:r>
            <w:r>
              <w:rPr>
                <w:spacing w:val="1"/>
                <w:sz w:val="22"/>
                <w:szCs w:val="22"/>
              </w:rPr>
              <w:t>附：应急预案</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11"/>
              <w:spacing w:before="72" w:line="348" w:lineRule="auto"/>
              <w:ind w:left="5694" w:right="2182" w:firstLine="39"/>
              <w:jc w:val="both"/>
              <w:rPr>
                <w:sz w:val="22"/>
                <w:szCs w:val="22"/>
              </w:rPr>
            </w:pPr>
            <w:r>
              <w:drawing>
                <wp:anchor distT="0" distB="0" distL="0" distR="0" simplePos="0" relativeHeight="251792384" behindDoc="0" locked="0" layoutInCell="1" allowOverlap="1">
                  <wp:simplePos x="0" y="0"/>
                  <wp:positionH relativeFrom="column">
                    <wp:posOffset>4282440</wp:posOffset>
                  </wp:positionH>
                  <wp:positionV relativeFrom="paragraph">
                    <wp:posOffset>-353060</wp:posOffset>
                  </wp:positionV>
                  <wp:extent cx="1454150" cy="139065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31"/>
                          <a:stretch>
                            <a:fillRect/>
                          </a:stretch>
                        </pic:blipFill>
                        <pic:spPr>
                          <a:xfrm>
                            <a:off x="0" y="0"/>
                            <a:ext cx="1454172" cy="1390789"/>
                          </a:xfrm>
                          <a:prstGeom prst="rect">
                            <a:avLst/>
                          </a:prstGeom>
                        </pic:spPr>
                      </pic:pic>
                    </a:graphicData>
                  </a:graphic>
                </wp:anchor>
              </w:drawing>
            </w:r>
            <w:r>
              <w:rPr>
                <w:spacing w:val="-2"/>
                <w:sz w:val="22"/>
                <w:szCs w:val="22"/>
              </w:rPr>
              <w:t>监理项目部(</w:t>
            </w:r>
            <w:r>
              <w:rPr>
                <w:sz w:val="22"/>
                <w:szCs w:val="22"/>
              </w:rPr>
              <w:t xml:space="preserve">  </w:t>
            </w:r>
            <w:r>
              <w:rPr>
                <w:spacing w:val="1"/>
                <w:sz w:val="22"/>
                <w:szCs w:val="22"/>
              </w:rPr>
              <w:t>总监理工程师</w:t>
            </w:r>
            <w:r>
              <w:rPr>
                <w:spacing w:val="4"/>
                <w:sz w:val="22"/>
                <w:szCs w:val="22"/>
              </w:rPr>
              <w:t xml:space="preserve"> </w:t>
            </w:r>
            <w:r>
              <w:rPr>
                <w:spacing w:val="-10"/>
                <w:sz w:val="22"/>
                <w:szCs w:val="22"/>
              </w:rPr>
              <w:t>日</w:t>
            </w:r>
            <w:r>
              <w:rPr>
                <w:spacing w:val="16"/>
                <w:sz w:val="22"/>
                <w:szCs w:val="22"/>
              </w:rPr>
              <w:t xml:space="preserve"> </w:t>
            </w:r>
            <w:r>
              <w:rPr>
                <w:spacing w:val="-10"/>
                <w:sz w:val="22"/>
                <w:szCs w:val="22"/>
              </w:rPr>
              <w:t>期</w:t>
            </w:r>
            <w:r>
              <w:rPr>
                <w:spacing w:val="3"/>
                <w:sz w:val="22"/>
                <w:szCs w:val="22"/>
              </w:rPr>
              <w:t xml:space="preserve"> </w:t>
            </w:r>
            <w:r>
              <w:rPr>
                <w:spacing w:val="-1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9219" w:type="dxa"/>
            <w:tcBorders>
              <w:bottom w:val="nil"/>
            </w:tcBorders>
            <w:vAlign w:val="top"/>
          </w:tcPr>
          <w:p>
            <w:pPr>
              <w:pStyle w:val="11"/>
              <w:spacing w:before="25" w:line="219" w:lineRule="auto"/>
              <w:ind w:left="9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7" w:hRule="atLeast"/>
        </w:trPr>
        <w:tc>
          <w:tcPr>
            <w:tcW w:w="9219" w:type="dxa"/>
            <w:tcBorders>
              <w:top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1"/>
              <w:spacing w:before="72" w:line="219" w:lineRule="auto"/>
              <w:ind w:left="5734"/>
              <w:rPr>
                <w:sz w:val="22"/>
                <w:szCs w:val="22"/>
              </w:rPr>
            </w:pPr>
            <w:r>
              <w:drawing>
                <wp:anchor distT="0" distB="0" distL="0" distR="0" simplePos="0" relativeHeight="251791360" behindDoc="0" locked="0" layoutInCell="1" allowOverlap="1">
                  <wp:simplePos x="0" y="0"/>
                  <wp:positionH relativeFrom="column">
                    <wp:posOffset>3691890</wp:posOffset>
                  </wp:positionH>
                  <wp:positionV relativeFrom="paragraph">
                    <wp:posOffset>-244475</wp:posOffset>
                  </wp:positionV>
                  <wp:extent cx="1701800" cy="1098550"/>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32"/>
                          <a:stretch>
                            <a:fillRect/>
                          </a:stretch>
                        </pic:blipFill>
                        <pic:spPr>
                          <a:xfrm>
                            <a:off x="0" y="0"/>
                            <a:ext cx="1701798" cy="1098533"/>
                          </a:xfrm>
                          <a:prstGeom prst="rect">
                            <a:avLst/>
                          </a:prstGeom>
                        </pic:spPr>
                      </pic:pic>
                    </a:graphicData>
                  </a:graphic>
                </wp:anchor>
              </w:drawing>
            </w:r>
            <w:r>
              <w:rPr>
                <w:spacing w:val="6"/>
                <w:sz w:val="22"/>
                <w:szCs w:val="22"/>
              </w:rPr>
              <w:t>业主项目部(章)</w:t>
            </w:r>
          </w:p>
          <w:p>
            <w:pPr>
              <w:pStyle w:val="11"/>
              <w:spacing w:before="171" w:line="331" w:lineRule="auto"/>
              <w:ind w:left="5694" w:right="514" w:firstLine="9"/>
              <w:rPr>
                <w:sz w:val="22"/>
                <w:szCs w:val="22"/>
              </w:rPr>
            </w:pPr>
            <w:r>
              <w:rPr>
                <w:spacing w:val="-2"/>
                <w:sz w:val="22"/>
                <w:szCs w:val="22"/>
              </w:rPr>
              <w:t>业主项目经理</w:t>
            </w:r>
            <w:r>
              <w:rPr>
                <w:spacing w:val="-100"/>
                <w:sz w:val="22"/>
                <w:szCs w:val="22"/>
              </w:rPr>
              <w:t xml:space="preserve"> </w:t>
            </w:r>
            <w:r>
              <w:rPr>
                <w:spacing w:val="1"/>
                <w:sz w:val="22"/>
                <w:szCs w:val="22"/>
                <w:u w:val="single" w:color="auto"/>
              </w:rPr>
              <w:t xml:space="preserve">               </w:t>
            </w:r>
            <w:r>
              <w:rPr>
                <w:spacing w:val="5"/>
                <w:sz w:val="22"/>
                <w:szCs w:val="22"/>
              </w:rPr>
              <w:t xml:space="preserve"> </w:t>
            </w:r>
            <w:r>
              <w:rPr>
                <w:spacing w:val="-50"/>
                <w:w w:val="97"/>
                <w:sz w:val="22"/>
                <w:szCs w:val="22"/>
              </w:rPr>
              <w:t>日</w:t>
            </w:r>
            <w:r>
              <w:rPr>
                <w:spacing w:val="75"/>
                <w:sz w:val="22"/>
                <w:szCs w:val="22"/>
              </w:rPr>
              <w:t xml:space="preserve"> </w:t>
            </w:r>
            <w:r>
              <w:rPr>
                <w:spacing w:val="-50"/>
                <w:w w:val="97"/>
                <w:sz w:val="22"/>
                <w:szCs w:val="22"/>
              </w:rPr>
              <w:t>期</w:t>
            </w:r>
            <w:r>
              <w:rPr>
                <w:spacing w:val="63"/>
                <w:sz w:val="22"/>
                <w:szCs w:val="22"/>
              </w:rPr>
              <w:t xml:space="preserve"> </w:t>
            </w:r>
            <w:r>
              <w:rPr>
                <w:spacing w:val="-50"/>
                <w:w w:val="97"/>
                <w:sz w:val="22"/>
                <w:szCs w:val="22"/>
              </w:rPr>
              <w:t>：</w:t>
            </w:r>
            <w:r>
              <w:rPr>
                <w:sz w:val="22"/>
                <w:szCs w:val="22"/>
                <w:u w:val="single" w:color="auto"/>
              </w:rPr>
              <w:t xml:space="preserve">        </w:t>
            </w:r>
          </w:p>
        </w:tc>
      </w:tr>
    </w:tbl>
    <w:p>
      <w:pPr>
        <w:pStyle w:val="4"/>
        <w:spacing w:before="5" w:line="213" w:lineRule="auto"/>
        <w:ind w:left="64"/>
        <w:rPr>
          <w:sz w:val="22"/>
          <w:szCs w:val="22"/>
        </w:rPr>
      </w:pPr>
      <w:r>
        <w:rPr>
          <w:sz w:val="22"/>
          <w:szCs w:val="22"/>
        </w:rPr>
        <w:t>本表一式_</w:t>
      </w:r>
      <w:r>
        <w:rPr>
          <w:sz w:val="22"/>
          <w:szCs w:val="22"/>
          <w:u w:val="single" w:color="auto"/>
        </w:rPr>
        <w:t xml:space="preserve"> </w:t>
      </w:r>
      <w:r>
        <w:rPr>
          <w:sz w:val="22"/>
          <w:szCs w:val="22"/>
        </w:rPr>
        <w:t>份，由监理项目部填写，业主项目部存一</w:t>
      </w:r>
      <w:r>
        <w:rPr>
          <w:spacing w:val="-1"/>
          <w:sz w:val="22"/>
          <w:szCs w:val="22"/>
        </w:rPr>
        <w:t>份、监理项目部存_</w:t>
      </w:r>
      <w:r>
        <w:rPr>
          <w:spacing w:val="-102"/>
          <w:sz w:val="22"/>
          <w:szCs w:val="22"/>
        </w:rPr>
        <w:t xml:space="preserve"> </w:t>
      </w:r>
      <w:r>
        <w:rPr>
          <w:sz w:val="22"/>
          <w:szCs w:val="22"/>
          <w:u w:val="single" w:color="auto"/>
        </w:rPr>
        <w:t xml:space="preserve">  </w:t>
      </w:r>
      <w:r>
        <w:rPr>
          <w:spacing w:val="-110"/>
          <w:sz w:val="22"/>
          <w:szCs w:val="22"/>
        </w:rPr>
        <w:t xml:space="preserve"> </w:t>
      </w:r>
      <w:r>
        <w:rPr>
          <w:spacing w:val="-1"/>
          <w:sz w:val="22"/>
          <w:szCs w:val="22"/>
        </w:rPr>
        <w:t>份</w:t>
      </w: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35" w:lineRule="exact"/>
        <w:ind w:firstLine="9800"/>
      </w:pPr>
      <w:r>
        <w:rPr>
          <w:position w:val="-4"/>
        </w:rPr>
        <w:drawing>
          <wp:inline distT="0" distB="0" distL="0" distR="0">
            <wp:extent cx="258445" cy="14922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33"/>
                    <a:stretch>
                      <a:fillRect/>
                    </a:stretch>
                  </pic:blipFill>
                  <pic:spPr>
                    <a:xfrm>
                      <a:off x="0" y="0"/>
                      <a:ext cx="258722" cy="149577"/>
                    </a:xfrm>
                    <a:prstGeom prst="rect">
                      <a:avLst/>
                    </a:prstGeom>
                  </pic:spPr>
                </pic:pic>
              </a:graphicData>
            </a:graphic>
          </wp:inline>
        </w:drawing>
      </w:r>
    </w:p>
    <w:p>
      <w:pPr>
        <w:spacing w:line="235" w:lineRule="exact"/>
        <w:sectPr>
          <w:headerReference r:id="rId155" w:type="default"/>
          <w:pgSz w:w="11900" w:h="16840"/>
          <w:pgMar w:top="400" w:right="357" w:bottom="208" w:left="1335" w:header="0" w:footer="0" w:gutter="0"/>
          <w:pgNumType w:fmt="decimal"/>
          <w:cols w:space="720" w:num="1"/>
        </w:sect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4"/>
        <w:spacing w:before="110" w:line="318" w:lineRule="auto"/>
        <w:ind w:left="3345" w:right="1110" w:hanging="1970"/>
      </w:pPr>
      <w:r>
        <w:rPr>
          <w:spacing w:val="32"/>
        </w:rPr>
        <w:t>钦州康熙岭渔光一体光伏电站(三期)</w:t>
      </w:r>
      <w:r>
        <w:t xml:space="preserve"> </w:t>
      </w:r>
      <w:r>
        <w:rPr>
          <w:spacing w:val="19"/>
        </w:rPr>
        <w:t>光伏发电项目</w:t>
      </w:r>
    </w:p>
    <w:p>
      <w:pPr>
        <w:spacing w:line="329" w:lineRule="auto"/>
        <w:rPr>
          <w:rFonts w:ascii="Arial"/>
          <w:sz w:val="21"/>
        </w:rPr>
      </w:pPr>
    </w:p>
    <w:p>
      <w:pPr>
        <w:spacing w:line="329" w:lineRule="auto"/>
        <w:rPr>
          <w:rFonts w:ascii="Arial"/>
          <w:sz w:val="21"/>
        </w:rPr>
      </w:pPr>
    </w:p>
    <w:p>
      <w:pPr>
        <w:spacing w:before="140" w:line="222" w:lineRule="auto"/>
        <w:ind w:left="3134"/>
        <w:rPr>
          <w:rFonts w:ascii="黑体" w:hAnsi="黑体" w:eastAsia="黑体" w:cs="黑体"/>
          <w:sz w:val="43"/>
          <w:szCs w:val="43"/>
        </w:rPr>
      </w:pPr>
      <w:r>
        <w:rPr>
          <w:rFonts w:ascii="黑体" w:hAnsi="黑体" w:eastAsia="黑体" w:cs="黑体"/>
          <w:spacing w:val="6"/>
          <w:sz w:val="43"/>
          <w:szCs w:val="43"/>
        </w:rPr>
        <w:t>安全应急预案</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r>
        <w:drawing>
          <wp:anchor distT="0" distB="0" distL="0" distR="0" simplePos="0" relativeHeight="251801600" behindDoc="0" locked="0" layoutInCell="1" allowOverlap="1">
            <wp:simplePos x="0" y="0"/>
            <wp:positionH relativeFrom="column">
              <wp:posOffset>1120775</wp:posOffset>
            </wp:positionH>
            <wp:positionV relativeFrom="paragraph">
              <wp:posOffset>40005</wp:posOffset>
            </wp:positionV>
            <wp:extent cx="996950" cy="38735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34"/>
                    <a:stretch>
                      <a:fillRect/>
                    </a:stretch>
                  </pic:blipFill>
                  <pic:spPr>
                    <a:xfrm>
                      <a:off x="0" y="0"/>
                      <a:ext cx="996934" cy="387407"/>
                    </a:xfrm>
                    <a:prstGeom prst="rect">
                      <a:avLst/>
                    </a:prstGeom>
                  </pic:spPr>
                </pic:pic>
              </a:graphicData>
            </a:graphic>
          </wp:anchor>
        </w:drawing>
      </w:r>
      <w:r>
        <w:drawing>
          <wp:anchor distT="0" distB="0" distL="0" distR="0" simplePos="0" relativeHeight="251799552" behindDoc="0" locked="0" layoutInCell="1" allowOverlap="1">
            <wp:simplePos x="0" y="0"/>
            <wp:positionH relativeFrom="column">
              <wp:posOffset>2727325</wp:posOffset>
            </wp:positionH>
            <wp:positionV relativeFrom="paragraph">
              <wp:posOffset>134620</wp:posOffset>
            </wp:positionV>
            <wp:extent cx="1644650" cy="311150"/>
            <wp:effectExtent l="0" t="0" r="0" b="0"/>
            <wp:wrapNone/>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35"/>
                    <a:stretch>
                      <a:fillRect/>
                    </a:stretch>
                  </pic:blipFill>
                  <pic:spPr>
                    <a:xfrm>
                      <a:off x="0" y="0"/>
                      <a:ext cx="1644653" cy="311177"/>
                    </a:xfrm>
                    <a:prstGeom prst="rect">
                      <a:avLst/>
                    </a:prstGeom>
                  </pic:spPr>
                </pic:pic>
              </a:graphicData>
            </a:graphic>
          </wp:anchor>
        </w:drawing>
      </w:r>
    </w:p>
    <w:p>
      <w:pPr>
        <w:pStyle w:val="4"/>
        <w:spacing w:before="75" w:line="221" w:lineRule="auto"/>
        <w:ind w:left="1184"/>
        <w:rPr>
          <w:sz w:val="23"/>
          <w:szCs w:val="23"/>
        </w:rPr>
      </w:pPr>
      <w:r>
        <w:rPr>
          <w:spacing w:val="-5"/>
          <w:sz w:val="23"/>
          <w:szCs w:val="23"/>
        </w:rPr>
        <w:t>批</w:t>
      </w:r>
      <w:r>
        <w:rPr>
          <w:spacing w:val="5"/>
          <w:sz w:val="23"/>
          <w:szCs w:val="23"/>
        </w:rPr>
        <w:t xml:space="preserve"> </w:t>
      </w:r>
      <w:r>
        <w:rPr>
          <w:spacing w:val="-5"/>
          <w:sz w:val="23"/>
          <w:szCs w:val="23"/>
        </w:rPr>
        <w:t>准</w:t>
      </w:r>
    </w:p>
    <w:p>
      <w:pPr>
        <w:spacing w:line="296" w:lineRule="auto"/>
        <w:rPr>
          <w:rFonts w:ascii="Arial"/>
          <w:sz w:val="21"/>
        </w:rPr>
      </w:pPr>
      <w:r>
        <w:drawing>
          <wp:anchor distT="0" distB="0" distL="0" distR="0" simplePos="0" relativeHeight="251800576" behindDoc="0" locked="0" layoutInCell="1" allowOverlap="1">
            <wp:simplePos x="0" y="0"/>
            <wp:positionH relativeFrom="column">
              <wp:posOffset>1126490</wp:posOffset>
            </wp:positionH>
            <wp:positionV relativeFrom="paragraph">
              <wp:posOffset>5715</wp:posOffset>
            </wp:positionV>
            <wp:extent cx="1549400" cy="889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36"/>
                    <a:stretch>
                      <a:fillRect/>
                    </a:stretch>
                  </pic:blipFill>
                  <pic:spPr>
                    <a:xfrm>
                      <a:off x="0" y="0"/>
                      <a:ext cx="1549454" cy="8890"/>
                    </a:xfrm>
                    <a:prstGeom prst="rect">
                      <a:avLst/>
                    </a:prstGeom>
                  </pic:spPr>
                </pic:pic>
              </a:graphicData>
            </a:graphic>
          </wp:anchor>
        </w:drawing>
      </w:r>
      <w:r>
        <w:drawing>
          <wp:anchor distT="0" distB="0" distL="0" distR="0" simplePos="0" relativeHeight="251794432" behindDoc="0" locked="0" layoutInCell="1" allowOverlap="1">
            <wp:simplePos x="0" y="0"/>
            <wp:positionH relativeFrom="column">
              <wp:posOffset>1101725</wp:posOffset>
            </wp:positionH>
            <wp:positionV relativeFrom="paragraph">
              <wp:posOffset>71755</wp:posOffset>
            </wp:positionV>
            <wp:extent cx="1047750" cy="90170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37"/>
                    <a:stretch>
                      <a:fillRect/>
                    </a:stretch>
                  </pic:blipFill>
                  <pic:spPr>
                    <a:xfrm>
                      <a:off x="0" y="0"/>
                      <a:ext cx="1047722" cy="901723"/>
                    </a:xfrm>
                    <a:prstGeom prst="rect">
                      <a:avLst/>
                    </a:prstGeom>
                  </pic:spPr>
                </pic:pic>
              </a:graphicData>
            </a:graphic>
          </wp:anchor>
        </w:drawing>
      </w:r>
    </w:p>
    <w:p>
      <w:pPr>
        <w:spacing w:line="297" w:lineRule="auto"/>
        <w:rPr>
          <w:rFonts w:ascii="Arial"/>
          <w:sz w:val="21"/>
        </w:rPr>
      </w:pPr>
    </w:p>
    <w:p>
      <w:pPr>
        <w:spacing w:line="297" w:lineRule="auto"/>
        <w:rPr>
          <w:rFonts w:ascii="Arial"/>
          <w:sz w:val="21"/>
        </w:rPr>
      </w:pPr>
      <w:r>
        <w:drawing>
          <wp:anchor distT="0" distB="0" distL="0" distR="0" simplePos="0" relativeHeight="251795456" behindDoc="0" locked="0" layoutInCell="1" allowOverlap="1">
            <wp:simplePos x="0" y="0"/>
            <wp:positionH relativeFrom="column">
              <wp:posOffset>2752090</wp:posOffset>
            </wp:positionH>
            <wp:positionV relativeFrom="paragraph">
              <wp:posOffset>154305</wp:posOffset>
            </wp:positionV>
            <wp:extent cx="1689100" cy="339090"/>
            <wp:effectExtent l="0" t="0" r="0" b="0"/>
            <wp:wrapNone/>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38"/>
                    <a:stretch>
                      <a:fillRect/>
                    </a:stretch>
                  </pic:blipFill>
                  <pic:spPr>
                    <a:xfrm>
                      <a:off x="0" y="0"/>
                      <a:ext cx="1689352" cy="338982"/>
                    </a:xfrm>
                    <a:prstGeom prst="rect">
                      <a:avLst/>
                    </a:prstGeom>
                  </pic:spPr>
                </pic:pic>
              </a:graphicData>
            </a:graphic>
          </wp:anchor>
        </w:drawing>
      </w:r>
    </w:p>
    <w:p>
      <w:pPr>
        <w:pStyle w:val="4"/>
        <w:spacing w:before="79" w:line="220" w:lineRule="auto"/>
        <w:ind w:left="1205"/>
        <w:rPr>
          <w:sz w:val="24"/>
          <w:szCs w:val="24"/>
        </w:rPr>
      </w:pPr>
      <w:r>
        <w:drawing>
          <wp:anchor distT="0" distB="0" distL="0" distR="0" simplePos="0" relativeHeight="251793408" behindDoc="0" locked="0" layoutInCell="1" allowOverlap="1">
            <wp:simplePos x="0" y="0"/>
            <wp:positionH relativeFrom="column">
              <wp:posOffset>1126490</wp:posOffset>
            </wp:positionH>
            <wp:positionV relativeFrom="paragraph">
              <wp:posOffset>224155</wp:posOffset>
            </wp:positionV>
            <wp:extent cx="1600200" cy="8890"/>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39"/>
                    <a:stretch>
                      <a:fillRect/>
                    </a:stretch>
                  </pic:blipFill>
                  <pic:spPr>
                    <a:xfrm>
                      <a:off x="0" y="0"/>
                      <a:ext cx="1600241" cy="8890"/>
                    </a:xfrm>
                    <a:prstGeom prst="rect">
                      <a:avLst/>
                    </a:prstGeom>
                  </pic:spPr>
                </pic:pic>
              </a:graphicData>
            </a:graphic>
          </wp:anchor>
        </w:drawing>
      </w:r>
      <w:r>
        <w:rPr>
          <w:spacing w:val="2"/>
          <w:sz w:val="24"/>
          <w:szCs w:val="24"/>
        </w:rPr>
        <w:t>审核</w:t>
      </w:r>
    </w:p>
    <w:p>
      <w:pPr>
        <w:spacing w:line="291" w:lineRule="auto"/>
        <w:rPr>
          <w:rFonts w:ascii="Arial"/>
          <w:sz w:val="21"/>
        </w:rPr>
      </w:pPr>
    </w:p>
    <w:p>
      <w:pPr>
        <w:spacing w:line="291" w:lineRule="auto"/>
        <w:rPr>
          <w:rFonts w:ascii="Arial"/>
          <w:sz w:val="21"/>
        </w:rPr>
      </w:pPr>
      <w:r>
        <w:drawing>
          <wp:anchor distT="0" distB="0" distL="0" distR="0" simplePos="0" relativeHeight="251797504" behindDoc="0" locked="0" layoutInCell="1" allowOverlap="1">
            <wp:simplePos x="0" y="0"/>
            <wp:positionH relativeFrom="column">
              <wp:posOffset>1202690</wp:posOffset>
            </wp:positionH>
            <wp:positionV relativeFrom="paragraph">
              <wp:posOffset>107950</wp:posOffset>
            </wp:positionV>
            <wp:extent cx="756285" cy="742950"/>
            <wp:effectExtent l="0" t="0" r="0" b="0"/>
            <wp:wrapNone/>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340"/>
                    <a:stretch>
                      <a:fillRect/>
                    </a:stretch>
                  </pic:blipFill>
                  <pic:spPr>
                    <a:xfrm>
                      <a:off x="0" y="0"/>
                      <a:ext cx="756056" cy="743029"/>
                    </a:xfrm>
                    <a:prstGeom prst="rect">
                      <a:avLst/>
                    </a:prstGeom>
                  </pic:spPr>
                </pic:pic>
              </a:graphicData>
            </a:graphic>
          </wp:anchor>
        </w:drawing>
      </w:r>
    </w:p>
    <w:p>
      <w:pPr>
        <w:spacing w:line="292" w:lineRule="auto"/>
        <w:rPr>
          <w:rFonts w:ascii="Arial"/>
          <w:sz w:val="21"/>
        </w:rPr>
      </w:pPr>
      <w:r>
        <w:drawing>
          <wp:anchor distT="0" distB="0" distL="0" distR="0" simplePos="0" relativeHeight="251798528" behindDoc="0" locked="0" layoutInCell="1" allowOverlap="1">
            <wp:simplePos x="0" y="0"/>
            <wp:positionH relativeFrom="column">
              <wp:posOffset>2752090</wp:posOffset>
            </wp:positionH>
            <wp:positionV relativeFrom="paragraph">
              <wp:posOffset>200025</wp:posOffset>
            </wp:positionV>
            <wp:extent cx="1651000" cy="332105"/>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341"/>
                    <a:stretch>
                      <a:fillRect/>
                    </a:stretch>
                  </pic:blipFill>
                  <pic:spPr>
                    <a:xfrm>
                      <a:off x="0" y="0"/>
                      <a:ext cx="1651177" cy="331879"/>
                    </a:xfrm>
                    <a:prstGeom prst="rect">
                      <a:avLst/>
                    </a:prstGeom>
                  </pic:spPr>
                </pic:pic>
              </a:graphicData>
            </a:graphic>
          </wp:anchor>
        </w:drawing>
      </w:r>
    </w:p>
    <w:p>
      <w:pPr>
        <w:pStyle w:val="4"/>
        <w:spacing w:before="85" w:line="219" w:lineRule="auto"/>
        <w:ind w:left="1194"/>
        <w:rPr>
          <w:sz w:val="26"/>
          <w:szCs w:val="26"/>
        </w:rPr>
      </w:pPr>
      <w:r>
        <w:drawing>
          <wp:anchor distT="0" distB="0" distL="0" distR="0" simplePos="0" relativeHeight="251796480" behindDoc="0" locked="0" layoutInCell="1" allowOverlap="1">
            <wp:simplePos x="0" y="0"/>
            <wp:positionH relativeFrom="column">
              <wp:posOffset>1132840</wp:posOffset>
            </wp:positionH>
            <wp:positionV relativeFrom="paragraph">
              <wp:posOffset>227965</wp:posOffset>
            </wp:positionV>
            <wp:extent cx="1549400" cy="889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342"/>
                    <a:stretch>
                      <a:fillRect/>
                    </a:stretch>
                  </pic:blipFill>
                  <pic:spPr>
                    <a:xfrm>
                      <a:off x="0" y="0"/>
                      <a:ext cx="1549378" cy="8890"/>
                    </a:xfrm>
                    <a:prstGeom prst="rect">
                      <a:avLst/>
                    </a:prstGeom>
                  </pic:spPr>
                </pic:pic>
              </a:graphicData>
            </a:graphic>
          </wp:anchor>
        </w:drawing>
      </w:r>
      <w:r>
        <w:rPr>
          <w:spacing w:val="31"/>
          <w:sz w:val="26"/>
          <w:szCs w:val="26"/>
        </w:rPr>
        <w:t>编制</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4"/>
        <w:spacing w:before="97" w:line="219" w:lineRule="auto"/>
        <w:ind w:left="2504"/>
        <w:rPr>
          <w:sz w:val="30"/>
          <w:szCs w:val="30"/>
        </w:rPr>
      </w:pPr>
      <w:r>
        <w:drawing>
          <wp:anchor distT="0" distB="0" distL="0" distR="0" simplePos="0" relativeHeight="251802624" behindDoc="0" locked="0" layoutInCell="1" allowOverlap="1">
            <wp:simplePos x="0" y="0"/>
            <wp:positionH relativeFrom="column">
              <wp:posOffset>2155825</wp:posOffset>
            </wp:positionH>
            <wp:positionV relativeFrom="paragraph">
              <wp:posOffset>149860</wp:posOffset>
            </wp:positionV>
            <wp:extent cx="1454150" cy="1371600"/>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343"/>
                    <a:stretch>
                      <a:fillRect/>
                    </a:stretch>
                  </pic:blipFill>
                  <pic:spPr>
                    <a:xfrm>
                      <a:off x="0" y="0"/>
                      <a:ext cx="1454102" cy="1371616"/>
                    </a:xfrm>
                    <a:prstGeom prst="rect">
                      <a:avLst/>
                    </a:prstGeom>
                  </pic:spPr>
                </pic:pic>
              </a:graphicData>
            </a:graphic>
          </wp:anchor>
        </w:drawing>
      </w:r>
      <w:r>
        <w:rPr>
          <w:spacing w:val="-21"/>
          <w:sz w:val="30"/>
          <w:szCs w:val="30"/>
        </w:rPr>
        <w:t>常州正衡电力工程监理有限公司</w:t>
      </w:r>
    </w:p>
    <w:p>
      <w:pPr>
        <w:pStyle w:val="4"/>
        <w:spacing w:before="304" w:line="219" w:lineRule="auto"/>
        <w:ind w:left="2084"/>
        <w:rPr>
          <w:sz w:val="27"/>
          <w:szCs w:val="27"/>
        </w:rPr>
      </w:pPr>
      <w:r>
        <w:rPr>
          <w:spacing w:val="19"/>
          <w:sz w:val="27"/>
          <w:szCs w:val="27"/>
        </w:rPr>
        <w:t>钦州康熙岭渔光一体光伏电站(三期)</w:t>
      </w:r>
    </w:p>
    <w:p>
      <w:pPr>
        <w:pStyle w:val="4"/>
        <w:spacing w:before="309" w:line="219" w:lineRule="auto"/>
        <w:ind w:left="2934"/>
        <w:rPr>
          <w:sz w:val="27"/>
          <w:szCs w:val="27"/>
        </w:rPr>
      </w:pPr>
      <w:r>
        <w:rPr>
          <w:spacing w:val="7"/>
          <w:sz w:val="27"/>
          <w:szCs w:val="27"/>
        </w:rPr>
        <w:t>光伏发电项目监理项目部</w:t>
      </w:r>
    </w:p>
    <w:p>
      <w:pPr>
        <w:pStyle w:val="4"/>
        <w:spacing w:before="282" w:line="219" w:lineRule="auto"/>
        <w:ind w:left="3645"/>
        <w:rPr>
          <w:sz w:val="27"/>
          <w:szCs w:val="27"/>
        </w:rPr>
      </w:pPr>
      <w:r>
        <w:rPr>
          <w:spacing w:val="34"/>
          <w:sz w:val="27"/>
          <w:szCs w:val="27"/>
        </w:rPr>
        <w:t>2019年11月</w:t>
      </w:r>
    </w:p>
    <w:p>
      <w:pPr>
        <w:spacing w:line="219" w:lineRule="auto"/>
        <w:rPr>
          <w:sz w:val="27"/>
          <w:szCs w:val="27"/>
        </w:rPr>
        <w:sectPr>
          <w:pgSz w:w="12100" w:h="16980"/>
          <w:pgMar w:top="400" w:right="1815" w:bottom="400" w:left="1815" w:header="0" w:footer="0" w:gutter="0"/>
          <w:pgNumType w:fmt="decimal"/>
          <w:cols w:space="720" w:num="1"/>
        </w:sect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4"/>
        <w:spacing w:before="130" w:line="221" w:lineRule="auto"/>
        <w:ind w:left="4165"/>
        <w:rPr>
          <w:sz w:val="40"/>
          <w:szCs w:val="40"/>
        </w:rPr>
      </w:pPr>
      <w:r>
        <w:rPr>
          <w:b/>
          <w:bCs/>
          <w:spacing w:val="-51"/>
          <w:sz w:val="40"/>
          <w:szCs w:val="40"/>
        </w:rPr>
        <w:t>目</w:t>
      </w:r>
      <w:r>
        <w:rPr>
          <w:spacing w:val="127"/>
          <w:sz w:val="40"/>
          <w:szCs w:val="40"/>
        </w:rPr>
        <w:t xml:space="preserve"> </w:t>
      </w:r>
      <w:r>
        <w:rPr>
          <w:b/>
          <w:bCs/>
          <w:spacing w:val="-51"/>
          <w:sz w:val="40"/>
          <w:szCs w:val="40"/>
        </w:rPr>
        <w:t>录</w:t>
      </w:r>
    </w:p>
    <w:p>
      <w:pPr>
        <w:spacing w:line="324" w:lineRule="auto"/>
        <w:rPr>
          <w:rFonts w:ascii="Arial"/>
          <w:sz w:val="21"/>
        </w:rPr>
      </w:pPr>
    </w:p>
    <w:p>
      <w:pPr>
        <w:spacing w:line="324" w:lineRule="auto"/>
        <w:rPr>
          <w:rFonts w:ascii="Arial"/>
          <w:sz w:val="21"/>
        </w:rPr>
      </w:pPr>
    </w:p>
    <w:p>
      <w:pPr>
        <w:pStyle w:val="4"/>
        <w:spacing w:before="81" w:line="219" w:lineRule="auto"/>
        <w:ind w:left="10"/>
        <w:rPr>
          <w:sz w:val="25"/>
          <w:szCs w:val="25"/>
        </w:rPr>
      </w:pPr>
      <w:r>
        <w:rPr>
          <w:position w:val="-1"/>
          <w:sz w:val="25"/>
          <w:szCs w:val="25"/>
        </w:rPr>
        <w:drawing>
          <wp:inline distT="0" distB="0" distL="0" distR="0">
            <wp:extent cx="208915" cy="95250"/>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344"/>
                    <a:stretch>
                      <a:fillRect/>
                    </a:stretch>
                  </pic:blipFill>
                  <pic:spPr>
                    <a:xfrm>
                      <a:off x="0" y="0"/>
                      <a:ext cx="209495" cy="95277"/>
                    </a:xfrm>
                    <a:prstGeom prst="rect">
                      <a:avLst/>
                    </a:prstGeom>
                  </pic:spPr>
                </pic:pic>
              </a:graphicData>
            </a:graphic>
          </wp:inline>
        </w:drawing>
      </w:r>
      <w:r>
        <w:rPr>
          <w:spacing w:val="35"/>
          <w:sz w:val="25"/>
          <w:szCs w:val="25"/>
        </w:rPr>
        <w:t xml:space="preserve">   </w:t>
      </w:r>
      <w:r>
        <w:rPr>
          <w:spacing w:val="-11"/>
          <w:sz w:val="25"/>
          <w:szCs w:val="25"/>
        </w:rPr>
        <w:t>编制依据</w:t>
      </w:r>
    </w:p>
    <w:p>
      <w:pPr>
        <w:pStyle w:val="4"/>
        <w:spacing w:before="223" w:line="364" w:lineRule="auto"/>
        <w:ind w:right="7067" w:firstLine="20"/>
        <w:rPr>
          <w:sz w:val="25"/>
          <w:szCs w:val="25"/>
        </w:rPr>
      </w:pPr>
      <w:r>
        <w:rPr>
          <w:position w:val="-1"/>
          <w:sz w:val="25"/>
          <w:szCs w:val="25"/>
        </w:rPr>
        <w:drawing>
          <wp:inline distT="0" distB="0" distL="0" distR="0">
            <wp:extent cx="189865" cy="117475"/>
            <wp:effectExtent l="0" t="0" r="0" b="0"/>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345"/>
                    <a:stretch>
                      <a:fillRect/>
                    </a:stretch>
                  </pic:blipFill>
                  <pic:spPr>
                    <a:xfrm>
                      <a:off x="0" y="0"/>
                      <a:ext cx="190499" cy="117485"/>
                    </a:xfrm>
                    <a:prstGeom prst="rect">
                      <a:avLst/>
                    </a:prstGeom>
                  </pic:spPr>
                </pic:pic>
              </a:graphicData>
            </a:graphic>
          </wp:inline>
        </w:drawing>
      </w:r>
      <w:r>
        <w:rPr>
          <w:spacing w:val="11"/>
          <w:sz w:val="25"/>
          <w:szCs w:val="25"/>
        </w:rPr>
        <w:t xml:space="preserve">    </w:t>
      </w:r>
      <w:r>
        <w:rPr>
          <w:spacing w:val="-16"/>
          <w:sz w:val="25"/>
          <w:szCs w:val="25"/>
        </w:rPr>
        <w:t>应急组织机构及其职责</w:t>
      </w:r>
      <w:r>
        <w:rPr>
          <w:sz w:val="25"/>
          <w:szCs w:val="25"/>
        </w:rPr>
        <w:t xml:space="preserve"> </w:t>
      </w:r>
      <w:r>
        <w:rPr>
          <w:spacing w:val="2"/>
          <w:sz w:val="25"/>
          <w:szCs w:val="25"/>
        </w:rPr>
        <w:t>三</w:t>
      </w:r>
      <w:r>
        <w:rPr>
          <w:spacing w:val="50"/>
          <w:sz w:val="25"/>
          <w:szCs w:val="25"/>
        </w:rPr>
        <w:t xml:space="preserve"> </w:t>
      </w:r>
      <w:r>
        <w:rPr>
          <w:spacing w:val="2"/>
          <w:sz w:val="25"/>
          <w:szCs w:val="25"/>
        </w:rPr>
        <w:t>、</w:t>
      </w:r>
      <w:r>
        <w:rPr>
          <w:spacing w:val="-66"/>
          <w:sz w:val="25"/>
          <w:szCs w:val="25"/>
        </w:rPr>
        <w:t xml:space="preserve"> </w:t>
      </w:r>
      <w:r>
        <w:rPr>
          <w:spacing w:val="2"/>
          <w:sz w:val="25"/>
          <w:szCs w:val="25"/>
        </w:rPr>
        <w:t>危急事件的预防</w:t>
      </w:r>
    </w:p>
    <w:p>
      <w:pPr>
        <w:pStyle w:val="4"/>
        <w:spacing w:before="46" w:line="370" w:lineRule="auto"/>
        <w:ind w:right="6825"/>
        <w:rPr>
          <w:sz w:val="25"/>
          <w:szCs w:val="25"/>
        </w:rPr>
      </w:pPr>
      <w:r>
        <w:rPr>
          <w:spacing w:val="-8"/>
          <w:sz w:val="25"/>
          <w:szCs w:val="25"/>
        </w:rPr>
        <w:t>四</w:t>
      </w:r>
      <w:r>
        <w:rPr>
          <w:spacing w:val="58"/>
          <w:sz w:val="25"/>
          <w:szCs w:val="25"/>
        </w:rPr>
        <w:t xml:space="preserve"> </w:t>
      </w:r>
      <w:r>
        <w:rPr>
          <w:spacing w:val="-8"/>
          <w:sz w:val="25"/>
          <w:szCs w:val="25"/>
        </w:rPr>
        <w:t>、 现场应急处置方案的启动</w:t>
      </w:r>
      <w:r>
        <w:rPr>
          <w:sz w:val="25"/>
          <w:szCs w:val="25"/>
        </w:rPr>
        <w:t xml:space="preserve"> </w:t>
      </w:r>
      <w:r>
        <w:rPr>
          <w:spacing w:val="6"/>
          <w:sz w:val="25"/>
          <w:szCs w:val="25"/>
        </w:rPr>
        <w:t>五</w:t>
      </w:r>
      <w:r>
        <w:rPr>
          <w:spacing w:val="97"/>
          <w:sz w:val="25"/>
          <w:szCs w:val="25"/>
        </w:rPr>
        <w:t xml:space="preserve"> </w:t>
      </w:r>
      <w:r>
        <w:rPr>
          <w:spacing w:val="6"/>
          <w:sz w:val="25"/>
          <w:szCs w:val="25"/>
        </w:rPr>
        <w:t>、应急救援措施</w:t>
      </w:r>
    </w:p>
    <w:p>
      <w:pPr>
        <w:pStyle w:val="4"/>
        <w:spacing w:before="28" w:line="221" w:lineRule="auto"/>
        <w:rPr>
          <w:sz w:val="25"/>
          <w:szCs w:val="25"/>
        </w:rPr>
      </w:pPr>
      <w:r>
        <w:rPr>
          <w:spacing w:val="4"/>
          <w:sz w:val="25"/>
          <w:szCs w:val="25"/>
        </w:rPr>
        <w:t>六、</w:t>
      </w:r>
      <w:r>
        <w:rPr>
          <w:spacing w:val="118"/>
          <w:sz w:val="25"/>
          <w:szCs w:val="25"/>
        </w:rPr>
        <w:t xml:space="preserve"> </w:t>
      </w:r>
      <w:r>
        <w:rPr>
          <w:spacing w:val="4"/>
          <w:sz w:val="25"/>
          <w:szCs w:val="25"/>
        </w:rPr>
        <w:t>演练计划</w:t>
      </w:r>
    </w:p>
    <w:p>
      <w:pPr>
        <w:pStyle w:val="4"/>
        <w:spacing w:before="250" w:line="219" w:lineRule="auto"/>
        <w:rPr>
          <w:sz w:val="25"/>
          <w:szCs w:val="25"/>
        </w:rPr>
      </w:pPr>
      <w:r>
        <w:rPr>
          <w:spacing w:val="-4"/>
          <w:sz w:val="25"/>
          <w:szCs w:val="25"/>
        </w:rPr>
        <w:t>七、</w:t>
      </w:r>
      <w:r>
        <w:rPr>
          <w:spacing w:val="19"/>
          <w:sz w:val="25"/>
          <w:szCs w:val="25"/>
        </w:rPr>
        <w:t xml:space="preserve">  </w:t>
      </w:r>
      <w:r>
        <w:rPr>
          <w:spacing w:val="-4"/>
          <w:sz w:val="25"/>
          <w:szCs w:val="25"/>
        </w:rPr>
        <w:t>急救路线</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308" w:lineRule="exact"/>
        <w:ind w:firstLine="9835"/>
      </w:pPr>
      <w:r>
        <w:rPr>
          <w:position w:val="-6"/>
        </w:rPr>
        <w:drawing>
          <wp:inline distT="0" distB="0" distL="0" distR="0">
            <wp:extent cx="277495" cy="194945"/>
            <wp:effectExtent l="0" t="0" r="0" b="0"/>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346"/>
                    <a:stretch>
                      <a:fillRect/>
                    </a:stretch>
                  </pic:blipFill>
                  <pic:spPr>
                    <a:xfrm>
                      <a:off x="0" y="0"/>
                      <a:ext cx="277535" cy="195508"/>
                    </a:xfrm>
                    <a:prstGeom prst="rect">
                      <a:avLst/>
                    </a:prstGeom>
                  </pic:spPr>
                </pic:pic>
              </a:graphicData>
            </a:graphic>
          </wp:inline>
        </w:drawing>
      </w:r>
    </w:p>
    <w:p>
      <w:pPr>
        <w:spacing w:line="308" w:lineRule="exact"/>
        <w:sectPr>
          <w:pgSz w:w="12210" w:h="17060"/>
          <w:pgMar w:top="400" w:right="316" w:bottom="397" w:left="1620" w:header="0" w:footer="0" w:gutter="0"/>
          <w:pgNumType w:fmt="decimal"/>
          <w:cols w:space="720" w:num="1"/>
        </w:sect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4"/>
        <w:spacing w:before="82" w:line="219" w:lineRule="auto"/>
        <w:rPr>
          <w:sz w:val="25"/>
          <w:szCs w:val="25"/>
        </w:rPr>
      </w:pPr>
      <w:r>
        <w:rPr>
          <w:b/>
          <w:bCs/>
          <w:spacing w:val="-15"/>
          <w:sz w:val="25"/>
          <w:szCs w:val="25"/>
        </w:rPr>
        <w:t>一、编制依据</w:t>
      </w:r>
    </w:p>
    <w:p>
      <w:pPr>
        <w:pStyle w:val="4"/>
        <w:spacing w:before="179" w:line="220" w:lineRule="auto"/>
        <w:ind w:left="576"/>
        <w:rPr>
          <w:sz w:val="25"/>
          <w:szCs w:val="25"/>
        </w:rPr>
      </w:pPr>
      <w:r>
        <w:rPr>
          <w:spacing w:val="-3"/>
          <w:sz w:val="25"/>
          <w:szCs w:val="25"/>
        </w:rPr>
        <w:t>(1)工程建设施工监理合同。</w:t>
      </w:r>
    </w:p>
    <w:p>
      <w:pPr>
        <w:pStyle w:val="4"/>
        <w:spacing w:before="149" w:line="219" w:lineRule="auto"/>
        <w:ind w:left="576"/>
        <w:rPr>
          <w:sz w:val="25"/>
          <w:szCs w:val="25"/>
        </w:rPr>
      </w:pPr>
      <w:r>
        <w:rPr>
          <w:spacing w:val="-2"/>
          <w:sz w:val="25"/>
          <w:szCs w:val="25"/>
        </w:rPr>
        <w:t>(2)本工程的监理规划。</w:t>
      </w:r>
    </w:p>
    <w:p>
      <w:pPr>
        <w:pStyle w:val="4"/>
        <w:spacing w:before="153" w:line="219" w:lineRule="auto"/>
        <w:ind w:left="576"/>
        <w:rPr>
          <w:sz w:val="25"/>
          <w:szCs w:val="25"/>
        </w:rPr>
      </w:pPr>
      <w:r>
        <w:rPr>
          <w:spacing w:val="-6"/>
          <w:sz w:val="25"/>
          <w:szCs w:val="25"/>
        </w:rPr>
        <w:t>(3)本工程项目法人与施工项目部的工程建设合同。</w:t>
      </w:r>
    </w:p>
    <w:p>
      <w:pPr>
        <w:pStyle w:val="4"/>
        <w:spacing w:before="165" w:line="219" w:lineRule="auto"/>
        <w:ind w:left="576"/>
        <w:rPr>
          <w:sz w:val="25"/>
          <w:szCs w:val="25"/>
        </w:rPr>
      </w:pPr>
      <w:r>
        <w:rPr>
          <w:spacing w:val="-17"/>
          <w:sz w:val="25"/>
          <w:szCs w:val="25"/>
        </w:rPr>
        <w:t>(4)《中华人民共和国安全生产法》;</w:t>
      </w:r>
    </w:p>
    <w:p>
      <w:pPr>
        <w:pStyle w:val="4"/>
        <w:spacing w:before="147" w:line="212" w:lineRule="auto"/>
        <w:ind w:left="576"/>
        <w:rPr>
          <w:rFonts w:ascii="Times New Roman" w:hAnsi="Times New Roman" w:eastAsia="Times New Roman" w:cs="Times New Roman"/>
          <w:sz w:val="25"/>
          <w:szCs w:val="25"/>
        </w:rPr>
      </w:pPr>
      <w:r>
        <w:rPr>
          <w:spacing w:val="-10"/>
          <w:sz w:val="25"/>
          <w:szCs w:val="25"/>
        </w:rPr>
        <w:t>(5)《建设工程监理规范》</w:t>
      </w:r>
      <w:r>
        <w:rPr>
          <w:rFonts w:ascii="Times New Roman" w:hAnsi="Times New Roman" w:eastAsia="Times New Roman" w:cs="Times New Roman"/>
          <w:spacing w:val="-10"/>
          <w:sz w:val="25"/>
          <w:szCs w:val="25"/>
        </w:rPr>
        <w:t>GB50319-2019;</w:t>
      </w:r>
    </w:p>
    <w:p>
      <w:pPr>
        <w:pStyle w:val="4"/>
        <w:spacing w:before="199" w:line="219" w:lineRule="auto"/>
        <w:ind w:left="576"/>
        <w:rPr>
          <w:sz w:val="25"/>
          <w:szCs w:val="25"/>
        </w:rPr>
      </w:pPr>
      <w:r>
        <w:rPr>
          <w:sz w:val="25"/>
          <w:szCs w:val="25"/>
        </w:rPr>
        <w:t>(6)《电力安全监察规定》电安生(1995)687号；</w:t>
      </w:r>
    </w:p>
    <w:p>
      <w:pPr>
        <w:pStyle w:val="4"/>
        <w:spacing w:before="171" w:line="219" w:lineRule="auto"/>
        <w:ind w:left="576"/>
        <w:rPr>
          <w:sz w:val="25"/>
          <w:szCs w:val="25"/>
        </w:rPr>
      </w:pPr>
      <w:r>
        <w:rPr>
          <w:spacing w:val="-2"/>
          <w:sz w:val="25"/>
          <w:szCs w:val="25"/>
        </w:rPr>
        <w:t>(7)《实施工程建设强制性标准监督规定》(建设部81号令);</w:t>
      </w:r>
    </w:p>
    <w:p>
      <w:pPr>
        <w:pStyle w:val="4"/>
        <w:spacing w:before="176" w:line="219" w:lineRule="auto"/>
        <w:ind w:left="576"/>
        <w:rPr>
          <w:sz w:val="25"/>
          <w:szCs w:val="25"/>
        </w:rPr>
      </w:pPr>
      <w:r>
        <w:rPr>
          <w:spacing w:val="-4"/>
          <w:sz w:val="25"/>
          <w:szCs w:val="25"/>
        </w:rPr>
        <w:t>(8)《工程建设标准强制性条文》(电力工程部分</w:t>
      </w:r>
      <w:r>
        <w:rPr>
          <w:spacing w:val="-5"/>
          <w:sz w:val="25"/>
          <w:szCs w:val="25"/>
        </w:rPr>
        <w:t>)(2016版);</w:t>
      </w:r>
    </w:p>
    <w:p>
      <w:pPr>
        <w:pStyle w:val="4"/>
        <w:spacing w:before="163" w:line="219" w:lineRule="auto"/>
        <w:ind w:left="576"/>
        <w:rPr>
          <w:sz w:val="25"/>
          <w:szCs w:val="25"/>
        </w:rPr>
      </w:pPr>
      <w:r>
        <w:rPr>
          <w:spacing w:val="-20"/>
          <w:sz w:val="25"/>
          <w:szCs w:val="25"/>
        </w:rPr>
        <w:t>(9)《安全生产监督规定》;</w:t>
      </w:r>
    </w:p>
    <w:p>
      <w:pPr>
        <w:pStyle w:val="4"/>
        <w:spacing w:before="135" w:line="212" w:lineRule="auto"/>
        <w:ind w:left="576"/>
        <w:rPr>
          <w:rFonts w:ascii="Times New Roman" w:hAnsi="Times New Roman" w:eastAsia="Times New Roman" w:cs="Times New Roman"/>
          <w:sz w:val="25"/>
          <w:szCs w:val="25"/>
        </w:rPr>
      </w:pPr>
      <w:r>
        <w:rPr>
          <w:spacing w:val="-10"/>
          <w:sz w:val="25"/>
          <w:szCs w:val="25"/>
        </w:rPr>
        <w:t>(10)《施工现场临时用电安全技术规范》</w:t>
      </w:r>
      <w:r>
        <w:rPr>
          <w:rFonts w:ascii="Times New Roman" w:hAnsi="Times New Roman" w:eastAsia="Times New Roman" w:cs="Times New Roman"/>
          <w:spacing w:val="-11"/>
          <w:sz w:val="25"/>
          <w:szCs w:val="25"/>
        </w:rPr>
        <w:t>(JGJ46-2016)</w:t>
      </w:r>
    </w:p>
    <w:p>
      <w:pPr>
        <w:pStyle w:val="4"/>
        <w:spacing w:before="211" w:line="219" w:lineRule="auto"/>
        <w:ind w:left="576"/>
        <w:rPr>
          <w:sz w:val="25"/>
          <w:szCs w:val="25"/>
        </w:rPr>
      </w:pPr>
      <w:r>
        <w:rPr>
          <w:spacing w:val="-15"/>
          <w:sz w:val="25"/>
          <w:szCs w:val="25"/>
        </w:rPr>
        <w:t>(11)《电力建设安全健康与环境管理工作规定》;</w:t>
      </w:r>
    </w:p>
    <w:p>
      <w:pPr>
        <w:pStyle w:val="4"/>
        <w:spacing w:before="167" w:line="212" w:lineRule="auto"/>
        <w:ind w:left="576"/>
        <w:rPr>
          <w:rFonts w:ascii="Times New Roman" w:hAnsi="Times New Roman" w:eastAsia="Times New Roman" w:cs="Times New Roman"/>
          <w:sz w:val="25"/>
          <w:szCs w:val="25"/>
        </w:rPr>
      </w:pPr>
      <w:r>
        <w:rPr>
          <w:spacing w:val="-7"/>
          <w:sz w:val="25"/>
          <w:szCs w:val="25"/>
        </w:rPr>
        <w:t>(12)《建筑施工安全检查标准》</w:t>
      </w:r>
      <w:r>
        <w:rPr>
          <w:rFonts w:ascii="Times New Roman" w:hAnsi="Times New Roman" w:eastAsia="Times New Roman" w:cs="Times New Roman"/>
          <w:spacing w:val="-7"/>
          <w:sz w:val="25"/>
          <w:szCs w:val="25"/>
        </w:rPr>
        <w:t>JGJ</w:t>
      </w:r>
      <w:r>
        <w:rPr>
          <w:rFonts w:ascii="Times New Roman" w:hAnsi="Times New Roman" w:eastAsia="Times New Roman" w:cs="Times New Roman"/>
          <w:spacing w:val="-8"/>
          <w:sz w:val="25"/>
          <w:szCs w:val="25"/>
        </w:rPr>
        <w:t>59-2011;</w:t>
      </w:r>
    </w:p>
    <w:p>
      <w:pPr>
        <w:pStyle w:val="4"/>
        <w:spacing w:before="180" w:line="219" w:lineRule="auto"/>
        <w:ind w:left="576"/>
        <w:rPr>
          <w:sz w:val="25"/>
          <w:szCs w:val="25"/>
        </w:rPr>
      </w:pPr>
      <w:r>
        <w:rPr>
          <w:spacing w:val="-17"/>
          <w:sz w:val="25"/>
          <w:szCs w:val="25"/>
        </w:rPr>
        <w:t>(13)《电力安全生产工作规定》;</w:t>
      </w:r>
    </w:p>
    <w:p>
      <w:pPr>
        <w:pStyle w:val="4"/>
        <w:spacing w:before="168" w:line="219" w:lineRule="auto"/>
        <w:ind w:left="39"/>
        <w:rPr>
          <w:sz w:val="25"/>
          <w:szCs w:val="25"/>
        </w:rPr>
      </w:pPr>
      <w:r>
        <w:rPr>
          <w:b/>
          <w:bCs/>
          <w:spacing w:val="-15"/>
          <w:sz w:val="25"/>
          <w:szCs w:val="25"/>
        </w:rPr>
        <w:t>二、应急组织机构及其职责</w:t>
      </w:r>
    </w:p>
    <w:p>
      <w:pPr>
        <w:pStyle w:val="4"/>
        <w:spacing w:before="177" w:line="219" w:lineRule="auto"/>
        <w:ind w:left="496"/>
        <w:rPr>
          <w:sz w:val="25"/>
          <w:szCs w:val="25"/>
        </w:rPr>
      </w:pPr>
      <w:r>
        <w:rPr>
          <w:spacing w:val="-7"/>
          <w:sz w:val="25"/>
          <w:szCs w:val="25"/>
        </w:rPr>
        <w:t>2.1</w:t>
      </w:r>
      <w:r>
        <w:rPr>
          <w:spacing w:val="116"/>
          <w:sz w:val="25"/>
          <w:szCs w:val="25"/>
        </w:rPr>
        <w:t xml:space="preserve"> </w:t>
      </w:r>
      <w:r>
        <w:rPr>
          <w:spacing w:val="-7"/>
          <w:sz w:val="25"/>
          <w:szCs w:val="25"/>
        </w:rPr>
        <w:t>应急指挥机构</w:t>
      </w:r>
    </w:p>
    <w:p>
      <w:pPr>
        <w:pStyle w:val="4"/>
        <w:spacing w:before="165" w:line="283" w:lineRule="auto"/>
        <w:ind w:left="496" w:right="7543"/>
        <w:rPr>
          <w:sz w:val="25"/>
          <w:szCs w:val="25"/>
        </w:rPr>
      </w:pPr>
      <w:r>
        <w:rPr>
          <w:spacing w:val="-5"/>
          <w:sz w:val="25"/>
          <w:szCs w:val="25"/>
        </w:rPr>
        <w:t>2.1.1</w:t>
      </w:r>
      <w:r>
        <w:rPr>
          <w:spacing w:val="62"/>
          <w:sz w:val="25"/>
          <w:szCs w:val="25"/>
        </w:rPr>
        <w:t xml:space="preserve"> </w:t>
      </w:r>
      <w:r>
        <w:rPr>
          <w:spacing w:val="-5"/>
          <w:sz w:val="25"/>
          <w:szCs w:val="25"/>
        </w:rPr>
        <w:t>应急救援小组</w:t>
      </w:r>
      <w:r>
        <w:rPr>
          <w:sz w:val="25"/>
          <w:szCs w:val="25"/>
        </w:rPr>
        <w:t xml:space="preserve"> </w:t>
      </w:r>
      <w:r>
        <w:rPr>
          <w:spacing w:val="32"/>
          <w:sz w:val="25"/>
          <w:szCs w:val="25"/>
        </w:rPr>
        <w:t>组长：唐剑</w:t>
      </w:r>
    </w:p>
    <w:p>
      <w:pPr>
        <w:pStyle w:val="4"/>
        <w:spacing w:before="163" w:line="219" w:lineRule="auto"/>
        <w:ind w:left="496"/>
        <w:rPr>
          <w:sz w:val="25"/>
          <w:szCs w:val="25"/>
        </w:rPr>
      </w:pPr>
      <w:r>
        <w:rPr>
          <w:spacing w:val="14"/>
          <w:sz w:val="25"/>
          <w:szCs w:val="25"/>
        </w:rPr>
        <w:t>成员：贾金光、张栋</w:t>
      </w:r>
    </w:p>
    <w:p>
      <w:pPr>
        <w:pStyle w:val="4"/>
        <w:spacing w:before="174" w:line="219" w:lineRule="auto"/>
        <w:ind w:left="496"/>
        <w:rPr>
          <w:sz w:val="25"/>
          <w:szCs w:val="25"/>
        </w:rPr>
      </w:pPr>
      <w:r>
        <w:rPr>
          <w:spacing w:val="-7"/>
          <w:sz w:val="25"/>
          <w:szCs w:val="25"/>
        </w:rPr>
        <w:t>2.1.2</w:t>
      </w:r>
      <w:r>
        <w:rPr>
          <w:spacing w:val="85"/>
          <w:sz w:val="25"/>
          <w:szCs w:val="25"/>
        </w:rPr>
        <w:t xml:space="preserve"> </w:t>
      </w:r>
      <w:r>
        <w:rPr>
          <w:spacing w:val="-7"/>
          <w:sz w:val="25"/>
          <w:szCs w:val="25"/>
        </w:rPr>
        <w:t>应急联络电话：唐剑：13812538925</w:t>
      </w:r>
    </w:p>
    <w:p>
      <w:pPr>
        <w:pStyle w:val="4"/>
        <w:spacing w:before="143" w:line="348" w:lineRule="auto"/>
        <w:ind w:left="56" w:right="992" w:firstLine="440"/>
        <w:rPr>
          <w:sz w:val="25"/>
          <w:szCs w:val="25"/>
        </w:rPr>
      </w:pPr>
      <w:r>
        <w:rPr>
          <w:spacing w:val="-12"/>
          <w:sz w:val="25"/>
          <w:szCs w:val="25"/>
        </w:rPr>
        <w:t>本项目拟建场址位于广西省钦州市钦南区康熙岭镇内，发生紧急事件后本着就近抢救</w:t>
      </w:r>
      <w:r>
        <w:rPr>
          <w:spacing w:val="2"/>
          <w:sz w:val="25"/>
          <w:szCs w:val="25"/>
        </w:rPr>
        <w:t xml:space="preserve"> </w:t>
      </w:r>
      <w:r>
        <w:rPr>
          <w:spacing w:val="-12"/>
          <w:sz w:val="25"/>
          <w:szCs w:val="25"/>
        </w:rPr>
        <w:t>的原则，受伤人员及时送往最近的钦州市第二人</w:t>
      </w:r>
      <w:r>
        <w:rPr>
          <w:spacing w:val="-13"/>
          <w:sz w:val="25"/>
          <w:szCs w:val="25"/>
        </w:rPr>
        <w:t>民医院。</w:t>
      </w:r>
    </w:p>
    <w:p>
      <w:pPr>
        <w:pStyle w:val="4"/>
        <w:spacing w:before="7" w:line="339" w:lineRule="auto"/>
        <w:ind w:left="496" w:right="8229"/>
        <w:jc w:val="both"/>
        <w:rPr>
          <w:sz w:val="25"/>
          <w:szCs w:val="25"/>
        </w:rPr>
      </w:pPr>
      <w:r>
        <w:rPr>
          <w:spacing w:val="-11"/>
          <w:sz w:val="25"/>
          <w:szCs w:val="25"/>
        </w:rPr>
        <w:t>火警电话：112</w:t>
      </w:r>
      <w:r>
        <w:rPr>
          <w:spacing w:val="6"/>
          <w:sz w:val="25"/>
          <w:szCs w:val="25"/>
        </w:rPr>
        <w:t xml:space="preserve"> </w:t>
      </w:r>
      <w:r>
        <w:rPr>
          <w:spacing w:val="-11"/>
          <w:sz w:val="25"/>
          <w:szCs w:val="25"/>
        </w:rPr>
        <w:t>急救中心；120</w:t>
      </w:r>
      <w:r>
        <w:rPr>
          <w:spacing w:val="4"/>
          <w:sz w:val="25"/>
          <w:szCs w:val="25"/>
        </w:rPr>
        <w:t xml:space="preserve"> </w:t>
      </w:r>
      <w:r>
        <w:rPr>
          <w:spacing w:val="-7"/>
          <w:sz w:val="25"/>
          <w:szCs w:val="25"/>
        </w:rPr>
        <w:t>匪警电话：110</w:t>
      </w:r>
    </w:p>
    <w:p>
      <w:pPr>
        <w:pStyle w:val="4"/>
        <w:spacing w:before="34" w:line="219" w:lineRule="auto"/>
        <w:ind w:left="496"/>
        <w:rPr>
          <w:sz w:val="25"/>
          <w:szCs w:val="25"/>
        </w:rPr>
      </w:pPr>
      <w:r>
        <w:rPr>
          <w:spacing w:val="-8"/>
          <w:sz w:val="25"/>
          <w:szCs w:val="25"/>
        </w:rPr>
        <w:t>交通事故报警：122</w:t>
      </w:r>
    </w:p>
    <w:p>
      <w:pPr>
        <w:pStyle w:val="4"/>
        <w:spacing w:before="163" w:line="219" w:lineRule="auto"/>
        <w:ind w:left="496"/>
        <w:rPr>
          <w:sz w:val="25"/>
          <w:szCs w:val="25"/>
        </w:rPr>
      </w:pPr>
      <w:r>
        <w:rPr>
          <w:spacing w:val="-11"/>
          <w:sz w:val="25"/>
          <w:szCs w:val="25"/>
        </w:rPr>
        <w:t>2.2</w:t>
      </w:r>
      <w:r>
        <w:rPr>
          <w:spacing w:val="99"/>
          <w:sz w:val="25"/>
          <w:szCs w:val="25"/>
        </w:rPr>
        <w:t xml:space="preserve"> </w:t>
      </w:r>
      <w:r>
        <w:rPr>
          <w:spacing w:val="-11"/>
          <w:sz w:val="25"/>
          <w:szCs w:val="25"/>
        </w:rPr>
        <w:t>应急救援组长职责：</w:t>
      </w:r>
    </w:p>
    <w:p>
      <w:pPr>
        <w:pStyle w:val="4"/>
        <w:spacing w:before="152" w:line="286" w:lineRule="auto"/>
        <w:ind w:left="96" w:right="972" w:firstLine="400"/>
        <w:rPr>
          <w:sz w:val="25"/>
          <w:szCs w:val="25"/>
        </w:rPr>
      </w:pPr>
      <w:r>
        <w:rPr>
          <w:spacing w:val="-8"/>
          <w:sz w:val="25"/>
          <w:szCs w:val="25"/>
        </w:rPr>
        <w:t>(1)事故发生后，成立现场指挥部，批准现场救援方案，组织现场抢救。按事故的性</w:t>
      </w:r>
      <w:r>
        <w:rPr>
          <w:spacing w:val="7"/>
          <w:sz w:val="25"/>
          <w:szCs w:val="25"/>
        </w:rPr>
        <w:t xml:space="preserve"> </w:t>
      </w:r>
      <w:r>
        <w:rPr>
          <w:spacing w:val="-13"/>
          <w:sz w:val="25"/>
          <w:szCs w:val="25"/>
        </w:rPr>
        <w:t>质程度，负责向公司领导、地方政府及上级主管部门报告事故情况和事故处理情况。</w:t>
      </w:r>
    </w:p>
    <w:p>
      <w:pPr>
        <w:pStyle w:val="4"/>
        <w:spacing w:before="177" w:line="219" w:lineRule="auto"/>
        <w:ind w:left="496"/>
        <w:rPr>
          <w:sz w:val="25"/>
          <w:szCs w:val="25"/>
        </w:rPr>
      </w:pPr>
      <w:r>
        <w:rPr>
          <w:spacing w:val="-5"/>
          <w:sz w:val="25"/>
          <w:szCs w:val="25"/>
        </w:rPr>
        <w:t>(2)负责组织定期进行事故应急救援演练。</w:t>
      </w:r>
    </w:p>
    <w:p>
      <w:pPr>
        <w:spacing w:line="313" w:lineRule="auto"/>
        <w:rPr>
          <w:rFonts w:ascii="Arial"/>
          <w:sz w:val="21"/>
        </w:rPr>
      </w:pPr>
    </w:p>
    <w:p>
      <w:pPr>
        <w:spacing w:line="314" w:lineRule="auto"/>
        <w:rPr>
          <w:rFonts w:ascii="Arial"/>
          <w:sz w:val="21"/>
        </w:rPr>
      </w:pPr>
    </w:p>
    <w:p>
      <w:pPr>
        <w:spacing w:line="314" w:lineRule="auto"/>
        <w:rPr>
          <w:rFonts w:ascii="Arial"/>
          <w:sz w:val="21"/>
        </w:rPr>
      </w:pPr>
    </w:p>
    <w:p>
      <w:pPr>
        <w:spacing w:line="298" w:lineRule="exact"/>
        <w:ind w:firstLine="9931"/>
      </w:pPr>
      <w:r>
        <w:rPr>
          <w:position w:val="-5"/>
        </w:rPr>
        <w:drawing>
          <wp:inline distT="0" distB="0" distL="0" distR="0">
            <wp:extent cx="232410" cy="18859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347"/>
                    <a:stretch>
                      <a:fillRect/>
                    </a:stretch>
                  </pic:blipFill>
                  <pic:spPr>
                    <a:xfrm>
                      <a:off x="0" y="0"/>
                      <a:ext cx="232855" cy="189037"/>
                    </a:xfrm>
                    <a:prstGeom prst="rect">
                      <a:avLst/>
                    </a:prstGeom>
                  </pic:spPr>
                </pic:pic>
              </a:graphicData>
            </a:graphic>
          </wp:inline>
        </w:drawing>
      </w:r>
    </w:p>
    <w:p>
      <w:pPr>
        <w:spacing w:line="298" w:lineRule="exact"/>
        <w:sectPr>
          <w:pgSz w:w="12220" w:h="17060"/>
          <w:pgMar w:top="400" w:right="298" w:bottom="378" w:left="1623" w:header="0" w:footer="0" w:gutter="0"/>
          <w:pgNumType w:fmt="decimal"/>
          <w:cols w:space="720" w:num="1"/>
        </w:sect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4"/>
        <w:spacing w:before="81" w:line="219" w:lineRule="auto"/>
        <w:ind w:left="459"/>
        <w:rPr>
          <w:sz w:val="25"/>
          <w:szCs w:val="25"/>
        </w:rPr>
      </w:pPr>
      <w:r>
        <w:rPr>
          <w:spacing w:val="-11"/>
          <w:sz w:val="25"/>
          <w:szCs w:val="25"/>
        </w:rPr>
        <w:t>2.3  应急救援小组成员职责：</w:t>
      </w:r>
    </w:p>
    <w:p>
      <w:pPr>
        <w:pStyle w:val="4"/>
        <w:spacing w:before="161" w:line="280" w:lineRule="auto"/>
        <w:ind w:right="947" w:firstLine="589"/>
        <w:rPr>
          <w:sz w:val="25"/>
          <w:szCs w:val="25"/>
        </w:rPr>
      </w:pPr>
      <w:r>
        <w:rPr>
          <w:spacing w:val="-9"/>
          <w:sz w:val="25"/>
          <w:szCs w:val="25"/>
        </w:rPr>
        <w:t>(1)负责在紧急情况发生时，组织协调各相关部门作出应急响应，并将有关情况向公</w:t>
      </w:r>
      <w:r>
        <w:rPr>
          <w:spacing w:val="10"/>
          <w:sz w:val="25"/>
          <w:szCs w:val="25"/>
        </w:rPr>
        <w:t xml:space="preserve"> </w:t>
      </w:r>
      <w:r>
        <w:rPr>
          <w:spacing w:val="-11"/>
          <w:sz w:val="25"/>
          <w:szCs w:val="25"/>
        </w:rPr>
        <w:t>司汇报。</w:t>
      </w:r>
    </w:p>
    <w:p>
      <w:pPr>
        <w:pStyle w:val="4"/>
        <w:spacing w:before="141" w:line="288" w:lineRule="auto"/>
        <w:ind w:right="948" w:firstLine="589"/>
        <w:rPr>
          <w:sz w:val="25"/>
          <w:szCs w:val="25"/>
        </w:rPr>
      </w:pPr>
      <w:r>
        <w:rPr>
          <w:spacing w:val="-9"/>
          <w:sz w:val="25"/>
          <w:szCs w:val="25"/>
        </w:rPr>
        <w:t>(2)负责对监理部环境潜在事故或紧急情况进行控制，负责本部门的应急与响应以及</w:t>
      </w:r>
      <w:r>
        <w:rPr>
          <w:spacing w:val="9"/>
          <w:sz w:val="25"/>
          <w:szCs w:val="25"/>
        </w:rPr>
        <w:t xml:space="preserve"> </w:t>
      </w:r>
      <w:r>
        <w:rPr>
          <w:spacing w:val="-15"/>
          <w:sz w:val="25"/>
          <w:szCs w:val="25"/>
        </w:rPr>
        <w:t>事故的处理工作。</w:t>
      </w:r>
    </w:p>
    <w:p>
      <w:pPr>
        <w:pStyle w:val="4"/>
        <w:spacing w:before="159" w:line="218" w:lineRule="auto"/>
        <w:ind w:left="459"/>
        <w:rPr>
          <w:sz w:val="25"/>
          <w:szCs w:val="25"/>
        </w:rPr>
      </w:pPr>
      <w:r>
        <w:rPr>
          <w:spacing w:val="-8"/>
          <w:sz w:val="25"/>
          <w:szCs w:val="25"/>
        </w:rPr>
        <w:t>(3)所有施工现场操作和协调，包括与指挥中心的协调；现场事故评估。</w:t>
      </w:r>
    </w:p>
    <w:p>
      <w:pPr>
        <w:pStyle w:val="4"/>
        <w:spacing w:before="177" w:line="219" w:lineRule="auto"/>
        <w:ind w:left="459"/>
        <w:rPr>
          <w:sz w:val="25"/>
          <w:szCs w:val="25"/>
        </w:rPr>
      </w:pPr>
      <w:r>
        <w:rPr>
          <w:spacing w:val="-6"/>
          <w:sz w:val="25"/>
          <w:szCs w:val="25"/>
        </w:rPr>
        <w:t>(4)保证现场人员和公众应急反应行动的</w:t>
      </w:r>
      <w:r>
        <w:rPr>
          <w:spacing w:val="-7"/>
          <w:sz w:val="25"/>
          <w:szCs w:val="25"/>
        </w:rPr>
        <w:t>执行；</w:t>
      </w:r>
    </w:p>
    <w:p>
      <w:pPr>
        <w:pStyle w:val="4"/>
        <w:spacing w:before="153" w:line="219" w:lineRule="auto"/>
        <w:ind w:left="459"/>
        <w:rPr>
          <w:sz w:val="25"/>
          <w:szCs w:val="25"/>
        </w:rPr>
      </w:pPr>
      <w:r>
        <w:rPr>
          <w:spacing w:val="-8"/>
          <w:sz w:val="25"/>
          <w:szCs w:val="25"/>
        </w:rPr>
        <w:t>(5)做好与消防、医疗、交通管制、抢险救灾等各公共救援部门的联系；</w:t>
      </w:r>
    </w:p>
    <w:p>
      <w:pPr>
        <w:pStyle w:val="4"/>
        <w:spacing w:before="174" w:line="219" w:lineRule="auto"/>
        <w:ind w:left="459"/>
        <w:rPr>
          <w:sz w:val="25"/>
          <w:szCs w:val="25"/>
        </w:rPr>
      </w:pPr>
      <w:r>
        <w:rPr>
          <w:spacing w:val="-6"/>
          <w:sz w:val="25"/>
          <w:szCs w:val="25"/>
        </w:rPr>
        <w:t>(6)引导现场作业人员从安全通道疏散；</w:t>
      </w:r>
    </w:p>
    <w:p>
      <w:pPr>
        <w:pStyle w:val="4"/>
        <w:spacing w:before="173" w:line="219" w:lineRule="auto"/>
        <w:ind w:left="459"/>
        <w:rPr>
          <w:sz w:val="25"/>
          <w:szCs w:val="25"/>
        </w:rPr>
      </w:pPr>
      <w:r>
        <w:rPr>
          <w:spacing w:val="-5"/>
          <w:sz w:val="25"/>
          <w:szCs w:val="25"/>
        </w:rPr>
        <w:t>(7)对受伤人员进行营救至安全地带。</w:t>
      </w:r>
    </w:p>
    <w:p>
      <w:pPr>
        <w:pStyle w:val="4"/>
        <w:spacing w:before="164" w:line="219" w:lineRule="auto"/>
        <w:ind w:left="459"/>
        <w:rPr>
          <w:sz w:val="25"/>
          <w:szCs w:val="25"/>
        </w:rPr>
      </w:pPr>
      <w:r>
        <w:rPr>
          <w:spacing w:val="-7"/>
          <w:sz w:val="25"/>
          <w:szCs w:val="25"/>
        </w:rPr>
        <w:t>(8)抢救可以转移的场区内物资；</w:t>
      </w:r>
    </w:p>
    <w:p>
      <w:pPr>
        <w:pStyle w:val="4"/>
        <w:spacing w:before="163" w:line="219" w:lineRule="auto"/>
        <w:ind w:left="459"/>
        <w:rPr>
          <w:sz w:val="25"/>
          <w:szCs w:val="25"/>
        </w:rPr>
      </w:pPr>
      <w:r>
        <w:rPr>
          <w:spacing w:val="-6"/>
          <w:sz w:val="25"/>
          <w:szCs w:val="25"/>
        </w:rPr>
        <w:t>(9)转移可能引起新危险源的物资到安全</w:t>
      </w:r>
      <w:r>
        <w:rPr>
          <w:spacing w:val="-7"/>
          <w:sz w:val="25"/>
          <w:szCs w:val="25"/>
        </w:rPr>
        <w:t>地带。</w:t>
      </w:r>
    </w:p>
    <w:p>
      <w:pPr>
        <w:pStyle w:val="4"/>
        <w:spacing w:before="192" w:line="219" w:lineRule="auto"/>
        <w:ind w:left="459"/>
        <w:rPr>
          <w:sz w:val="25"/>
          <w:szCs w:val="25"/>
        </w:rPr>
      </w:pPr>
      <w:r>
        <w:rPr>
          <w:spacing w:val="-5"/>
          <w:sz w:val="25"/>
          <w:szCs w:val="25"/>
        </w:rPr>
        <w:t>(10)应用器材进行初期的消防灭火自救工作；</w:t>
      </w:r>
    </w:p>
    <w:p>
      <w:pPr>
        <w:pStyle w:val="4"/>
        <w:spacing w:before="165" w:line="219" w:lineRule="auto"/>
        <w:ind w:left="459"/>
        <w:rPr>
          <w:sz w:val="25"/>
          <w:szCs w:val="25"/>
        </w:rPr>
      </w:pPr>
      <w:r>
        <w:rPr>
          <w:spacing w:val="-6"/>
          <w:sz w:val="25"/>
          <w:szCs w:val="25"/>
        </w:rPr>
        <w:t>(11)协助消防部门进行消防灭火的辅助工作。</w:t>
      </w:r>
    </w:p>
    <w:p>
      <w:pPr>
        <w:pStyle w:val="4"/>
        <w:spacing w:before="153" w:line="219" w:lineRule="auto"/>
        <w:ind w:left="459"/>
        <w:rPr>
          <w:sz w:val="25"/>
          <w:szCs w:val="25"/>
        </w:rPr>
      </w:pPr>
      <w:r>
        <w:rPr>
          <w:spacing w:val="-9"/>
          <w:sz w:val="25"/>
          <w:szCs w:val="25"/>
        </w:rPr>
        <w:t>(12)对场内外进行有效的隔离工作和维护现场应急救援通道畅通的工作；</w:t>
      </w:r>
    </w:p>
    <w:p>
      <w:pPr>
        <w:pStyle w:val="4"/>
        <w:spacing w:before="174" w:line="283" w:lineRule="auto"/>
        <w:ind w:right="5711" w:firstLine="459"/>
        <w:rPr>
          <w:sz w:val="25"/>
          <w:szCs w:val="25"/>
        </w:rPr>
      </w:pPr>
      <w:r>
        <w:rPr>
          <w:spacing w:val="-5"/>
          <w:sz w:val="25"/>
          <w:szCs w:val="25"/>
        </w:rPr>
        <w:t>(13)疏散场区内外人员撤出危险地带。</w:t>
      </w:r>
      <w:r>
        <w:rPr>
          <w:spacing w:val="4"/>
          <w:sz w:val="25"/>
          <w:szCs w:val="25"/>
        </w:rPr>
        <w:t xml:space="preserve"> </w:t>
      </w:r>
      <w:r>
        <w:rPr>
          <w:spacing w:val="-15"/>
          <w:sz w:val="25"/>
          <w:szCs w:val="25"/>
        </w:rPr>
        <w:t>三、危急事件的预防</w:t>
      </w:r>
    </w:p>
    <w:p>
      <w:pPr>
        <w:pStyle w:val="4"/>
        <w:spacing w:before="163" w:line="219" w:lineRule="auto"/>
        <w:ind w:left="459"/>
        <w:rPr>
          <w:sz w:val="25"/>
          <w:szCs w:val="25"/>
        </w:rPr>
      </w:pPr>
      <w:r>
        <w:rPr>
          <w:spacing w:val="-5"/>
          <w:sz w:val="25"/>
          <w:szCs w:val="25"/>
        </w:rPr>
        <w:t>3.1  触电事件的预防</w:t>
      </w:r>
    </w:p>
    <w:p>
      <w:pPr>
        <w:pStyle w:val="4"/>
        <w:spacing w:before="174" w:line="219" w:lineRule="auto"/>
        <w:ind w:left="459"/>
        <w:rPr>
          <w:sz w:val="25"/>
          <w:szCs w:val="25"/>
        </w:rPr>
      </w:pPr>
      <w:r>
        <w:rPr>
          <w:spacing w:val="-5"/>
          <w:sz w:val="25"/>
          <w:szCs w:val="25"/>
        </w:rPr>
        <w:t>3.1.1</w:t>
      </w:r>
      <w:r>
        <w:rPr>
          <w:spacing w:val="95"/>
          <w:sz w:val="25"/>
          <w:szCs w:val="25"/>
        </w:rPr>
        <w:t xml:space="preserve"> </w:t>
      </w:r>
      <w:r>
        <w:rPr>
          <w:spacing w:val="-5"/>
          <w:sz w:val="25"/>
          <w:szCs w:val="25"/>
        </w:rPr>
        <w:t>产生的原因分析</w:t>
      </w:r>
    </w:p>
    <w:p>
      <w:pPr>
        <w:pStyle w:val="4"/>
        <w:spacing w:before="173" w:line="219" w:lineRule="auto"/>
        <w:ind w:left="459"/>
        <w:rPr>
          <w:sz w:val="25"/>
          <w:szCs w:val="25"/>
        </w:rPr>
      </w:pPr>
      <w:r>
        <w:rPr>
          <w:spacing w:val="-4"/>
          <w:sz w:val="25"/>
          <w:szCs w:val="25"/>
        </w:rPr>
        <w:t>(1)组立杆塔未及时做好接地。</w:t>
      </w:r>
    </w:p>
    <w:p>
      <w:pPr>
        <w:pStyle w:val="4"/>
        <w:spacing w:before="174" w:line="219" w:lineRule="auto"/>
        <w:ind w:left="459"/>
        <w:rPr>
          <w:sz w:val="25"/>
          <w:szCs w:val="25"/>
        </w:rPr>
      </w:pPr>
      <w:r>
        <w:rPr>
          <w:spacing w:val="-6"/>
          <w:sz w:val="25"/>
          <w:szCs w:val="25"/>
        </w:rPr>
        <w:t>(2)跨越架安全防护措施不到位或安全距离不够等。</w:t>
      </w:r>
    </w:p>
    <w:p>
      <w:pPr>
        <w:pStyle w:val="4"/>
        <w:spacing w:before="173" w:line="219" w:lineRule="auto"/>
        <w:ind w:left="459"/>
        <w:rPr>
          <w:sz w:val="25"/>
          <w:szCs w:val="25"/>
        </w:rPr>
      </w:pPr>
      <w:r>
        <w:rPr>
          <w:spacing w:val="-2"/>
          <w:sz w:val="25"/>
          <w:szCs w:val="25"/>
        </w:rPr>
        <w:t>(3)不按规定正确搭接临时电源。</w:t>
      </w:r>
    </w:p>
    <w:p>
      <w:pPr>
        <w:pStyle w:val="4"/>
        <w:spacing w:before="163" w:line="219" w:lineRule="auto"/>
        <w:ind w:left="459"/>
        <w:rPr>
          <w:sz w:val="25"/>
          <w:szCs w:val="25"/>
        </w:rPr>
      </w:pPr>
      <w:r>
        <w:rPr>
          <w:spacing w:val="-8"/>
          <w:sz w:val="25"/>
          <w:szCs w:val="25"/>
        </w:rPr>
        <w:t>(4)电动工器具未使用漏电保护器，使用绝缘不合格的电动和绝缘工器具。</w:t>
      </w:r>
    </w:p>
    <w:p>
      <w:pPr>
        <w:pStyle w:val="4"/>
        <w:spacing w:before="164" w:line="219" w:lineRule="auto"/>
        <w:ind w:left="459"/>
        <w:rPr>
          <w:sz w:val="25"/>
          <w:szCs w:val="25"/>
        </w:rPr>
      </w:pPr>
      <w:r>
        <w:rPr>
          <w:spacing w:val="-1"/>
          <w:sz w:val="25"/>
          <w:szCs w:val="25"/>
        </w:rPr>
        <w:t>(5)电焊作业现场(绝缘老化或接地不规范等)。</w:t>
      </w:r>
    </w:p>
    <w:p>
      <w:pPr>
        <w:pStyle w:val="4"/>
        <w:spacing w:before="163" w:line="219" w:lineRule="auto"/>
        <w:ind w:left="459"/>
        <w:rPr>
          <w:sz w:val="25"/>
          <w:szCs w:val="25"/>
        </w:rPr>
      </w:pPr>
      <w:r>
        <w:rPr>
          <w:spacing w:val="-5"/>
          <w:sz w:val="25"/>
          <w:szCs w:val="25"/>
        </w:rPr>
        <w:t>(6)生活用电不按规定正确使用。</w:t>
      </w:r>
    </w:p>
    <w:p>
      <w:pPr>
        <w:pStyle w:val="4"/>
        <w:spacing w:before="174" w:line="219" w:lineRule="auto"/>
        <w:rPr>
          <w:sz w:val="25"/>
          <w:szCs w:val="25"/>
        </w:rPr>
      </w:pPr>
      <w:r>
        <w:rPr>
          <w:spacing w:val="-7"/>
          <w:sz w:val="25"/>
          <w:szCs w:val="25"/>
        </w:rPr>
        <w:t>3.1.2  预防此类危急事件的措施</w:t>
      </w:r>
    </w:p>
    <w:p>
      <w:pPr>
        <w:pStyle w:val="4"/>
        <w:spacing w:before="152" w:line="288" w:lineRule="auto"/>
        <w:ind w:right="860" w:firstLine="630"/>
        <w:rPr>
          <w:sz w:val="25"/>
          <w:szCs w:val="25"/>
        </w:rPr>
      </w:pPr>
      <w:r>
        <w:rPr>
          <w:spacing w:val="-8"/>
          <w:sz w:val="25"/>
          <w:szCs w:val="25"/>
        </w:rPr>
        <w:t>(1)加强员工“安规”的学习，从思想上认识到触电事故带来的危害，防止触电事故</w:t>
      </w:r>
      <w:r>
        <w:rPr>
          <w:spacing w:val="18"/>
          <w:sz w:val="25"/>
          <w:szCs w:val="25"/>
        </w:rPr>
        <w:t xml:space="preserve"> </w:t>
      </w:r>
      <w:r>
        <w:rPr>
          <w:spacing w:val="-13"/>
          <w:sz w:val="25"/>
          <w:szCs w:val="25"/>
        </w:rPr>
        <w:t>的发生。</w:t>
      </w:r>
    </w:p>
    <w:p>
      <w:pPr>
        <w:pStyle w:val="4"/>
        <w:spacing w:before="171" w:line="219" w:lineRule="auto"/>
        <w:ind w:left="459"/>
        <w:rPr>
          <w:sz w:val="25"/>
          <w:szCs w:val="25"/>
        </w:rPr>
      </w:pPr>
      <w:r>
        <w:rPr>
          <w:spacing w:val="-8"/>
          <w:sz w:val="25"/>
          <w:szCs w:val="25"/>
        </w:rPr>
        <w:t>(2)加强员工的紧急救护意识培训，进行预防触电培训和触电紧急救护法培训。</w:t>
      </w:r>
    </w:p>
    <w:p>
      <w:pPr>
        <w:pStyle w:val="4"/>
        <w:spacing w:before="174" w:line="219" w:lineRule="auto"/>
        <w:ind w:left="459"/>
        <w:rPr>
          <w:sz w:val="25"/>
          <w:szCs w:val="25"/>
        </w:rPr>
      </w:pPr>
      <w:r>
        <w:rPr>
          <w:spacing w:val="-9"/>
          <w:sz w:val="25"/>
          <w:szCs w:val="25"/>
        </w:rPr>
        <w:t>3.2</w:t>
      </w:r>
      <w:r>
        <w:rPr>
          <w:spacing w:val="34"/>
          <w:sz w:val="25"/>
          <w:szCs w:val="25"/>
        </w:rPr>
        <w:t xml:space="preserve">  </w:t>
      </w:r>
      <w:r>
        <w:rPr>
          <w:spacing w:val="-9"/>
          <w:sz w:val="25"/>
          <w:szCs w:val="25"/>
        </w:rPr>
        <w:t>火灾事故的预防</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23" w:lineRule="exact"/>
        <w:ind w:firstLine="9924"/>
      </w:pPr>
      <w:r>
        <w:rPr>
          <w:position w:val="-4"/>
        </w:rPr>
        <w:drawing>
          <wp:inline distT="0" distB="0" distL="0" distR="0">
            <wp:extent cx="258445" cy="140970"/>
            <wp:effectExtent l="0" t="0" r="0" b="0"/>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348"/>
                    <a:stretch>
                      <a:fillRect/>
                    </a:stretch>
                  </pic:blipFill>
                  <pic:spPr>
                    <a:xfrm>
                      <a:off x="0" y="0"/>
                      <a:ext cx="258743" cy="141435"/>
                    </a:xfrm>
                    <a:prstGeom prst="rect">
                      <a:avLst/>
                    </a:prstGeom>
                  </pic:spPr>
                </pic:pic>
              </a:graphicData>
            </a:graphic>
          </wp:inline>
        </w:drawing>
      </w:r>
    </w:p>
    <w:p>
      <w:pPr>
        <w:spacing w:line="223" w:lineRule="exact"/>
        <w:sectPr>
          <w:pgSz w:w="12200" w:h="17050"/>
          <w:pgMar w:top="400" w:right="258" w:bottom="395" w:left="1610" w:header="0" w:footer="0" w:gutter="0"/>
          <w:pgNumType w:fmt="decimal"/>
          <w:cols w:space="720" w:num="1"/>
        </w:sect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4"/>
        <w:spacing w:before="81" w:line="283" w:lineRule="auto"/>
        <w:ind w:right="767" w:firstLine="590"/>
        <w:rPr>
          <w:sz w:val="25"/>
          <w:szCs w:val="25"/>
        </w:rPr>
      </w:pPr>
      <w:r>
        <w:rPr>
          <w:spacing w:val="-8"/>
          <w:sz w:val="25"/>
          <w:szCs w:val="25"/>
        </w:rPr>
        <w:t>(1)建立健全消防、保卫网络，制定严格的管理制度，在驻地、作业点、物资站等防</w:t>
      </w:r>
      <w:r>
        <w:rPr>
          <w:spacing w:val="1"/>
          <w:sz w:val="25"/>
          <w:szCs w:val="25"/>
        </w:rPr>
        <w:t xml:space="preserve"> </w:t>
      </w:r>
      <w:r>
        <w:rPr>
          <w:spacing w:val="-14"/>
          <w:sz w:val="25"/>
          <w:szCs w:val="25"/>
        </w:rPr>
        <w:t>火部位配备足够数量的消防器材。</w:t>
      </w:r>
    </w:p>
    <w:p>
      <w:pPr>
        <w:pStyle w:val="4"/>
        <w:spacing w:before="155" w:line="283" w:lineRule="auto"/>
        <w:ind w:right="764" w:firstLine="590"/>
        <w:rPr>
          <w:sz w:val="25"/>
          <w:szCs w:val="25"/>
        </w:rPr>
      </w:pPr>
      <w:r>
        <w:rPr>
          <w:spacing w:val="-8"/>
          <w:sz w:val="25"/>
          <w:szCs w:val="25"/>
        </w:rPr>
        <w:t>(2)消防安全管理必须贯彻“预防为主，防消结合”的方针，坚持“安全第一”的思</w:t>
      </w:r>
      <w:r>
        <w:rPr>
          <w:spacing w:val="4"/>
          <w:sz w:val="25"/>
          <w:szCs w:val="25"/>
        </w:rPr>
        <w:t xml:space="preserve"> </w:t>
      </w:r>
      <w:r>
        <w:rPr>
          <w:spacing w:val="-12"/>
          <w:sz w:val="25"/>
          <w:szCs w:val="25"/>
        </w:rPr>
        <w:t>想，按照“谁主管，谁负责”的原则，实行安全自查，隐患自改，责任明确</w:t>
      </w:r>
      <w:r>
        <w:rPr>
          <w:spacing w:val="-13"/>
          <w:sz w:val="25"/>
          <w:szCs w:val="25"/>
        </w:rPr>
        <w:t>，分工负责。</w:t>
      </w:r>
    </w:p>
    <w:p>
      <w:pPr>
        <w:pStyle w:val="4"/>
        <w:spacing w:before="153" w:line="291" w:lineRule="auto"/>
        <w:ind w:right="768" w:firstLine="590"/>
        <w:rPr>
          <w:sz w:val="25"/>
          <w:szCs w:val="25"/>
        </w:rPr>
      </w:pPr>
      <w:r>
        <w:rPr>
          <w:spacing w:val="-8"/>
          <w:sz w:val="25"/>
          <w:szCs w:val="25"/>
        </w:rPr>
        <w:t>(3)项目部应将消防法规、消防知识列为职工教育的一项内容，做好新进职工上岗前</w:t>
      </w:r>
      <w:r>
        <w:rPr>
          <w:sz w:val="25"/>
          <w:szCs w:val="25"/>
        </w:rPr>
        <w:t xml:space="preserve"> </w:t>
      </w:r>
      <w:r>
        <w:rPr>
          <w:spacing w:val="-15"/>
          <w:sz w:val="25"/>
          <w:szCs w:val="25"/>
        </w:rPr>
        <w:t>的消防知识培训工作。</w:t>
      </w:r>
    </w:p>
    <w:p>
      <w:pPr>
        <w:pStyle w:val="4"/>
        <w:spacing w:before="147" w:line="280" w:lineRule="auto"/>
        <w:ind w:right="889" w:firstLine="470"/>
        <w:rPr>
          <w:sz w:val="25"/>
          <w:szCs w:val="25"/>
        </w:rPr>
      </w:pPr>
      <w:r>
        <w:rPr>
          <w:spacing w:val="-1"/>
          <w:sz w:val="25"/>
          <w:szCs w:val="25"/>
        </w:rPr>
        <w:t>(4)易燃易爆仓库要设置在距离宿舍、明火、</w:t>
      </w:r>
      <w:r>
        <w:rPr>
          <w:spacing w:val="-2"/>
          <w:sz w:val="25"/>
          <w:szCs w:val="25"/>
        </w:rPr>
        <w:t>重要设备等25米以外处，其结构必须</w:t>
      </w:r>
      <w:r>
        <w:rPr>
          <w:sz w:val="25"/>
          <w:szCs w:val="25"/>
        </w:rPr>
        <w:t xml:space="preserve"> </w:t>
      </w:r>
      <w:r>
        <w:rPr>
          <w:spacing w:val="-12"/>
          <w:sz w:val="25"/>
          <w:szCs w:val="25"/>
        </w:rPr>
        <w:t>是阻燃材料建造，门窗向外开，此处不设照明电路。</w:t>
      </w:r>
    </w:p>
    <w:p>
      <w:pPr>
        <w:pStyle w:val="4"/>
        <w:spacing w:before="184" w:line="219" w:lineRule="auto"/>
        <w:ind w:left="470"/>
        <w:rPr>
          <w:sz w:val="25"/>
          <w:szCs w:val="25"/>
        </w:rPr>
      </w:pPr>
      <w:r>
        <w:rPr>
          <w:spacing w:val="-4"/>
          <w:sz w:val="25"/>
          <w:szCs w:val="25"/>
        </w:rPr>
        <w:t>(5)施工中乙炔钢瓶和氧气瓶，必须有大于5米的</w:t>
      </w:r>
      <w:r>
        <w:rPr>
          <w:spacing w:val="-5"/>
          <w:sz w:val="25"/>
          <w:szCs w:val="25"/>
        </w:rPr>
        <w:t>间距，并有防止回火装置。</w:t>
      </w:r>
    </w:p>
    <w:p>
      <w:pPr>
        <w:pStyle w:val="4"/>
        <w:spacing w:before="155" w:line="300" w:lineRule="auto"/>
        <w:ind w:right="770" w:firstLine="590"/>
        <w:rPr>
          <w:sz w:val="25"/>
          <w:szCs w:val="25"/>
        </w:rPr>
      </w:pPr>
      <w:r>
        <w:rPr>
          <w:spacing w:val="-8"/>
          <w:sz w:val="25"/>
          <w:szCs w:val="25"/>
        </w:rPr>
        <w:t>(6)项目部对电源线路、电器设备和电源控制箱，实行统一管理，电工持证上岗</w:t>
      </w:r>
      <w:r>
        <w:rPr>
          <w:spacing w:val="-9"/>
          <w:sz w:val="25"/>
          <w:szCs w:val="25"/>
        </w:rPr>
        <w:t>，严</w:t>
      </w:r>
      <w:r>
        <w:rPr>
          <w:sz w:val="25"/>
          <w:szCs w:val="25"/>
        </w:rPr>
        <w:t xml:space="preserve"> </w:t>
      </w:r>
      <w:r>
        <w:rPr>
          <w:spacing w:val="-12"/>
          <w:sz w:val="25"/>
          <w:szCs w:val="25"/>
        </w:rPr>
        <w:t>格按操作规程工作，严禁违章作业。加强用电监视工作，防止用电线路、电器设备超负荷</w:t>
      </w:r>
      <w:r>
        <w:rPr>
          <w:sz w:val="25"/>
          <w:szCs w:val="25"/>
        </w:rPr>
        <w:t xml:space="preserve">  </w:t>
      </w:r>
      <w:r>
        <w:rPr>
          <w:spacing w:val="-11"/>
          <w:sz w:val="25"/>
          <w:szCs w:val="25"/>
        </w:rPr>
        <w:t>运行。</w:t>
      </w:r>
    </w:p>
    <w:p>
      <w:pPr>
        <w:pStyle w:val="4"/>
        <w:spacing w:before="181" w:line="309" w:lineRule="auto"/>
        <w:ind w:right="797" w:firstLine="590"/>
        <w:rPr>
          <w:sz w:val="25"/>
          <w:szCs w:val="25"/>
        </w:rPr>
      </w:pPr>
      <w:r>
        <w:rPr>
          <w:spacing w:val="-9"/>
          <w:sz w:val="25"/>
          <w:szCs w:val="25"/>
        </w:rPr>
        <w:t>(7)凡进入场区人员，自觉接受场区防火检查站和巡护人员的检查教育，严格遵守防</w:t>
      </w:r>
      <w:r>
        <w:rPr>
          <w:spacing w:val="9"/>
          <w:sz w:val="25"/>
          <w:szCs w:val="25"/>
        </w:rPr>
        <w:t xml:space="preserve"> </w:t>
      </w:r>
      <w:r>
        <w:rPr>
          <w:spacing w:val="-12"/>
          <w:sz w:val="25"/>
          <w:szCs w:val="25"/>
        </w:rPr>
        <w:t>火规定，严禁携带火种或易燃易爆品，严禁在场区吸烟、野炊、烤火取暖等野外</w:t>
      </w:r>
      <w:r>
        <w:rPr>
          <w:spacing w:val="-13"/>
          <w:sz w:val="25"/>
          <w:szCs w:val="25"/>
        </w:rPr>
        <w:t>用火。机</w:t>
      </w:r>
      <w:r>
        <w:rPr>
          <w:sz w:val="25"/>
          <w:szCs w:val="25"/>
        </w:rPr>
        <w:t xml:space="preserve"> </w:t>
      </w:r>
      <w:r>
        <w:rPr>
          <w:spacing w:val="-12"/>
          <w:sz w:val="25"/>
          <w:szCs w:val="25"/>
        </w:rPr>
        <w:t>动车辆必须配备灭火器材。</w:t>
      </w:r>
    </w:p>
    <w:p>
      <w:pPr>
        <w:pStyle w:val="4"/>
        <w:spacing w:before="155" w:line="219" w:lineRule="auto"/>
        <w:ind w:left="470"/>
        <w:rPr>
          <w:sz w:val="25"/>
          <w:szCs w:val="25"/>
        </w:rPr>
      </w:pPr>
      <w:r>
        <w:rPr>
          <w:spacing w:val="-8"/>
          <w:sz w:val="25"/>
          <w:szCs w:val="25"/>
        </w:rPr>
        <w:t>3.3</w:t>
      </w:r>
      <w:r>
        <w:rPr>
          <w:spacing w:val="97"/>
          <w:sz w:val="25"/>
          <w:szCs w:val="25"/>
        </w:rPr>
        <w:t xml:space="preserve"> </w:t>
      </w:r>
      <w:r>
        <w:rPr>
          <w:spacing w:val="-8"/>
          <w:sz w:val="25"/>
          <w:szCs w:val="25"/>
        </w:rPr>
        <w:t>食物中毒事故的预防</w:t>
      </w:r>
    </w:p>
    <w:p>
      <w:pPr>
        <w:pStyle w:val="4"/>
        <w:spacing w:before="164" w:line="219" w:lineRule="auto"/>
        <w:ind w:left="470"/>
        <w:rPr>
          <w:sz w:val="25"/>
          <w:szCs w:val="25"/>
        </w:rPr>
      </w:pPr>
      <w:r>
        <w:rPr>
          <w:spacing w:val="-7"/>
          <w:sz w:val="25"/>
          <w:szCs w:val="25"/>
        </w:rPr>
        <w:t>(1)加强饮食卫生管理工作，落实食物安全责任人制度。</w:t>
      </w:r>
    </w:p>
    <w:p>
      <w:pPr>
        <w:pStyle w:val="4"/>
        <w:spacing w:before="161" w:line="288" w:lineRule="auto"/>
        <w:ind w:right="899" w:firstLine="470"/>
        <w:rPr>
          <w:sz w:val="25"/>
          <w:szCs w:val="25"/>
        </w:rPr>
      </w:pPr>
      <w:r>
        <w:rPr>
          <w:spacing w:val="-8"/>
          <w:sz w:val="25"/>
          <w:szCs w:val="25"/>
        </w:rPr>
        <w:t>(2)因工作需要在现场就餐的工作人员，应在饭菜送至现场</w:t>
      </w:r>
      <w:r>
        <w:rPr>
          <w:spacing w:val="-9"/>
          <w:sz w:val="25"/>
          <w:szCs w:val="25"/>
        </w:rPr>
        <w:t>后及时就餐，避免野外卫</w:t>
      </w:r>
      <w:r>
        <w:rPr>
          <w:sz w:val="25"/>
          <w:szCs w:val="25"/>
        </w:rPr>
        <w:t xml:space="preserve"> </w:t>
      </w:r>
      <w:r>
        <w:rPr>
          <w:spacing w:val="-11"/>
          <w:sz w:val="25"/>
          <w:szCs w:val="25"/>
        </w:rPr>
        <w:t>生环境污染食物。</w:t>
      </w:r>
    </w:p>
    <w:p>
      <w:pPr>
        <w:pStyle w:val="4"/>
        <w:spacing w:before="152" w:line="219" w:lineRule="auto"/>
        <w:ind w:left="470"/>
        <w:rPr>
          <w:sz w:val="25"/>
          <w:szCs w:val="25"/>
        </w:rPr>
      </w:pPr>
      <w:r>
        <w:rPr>
          <w:spacing w:val="-9"/>
          <w:sz w:val="25"/>
          <w:szCs w:val="25"/>
        </w:rPr>
        <w:t>3.4</w:t>
      </w:r>
      <w:r>
        <w:rPr>
          <w:spacing w:val="86"/>
          <w:sz w:val="25"/>
          <w:szCs w:val="25"/>
        </w:rPr>
        <w:t xml:space="preserve"> </w:t>
      </w:r>
      <w:r>
        <w:rPr>
          <w:spacing w:val="-9"/>
          <w:sz w:val="25"/>
          <w:szCs w:val="25"/>
        </w:rPr>
        <w:t>施工现场人员伤亡事故的预防</w:t>
      </w:r>
    </w:p>
    <w:p>
      <w:pPr>
        <w:pStyle w:val="4"/>
        <w:spacing w:before="182" w:line="219" w:lineRule="auto"/>
        <w:ind w:left="470"/>
        <w:rPr>
          <w:sz w:val="25"/>
          <w:szCs w:val="25"/>
        </w:rPr>
      </w:pPr>
      <w:r>
        <w:rPr>
          <w:spacing w:val="-1"/>
          <w:sz w:val="25"/>
          <w:szCs w:val="25"/>
        </w:rPr>
        <w:t>3.4.1起重机挤压事故的预防</w:t>
      </w:r>
    </w:p>
    <w:p>
      <w:pPr>
        <w:pStyle w:val="4"/>
        <w:spacing w:before="155" w:line="283" w:lineRule="auto"/>
        <w:ind w:right="870" w:firstLine="470"/>
        <w:rPr>
          <w:sz w:val="25"/>
          <w:szCs w:val="25"/>
        </w:rPr>
      </w:pPr>
      <w:r>
        <w:rPr>
          <w:spacing w:val="-3"/>
          <w:sz w:val="25"/>
          <w:szCs w:val="25"/>
        </w:rPr>
        <w:t>(1)起重机机体与固定物、建筑物之间要有适当的距离，至少要有0.5</w:t>
      </w:r>
      <w:r>
        <w:rPr>
          <w:rFonts w:ascii="Times New Roman" w:hAnsi="Times New Roman" w:eastAsia="Times New Roman" w:cs="Times New Roman"/>
          <w:spacing w:val="-3"/>
          <w:sz w:val="25"/>
          <w:szCs w:val="25"/>
        </w:rPr>
        <w:t>m</w:t>
      </w:r>
      <w:r>
        <w:rPr>
          <w:spacing w:val="-3"/>
          <w:sz w:val="25"/>
          <w:szCs w:val="25"/>
        </w:rPr>
        <w:t>间距，作业</w:t>
      </w:r>
      <w:r>
        <w:rPr>
          <w:spacing w:val="12"/>
          <w:sz w:val="25"/>
          <w:szCs w:val="25"/>
        </w:rPr>
        <w:t xml:space="preserve"> </w:t>
      </w:r>
      <w:r>
        <w:rPr>
          <w:spacing w:val="-11"/>
          <w:sz w:val="25"/>
          <w:szCs w:val="25"/>
        </w:rPr>
        <w:t>时禁止有人通过。</w:t>
      </w:r>
    </w:p>
    <w:p>
      <w:pPr>
        <w:pStyle w:val="4"/>
        <w:spacing w:before="163" w:line="343" w:lineRule="auto"/>
        <w:ind w:right="797" w:firstLine="590"/>
        <w:rPr>
          <w:sz w:val="25"/>
          <w:szCs w:val="25"/>
        </w:rPr>
      </w:pPr>
      <w:r>
        <w:rPr>
          <w:spacing w:val="-9"/>
          <w:sz w:val="25"/>
          <w:szCs w:val="25"/>
        </w:rPr>
        <w:t>(2)应合理布置场地、堆放重物。货物的堆放应有适当间隙，巨大构件和容易滚动及</w:t>
      </w:r>
      <w:r>
        <w:rPr>
          <w:spacing w:val="9"/>
          <w:sz w:val="25"/>
          <w:szCs w:val="25"/>
        </w:rPr>
        <w:t xml:space="preserve"> </w:t>
      </w:r>
      <w:r>
        <w:rPr>
          <w:spacing w:val="-12"/>
          <w:sz w:val="25"/>
          <w:szCs w:val="25"/>
        </w:rPr>
        <w:t>翻倒的货物要码放合理，便于搬运。</w:t>
      </w:r>
    </w:p>
    <w:p>
      <w:pPr>
        <w:pStyle w:val="4"/>
        <w:spacing w:before="2" w:line="279" w:lineRule="auto"/>
        <w:ind w:right="655" w:firstLine="590"/>
        <w:rPr>
          <w:sz w:val="25"/>
          <w:szCs w:val="25"/>
        </w:rPr>
      </w:pPr>
      <w:r>
        <w:rPr>
          <w:spacing w:val="-11"/>
          <w:sz w:val="25"/>
          <w:szCs w:val="25"/>
        </w:rPr>
        <w:t>(3)应选择适合所吊货物的吊具和索具，合理地捆绑与吊</w:t>
      </w:r>
      <w:r>
        <w:rPr>
          <w:spacing w:val="-12"/>
          <w:sz w:val="25"/>
          <w:szCs w:val="25"/>
        </w:rPr>
        <w:t>挂，避免在空中旋转或脱落。</w:t>
      </w:r>
      <w:r>
        <w:rPr>
          <w:sz w:val="25"/>
          <w:szCs w:val="25"/>
        </w:rPr>
        <w:t xml:space="preserve"> </w:t>
      </w:r>
      <w:r>
        <w:rPr>
          <w:spacing w:val="-12"/>
          <w:sz w:val="25"/>
          <w:szCs w:val="25"/>
        </w:rPr>
        <w:t>禁止直接用手拖拉旋转的重物，信号指挥人员要按原定的吊装方案指挥。</w:t>
      </w:r>
    </w:p>
    <w:p>
      <w:pPr>
        <w:pStyle w:val="4"/>
        <w:spacing w:before="174" w:line="288" w:lineRule="auto"/>
        <w:ind w:right="800" w:firstLine="590"/>
        <w:rPr>
          <w:sz w:val="25"/>
          <w:szCs w:val="25"/>
        </w:rPr>
      </w:pPr>
      <w:r>
        <w:rPr>
          <w:spacing w:val="-9"/>
          <w:sz w:val="25"/>
          <w:szCs w:val="25"/>
        </w:rPr>
        <w:t>(4)设备上的各种安全防护装置应完好齐全，不得使用安全防护装置不完整或已失效</w:t>
      </w:r>
      <w:r>
        <w:rPr>
          <w:spacing w:val="6"/>
          <w:sz w:val="25"/>
          <w:szCs w:val="25"/>
        </w:rPr>
        <w:t xml:space="preserve"> </w:t>
      </w:r>
      <w:r>
        <w:rPr>
          <w:spacing w:val="-18"/>
          <w:sz w:val="25"/>
          <w:szCs w:val="25"/>
        </w:rPr>
        <w:t>的设备。</w:t>
      </w:r>
    </w:p>
    <w:p>
      <w:pPr>
        <w:pStyle w:val="4"/>
        <w:spacing w:before="170" w:line="219" w:lineRule="auto"/>
        <w:ind w:left="470"/>
        <w:rPr>
          <w:sz w:val="25"/>
          <w:szCs w:val="25"/>
        </w:rPr>
      </w:pPr>
      <w:r>
        <w:rPr>
          <w:spacing w:val="-3"/>
          <w:sz w:val="25"/>
          <w:szCs w:val="25"/>
        </w:rPr>
        <w:t>3.4.2起重作业高处坠落事故预防</w:t>
      </w:r>
    </w:p>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line="280" w:lineRule="exact"/>
        <w:ind w:firstLine="9848"/>
      </w:pPr>
      <w:r>
        <w:rPr>
          <w:position w:val="-5"/>
        </w:rPr>
        <w:drawing>
          <wp:inline distT="0" distB="0" distL="0" distR="0">
            <wp:extent cx="210820" cy="177165"/>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349"/>
                    <a:stretch>
                      <a:fillRect/>
                    </a:stretch>
                  </pic:blipFill>
                  <pic:spPr>
                    <a:xfrm>
                      <a:off x="0" y="0"/>
                      <a:ext cx="211228" cy="177550"/>
                    </a:xfrm>
                    <a:prstGeom prst="rect">
                      <a:avLst/>
                    </a:prstGeom>
                  </pic:spPr>
                </pic:pic>
              </a:graphicData>
            </a:graphic>
          </wp:inline>
        </w:drawing>
      </w:r>
    </w:p>
    <w:p>
      <w:pPr>
        <w:spacing w:line="280" w:lineRule="exact"/>
        <w:sectPr>
          <w:pgSz w:w="12170" w:h="17030"/>
          <w:pgMar w:top="400" w:right="389" w:bottom="376" w:left="1599" w:header="0" w:footer="0" w:gutter="0"/>
          <w:pgNumType w:fmt="decimal"/>
          <w:cols w:space="720" w:num="1"/>
        </w:sect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4"/>
        <w:spacing w:before="81" w:line="334" w:lineRule="auto"/>
        <w:ind w:right="986" w:firstLine="479"/>
        <w:rPr>
          <w:sz w:val="25"/>
          <w:szCs w:val="25"/>
        </w:rPr>
      </w:pPr>
      <w:r>
        <w:rPr>
          <w:spacing w:val="-9"/>
          <w:sz w:val="25"/>
          <w:szCs w:val="25"/>
        </w:rPr>
        <w:t>人员在离地大于2</w:t>
      </w:r>
      <w:r>
        <w:rPr>
          <w:rFonts w:ascii="Times New Roman" w:hAnsi="Times New Roman" w:eastAsia="Times New Roman" w:cs="Times New Roman"/>
          <w:spacing w:val="-9"/>
          <w:sz w:val="25"/>
          <w:szCs w:val="25"/>
        </w:rPr>
        <w:t>m</w:t>
      </w:r>
      <w:r>
        <w:rPr>
          <w:spacing w:val="-9"/>
          <w:sz w:val="25"/>
          <w:szCs w:val="25"/>
        </w:rPr>
        <w:t>的高度进行起重机的安装、拆卸、检查、维修或操作等作业时，</w:t>
      </w:r>
      <w:r>
        <w:rPr>
          <w:spacing w:val="7"/>
          <w:sz w:val="25"/>
          <w:szCs w:val="25"/>
        </w:rPr>
        <w:t xml:space="preserve"> </w:t>
      </w:r>
      <w:r>
        <w:rPr>
          <w:spacing w:val="-13"/>
          <w:sz w:val="25"/>
          <w:szCs w:val="25"/>
        </w:rPr>
        <w:t>起重机上的安全防护设施齐全、可靠，防止人员坠落。</w:t>
      </w:r>
    </w:p>
    <w:p>
      <w:pPr>
        <w:pStyle w:val="4"/>
        <w:spacing w:before="5" w:line="281" w:lineRule="auto"/>
        <w:ind w:right="828" w:firstLine="590"/>
        <w:rPr>
          <w:sz w:val="25"/>
          <w:szCs w:val="25"/>
        </w:rPr>
      </w:pPr>
      <w:r>
        <w:rPr>
          <w:spacing w:val="-9"/>
          <w:sz w:val="25"/>
          <w:szCs w:val="25"/>
        </w:rPr>
        <w:t>(1)提升高度限位器要保证有效，避免过卷扬事故，司机在作业前要检查提升高度限</w:t>
      </w:r>
      <w:r>
        <w:rPr>
          <w:spacing w:val="9"/>
          <w:sz w:val="25"/>
          <w:szCs w:val="25"/>
        </w:rPr>
        <w:t xml:space="preserve"> </w:t>
      </w:r>
      <w:r>
        <w:rPr>
          <w:spacing w:val="-14"/>
          <w:sz w:val="25"/>
          <w:szCs w:val="25"/>
        </w:rPr>
        <w:t>位器是否有效，失效时应不准启动；</w:t>
      </w:r>
    </w:p>
    <w:p>
      <w:pPr>
        <w:pStyle w:val="4"/>
        <w:spacing w:before="141" w:line="219" w:lineRule="auto"/>
        <w:ind w:left="479"/>
        <w:rPr>
          <w:sz w:val="25"/>
          <w:szCs w:val="25"/>
        </w:rPr>
      </w:pPr>
      <w:r>
        <w:rPr>
          <w:spacing w:val="-8"/>
          <w:sz w:val="25"/>
          <w:szCs w:val="25"/>
        </w:rPr>
        <w:t>(2)要注意检查吊钩，是否有磨损或有无裂纹变形，</w:t>
      </w:r>
      <w:r>
        <w:rPr>
          <w:spacing w:val="-9"/>
          <w:sz w:val="25"/>
          <w:szCs w:val="25"/>
        </w:rPr>
        <w:t>该报废的不准使用；</w:t>
      </w:r>
    </w:p>
    <w:p>
      <w:pPr>
        <w:pStyle w:val="4"/>
        <w:spacing w:before="172" w:line="287" w:lineRule="auto"/>
        <w:ind w:right="966" w:firstLine="479"/>
        <w:rPr>
          <w:sz w:val="25"/>
          <w:szCs w:val="25"/>
        </w:rPr>
      </w:pPr>
      <w:r>
        <w:rPr>
          <w:spacing w:val="-3"/>
          <w:sz w:val="25"/>
          <w:szCs w:val="25"/>
        </w:rPr>
        <w:t>(3)要检查钢丝绳的状况，每班操作前都必须将钢丝绳从头到尾的细致检查一遍，</w:t>
      </w:r>
      <w:r>
        <w:rPr>
          <w:sz w:val="25"/>
          <w:szCs w:val="25"/>
        </w:rPr>
        <w:t xml:space="preserve"> </w:t>
      </w:r>
      <w:r>
        <w:rPr>
          <w:spacing w:val="-12"/>
          <w:sz w:val="25"/>
          <w:szCs w:val="25"/>
        </w:rPr>
        <w:t>是否有磨损、断丝、断脱，有无显著变形、扭结、弯折</w:t>
      </w:r>
      <w:r>
        <w:rPr>
          <w:spacing w:val="-13"/>
          <w:sz w:val="25"/>
          <w:szCs w:val="25"/>
        </w:rPr>
        <w:t>等，不符合的要及时更换。</w:t>
      </w:r>
    </w:p>
    <w:p>
      <w:pPr>
        <w:pStyle w:val="4"/>
        <w:spacing w:before="172" w:line="219" w:lineRule="auto"/>
        <w:ind w:left="479"/>
        <w:rPr>
          <w:sz w:val="25"/>
          <w:szCs w:val="25"/>
        </w:rPr>
      </w:pPr>
      <w:r>
        <w:rPr>
          <w:spacing w:val="-5"/>
          <w:sz w:val="25"/>
          <w:szCs w:val="25"/>
        </w:rPr>
        <w:t>3.4.3起重机倾翻、折断、倒塌事故预防</w:t>
      </w:r>
    </w:p>
    <w:p>
      <w:pPr>
        <w:pStyle w:val="4"/>
        <w:spacing w:before="154" w:line="287" w:lineRule="auto"/>
        <w:ind w:right="799" w:firstLine="590"/>
        <w:rPr>
          <w:sz w:val="25"/>
          <w:szCs w:val="25"/>
        </w:rPr>
      </w:pPr>
      <w:r>
        <w:rPr>
          <w:spacing w:val="-8"/>
          <w:sz w:val="25"/>
          <w:szCs w:val="25"/>
        </w:rPr>
        <w:t>(1)应正确操作起重设备，严禁超载作业或任意扩大使用范围。流动式起重机工作前</w:t>
      </w:r>
      <w:r>
        <w:rPr>
          <w:sz w:val="25"/>
          <w:szCs w:val="25"/>
        </w:rPr>
        <w:t xml:space="preserve"> </w:t>
      </w:r>
      <w:r>
        <w:rPr>
          <w:spacing w:val="-12"/>
          <w:sz w:val="25"/>
          <w:szCs w:val="25"/>
        </w:rPr>
        <w:t>按要求平整场地，打好支腿，并挂上停车制动器。</w:t>
      </w:r>
    </w:p>
    <w:p>
      <w:pPr>
        <w:pStyle w:val="4"/>
        <w:spacing w:before="143" w:line="287" w:lineRule="auto"/>
        <w:ind w:right="801" w:firstLine="590"/>
        <w:rPr>
          <w:sz w:val="25"/>
          <w:szCs w:val="25"/>
        </w:rPr>
      </w:pPr>
      <w:r>
        <w:rPr>
          <w:spacing w:val="-8"/>
          <w:sz w:val="25"/>
          <w:szCs w:val="25"/>
        </w:rPr>
        <w:t>(2)每次使用都要对各主要部件和安全装置进行检查，防止由于机械部件的损坏</w:t>
      </w:r>
      <w:r>
        <w:rPr>
          <w:spacing w:val="-9"/>
          <w:sz w:val="25"/>
          <w:szCs w:val="25"/>
        </w:rPr>
        <w:t>而发</w:t>
      </w:r>
      <w:r>
        <w:rPr>
          <w:sz w:val="25"/>
          <w:szCs w:val="25"/>
        </w:rPr>
        <w:t xml:space="preserve"> </w:t>
      </w:r>
      <w:r>
        <w:rPr>
          <w:spacing w:val="-13"/>
          <w:sz w:val="25"/>
          <w:szCs w:val="25"/>
        </w:rPr>
        <w:t>生折断倾翻事故。</w:t>
      </w:r>
    </w:p>
    <w:p>
      <w:pPr>
        <w:pStyle w:val="4"/>
        <w:spacing w:before="162" w:line="287" w:lineRule="auto"/>
        <w:ind w:right="946" w:firstLine="479"/>
        <w:rPr>
          <w:sz w:val="25"/>
          <w:szCs w:val="25"/>
        </w:rPr>
      </w:pPr>
      <w:r>
        <w:rPr>
          <w:spacing w:val="-9"/>
          <w:sz w:val="25"/>
          <w:szCs w:val="25"/>
        </w:rPr>
        <w:t>(3)钢丝绳、吊钩、滑轮、安全装置及起重机械工器具等定期按有关标准进行检验、</w:t>
      </w:r>
      <w:r>
        <w:rPr>
          <w:sz w:val="25"/>
          <w:szCs w:val="25"/>
        </w:rPr>
        <w:t xml:space="preserve"> </w:t>
      </w:r>
      <w:r>
        <w:rPr>
          <w:spacing w:val="-12"/>
          <w:sz w:val="25"/>
          <w:szCs w:val="25"/>
        </w:rPr>
        <w:t>检查和保养，确认符合安全要求后方可使用。</w:t>
      </w:r>
    </w:p>
    <w:p>
      <w:pPr>
        <w:pStyle w:val="4"/>
        <w:spacing w:before="151" w:line="305" w:lineRule="auto"/>
        <w:ind w:right="796" w:firstLine="590"/>
        <w:rPr>
          <w:sz w:val="25"/>
          <w:szCs w:val="25"/>
        </w:rPr>
      </w:pPr>
      <w:r>
        <w:rPr>
          <w:spacing w:val="-8"/>
          <w:sz w:val="25"/>
          <w:szCs w:val="25"/>
        </w:rPr>
        <w:t>(4)两人以上从事起重作业，必须有一人任起重指挥，现场其他起重作业人员或辅助</w:t>
      </w:r>
      <w:r>
        <w:rPr>
          <w:spacing w:val="3"/>
          <w:sz w:val="25"/>
          <w:szCs w:val="25"/>
        </w:rPr>
        <w:t xml:space="preserve"> </w:t>
      </w:r>
      <w:r>
        <w:rPr>
          <w:spacing w:val="-12"/>
          <w:sz w:val="25"/>
          <w:szCs w:val="25"/>
        </w:rPr>
        <w:t>人员必须听从起重指挥的统一指挥，但在发生紧急危险情况时，任何人都可以发出符合要</w:t>
      </w:r>
      <w:r>
        <w:rPr>
          <w:sz w:val="25"/>
          <w:szCs w:val="25"/>
        </w:rPr>
        <w:t xml:space="preserve">  </w:t>
      </w:r>
      <w:r>
        <w:rPr>
          <w:spacing w:val="-12"/>
          <w:sz w:val="25"/>
          <w:szCs w:val="25"/>
        </w:rPr>
        <w:t>求的停止信号和避让信号。</w:t>
      </w:r>
    </w:p>
    <w:p>
      <w:pPr>
        <w:pStyle w:val="4"/>
        <w:spacing w:before="162" w:line="291" w:lineRule="auto"/>
        <w:ind w:right="893" w:firstLine="479"/>
        <w:rPr>
          <w:sz w:val="25"/>
          <w:szCs w:val="25"/>
        </w:rPr>
      </w:pPr>
      <w:r>
        <w:rPr>
          <w:spacing w:val="-8"/>
          <w:sz w:val="25"/>
          <w:szCs w:val="25"/>
        </w:rPr>
        <w:t>(5)起重作业严格执行“十不吊”。起重钢丝绳在棱角处采取垫方木和包裹麻片的保</w:t>
      </w:r>
      <w:r>
        <w:rPr>
          <w:spacing w:val="16"/>
          <w:sz w:val="25"/>
          <w:szCs w:val="25"/>
        </w:rPr>
        <w:t xml:space="preserve"> </w:t>
      </w:r>
      <w:r>
        <w:rPr>
          <w:spacing w:val="-13"/>
          <w:sz w:val="25"/>
          <w:szCs w:val="25"/>
        </w:rPr>
        <w:t>护措施，千斤绳不得打扭、绞使用。</w:t>
      </w:r>
    </w:p>
    <w:p>
      <w:pPr>
        <w:pStyle w:val="4"/>
        <w:spacing w:before="142" w:line="219" w:lineRule="auto"/>
        <w:ind w:left="479"/>
        <w:rPr>
          <w:sz w:val="25"/>
          <w:szCs w:val="25"/>
        </w:rPr>
      </w:pPr>
      <w:r>
        <w:rPr>
          <w:spacing w:val="-9"/>
          <w:sz w:val="25"/>
          <w:szCs w:val="25"/>
        </w:rPr>
        <w:t>3.4.4</w:t>
      </w:r>
      <w:r>
        <w:rPr>
          <w:spacing w:val="99"/>
          <w:sz w:val="25"/>
          <w:szCs w:val="25"/>
        </w:rPr>
        <w:t xml:space="preserve"> </w:t>
      </w:r>
      <w:r>
        <w:rPr>
          <w:spacing w:val="-9"/>
          <w:sz w:val="25"/>
          <w:szCs w:val="25"/>
        </w:rPr>
        <w:t>起重机械触电事故预防</w:t>
      </w:r>
    </w:p>
    <w:p>
      <w:pPr>
        <w:pStyle w:val="4"/>
        <w:spacing w:before="162" w:line="339" w:lineRule="auto"/>
        <w:ind w:right="912" w:firstLine="479"/>
        <w:jc w:val="both"/>
        <w:rPr>
          <w:sz w:val="25"/>
          <w:szCs w:val="25"/>
        </w:rPr>
      </w:pPr>
      <w:r>
        <w:rPr>
          <w:spacing w:val="-12"/>
          <w:sz w:val="25"/>
          <w:szCs w:val="25"/>
        </w:rPr>
        <w:t>起重机工作时防止碰触架空电力线路或其它运行的电力设备造成触电事故，臂架、吊</w:t>
      </w:r>
      <w:r>
        <w:rPr>
          <w:spacing w:val="11"/>
          <w:sz w:val="25"/>
          <w:szCs w:val="25"/>
        </w:rPr>
        <w:t xml:space="preserve"> </w:t>
      </w:r>
      <w:r>
        <w:rPr>
          <w:spacing w:val="-12"/>
          <w:sz w:val="25"/>
          <w:szCs w:val="25"/>
        </w:rPr>
        <w:t>具、辅具、钢丝绳及重物应与架空电力线保持一定的安全距离；同时要注意检查起重机的</w:t>
      </w:r>
      <w:r>
        <w:rPr>
          <w:spacing w:val="5"/>
          <w:sz w:val="25"/>
          <w:szCs w:val="25"/>
        </w:rPr>
        <w:t xml:space="preserve"> </w:t>
      </w:r>
      <w:r>
        <w:rPr>
          <w:spacing w:val="-12"/>
          <w:sz w:val="25"/>
          <w:szCs w:val="25"/>
        </w:rPr>
        <w:t>接地电阻和绝缘电阻，保证接地和绝缘良好。</w:t>
      </w:r>
    </w:p>
    <w:p>
      <w:pPr>
        <w:pStyle w:val="4"/>
        <w:spacing w:before="44" w:line="219" w:lineRule="auto"/>
        <w:ind w:left="479"/>
        <w:rPr>
          <w:sz w:val="25"/>
          <w:szCs w:val="25"/>
        </w:rPr>
      </w:pPr>
      <w:r>
        <w:rPr>
          <w:spacing w:val="-4"/>
          <w:sz w:val="25"/>
          <w:szCs w:val="25"/>
        </w:rPr>
        <w:t>3.4.5机械伤害防范措施</w:t>
      </w:r>
    </w:p>
    <w:p>
      <w:pPr>
        <w:pStyle w:val="4"/>
        <w:spacing w:before="144" w:line="291" w:lineRule="auto"/>
        <w:ind w:right="801" w:firstLine="590"/>
        <w:rPr>
          <w:sz w:val="25"/>
          <w:szCs w:val="25"/>
        </w:rPr>
      </w:pPr>
      <w:r>
        <w:rPr>
          <w:spacing w:val="-8"/>
          <w:sz w:val="25"/>
          <w:szCs w:val="25"/>
        </w:rPr>
        <w:t>(1)操作各种机械人员必须经过专业培训，能掌握该设备性能的基础知识，经考</w:t>
      </w:r>
      <w:r>
        <w:rPr>
          <w:spacing w:val="-9"/>
          <w:sz w:val="25"/>
          <w:szCs w:val="25"/>
        </w:rPr>
        <w:t>试合</w:t>
      </w:r>
      <w:r>
        <w:rPr>
          <w:sz w:val="25"/>
          <w:szCs w:val="25"/>
        </w:rPr>
        <w:t xml:space="preserve"> </w:t>
      </w:r>
      <w:r>
        <w:rPr>
          <w:spacing w:val="-12"/>
          <w:sz w:val="25"/>
          <w:szCs w:val="25"/>
        </w:rPr>
        <w:t>格，持证上岗。</w:t>
      </w:r>
    </w:p>
    <w:p>
      <w:pPr>
        <w:pStyle w:val="4"/>
        <w:spacing w:before="153" w:line="283" w:lineRule="auto"/>
        <w:ind w:right="800" w:firstLine="590"/>
        <w:rPr>
          <w:sz w:val="25"/>
          <w:szCs w:val="25"/>
        </w:rPr>
      </w:pPr>
      <w:r>
        <w:rPr>
          <w:spacing w:val="-8"/>
          <w:sz w:val="25"/>
          <w:szCs w:val="25"/>
        </w:rPr>
        <w:t>(2)检修机械必须严格执行断电、挂“禁止合闸、有人工作”警示牌并设专人监护或</w:t>
      </w:r>
      <w:r>
        <w:rPr>
          <w:sz w:val="25"/>
          <w:szCs w:val="25"/>
        </w:rPr>
        <w:t xml:space="preserve"> </w:t>
      </w:r>
      <w:r>
        <w:rPr>
          <w:spacing w:val="-12"/>
          <w:sz w:val="25"/>
          <w:szCs w:val="25"/>
        </w:rPr>
        <w:t>隔离等措施。</w:t>
      </w:r>
    </w:p>
    <w:p>
      <w:pPr>
        <w:pStyle w:val="4"/>
        <w:spacing w:before="163" w:line="290" w:lineRule="auto"/>
        <w:ind w:right="781" w:firstLine="590"/>
        <w:rPr>
          <w:sz w:val="25"/>
          <w:szCs w:val="25"/>
        </w:rPr>
      </w:pPr>
      <w:r>
        <w:rPr>
          <w:spacing w:val="-8"/>
          <w:sz w:val="25"/>
          <w:szCs w:val="25"/>
        </w:rPr>
        <w:t>(3)转动机械和传动装置的外露部分应装设可靠的防护罩、盖或栏杆方可使用。严禁</w:t>
      </w:r>
      <w:r>
        <w:rPr>
          <w:spacing w:val="18"/>
          <w:sz w:val="25"/>
          <w:szCs w:val="25"/>
        </w:rPr>
        <w:t xml:space="preserve"> </w:t>
      </w:r>
      <w:r>
        <w:rPr>
          <w:spacing w:val="-12"/>
          <w:sz w:val="25"/>
          <w:szCs w:val="25"/>
        </w:rPr>
        <w:t>带手套或手上缠抹布，在裸露的球轮、齿轮、链条、钢绳、皮带、轴头等转动部分进行清</w:t>
      </w:r>
    </w:p>
    <w:p>
      <w:pPr>
        <w:spacing w:line="312" w:lineRule="auto"/>
        <w:rPr>
          <w:rFonts w:ascii="Arial"/>
          <w:sz w:val="21"/>
        </w:rPr>
      </w:pPr>
    </w:p>
    <w:p>
      <w:pPr>
        <w:spacing w:line="312" w:lineRule="auto"/>
        <w:rPr>
          <w:rFonts w:ascii="Arial"/>
          <w:sz w:val="21"/>
        </w:rPr>
      </w:pPr>
    </w:p>
    <w:p>
      <w:pPr>
        <w:spacing w:line="312" w:lineRule="auto"/>
        <w:rPr>
          <w:rFonts w:ascii="Arial"/>
          <w:sz w:val="21"/>
        </w:rPr>
      </w:pPr>
    </w:p>
    <w:p>
      <w:pPr>
        <w:spacing w:before="1" w:line="312" w:lineRule="exact"/>
        <w:ind w:firstLine="9825"/>
      </w:pPr>
      <w:r>
        <w:rPr>
          <w:position w:val="-6"/>
        </w:rPr>
        <w:drawing>
          <wp:inline distT="0" distB="0" distL="0" distR="0">
            <wp:extent cx="245110" cy="19812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350"/>
                    <a:stretch>
                      <a:fillRect/>
                    </a:stretch>
                  </pic:blipFill>
                  <pic:spPr>
                    <a:xfrm>
                      <a:off x="0" y="0"/>
                      <a:ext cx="245403" cy="198197"/>
                    </a:xfrm>
                    <a:prstGeom prst="rect">
                      <a:avLst/>
                    </a:prstGeom>
                  </pic:spPr>
                </pic:pic>
              </a:graphicData>
            </a:graphic>
          </wp:inline>
        </w:drawing>
      </w:r>
    </w:p>
    <w:p>
      <w:pPr>
        <w:spacing w:line="312" w:lineRule="exact"/>
        <w:sectPr>
          <w:pgSz w:w="12120" w:h="16990"/>
          <w:pgMar w:top="400" w:right="338" w:bottom="300" w:left="1570" w:header="0" w:footer="0" w:gutter="0"/>
          <w:pgNumType w:fmt="decimal"/>
          <w:cols w:space="720" w:num="1"/>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4"/>
        <w:spacing w:before="81" w:line="219" w:lineRule="auto"/>
        <w:rPr>
          <w:sz w:val="25"/>
          <w:szCs w:val="25"/>
        </w:rPr>
      </w:pPr>
      <w:r>
        <w:rPr>
          <w:spacing w:val="-12"/>
          <w:sz w:val="25"/>
          <w:szCs w:val="25"/>
        </w:rPr>
        <w:t>扫或其他的工作。工作人员应特别小心，不使衣服及擦拭材料被机器挂住，扣紧袖口。</w:t>
      </w:r>
    </w:p>
    <w:p>
      <w:pPr>
        <w:pStyle w:val="4"/>
        <w:spacing w:before="162" w:line="305" w:lineRule="auto"/>
        <w:ind w:right="1029" w:firstLine="470"/>
        <w:rPr>
          <w:sz w:val="25"/>
          <w:szCs w:val="25"/>
        </w:rPr>
      </w:pPr>
      <w:r>
        <w:rPr>
          <w:spacing w:val="-1"/>
          <w:sz w:val="25"/>
          <w:szCs w:val="25"/>
        </w:rPr>
        <w:t>(4)机械设备工作时，禁止进行润滑、清洁(</w:t>
      </w:r>
      <w:r>
        <w:rPr>
          <w:spacing w:val="-2"/>
          <w:sz w:val="25"/>
          <w:szCs w:val="25"/>
        </w:rPr>
        <w:t>清扫)、拆卸、修理等工作。转动和传</w:t>
      </w:r>
      <w:r>
        <w:rPr>
          <w:sz w:val="25"/>
          <w:szCs w:val="25"/>
        </w:rPr>
        <w:t xml:space="preserve"> </w:t>
      </w:r>
      <w:r>
        <w:rPr>
          <w:spacing w:val="-13"/>
          <w:sz w:val="25"/>
          <w:szCs w:val="25"/>
        </w:rPr>
        <w:t>动机械等设备检修时必须切断电源，并采取防止转动、移动的可</w:t>
      </w:r>
      <w:r>
        <w:rPr>
          <w:spacing w:val="-14"/>
          <w:sz w:val="25"/>
          <w:szCs w:val="25"/>
        </w:rPr>
        <w:t>靠措施。检修后进行开停</w:t>
      </w:r>
      <w:r>
        <w:rPr>
          <w:sz w:val="25"/>
          <w:szCs w:val="25"/>
        </w:rPr>
        <w:t xml:space="preserve"> </w:t>
      </w:r>
      <w:r>
        <w:rPr>
          <w:spacing w:val="-13"/>
          <w:sz w:val="25"/>
          <w:szCs w:val="25"/>
        </w:rPr>
        <w:t>试运行前，应将防护设施装设好，方可进行试运行。</w:t>
      </w:r>
    </w:p>
    <w:p>
      <w:pPr>
        <w:pStyle w:val="4"/>
        <w:spacing w:before="150" w:line="287" w:lineRule="auto"/>
        <w:ind w:right="1055" w:firstLine="470"/>
        <w:rPr>
          <w:sz w:val="25"/>
          <w:szCs w:val="25"/>
        </w:rPr>
      </w:pPr>
      <w:r>
        <w:rPr>
          <w:spacing w:val="-9"/>
          <w:sz w:val="25"/>
          <w:szCs w:val="25"/>
        </w:rPr>
        <w:t>(5)机械上的各种安全防护装置及监测、指示、报警、保险、信号装置应完好齐全，</w:t>
      </w:r>
      <w:r>
        <w:rPr>
          <w:spacing w:val="11"/>
          <w:sz w:val="25"/>
          <w:szCs w:val="25"/>
        </w:rPr>
        <w:t xml:space="preserve"> </w:t>
      </w:r>
      <w:r>
        <w:rPr>
          <w:spacing w:val="-12"/>
          <w:sz w:val="25"/>
          <w:szCs w:val="25"/>
        </w:rPr>
        <w:t>有缺损时应及时修复。安全防护装置不完整或已失效的机械不得使</w:t>
      </w:r>
      <w:r>
        <w:rPr>
          <w:spacing w:val="-13"/>
          <w:sz w:val="25"/>
          <w:szCs w:val="25"/>
        </w:rPr>
        <w:t>用。</w:t>
      </w:r>
    </w:p>
    <w:p>
      <w:pPr>
        <w:pStyle w:val="4"/>
        <w:spacing w:before="155" w:line="283" w:lineRule="auto"/>
        <w:ind w:right="929" w:firstLine="590"/>
        <w:rPr>
          <w:sz w:val="25"/>
          <w:szCs w:val="25"/>
        </w:rPr>
      </w:pPr>
      <w:r>
        <w:rPr>
          <w:spacing w:val="-9"/>
          <w:sz w:val="25"/>
          <w:szCs w:val="25"/>
        </w:rPr>
        <w:t>(6)严禁在运行中将转动的设备防护罩或遮栏打开，或将手伸进遮栏内。电动机的引</w:t>
      </w:r>
      <w:r>
        <w:rPr>
          <w:spacing w:val="17"/>
          <w:sz w:val="25"/>
          <w:szCs w:val="25"/>
        </w:rPr>
        <w:t xml:space="preserve"> </w:t>
      </w:r>
      <w:r>
        <w:rPr>
          <w:spacing w:val="-12"/>
          <w:sz w:val="25"/>
          <w:szCs w:val="25"/>
        </w:rPr>
        <w:t>出线和电缆头以及外露的转动部分均应装设牢固的遮栏或护罩。</w:t>
      </w:r>
    </w:p>
    <w:p>
      <w:pPr>
        <w:pStyle w:val="4"/>
        <w:spacing w:before="153" w:line="219" w:lineRule="auto"/>
        <w:ind w:left="470"/>
        <w:rPr>
          <w:sz w:val="25"/>
          <w:szCs w:val="25"/>
        </w:rPr>
      </w:pPr>
      <w:r>
        <w:rPr>
          <w:spacing w:val="-2"/>
          <w:sz w:val="25"/>
          <w:szCs w:val="25"/>
        </w:rPr>
        <w:t>3.4.6高处坠落防范措施</w:t>
      </w:r>
    </w:p>
    <w:p>
      <w:pPr>
        <w:pStyle w:val="4"/>
        <w:spacing w:before="172" w:line="288" w:lineRule="auto"/>
        <w:ind w:right="815" w:firstLine="590"/>
        <w:rPr>
          <w:sz w:val="25"/>
          <w:szCs w:val="25"/>
        </w:rPr>
      </w:pPr>
      <w:r>
        <w:rPr>
          <w:spacing w:val="-12"/>
          <w:sz w:val="25"/>
          <w:szCs w:val="25"/>
        </w:rPr>
        <w:t>(1)高处作业人员要按规定经培训合格后持证上岗，同时加强职工的安全教育和培训，</w:t>
      </w:r>
      <w:r>
        <w:rPr>
          <w:spacing w:val="7"/>
          <w:sz w:val="25"/>
          <w:szCs w:val="25"/>
        </w:rPr>
        <w:t xml:space="preserve"> </w:t>
      </w:r>
      <w:r>
        <w:rPr>
          <w:spacing w:val="-13"/>
          <w:sz w:val="25"/>
          <w:szCs w:val="25"/>
        </w:rPr>
        <w:t>增强自我保护意识。</w:t>
      </w:r>
    </w:p>
    <w:p>
      <w:pPr>
        <w:pStyle w:val="4"/>
        <w:spacing w:before="140" w:line="291" w:lineRule="auto"/>
        <w:ind w:right="815" w:firstLine="590"/>
        <w:rPr>
          <w:sz w:val="25"/>
          <w:szCs w:val="25"/>
        </w:rPr>
      </w:pPr>
      <w:r>
        <w:rPr>
          <w:spacing w:val="-12"/>
          <w:sz w:val="25"/>
          <w:szCs w:val="25"/>
        </w:rPr>
        <w:t>(2)参加高处作业人员应按规定要求戴好安全帽，系好安全带，衣着灵便，穿软底鞋；</w:t>
      </w:r>
      <w:r>
        <w:rPr>
          <w:spacing w:val="7"/>
          <w:sz w:val="25"/>
          <w:szCs w:val="25"/>
        </w:rPr>
        <w:t xml:space="preserve"> </w:t>
      </w:r>
      <w:r>
        <w:rPr>
          <w:spacing w:val="-12"/>
          <w:sz w:val="25"/>
          <w:szCs w:val="25"/>
        </w:rPr>
        <w:t>安全带必须拴在牢固的构件上，不得低挂高用。</w:t>
      </w:r>
    </w:p>
    <w:p>
      <w:pPr>
        <w:pStyle w:val="4"/>
        <w:spacing w:before="174" w:line="219" w:lineRule="auto"/>
        <w:ind w:left="470"/>
        <w:rPr>
          <w:sz w:val="25"/>
          <w:szCs w:val="25"/>
        </w:rPr>
      </w:pPr>
      <w:r>
        <w:rPr>
          <w:spacing w:val="-7"/>
          <w:sz w:val="25"/>
          <w:szCs w:val="25"/>
        </w:rPr>
        <w:t>(3)基坑周边、料台周边等临边高处作业，必须设置防护栏杆。</w:t>
      </w:r>
    </w:p>
    <w:p>
      <w:pPr>
        <w:pStyle w:val="4"/>
        <w:spacing w:before="152" w:line="287" w:lineRule="auto"/>
        <w:ind w:right="930" w:firstLine="590"/>
        <w:rPr>
          <w:sz w:val="25"/>
          <w:szCs w:val="25"/>
        </w:rPr>
      </w:pPr>
      <w:r>
        <w:rPr>
          <w:spacing w:val="-9"/>
          <w:sz w:val="25"/>
          <w:szCs w:val="25"/>
        </w:rPr>
        <w:t>(4)高处作业人员在作业过程中不得失去安全防护，在铁塔或其它高处作业转移时应</w:t>
      </w:r>
      <w:r>
        <w:rPr>
          <w:spacing w:val="16"/>
          <w:sz w:val="25"/>
          <w:szCs w:val="25"/>
        </w:rPr>
        <w:t xml:space="preserve"> </w:t>
      </w:r>
      <w:r>
        <w:rPr>
          <w:spacing w:val="-3"/>
          <w:sz w:val="25"/>
          <w:szCs w:val="25"/>
        </w:rPr>
        <w:t>用水平安全绳、安全带(绳)等随时进行保护。</w:t>
      </w:r>
    </w:p>
    <w:p>
      <w:pPr>
        <w:pStyle w:val="4"/>
        <w:spacing w:before="154" w:line="286" w:lineRule="auto"/>
        <w:ind w:right="910" w:firstLine="590"/>
        <w:rPr>
          <w:sz w:val="25"/>
          <w:szCs w:val="25"/>
        </w:rPr>
      </w:pPr>
      <w:r>
        <w:rPr>
          <w:spacing w:val="-8"/>
          <w:sz w:val="25"/>
          <w:szCs w:val="25"/>
        </w:rPr>
        <w:t>(5)用于高处作业的防护设施，不得擅自拆除，确因作业需要临时拆除必须经负</w:t>
      </w:r>
      <w:r>
        <w:rPr>
          <w:spacing w:val="-9"/>
          <w:sz w:val="25"/>
          <w:szCs w:val="25"/>
        </w:rPr>
        <w:t>责人</w:t>
      </w:r>
      <w:r>
        <w:rPr>
          <w:sz w:val="25"/>
          <w:szCs w:val="25"/>
        </w:rPr>
        <w:t xml:space="preserve"> </w:t>
      </w:r>
      <w:r>
        <w:rPr>
          <w:spacing w:val="-12"/>
          <w:sz w:val="25"/>
          <w:szCs w:val="25"/>
        </w:rPr>
        <w:t>同意，并在原处采取相应的可靠的防护措施，完成作业后必须立即恢复。</w:t>
      </w:r>
    </w:p>
    <w:p>
      <w:pPr>
        <w:pStyle w:val="4"/>
        <w:spacing w:before="166" w:line="220" w:lineRule="auto"/>
        <w:ind w:left="470"/>
        <w:rPr>
          <w:sz w:val="25"/>
          <w:szCs w:val="25"/>
        </w:rPr>
      </w:pPr>
      <w:r>
        <w:rPr>
          <w:spacing w:val="-4"/>
          <w:sz w:val="25"/>
          <w:szCs w:val="25"/>
        </w:rPr>
        <w:t>3.4.7物体打击防范措施</w:t>
      </w:r>
    </w:p>
    <w:p>
      <w:pPr>
        <w:pStyle w:val="4"/>
        <w:spacing w:before="151" w:line="287" w:lineRule="auto"/>
        <w:ind w:right="891" w:firstLine="590"/>
        <w:rPr>
          <w:sz w:val="25"/>
          <w:szCs w:val="25"/>
        </w:rPr>
      </w:pPr>
      <w:r>
        <w:rPr>
          <w:spacing w:val="-8"/>
          <w:sz w:val="25"/>
          <w:szCs w:val="25"/>
        </w:rPr>
        <w:t>(1)高处作业和起重作业现场，现场设置安全标志、围栏，禁止无关人员进入施工现</w:t>
      </w:r>
      <w:r>
        <w:rPr>
          <w:spacing w:val="17"/>
          <w:sz w:val="25"/>
          <w:szCs w:val="25"/>
        </w:rPr>
        <w:t xml:space="preserve"> </w:t>
      </w:r>
      <w:r>
        <w:rPr>
          <w:spacing w:val="-13"/>
          <w:sz w:val="25"/>
          <w:szCs w:val="25"/>
        </w:rPr>
        <w:t>场并专人监护。</w:t>
      </w:r>
    </w:p>
    <w:p>
      <w:pPr>
        <w:pStyle w:val="4"/>
        <w:spacing w:before="102" w:line="358" w:lineRule="auto"/>
        <w:ind w:right="867" w:firstLine="590"/>
        <w:rPr>
          <w:sz w:val="25"/>
          <w:szCs w:val="25"/>
        </w:rPr>
      </w:pPr>
      <w:r>
        <w:rPr>
          <w:spacing w:val="-7"/>
          <w:sz w:val="25"/>
          <w:szCs w:val="25"/>
        </w:rPr>
        <w:t>(2)高处作业所用的工具和材料应放在工具袋内或用绳索绑牢；上下传递物件应用绳</w:t>
      </w:r>
      <w:r>
        <w:rPr>
          <w:spacing w:val="3"/>
          <w:sz w:val="25"/>
          <w:szCs w:val="25"/>
        </w:rPr>
        <w:t xml:space="preserve"> </w:t>
      </w:r>
      <w:r>
        <w:rPr>
          <w:spacing w:val="-13"/>
          <w:sz w:val="25"/>
          <w:szCs w:val="25"/>
        </w:rPr>
        <w:t>索吊送，严禁抛掷。</w:t>
      </w:r>
    </w:p>
    <w:p>
      <w:pPr>
        <w:pStyle w:val="4"/>
        <w:spacing w:before="1" w:line="290" w:lineRule="auto"/>
        <w:ind w:right="891" w:firstLine="590"/>
        <w:rPr>
          <w:sz w:val="25"/>
          <w:szCs w:val="25"/>
        </w:rPr>
      </w:pPr>
      <w:r>
        <w:rPr>
          <w:spacing w:val="-8"/>
          <w:sz w:val="25"/>
          <w:szCs w:val="25"/>
        </w:rPr>
        <w:t>(3)放线、紧线工作时，人员不得站在或跨在已受力的牵引绳、导线的内角侧和展放</w:t>
      </w:r>
      <w:r>
        <w:rPr>
          <w:spacing w:val="17"/>
          <w:sz w:val="25"/>
          <w:szCs w:val="25"/>
        </w:rPr>
        <w:t xml:space="preserve"> </w:t>
      </w:r>
      <w:r>
        <w:rPr>
          <w:spacing w:val="-12"/>
          <w:sz w:val="25"/>
          <w:szCs w:val="25"/>
        </w:rPr>
        <w:t>的导、地线圈内以及牵引绳或架空线的垂直下方，防止意外跑线时抽伤。</w:t>
      </w:r>
    </w:p>
    <w:p>
      <w:pPr>
        <w:pStyle w:val="4"/>
        <w:spacing w:before="172" w:line="304" w:lineRule="auto"/>
        <w:ind w:right="890" w:firstLine="590"/>
        <w:rPr>
          <w:sz w:val="25"/>
          <w:szCs w:val="25"/>
        </w:rPr>
      </w:pPr>
      <w:r>
        <w:rPr>
          <w:spacing w:val="-8"/>
          <w:sz w:val="25"/>
          <w:szCs w:val="25"/>
        </w:rPr>
        <w:t>(4)在起吊、牵引过程中，受力钢丝绳的周围、上下方、内角侧和起吊物的下面，严</w:t>
      </w:r>
      <w:r>
        <w:rPr>
          <w:spacing w:val="18"/>
          <w:sz w:val="25"/>
          <w:szCs w:val="25"/>
        </w:rPr>
        <w:t xml:space="preserve"> </w:t>
      </w:r>
      <w:r>
        <w:rPr>
          <w:spacing w:val="-11"/>
          <w:sz w:val="25"/>
          <w:szCs w:val="25"/>
        </w:rPr>
        <w:t>禁有人逗留和通过。吊运重物不得从人头顶通过，吊臂下严禁站人。不准</w:t>
      </w:r>
      <w:r>
        <w:rPr>
          <w:spacing w:val="-12"/>
          <w:sz w:val="25"/>
          <w:szCs w:val="25"/>
        </w:rPr>
        <w:t>用手拉或跨越钢</w:t>
      </w:r>
      <w:r>
        <w:rPr>
          <w:sz w:val="25"/>
          <w:szCs w:val="25"/>
        </w:rPr>
        <w:t xml:space="preserve">  </w:t>
      </w:r>
      <w:r>
        <w:rPr>
          <w:spacing w:val="-11"/>
          <w:sz w:val="25"/>
          <w:szCs w:val="25"/>
        </w:rPr>
        <w:t>丝绳。</w:t>
      </w:r>
    </w:p>
    <w:p>
      <w:pPr>
        <w:pStyle w:val="4"/>
        <w:spacing w:before="157" w:line="287" w:lineRule="auto"/>
        <w:ind w:right="907" w:firstLine="590"/>
        <w:rPr>
          <w:sz w:val="25"/>
          <w:szCs w:val="25"/>
        </w:rPr>
      </w:pPr>
      <w:r>
        <w:rPr>
          <w:spacing w:val="-8"/>
          <w:sz w:val="25"/>
          <w:szCs w:val="25"/>
        </w:rPr>
        <w:t>(5)排除设备故障或清理卡物件料前，必须停机。机械运行过程中，为避免工具、工</w:t>
      </w:r>
      <w:r>
        <w:rPr>
          <w:spacing w:val="1"/>
          <w:sz w:val="25"/>
          <w:szCs w:val="25"/>
        </w:rPr>
        <w:t xml:space="preserve"> </w:t>
      </w:r>
      <w:r>
        <w:rPr>
          <w:spacing w:val="-11"/>
          <w:sz w:val="25"/>
          <w:szCs w:val="25"/>
        </w:rPr>
        <w:t>件、联结件、紧固件等甩出伤人，应有防松脱措</w:t>
      </w:r>
      <w:r>
        <w:rPr>
          <w:spacing w:val="-12"/>
          <w:sz w:val="25"/>
          <w:szCs w:val="25"/>
        </w:rPr>
        <w:t>施和配置防护罩或防护网等安全措施。</w:t>
      </w: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1" w:line="308" w:lineRule="exact"/>
        <w:ind w:firstLine="9956"/>
      </w:pPr>
      <w:r>
        <w:rPr>
          <w:position w:val="-6"/>
        </w:rPr>
        <w:drawing>
          <wp:inline distT="0" distB="0" distL="0" distR="0">
            <wp:extent cx="231140" cy="194945"/>
            <wp:effectExtent l="0" t="0" r="0" b="0"/>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351"/>
                    <a:stretch>
                      <a:fillRect/>
                    </a:stretch>
                  </pic:blipFill>
                  <pic:spPr>
                    <a:xfrm>
                      <a:off x="0" y="0"/>
                      <a:ext cx="231640" cy="195473"/>
                    </a:xfrm>
                    <a:prstGeom prst="rect">
                      <a:avLst/>
                    </a:prstGeom>
                  </pic:spPr>
                </pic:pic>
              </a:graphicData>
            </a:graphic>
          </wp:inline>
        </w:drawing>
      </w:r>
    </w:p>
    <w:p>
      <w:pPr>
        <w:spacing w:line="308" w:lineRule="exact"/>
        <w:sectPr>
          <w:pgSz w:w="12170" w:h="17030"/>
          <w:pgMar w:top="400" w:right="259" w:bottom="346" w:left="1590"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220" w:lineRule="auto"/>
        <w:ind w:left="459"/>
        <w:rPr>
          <w:sz w:val="25"/>
          <w:szCs w:val="25"/>
        </w:rPr>
      </w:pPr>
      <w:r>
        <w:rPr>
          <w:spacing w:val="-2"/>
          <w:sz w:val="25"/>
          <w:szCs w:val="25"/>
        </w:rPr>
        <w:t>3.4.8触电防范措施</w:t>
      </w:r>
    </w:p>
    <w:p>
      <w:pPr>
        <w:pStyle w:val="4"/>
        <w:spacing w:before="171" w:line="219" w:lineRule="auto"/>
        <w:ind w:left="459"/>
        <w:rPr>
          <w:sz w:val="25"/>
          <w:szCs w:val="25"/>
        </w:rPr>
      </w:pPr>
      <w:r>
        <w:rPr>
          <w:spacing w:val="-9"/>
          <w:sz w:val="25"/>
          <w:szCs w:val="25"/>
        </w:rPr>
        <w:t>(1)施工安装维修或拆除临时用电工程，均由取得合格证的电工完成。</w:t>
      </w:r>
    </w:p>
    <w:p>
      <w:pPr>
        <w:pStyle w:val="4"/>
        <w:spacing w:before="151" w:line="266" w:lineRule="auto"/>
        <w:ind w:right="858" w:firstLine="590"/>
        <w:rPr>
          <w:sz w:val="25"/>
          <w:szCs w:val="25"/>
        </w:rPr>
      </w:pPr>
      <w:r>
        <w:rPr>
          <w:spacing w:val="-2"/>
          <w:sz w:val="25"/>
          <w:szCs w:val="25"/>
        </w:rPr>
        <w:t>(2)施工现场临时用电的架设和使用必须符合《施工现场临时用电安全技术规范》</w:t>
      </w:r>
      <w:r>
        <w:rPr>
          <w:spacing w:val="9"/>
          <w:sz w:val="25"/>
          <w:szCs w:val="25"/>
        </w:rPr>
        <w:t xml:space="preserve"> </w:t>
      </w:r>
      <w:r>
        <w:rPr>
          <w:rFonts w:ascii="Times New Roman" w:hAnsi="Times New Roman" w:eastAsia="Times New Roman" w:cs="Times New Roman"/>
          <w:spacing w:val="-3"/>
          <w:sz w:val="25"/>
          <w:szCs w:val="25"/>
        </w:rPr>
        <w:t>(JGJ46-2005)</w:t>
      </w:r>
      <w:r>
        <w:rPr>
          <w:rFonts w:ascii="Times New Roman" w:hAnsi="Times New Roman" w:eastAsia="Times New Roman" w:cs="Times New Roman"/>
          <w:spacing w:val="16"/>
          <w:w w:val="101"/>
          <w:sz w:val="25"/>
          <w:szCs w:val="25"/>
        </w:rPr>
        <w:t xml:space="preserve">  </w:t>
      </w:r>
      <w:r>
        <w:rPr>
          <w:spacing w:val="-3"/>
          <w:sz w:val="25"/>
          <w:szCs w:val="25"/>
        </w:rPr>
        <w:t>的规定。</w:t>
      </w:r>
    </w:p>
    <w:p>
      <w:pPr>
        <w:pStyle w:val="4"/>
        <w:spacing w:before="191" w:line="299" w:lineRule="auto"/>
        <w:ind w:right="835" w:firstLine="590"/>
        <w:rPr>
          <w:sz w:val="25"/>
          <w:szCs w:val="25"/>
        </w:rPr>
      </w:pPr>
      <w:r>
        <w:rPr>
          <w:spacing w:val="-2"/>
          <w:sz w:val="25"/>
          <w:szCs w:val="25"/>
        </w:rPr>
        <w:t>(3)独立的配电系统必须采用</w:t>
      </w:r>
      <w:r>
        <w:rPr>
          <w:rFonts w:ascii="Times New Roman" w:hAnsi="Times New Roman" w:eastAsia="Times New Roman" w:cs="Times New Roman"/>
          <w:spacing w:val="-2"/>
          <w:sz w:val="25"/>
          <w:szCs w:val="25"/>
        </w:rPr>
        <w:t>TN-S</w:t>
      </w:r>
      <w:r>
        <w:rPr>
          <w:spacing w:val="-2"/>
          <w:sz w:val="25"/>
          <w:szCs w:val="25"/>
        </w:rPr>
        <w:t>(三相五</w:t>
      </w:r>
      <w:r>
        <w:rPr>
          <w:spacing w:val="-3"/>
          <w:sz w:val="25"/>
          <w:szCs w:val="25"/>
        </w:rPr>
        <w:t>线制)接零保护系统，非独立系统可根据</w:t>
      </w:r>
      <w:r>
        <w:rPr>
          <w:sz w:val="25"/>
          <w:szCs w:val="25"/>
        </w:rPr>
        <w:t xml:space="preserve"> </w:t>
      </w:r>
      <w:r>
        <w:rPr>
          <w:spacing w:val="-11"/>
          <w:sz w:val="25"/>
          <w:szCs w:val="25"/>
        </w:rPr>
        <w:t>现场的实际情况采取相应的接零或接地保护方式</w:t>
      </w:r>
      <w:r>
        <w:rPr>
          <w:spacing w:val="-12"/>
          <w:sz w:val="25"/>
          <w:szCs w:val="25"/>
        </w:rPr>
        <w:t>。各种电气设备和电力施工机械的金属外</w:t>
      </w:r>
      <w:r>
        <w:rPr>
          <w:sz w:val="25"/>
          <w:szCs w:val="25"/>
        </w:rPr>
        <w:t xml:space="preserve">  </w:t>
      </w:r>
      <w:r>
        <w:rPr>
          <w:spacing w:val="-12"/>
          <w:sz w:val="25"/>
          <w:szCs w:val="25"/>
        </w:rPr>
        <w:t>壳、金属支架和底座必须按规定采取可靠的接零或接地保护。</w:t>
      </w:r>
    </w:p>
    <w:p>
      <w:pPr>
        <w:pStyle w:val="4"/>
        <w:spacing w:before="183" w:line="284" w:lineRule="auto"/>
        <w:ind w:right="836" w:firstLine="590"/>
        <w:rPr>
          <w:sz w:val="25"/>
          <w:szCs w:val="25"/>
        </w:rPr>
      </w:pPr>
      <w:r>
        <w:rPr>
          <w:spacing w:val="-8"/>
          <w:sz w:val="25"/>
          <w:szCs w:val="25"/>
        </w:rPr>
        <w:t>(4)电焊机应可靠接地，高、低压侧接线柱必须设护罩，以防工作中误触碰。不停电</w:t>
      </w:r>
      <w:r>
        <w:rPr>
          <w:spacing w:val="12"/>
          <w:sz w:val="25"/>
          <w:szCs w:val="25"/>
        </w:rPr>
        <w:t xml:space="preserve"> </w:t>
      </w:r>
      <w:r>
        <w:rPr>
          <w:spacing w:val="-13"/>
          <w:sz w:val="25"/>
          <w:szCs w:val="25"/>
        </w:rPr>
        <w:t>更换焊条，必须戴焊工手套进行。</w:t>
      </w:r>
    </w:p>
    <w:p>
      <w:pPr>
        <w:pStyle w:val="4"/>
        <w:spacing w:before="161" w:line="283" w:lineRule="auto"/>
        <w:ind w:right="866" w:firstLine="590"/>
        <w:rPr>
          <w:sz w:val="25"/>
          <w:szCs w:val="25"/>
        </w:rPr>
      </w:pPr>
      <w:r>
        <w:rPr>
          <w:spacing w:val="-8"/>
          <w:sz w:val="25"/>
          <w:szCs w:val="25"/>
        </w:rPr>
        <w:t>(5)在高压线附近进行施工作业时，使用的</w:t>
      </w:r>
      <w:r>
        <w:rPr>
          <w:spacing w:val="-9"/>
          <w:sz w:val="25"/>
          <w:szCs w:val="25"/>
        </w:rPr>
        <w:t>施工机具、设备应与高压线保持足够的安</w:t>
      </w:r>
      <w:r>
        <w:rPr>
          <w:sz w:val="25"/>
          <w:szCs w:val="25"/>
        </w:rPr>
        <w:t xml:space="preserve"> </w:t>
      </w:r>
      <w:r>
        <w:rPr>
          <w:spacing w:val="-12"/>
          <w:sz w:val="25"/>
          <w:szCs w:val="25"/>
        </w:rPr>
        <w:t>全距离。达不到规定的安全距离时，必须采取可靠的安全防护措施。</w:t>
      </w:r>
    </w:p>
    <w:p>
      <w:pPr>
        <w:pStyle w:val="4"/>
        <w:spacing w:before="163" w:line="300" w:lineRule="auto"/>
        <w:ind w:right="840" w:firstLine="590"/>
        <w:rPr>
          <w:sz w:val="25"/>
          <w:szCs w:val="25"/>
        </w:rPr>
      </w:pPr>
      <w:r>
        <w:rPr>
          <w:spacing w:val="-8"/>
          <w:sz w:val="25"/>
          <w:szCs w:val="25"/>
        </w:rPr>
        <w:t>(6)被跨越电力线路两侧的放线滑车接地，耐张塔挂线前，用导体将耐张绝缘子串短</w:t>
      </w:r>
      <w:r>
        <w:rPr>
          <w:spacing w:val="8"/>
          <w:sz w:val="25"/>
          <w:szCs w:val="25"/>
        </w:rPr>
        <w:t xml:space="preserve"> </w:t>
      </w:r>
      <w:r>
        <w:rPr>
          <w:spacing w:val="-11"/>
          <w:sz w:val="25"/>
          <w:szCs w:val="25"/>
        </w:rPr>
        <w:t>接。在感应电特别严重的地区紧、挂线时，在操作点附近</w:t>
      </w:r>
      <w:r>
        <w:rPr>
          <w:spacing w:val="-12"/>
          <w:sz w:val="25"/>
          <w:szCs w:val="25"/>
        </w:rPr>
        <w:t>的导地线上装接地线，适当增加</w:t>
      </w:r>
      <w:r>
        <w:rPr>
          <w:sz w:val="25"/>
          <w:szCs w:val="25"/>
        </w:rPr>
        <w:t xml:space="preserve">  </w:t>
      </w:r>
      <w:r>
        <w:rPr>
          <w:spacing w:val="-12"/>
          <w:sz w:val="25"/>
          <w:szCs w:val="25"/>
        </w:rPr>
        <w:t>塔上放线滑车的接地点。</w:t>
      </w:r>
    </w:p>
    <w:p>
      <w:pPr>
        <w:pStyle w:val="4"/>
        <w:spacing w:before="173" w:line="287" w:lineRule="auto"/>
        <w:ind w:right="851" w:firstLine="590"/>
        <w:rPr>
          <w:sz w:val="25"/>
          <w:szCs w:val="25"/>
        </w:rPr>
      </w:pPr>
      <w:r>
        <w:rPr>
          <w:spacing w:val="-8"/>
          <w:sz w:val="25"/>
          <w:szCs w:val="25"/>
        </w:rPr>
        <w:t>(7)每一个附件安装工作点，在正式作业开始前首先设置好工作接地。工作接</w:t>
      </w:r>
      <w:r>
        <w:rPr>
          <w:spacing w:val="-9"/>
          <w:sz w:val="25"/>
          <w:szCs w:val="25"/>
        </w:rPr>
        <w:t>地使用</w:t>
      </w:r>
      <w:r>
        <w:rPr>
          <w:sz w:val="25"/>
          <w:szCs w:val="25"/>
        </w:rPr>
        <w:t xml:space="preserve"> </w:t>
      </w:r>
      <w:r>
        <w:rPr>
          <w:spacing w:val="-11"/>
          <w:sz w:val="25"/>
          <w:szCs w:val="25"/>
        </w:rPr>
        <w:t>截面积不小于25</w:t>
      </w:r>
      <w:r>
        <w:rPr>
          <w:rFonts w:ascii="Times New Roman" w:hAnsi="Times New Roman" w:eastAsia="Times New Roman" w:cs="Times New Roman"/>
          <w:spacing w:val="-11"/>
          <w:sz w:val="25"/>
          <w:szCs w:val="25"/>
        </w:rPr>
        <w:t>mm²</w:t>
      </w:r>
      <w:r>
        <w:rPr>
          <w:spacing w:val="-11"/>
          <w:sz w:val="25"/>
          <w:szCs w:val="25"/>
        </w:rPr>
        <w:t>的编织铜线作接地引线。</w:t>
      </w:r>
      <w:r>
        <w:rPr>
          <w:spacing w:val="-12"/>
          <w:sz w:val="25"/>
          <w:szCs w:val="25"/>
        </w:rPr>
        <w:t>工作完成后，拆除工作接地。</w:t>
      </w:r>
    </w:p>
    <w:p>
      <w:pPr>
        <w:pStyle w:val="4"/>
        <w:spacing w:before="163" w:line="287" w:lineRule="auto"/>
        <w:ind w:right="975" w:firstLine="459"/>
        <w:rPr>
          <w:sz w:val="25"/>
          <w:szCs w:val="25"/>
        </w:rPr>
      </w:pPr>
      <w:r>
        <w:rPr>
          <w:spacing w:val="-8"/>
          <w:sz w:val="25"/>
          <w:szCs w:val="25"/>
        </w:rPr>
        <w:t>(8)附件全部安装完毕后，保留部分临时接地做半永久性接地，拆除其余临时接地。</w:t>
      </w:r>
      <w:r>
        <w:rPr>
          <w:spacing w:val="2"/>
          <w:sz w:val="25"/>
          <w:szCs w:val="25"/>
        </w:rPr>
        <w:t xml:space="preserve"> </w:t>
      </w:r>
      <w:r>
        <w:rPr>
          <w:spacing w:val="-12"/>
          <w:sz w:val="25"/>
          <w:szCs w:val="25"/>
        </w:rPr>
        <w:t>半永久性接地作好记录、定期检查，保留至竣工验收后、</w:t>
      </w:r>
      <w:r>
        <w:rPr>
          <w:spacing w:val="-13"/>
          <w:sz w:val="25"/>
          <w:szCs w:val="25"/>
        </w:rPr>
        <w:t>启动运行前拆除。</w:t>
      </w:r>
    </w:p>
    <w:p>
      <w:pPr>
        <w:pStyle w:val="4"/>
        <w:spacing w:before="133" w:line="219" w:lineRule="auto"/>
        <w:ind w:left="590"/>
        <w:rPr>
          <w:sz w:val="25"/>
          <w:szCs w:val="25"/>
        </w:rPr>
      </w:pPr>
      <w:r>
        <w:rPr>
          <w:spacing w:val="-7"/>
          <w:sz w:val="25"/>
          <w:szCs w:val="25"/>
        </w:rPr>
        <w:t>(9)装、拆接地线顺序要正确，并均应使用绝缘棒。</w:t>
      </w:r>
      <w:r>
        <w:rPr>
          <w:spacing w:val="-8"/>
          <w:sz w:val="25"/>
          <w:szCs w:val="25"/>
        </w:rPr>
        <w:t>人体不得碰触接地线或未接地的</w:t>
      </w:r>
    </w:p>
    <w:p>
      <w:pPr>
        <w:pStyle w:val="4"/>
        <w:spacing w:before="204" w:line="220" w:lineRule="auto"/>
        <w:rPr>
          <w:sz w:val="25"/>
          <w:szCs w:val="25"/>
        </w:rPr>
      </w:pPr>
      <w:r>
        <w:rPr>
          <w:spacing w:val="-13"/>
          <w:sz w:val="25"/>
          <w:szCs w:val="25"/>
        </w:rPr>
        <w:t>导线，以防止感应电触电。</w:t>
      </w:r>
    </w:p>
    <w:p>
      <w:pPr>
        <w:pStyle w:val="4"/>
        <w:spacing w:before="152" w:line="219" w:lineRule="auto"/>
        <w:ind w:left="590"/>
        <w:rPr>
          <w:sz w:val="25"/>
          <w:szCs w:val="25"/>
        </w:rPr>
      </w:pPr>
      <w:r>
        <w:rPr>
          <w:spacing w:val="-8"/>
          <w:sz w:val="25"/>
          <w:szCs w:val="25"/>
        </w:rPr>
        <w:t>(10)铁塔塔腿一经开始组立即接好接地引下线并连接可靠。雷雨天气严禁野外作业。</w:t>
      </w:r>
    </w:p>
    <w:p>
      <w:pPr>
        <w:pStyle w:val="4"/>
        <w:spacing w:before="162" w:line="287" w:lineRule="auto"/>
        <w:ind w:right="976" w:firstLine="459"/>
        <w:rPr>
          <w:sz w:val="25"/>
          <w:szCs w:val="25"/>
        </w:rPr>
      </w:pPr>
      <w:r>
        <w:rPr>
          <w:spacing w:val="-5"/>
          <w:sz w:val="25"/>
          <w:szCs w:val="25"/>
        </w:rPr>
        <w:t>(11)雷电发生时，严禁携带金属物体在露天行走；严禁靠近电器设备；严禁人员停</w:t>
      </w:r>
      <w:r>
        <w:rPr>
          <w:spacing w:val="12"/>
          <w:sz w:val="25"/>
          <w:szCs w:val="25"/>
        </w:rPr>
        <w:t xml:space="preserve"> </w:t>
      </w:r>
      <w:r>
        <w:rPr>
          <w:spacing w:val="-12"/>
          <w:sz w:val="25"/>
          <w:szCs w:val="25"/>
        </w:rPr>
        <w:t>留空旷地带、电线杆和高压电线下。</w:t>
      </w:r>
    </w:p>
    <w:p>
      <w:pPr>
        <w:pStyle w:val="4"/>
        <w:spacing w:before="164" w:line="219" w:lineRule="auto"/>
        <w:ind w:left="459"/>
        <w:rPr>
          <w:sz w:val="25"/>
          <w:szCs w:val="25"/>
        </w:rPr>
      </w:pPr>
      <w:r>
        <w:rPr>
          <w:spacing w:val="-2"/>
          <w:sz w:val="25"/>
          <w:szCs w:val="25"/>
        </w:rPr>
        <w:t>3.4.9火灾事故防范措施</w:t>
      </w:r>
    </w:p>
    <w:p>
      <w:pPr>
        <w:pStyle w:val="4"/>
        <w:spacing w:before="153" w:line="290" w:lineRule="auto"/>
        <w:ind w:right="837" w:firstLine="590"/>
        <w:rPr>
          <w:sz w:val="25"/>
          <w:szCs w:val="25"/>
        </w:rPr>
      </w:pPr>
      <w:r>
        <w:rPr>
          <w:spacing w:val="-8"/>
          <w:sz w:val="25"/>
          <w:szCs w:val="25"/>
        </w:rPr>
        <w:t>(1)建立健全消防、保卫网络，制定严格的管理制度，在驻地、作业点、物资站等防</w:t>
      </w:r>
      <w:r>
        <w:rPr>
          <w:spacing w:val="11"/>
          <w:sz w:val="25"/>
          <w:szCs w:val="25"/>
        </w:rPr>
        <w:t xml:space="preserve"> </w:t>
      </w:r>
      <w:r>
        <w:rPr>
          <w:spacing w:val="-13"/>
          <w:sz w:val="25"/>
          <w:szCs w:val="25"/>
        </w:rPr>
        <w:t>火部位配备足够数量的消防器材。</w:t>
      </w:r>
    </w:p>
    <w:p>
      <w:pPr>
        <w:pStyle w:val="4"/>
        <w:spacing w:before="154" w:line="287" w:lineRule="auto"/>
        <w:ind w:right="814" w:firstLine="590"/>
        <w:rPr>
          <w:sz w:val="25"/>
          <w:szCs w:val="25"/>
        </w:rPr>
      </w:pPr>
      <w:r>
        <w:rPr>
          <w:spacing w:val="-7"/>
          <w:sz w:val="25"/>
          <w:szCs w:val="25"/>
        </w:rPr>
        <w:t>(2)消防安全管理必须贯彻“预防为主，防消结合”的方针，坚持“安全第</w:t>
      </w:r>
      <w:r>
        <w:rPr>
          <w:spacing w:val="-8"/>
          <w:sz w:val="25"/>
          <w:szCs w:val="25"/>
        </w:rPr>
        <w:t>一”的思</w:t>
      </w:r>
      <w:r>
        <w:rPr>
          <w:sz w:val="25"/>
          <w:szCs w:val="25"/>
        </w:rPr>
        <w:t xml:space="preserve"> </w:t>
      </w:r>
      <w:r>
        <w:rPr>
          <w:spacing w:val="-11"/>
          <w:sz w:val="25"/>
          <w:szCs w:val="25"/>
        </w:rPr>
        <w:t>想，按照“谁主管，谁负责”的原则，实行安全自查，隐患自改，责任明确，分工负责。</w:t>
      </w:r>
    </w:p>
    <w:p>
      <w:pPr>
        <w:pStyle w:val="4"/>
        <w:spacing w:before="144" w:line="291" w:lineRule="auto"/>
        <w:ind w:right="838" w:firstLine="590"/>
        <w:rPr>
          <w:sz w:val="25"/>
          <w:szCs w:val="25"/>
        </w:rPr>
      </w:pPr>
      <w:r>
        <w:rPr>
          <w:spacing w:val="-8"/>
          <w:sz w:val="25"/>
          <w:szCs w:val="25"/>
        </w:rPr>
        <w:t>(3)项目部应将消防法规、消防知识列为职工教育的一项内容，做好新进职工上岗前</w:t>
      </w:r>
      <w:r>
        <w:rPr>
          <w:spacing w:val="10"/>
          <w:sz w:val="25"/>
          <w:szCs w:val="25"/>
        </w:rPr>
        <w:t xml:space="preserve"> </w:t>
      </w:r>
      <w:r>
        <w:rPr>
          <w:spacing w:val="-13"/>
          <w:sz w:val="25"/>
          <w:szCs w:val="25"/>
        </w:rPr>
        <w:t>的消防知识培训工作。</w:t>
      </w: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before="1" w:line="289" w:lineRule="exact"/>
        <w:ind w:firstLine="9908"/>
      </w:pPr>
      <w:r>
        <w:rPr>
          <w:position w:val="-5"/>
        </w:rPr>
        <w:drawing>
          <wp:inline distT="0" distB="0" distL="0" distR="0">
            <wp:extent cx="223520" cy="18351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352"/>
                    <a:stretch>
                      <a:fillRect/>
                    </a:stretch>
                  </pic:blipFill>
                  <pic:spPr>
                    <a:xfrm>
                      <a:off x="0" y="0"/>
                      <a:ext cx="223642" cy="184124"/>
                    </a:xfrm>
                    <a:prstGeom prst="rect">
                      <a:avLst/>
                    </a:prstGeom>
                  </pic:spPr>
                </pic:pic>
              </a:graphicData>
            </a:graphic>
          </wp:inline>
        </w:drawing>
      </w:r>
    </w:p>
    <w:p>
      <w:pPr>
        <w:spacing w:line="289" w:lineRule="exact"/>
        <w:sectPr>
          <w:pgSz w:w="12130" w:h="17000"/>
          <w:pgMar w:top="400" w:right="279" w:bottom="359" w:left="1590"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pStyle w:val="4"/>
        <w:spacing w:before="81" w:line="287" w:lineRule="auto"/>
        <w:ind w:right="1029" w:firstLine="479"/>
        <w:rPr>
          <w:sz w:val="25"/>
          <w:szCs w:val="25"/>
        </w:rPr>
      </w:pPr>
      <w:r>
        <w:rPr>
          <w:spacing w:val="-1"/>
          <w:sz w:val="25"/>
          <w:szCs w:val="25"/>
        </w:rPr>
        <w:t>(4)易燃易爆仓库要设置在距离宿舍、明火、</w:t>
      </w:r>
      <w:r>
        <w:rPr>
          <w:spacing w:val="-2"/>
          <w:sz w:val="25"/>
          <w:szCs w:val="25"/>
        </w:rPr>
        <w:t>重要设备等25米以外处，其结构必须</w:t>
      </w:r>
      <w:r>
        <w:rPr>
          <w:sz w:val="25"/>
          <w:szCs w:val="25"/>
        </w:rPr>
        <w:t xml:space="preserve"> </w:t>
      </w:r>
      <w:r>
        <w:rPr>
          <w:spacing w:val="-13"/>
          <w:sz w:val="25"/>
          <w:szCs w:val="25"/>
        </w:rPr>
        <w:t>是阻燃材料建造，门窗向外开，此处不设照</w:t>
      </w:r>
      <w:r>
        <w:rPr>
          <w:spacing w:val="-14"/>
          <w:sz w:val="25"/>
          <w:szCs w:val="25"/>
        </w:rPr>
        <w:t>明电路。</w:t>
      </w:r>
    </w:p>
    <w:p>
      <w:pPr>
        <w:pStyle w:val="4"/>
        <w:spacing w:before="153" w:line="219" w:lineRule="auto"/>
        <w:ind w:left="479"/>
        <w:rPr>
          <w:sz w:val="25"/>
          <w:szCs w:val="25"/>
        </w:rPr>
      </w:pPr>
      <w:r>
        <w:rPr>
          <w:spacing w:val="-5"/>
          <w:sz w:val="25"/>
          <w:szCs w:val="25"/>
        </w:rPr>
        <w:t>(5)施工中乙炔钢瓶和氧气瓶，必须有大于5米的间距，并有防</w:t>
      </w:r>
      <w:r>
        <w:rPr>
          <w:spacing w:val="-6"/>
          <w:sz w:val="25"/>
          <w:szCs w:val="25"/>
        </w:rPr>
        <w:t>止回火装置。</w:t>
      </w:r>
    </w:p>
    <w:p>
      <w:pPr>
        <w:pStyle w:val="4"/>
        <w:spacing w:before="155" w:line="300" w:lineRule="auto"/>
        <w:ind w:right="900" w:firstLine="609"/>
        <w:rPr>
          <w:sz w:val="25"/>
          <w:szCs w:val="25"/>
        </w:rPr>
      </w:pPr>
      <w:r>
        <w:rPr>
          <w:spacing w:val="-8"/>
          <w:sz w:val="25"/>
          <w:szCs w:val="25"/>
        </w:rPr>
        <w:t>(6)项目部对电源线路、电器设备和电源控制箱，实行统一管理，电工持证上岗</w:t>
      </w:r>
      <w:r>
        <w:rPr>
          <w:spacing w:val="-9"/>
          <w:sz w:val="25"/>
          <w:szCs w:val="25"/>
        </w:rPr>
        <w:t>，严</w:t>
      </w:r>
      <w:r>
        <w:rPr>
          <w:sz w:val="25"/>
          <w:szCs w:val="25"/>
        </w:rPr>
        <w:t xml:space="preserve"> </w:t>
      </w:r>
      <w:r>
        <w:rPr>
          <w:spacing w:val="-11"/>
          <w:sz w:val="25"/>
          <w:szCs w:val="25"/>
        </w:rPr>
        <w:t>格按操作规程工作，严禁违章作业。加强用电监视工作，防止用电线</w:t>
      </w:r>
      <w:r>
        <w:rPr>
          <w:spacing w:val="-12"/>
          <w:sz w:val="25"/>
          <w:szCs w:val="25"/>
        </w:rPr>
        <w:t>路、电器设备超负荷</w:t>
      </w:r>
      <w:r>
        <w:rPr>
          <w:sz w:val="25"/>
          <w:szCs w:val="25"/>
        </w:rPr>
        <w:t xml:space="preserve">  </w:t>
      </w:r>
      <w:r>
        <w:rPr>
          <w:spacing w:val="-6"/>
          <w:sz w:val="25"/>
          <w:szCs w:val="25"/>
        </w:rPr>
        <w:t>运行。</w:t>
      </w:r>
    </w:p>
    <w:p>
      <w:pPr>
        <w:pStyle w:val="4"/>
        <w:spacing w:before="181" w:line="220" w:lineRule="auto"/>
        <w:ind w:left="479"/>
        <w:rPr>
          <w:sz w:val="25"/>
          <w:szCs w:val="25"/>
        </w:rPr>
      </w:pPr>
      <w:r>
        <w:rPr>
          <w:spacing w:val="-3"/>
          <w:sz w:val="25"/>
          <w:szCs w:val="25"/>
        </w:rPr>
        <w:t>3.4.13电网、设备事故防范措施</w:t>
      </w:r>
    </w:p>
    <w:p>
      <w:pPr>
        <w:pStyle w:val="4"/>
        <w:spacing w:before="151" w:line="287" w:lineRule="auto"/>
        <w:ind w:right="899" w:firstLine="609"/>
        <w:rPr>
          <w:sz w:val="25"/>
          <w:szCs w:val="25"/>
        </w:rPr>
      </w:pPr>
      <w:r>
        <w:rPr>
          <w:spacing w:val="-8"/>
          <w:sz w:val="25"/>
          <w:szCs w:val="25"/>
        </w:rPr>
        <w:t>(1)邻近或交叉电力线路作业、线路停电作业等，在施工前应编写专项施工方案，施</w:t>
      </w:r>
      <w:r>
        <w:rPr>
          <w:sz w:val="25"/>
          <w:szCs w:val="25"/>
        </w:rPr>
        <w:t xml:space="preserve"> </w:t>
      </w:r>
      <w:r>
        <w:rPr>
          <w:spacing w:val="-12"/>
          <w:sz w:val="25"/>
          <w:szCs w:val="25"/>
        </w:rPr>
        <w:t>工前应进行安全技术交底，使施工人员清楚各项技术参数及施工要</w:t>
      </w:r>
      <w:r>
        <w:rPr>
          <w:spacing w:val="-13"/>
          <w:sz w:val="25"/>
          <w:szCs w:val="25"/>
        </w:rPr>
        <w:t>求。</w:t>
      </w:r>
    </w:p>
    <w:p>
      <w:pPr>
        <w:pStyle w:val="4"/>
        <w:spacing w:before="163" w:line="300" w:lineRule="auto"/>
        <w:ind w:right="941" w:firstLine="609"/>
        <w:rPr>
          <w:sz w:val="25"/>
          <w:szCs w:val="25"/>
        </w:rPr>
      </w:pPr>
      <w:r>
        <w:rPr>
          <w:spacing w:val="-9"/>
          <w:sz w:val="25"/>
          <w:szCs w:val="25"/>
        </w:rPr>
        <w:t>(2)跨越电力线路、变电所改扩建施工严格执行现场勘察制度、工作票制</w:t>
      </w:r>
      <w:r>
        <w:rPr>
          <w:spacing w:val="-10"/>
          <w:sz w:val="25"/>
          <w:szCs w:val="25"/>
        </w:rPr>
        <w:t>度、工作许</w:t>
      </w:r>
      <w:r>
        <w:rPr>
          <w:sz w:val="25"/>
          <w:szCs w:val="25"/>
        </w:rPr>
        <w:t xml:space="preserve"> </w:t>
      </w:r>
      <w:r>
        <w:rPr>
          <w:spacing w:val="-9"/>
          <w:sz w:val="25"/>
          <w:szCs w:val="25"/>
        </w:rPr>
        <w:t>可制度、工作监护制度、工作间断制度、工作结束和恢复送电制度(或工作</w:t>
      </w:r>
      <w:r>
        <w:rPr>
          <w:spacing w:val="-10"/>
          <w:sz w:val="25"/>
          <w:szCs w:val="25"/>
        </w:rPr>
        <w:t>间断、转移和</w:t>
      </w:r>
      <w:r>
        <w:rPr>
          <w:sz w:val="25"/>
          <w:szCs w:val="25"/>
        </w:rPr>
        <w:t xml:space="preserve">  </w:t>
      </w:r>
      <w:r>
        <w:rPr>
          <w:spacing w:val="-7"/>
          <w:sz w:val="25"/>
          <w:szCs w:val="25"/>
        </w:rPr>
        <w:t>终结制度)。</w:t>
      </w:r>
    </w:p>
    <w:p>
      <w:pPr>
        <w:pStyle w:val="4"/>
        <w:spacing w:before="191" w:line="219" w:lineRule="auto"/>
        <w:ind w:left="609"/>
        <w:rPr>
          <w:sz w:val="25"/>
          <w:szCs w:val="25"/>
        </w:rPr>
      </w:pPr>
      <w:r>
        <w:rPr>
          <w:spacing w:val="-3"/>
          <w:sz w:val="25"/>
          <w:szCs w:val="25"/>
        </w:rPr>
        <w:t>(3)跨越架(网)搭拆及强度满足《跨越电力线路架线施工规程》</w:t>
      </w:r>
      <w:r>
        <w:rPr>
          <w:rFonts w:ascii="Times New Roman" w:hAnsi="Times New Roman" w:eastAsia="Times New Roman" w:cs="Times New Roman"/>
          <w:spacing w:val="-3"/>
          <w:sz w:val="25"/>
          <w:szCs w:val="25"/>
        </w:rPr>
        <w:t>DL5106-1999</w:t>
      </w:r>
      <w:r>
        <w:rPr>
          <w:spacing w:val="-3"/>
          <w:sz w:val="25"/>
          <w:szCs w:val="25"/>
        </w:rPr>
        <w:t>要求。</w:t>
      </w:r>
    </w:p>
    <w:p>
      <w:pPr>
        <w:pStyle w:val="4"/>
        <w:spacing w:before="161" w:line="300" w:lineRule="auto"/>
        <w:ind w:right="900" w:firstLine="609"/>
        <w:rPr>
          <w:sz w:val="25"/>
          <w:szCs w:val="25"/>
        </w:rPr>
      </w:pPr>
      <w:r>
        <w:rPr>
          <w:spacing w:val="-8"/>
          <w:sz w:val="25"/>
          <w:szCs w:val="25"/>
        </w:rPr>
        <w:t>(4)跨越架搭设前，征得被跨越物所属单位同意。跨越不停电电力线架线施工前</w:t>
      </w:r>
      <w:r>
        <w:rPr>
          <w:spacing w:val="-9"/>
          <w:sz w:val="25"/>
          <w:szCs w:val="25"/>
        </w:rPr>
        <w:t>，应</w:t>
      </w:r>
      <w:r>
        <w:rPr>
          <w:sz w:val="25"/>
          <w:szCs w:val="25"/>
        </w:rPr>
        <w:t xml:space="preserve"> </w:t>
      </w:r>
      <w:r>
        <w:rPr>
          <w:spacing w:val="-9"/>
          <w:sz w:val="25"/>
          <w:szCs w:val="25"/>
        </w:rPr>
        <w:t>向运行部门书面申请“退出重合闸”,落实后方可进行不停电跨越施工；施</w:t>
      </w:r>
      <w:r>
        <w:rPr>
          <w:spacing w:val="-10"/>
          <w:sz w:val="25"/>
          <w:szCs w:val="25"/>
        </w:rPr>
        <w:t>工过程中，必</w:t>
      </w:r>
      <w:r>
        <w:rPr>
          <w:sz w:val="25"/>
          <w:szCs w:val="25"/>
        </w:rPr>
        <w:t xml:space="preserve">  </w:t>
      </w:r>
      <w:r>
        <w:rPr>
          <w:spacing w:val="-12"/>
          <w:sz w:val="25"/>
          <w:szCs w:val="25"/>
        </w:rPr>
        <w:t>须邀请被跨越电力线的运行部门进行现场监护。</w:t>
      </w:r>
    </w:p>
    <w:p>
      <w:pPr>
        <w:pStyle w:val="4"/>
        <w:spacing w:before="166" w:line="304" w:lineRule="auto"/>
        <w:ind w:right="901" w:firstLine="609"/>
        <w:rPr>
          <w:sz w:val="25"/>
          <w:szCs w:val="25"/>
        </w:rPr>
      </w:pPr>
      <w:r>
        <w:rPr>
          <w:spacing w:val="-8"/>
          <w:sz w:val="25"/>
          <w:szCs w:val="25"/>
        </w:rPr>
        <w:t>(5)跨越架经使用项目部验收合格后方可使用。跨越架顶面的搭设和拆除，应</w:t>
      </w:r>
      <w:r>
        <w:rPr>
          <w:spacing w:val="-9"/>
          <w:sz w:val="25"/>
          <w:szCs w:val="25"/>
        </w:rPr>
        <w:t>在被跨</w:t>
      </w:r>
      <w:r>
        <w:rPr>
          <w:sz w:val="25"/>
          <w:szCs w:val="25"/>
        </w:rPr>
        <w:t xml:space="preserve"> </w:t>
      </w:r>
      <w:r>
        <w:rPr>
          <w:spacing w:val="-11"/>
          <w:sz w:val="25"/>
          <w:szCs w:val="25"/>
        </w:rPr>
        <w:t>越电力线停电后进行。跨越架搭设要考虑导线发生风偏后满足安全要求，强风</w:t>
      </w:r>
      <w:r>
        <w:rPr>
          <w:spacing w:val="-12"/>
          <w:sz w:val="25"/>
          <w:szCs w:val="25"/>
        </w:rPr>
        <w:t>、暴雨过后</w:t>
      </w:r>
      <w:r>
        <w:rPr>
          <w:sz w:val="25"/>
          <w:szCs w:val="25"/>
        </w:rPr>
        <w:t xml:space="preserve">  </w:t>
      </w:r>
      <w:r>
        <w:rPr>
          <w:spacing w:val="-13"/>
          <w:sz w:val="25"/>
          <w:szCs w:val="25"/>
        </w:rPr>
        <w:t>应对跨越设施进行检查，确认合格后方可使用。</w:t>
      </w:r>
    </w:p>
    <w:p>
      <w:pPr>
        <w:pStyle w:val="4"/>
        <w:spacing w:before="162" w:line="291" w:lineRule="auto"/>
        <w:ind w:right="930" w:firstLine="609"/>
        <w:rPr>
          <w:sz w:val="25"/>
          <w:szCs w:val="25"/>
        </w:rPr>
      </w:pPr>
      <w:r>
        <w:rPr>
          <w:spacing w:val="-9"/>
          <w:sz w:val="25"/>
          <w:szCs w:val="25"/>
        </w:rPr>
        <w:t>(6)架线施工前做好牵张循环过程中选用的锚固工具、牵张设备、导引绳、牵引绳和</w:t>
      </w:r>
      <w:r>
        <w:rPr>
          <w:spacing w:val="5"/>
          <w:sz w:val="25"/>
          <w:szCs w:val="25"/>
        </w:rPr>
        <w:t xml:space="preserve"> </w:t>
      </w:r>
      <w:r>
        <w:rPr>
          <w:spacing w:val="-12"/>
          <w:sz w:val="25"/>
          <w:szCs w:val="25"/>
        </w:rPr>
        <w:t>连接等施工工器具检查试验工作。</w:t>
      </w:r>
    </w:p>
    <w:p>
      <w:pPr>
        <w:pStyle w:val="4"/>
        <w:spacing w:before="160" w:line="281" w:lineRule="auto"/>
        <w:ind w:left="479" w:right="2215"/>
        <w:rPr>
          <w:sz w:val="25"/>
          <w:szCs w:val="25"/>
        </w:rPr>
      </w:pPr>
      <w:r>
        <w:rPr>
          <w:spacing w:val="-7"/>
          <w:sz w:val="25"/>
          <w:szCs w:val="25"/>
        </w:rPr>
        <w:t>(7)邻近带电体作业，施工机具、设备、材料、人</w:t>
      </w:r>
      <w:r>
        <w:rPr>
          <w:spacing w:val="-8"/>
          <w:sz w:val="25"/>
          <w:szCs w:val="25"/>
        </w:rPr>
        <w:t>员等要满足规定要求。</w:t>
      </w:r>
      <w:r>
        <w:rPr>
          <w:sz w:val="25"/>
          <w:szCs w:val="25"/>
        </w:rPr>
        <w:t xml:space="preserve"> 3.5交通事故的预防</w:t>
      </w:r>
    </w:p>
    <w:p>
      <w:pPr>
        <w:pStyle w:val="4"/>
        <w:spacing w:before="82" w:line="283" w:lineRule="auto"/>
        <w:ind w:right="1142" w:firstLine="479"/>
        <w:rPr>
          <w:sz w:val="25"/>
          <w:szCs w:val="25"/>
        </w:rPr>
      </w:pPr>
      <w:r>
        <w:rPr>
          <w:spacing w:val="-5"/>
          <w:sz w:val="25"/>
          <w:szCs w:val="25"/>
        </w:rPr>
        <w:t>(1)建立健全交通安全管理机构，按照“谁主管、谁负责”的原则，对本项目部所</w:t>
      </w:r>
      <w:r>
        <w:rPr>
          <w:spacing w:val="17"/>
          <w:sz w:val="25"/>
          <w:szCs w:val="25"/>
        </w:rPr>
        <w:t xml:space="preserve"> </w:t>
      </w:r>
      <w:r>
        <w:rPr>
          <w:spacing w:val="-12"/>
          <w:sz w:val="25"/>
          <w:szCs w:val="25"/>
        </w:rPr>
        <w:t>有车辆驾驶人员进行安全管理和安全教育。</w:t>
      </w:r>
    </w:p>
    <w:p>
      <w:pPr>
        <w:pStyle w:val="4"/>
        <w:spacing w:before="161" w:line="305" w:lineRule="auto"/>
        <w:ind w:right="1020" w:firstLine="609"/>
        <w:rPr>
          <w:sz w:val="25"/>
          <w:szCs w:val="25"/>
        </w:rPr>
      </w:pPr>
      <w:r>
        <w:rPr>
          <w:spacing w:val="-8"/>
          <w:sz w:val="25"/>
          <w:szCs w:val="25"/>
        </w:rPr>
        <w:t>(2)加强对各种车辆维修管理。各种车辆的技术状况必须符合国家规定，安全</w:t>
      </w:r>
      <w:r>
        <w:rPr>
          <w:spacing w:val="-9"/>
          <w:sz w:val="25"/>
          <w:szCs w:val="25"/>
        </w:rPr>
        <w:t>装置</w:t>
      </w:r>
      <w:r>
        <w:rPr>
          <w:sz w:val="25"/>
          <w:szCs w:val="25"/>
        </w:rPr>
        <w:t xml:space="preserve">  </w:t>
      </w:r>
      <w:r>
        <w:rPr>
          <w:spacing w:val="-11"/>
          <w:sz w:val="25"/>
          <w:szCs w:val="25"/>
        </w:rPr>
        <w:t>完善可靠。对车辆必须定期进行检修维护，在行驶前、行驶中</w:t>
      </w:r>
      <w:r>
        <w:rPr>
          <w:spacing w:val="-12"/>
          <w:sz w:val="25"/>
          <w:szCs w:val="25"/>
        </w:rPr>
        <w:t>、行驶后对安全装置进行检</w:t>
      </w:r>
      <w:r>
        <w:rPr>
          <w:sz w:val="25"/>
          <w:szCs w:val="25"/>
        </w:rPr>
        <w:t xml:space="preserve"> </w:t>
      </w:r>
      <w:r>
        <w:rPr>
          <w:spacing w:val="-11"/>
          <w:sz w:val="25"/>
          <w:szCs w:val="25"/>
        </w:rPr>
        <w:t>查，发现危及交通安全问题，必须及时处理，严禁带病行驶。</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1" w:line="354" w:lineRule="exact"/>
        <w:ind w:firstLine="9946"/>
      </w:pPr>
      <w:r>
        <w:rPr>
          <w:position w:val="-7"/>
        </w:rPr>
        <w:drawing>
          <wp:inline distT="0" distB="0" distL="0" distR="0">
            <wp:extent cx="243205" cy="224790"/>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353"/>
                    <a:stretch>
                      <a:fillRect/>
                    </a:stretch>
                  </pic:blipFill>
                  <pic:spPr>
                    <a:xfrm>
                      <a:off x="0" y="0"/>
                      <a:ext cx="243831" cy="224885"/>
                    </a:xfrm>
                    <a:prstGeom prst="rect">
                      <a:avLst/>
                    </a:prstGeom>
                  </pic:spPr>
                </pic:pic>
              </a:graphicData>
            </a:graphic>
          </wp:inline>
        </w:drawing>
      </w:r>
    </w:p>
    <w:p>
      <w:pPr>
        <w:spacing w:line="354" w:lineRule="exact"/>
        <w:sectPr>
          <w:pgSz w:w="12170" w:h="17030"/>
          <w:pgMar w:top="400" w:right="259" w:bottom="299" w:left="1580" w:header="0" w:footer="0" w:gutter="0"/>
          <w:pgNumType w:fmt="decimal"/>
          <w:cols w:space="720" w:num="1"/>
        </w:sect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4"/>
        <w:spacing w:before="81" w:line="300" w:lineRule="auto"/>
        <w:ind w:right="1082" w:firstLine="599"/>
        <w:rPr>
          <w:sz w:val="25"/>
          <w:szCs w:val="25"/>
        </w:rPr>
      </w:pPr>
      <w:r>
        <w:rPr>
          <w:spacing w:val="-9"/>
          <w:sz w:val="25"/>
          <w:szCs w:val="25"/>
        </w:rPr>
        <w:t>(3)加强对驾驶员的管理，提高驾驶员队伍素质。定期组织驾驶员进行安全技术培</w:t>
      </w:r>
      <w:r>
        <w:rPr>
          <w:spacing w:val="9"/>
          <w:sz w:val="25"/>
          <w:szCs w:val="25"/>
        </w:rPr>
        <w:t xml:space="preserve">  </w:t>
      </w:r>
      <w:r>
        <w:rPr>
          <w:spacing w:val="-12"/>
          <w:sz w:val="25"/>
          <w:szCs w:val="25"/>
        </w:rPr>
        <w:t>训，提高驾驶员的安全行车意识和驾驶技术水平。对考试、考核不合格或经常</w:t>
      </w:r>
      <w:r>
        <w:rPr>
          <w:spacing w:val="-13"/>
          <w:sz w:val="25"/>
          <w:szCs w:val="25"/>
        </w:rPr>
        <w:t>违章肇事的</w:t>
      </w:r>
      <w:r>
        <w:rPr>
          <w:sz w:val="25"/>
          <w:szCs w:val="25"/>
        </w:rPr>
        <w:t xml:space="preserve"> </w:t>
      </w:r>
      <w:r>
        <w:rPr>
          <w:spacing w:val="-12"/>
          <w:sz w:val="25"/>
          <w:szCs w:val="25"/>
        </w:rPr>
        <w:t>应不准从事驾驶员工作。</w:t>
      </w:r>
    </w:p>
    <w:p>
      <w:pPr>
        <w:pStyle w:val="4"/>
        <w:spacing w:before="173" w:line="219" w:lineRule="auto"/>
        <w:ind w:left="599"/>
        <w:rPr>
          <w:sz w:val="25"/>
          <w:szCs w:val="25"/>
        </w:rPr>
      </w:pPr>
      <w:r>
        <w:rPr>
          <w:spacing w:val="-8"/>
          <w:sz w:val="25"/>
          <w:szCs w:val="25"/>
        </w:rPr>
        <w:t>(4)严禁酒后驾车，私自驾车，无证驾车，疲劳驾驶，超速行驶，超载行驶。</w:t>
      </w:r>
    </w:p>
    <w:p>
      <w:pPr>
        <w:pStyle w:val="4"/>
        <w:spacing w:before="234" w:line="220" w:lineRule="auto"/>
        <w:rPr>
          <w:sz w:val="25"/>
          <w:szCs w:val="25"/>
        </w:rPr>
      </w:pPr>
      <w:r>
        <w:rPr>
          <w:spacing w:val="-12"/>
          <w:sz w:val="25"/>
          <w:szCs w:val="25"/>
        </w:rPr>
        <w:t>四、现场应急处置方案的启动</w:t>
      </w:r>
    </w:p>
    <w:p>
      <w:pPr>
        <w:pStyle w:val="4"/>
        <w:spacing w:before="149" w:line="304" w:lineRule="auto"/>
        <w:ind w:right="1086" w:firstLine="489"/>
        <w:rPr>
          <w:sz w:val="25"/>
          <w:szCs w:val="25"/>
        </w:rPr>
      </w:pPr>
      <w:r>
        <w:rPr>
          <w:spacing w:val="-9"/>
          <w:sz w:val="25"/>
          <w:szCs w:val="25"/>
        </w:rPr>
        <w:t>(1)事故发生后，事故现场的监理人员，应及时将现场情况报告应急救援小组的正、</w:t>
      </w:r>
      <w:r>
        <w:rPr>
          <w:sz w:val="25"/>
          <w:szCs w:val="25"/>
        </w:rPr>
        <w:t xml:space="preserve"> </w:t>
      </w:r>
      <w:r>
        <w:rPr>
          <w:spacing w:val="-12"/>
          <w:sz w:val="25"/>
          <w:szCs w:val="25"/>
        </w:rPr>
        <w:t>副组长，事故现场的其他作业人员也可直接报告应急救援小</w:t>
      </w:r>
      <w:r>
        <w:rPr>
          <w:spacing w:val="-13"/>
          <w:sz w:val="25"/>
          <w:szCs w:val="25"/>
        </w:rPr>
        <w:t>组的正、副组长，同时将情况</w:t>
      </w:r>
      <w:r>
        <w:rPr>
          <w:sz w:val="25"/>
          <w:szCs w:val="25"/>
        </w:rPr>
        <w:t xml:space="preserve"> </w:t>
      </w:r>
      <w:r>
        <w:rPr>
          <w:spacing w:val="-15"/>
          <w:sz w:val="25"/>
          <w:szCs w:val="25"/>
        </w:rPr>
        <w:t>报告相关部门；</w:t>
      </w:r>
    </w:p>
    <w:p>
      <w:pPr>
        <w:pStyle w:val="4"/>
        <w:spacing w:before="174" w:line="284" w:lineRule="auto"/>
        <w:ind w:right="1086" w:firstLine="489"/>
        <w:rPr>
          <w:sz w:val="25"/>
          <w:szCs w:val="25"/>
        </w:rPr>
      </w:pPr>
      <w:r>
        <w:rPr>
          <w:spacing w:val="-9"/>
          <w:sz w:val="25"/>
          <w:szCs w:val="25"/>
        </w:rPr>
        <w:t>(2)应急救援小组的正、副组长接到报告后，根据具体情况，确定是否启动本预案；</w:t>
      </w:r>
      <w:r>
        <w:rPr>
          <w:sz w:val="25"/>
          <w:szCs w:val="25"/>
        </w:rPr>
        <w:t xml:space="preserve"> </w:t>
      </w:r>
      <w:r>
        <w:rPr>
          <w:spacing w:val="-14"/>
          <w:sz w:val="25"/>
          <w:szCs w:val="25"/>
        </w:rPr>
        <w:t>五、应急救援措施</w:t>
      </w:r>
    </w:p>
    <w:p>
      <w:pPr>
        <w:pStyle w:val="4"/>
        <w:spacing w:before="173" w:line="219" w:lineRule="auto"/>
        <w:ind w:left="489"/>
        <w:rPr>
          <w:sz w:val="25"/>
          <w:szCs w:val="25"/>
        </w:rPr>
      </w:pPr>
      <w:r>
        <w:rPr>
          <w:spacing w:val="-9"/>
          <w:sz w:val="25"/>
          <w:szCs w:val="25"/>
        </w:rPr>
        <w:t>5.1</w:t>
      </w:r>
      <w:r>
        <w:rPr>
          <w:spacing w:val="98"/>
          <w:sz w:val="25"/>
          <w:szCs w:val="25"/>
        </w:rPr>
        <w:t xml:space="preserve"> </w:t>
      </w:r>
      <w:r>
        <w:rPr>
          <w:spacing w:val="-9"/>
          <w:sz w:val="25"/>
          <w:szCs w:val="25"/>
        </w:rPr>
        <w:t>触电事件应急救援措施</w:t>
      </w:r>
    </w:p>
    <w:p>
      <w:pPr>
        <w:pStyle w:val="4"/>
        <w:spacing w:before="151" w:line="310" w:lineRule="auto"/>
        <w:ind w:right="962" w:firstLine="599"/>
        <w:rPr>
          <w:sz w:val="25"/>
          <w:szCs w:val="25"/>
        </w:rPr>
      </w:pPr>
      <w:r>
        <w:rPr>
          <w:spacing w:val="-5"/>
          <w:sz w:val="25"/>
          <w:szCs w:val="25"/>
        </w:rPr>
        <w:t>(1)接到事故现场有关人员报告后，凡在现场的应急救</w:t>
      </w:r>
      <w:r>
        <w:rPr>
          <w:spacing w:val="-6"/>
          <w:sz w:val="25"/>
          <w:szCs w:val="25"/>
        </w:rPr>
        <w:t>援指挥机构小组成员(包括组</w:t>
      </w:r>
      <w:r>
        <w:rPr>
          <w:sz w:val="25"/>
          <w:szCs w:val="25"/>
        </w:rPr>
        <w:t xml:space="preserve"> </w:t>
      </w:r>
      <w:r>
        <w:rPr>
          <w:spacing w:val="-9"/>
          <w:sz w:val="25"/>
          <w:szCs w:val="25"/>
        </w:rPr>
        <w:t>长、副组长、成员)必须立即奔赴事故现场组织抢救，做好现场保卫工作，保</w:t>
      </w:r>
      <w:r>
        <w:rPr>
          <w:spacing w:val="-10"/>
          <w:sz w:val="25"/>
          <w:szCs w:val="25"/>
        </w:rPr>
        <w:t>护好现场并</w:t>
      </w:r>
      <w:r>
        <w:rPr>
          <w:sz w:val="25"/>
          <w:szCs w:val="25"/>
        </w:rPr>
        <w:t xml:space="preserve">  </w:t>
      </w:r>
      <w:r>
        <w:rPr>
          <w:spacing w:val="-12"/>
          <w:sz w:val="25"/>
          <w:szCs w:val="25"/>
        </w:rPr>
        <w:t>负责调查事故。在现场采取积极措施保护伤员生命，减轻伤情，减少</w:t>
      </w:r>
      <w:r>
        <w:rPr>
          <w:spacing w:val="-13"/>
          <w:sz w:val="25"/>
          <w:szCs w:val="25"/>
        </w:rPr>
        <w:t>痛苦，并根据伤情需</w:t>
      </w:r>
      <w:r>
        <w:rPr>
          <w:sz w:val="25"/>
          <w:szCs w:val="25"/>
        </w:rPr>
        <w:t xml:space="preserve">  </w:t>
      </w:r>
      <w:r>
        <w:rPr>
          <w:spacing w:val="-14"/>
          <w:sz w:val="25"/>
          <w:szCs w:val="25"/>
        </w:rPr>
        <w:t>要，迅速联系医疗部门救治。</w:t>
      </w:r>
    </w:p>
    <w:p>
      <w:pPr>
        <w:pStyle w:val="4"/>
        <w:spacing w:before="174" w:line="338" w:lineRule="auto"/>
        <w:ind w:right="937" w:firstLine="599"/>
        <w:rPr>
          <w:sz w:val="25"/>
          <w:szCs w:val="25"/>
        </w:rPr>
      </w:pPr>
      <w:r>
        <w:rPr>
          <w:spacing w:val="-8"/>
          <w:sz w:val="25"/>
          <w:szCs w:val="25"/>
        </w:rPr>
        <w:t>(2)发生人员触电时，应立即断开有关电源，使触电者在脱离电源后在没有搬移、不</w:t>
      </w:r>
      <w:r>
        <w:rPr>
          <w:spacing w:val="1"/>
          <w:sz w:val="25"/>
          <w:szCs w:val="25"/>
        </w:rPr>
        <w:t xml:space="preserve"> </w:t>
      </w:r>
      <w:r>
        <w:rPr>
          <w:spacing w:val="-12"/>
          <w:sz w:val="25"/>
          <w:szCs w:val="25"/>
        </w:rPr>
        <w:t>急于处理外伤的情况下，立即进行心肺复苏急救，根据伤</w:t>
      </w:r>
      <w:r>
        <w:rPr>
          <w:spacing w:val="-13"/>
          <w:sz w:val="25"/>
          <w:szCs w:val="25"/>
        </w:rPr>
        <w:t>情迅速联系医疗部门救治。发现</w:t>
      </w:r>
      <w:r>
        <w:rPr>
          <w:sz w:val="25"/>
          <w:szCs w:val="25"/>
        </w:rPr>
        <w:t xml:space="preserve">  </w:t>
      </w:r>
      <w:r>
        <w:rPr>
          <w:spacing w:val="-11"/>
          <w:sz w:val="25"/>
          <w:szCs w:val="25"/>
        </w:rPr>
        <w:t>触电者呼吸、心跳停止时，应立即在现场就地抢救，</w:t>
      </w:r>
      <w:r>
        <w:rPr>
          <w:spacing w:val="-12"/>
          <w:sz w:val="25"/>
          <w:szCs w:val="25"/>
        </w:rPr>
        <w:t>用心肺复苏法支持呼吸循环，对脑、</w:t>
      </w:r>
    </w:p>
    <w:p>
      <w:pPr>
        <w:pStyle w:val="4"/>
        <w:spacing w:before="34" w:line="219" w:lineRule="auto"/>
        <w:rPr>
          <w:sz w:val="25"/>
          <w:szCs w:val="25"/>
        </w:rPr>
      </w:pPr>
      <w:r>
        <w:rPr>
          <w:spacing w:val="-12"/>
          <w:sz w:val="25"/>
          <w:szCs w:val="25"/>
        </w:rPr>
        <w:t>心重要脏器供氧。</w:t>
      </w:r>
    </w:p>
    <w:p>
      <w:pPr>
        <w:pStyle w:val="4"/>
        <w:spacing w:before="165" w:line="334" w:lineRule="auto"/>
        <w:ind w:right="941" w:firstLine="599"/>
        <w:rPr>
          <w:sz w:val="25"/>
          <w:szCs w:val="25"/>
        </w:rPr>
      </w:pPr>
      <w:r>
        <w:rPr>
          <w:spacing w:val="-8"/>
          <w:sz w:val="25"/>
          <w:szCs w:val="25"/>
        </w:rPr>
        <w:t>(3)触电者未脱离电源前，救护人员不准直接用手触及伤员。脱离电源要把触</w:t>
      </w:r>
      <w:r>
        <w:rPr>
          <w:spacing w:val="-9"/>
          <w:sz w:val="25"/>
          <w:szCs w:val="25"/>
        </w:rPr>
        <w:t>电者接</w:t>
      </w:r>
      <w:r>
        <w:rPr>
          <w:sz w:val="25"/>
          <w:szCs w:val="25"/>
        </w:rPr>
        <w:t xml:space="preserve"> </w:t>
      </w:r>
      <w:r>
        <w:rPr>
          <w:spacing w:val="-12"/>
          <w:sz w:val="25"/>
          <w:szCs w:val="25"/>
        </w:rPr>
        <w:t>触的部分带电设备的开关、刀闸或其他断路设备断开；或设法将触电者与带电设备脱离。</w:t>
      </w:r>
    </w:p>
    <w:p>
      <w:pPr>
        <w:pStyle w:val="4"/>
        <w:spacing w:before="36" w:line="219" w:lineRule="auto"/>
        <w:rPr>
          <w:sz w:val="25"/>
          <w:szCs w:val="25"/>
        </w:rPr>
      </w:pPr>
      <w:r>
        <w:rPr>
          <w:spacing w:val="-11"/>
          <w:sz w:val="25"/>
          <w:szCs w:val="25"/>
        </w:rPr>
        <w:t>在脱离电源中，救护人员也要注意保护自己。</w:t>
      </w:r>
    </w:p>
    <w:p>
      <w:pPr>
        <w:pStyle w:val="4"/>
        <w:spacing w:before="172" w:line="219" w:lineRule="auto"/>
        <w:ind w:left="489"/>
        <w:rPr>
          <w:sz w:val="25"/>
          <w:szCs w:val="25"/>
        </w:rPr>
      </w:pPr>
      <w:r>
        <w:rPr>
          <w:spacing w:val="-7"/>
          <w:sz w:val="25"/>
          <w:szCs w:val="25"/>
        </w:rPr>
        <w:t>(4)如果触电者处于高处，为防止解脱电</w:t>
      </w:r>
      <w:r>
        <w:rPr>
          <w:spacing w:val="-8"/>
          <w:sz w:val="25"/>
          <w:szCs w:val="25"/>
        </w:rPr>
        <w:t>源后自高处坠落应采取预防措施。</w:t>
      </w:r>
    </w:p>
    <w:p>
      <w:pPr>
        <w:pStyle w:val="4"/>
        <w:spacing w:before="156" w:line="321" w:lineRule="auto"/>
        <w:ind w:right="1048" w:firstLine="489"/>
        <w:rPr>
          <w:sz w:val="25"/>
          <w:szCs w:val="25"/>
        </w:rPr>
      </w:pPr>
      <w:r>
        <w:rPr>
          <w:spacing w:val="-8"/>
          <w:sz w:val="25"/>
          <w:szCs w:val="25"/>
        </w:rPr>
        <w:t>(5)触电者触及低压带电设备，救护人员应设法迅速切断电源，如拉开电源开关、刀</w:t>
      </w:r>
      <w:r>
        <w:rPr>
          <w:sz w:val="25"/>
          <w:szCs w:val="25"/>
        </w:rPr>
        <w:t xml:space="preserve"> </w:t>
      </w:r>
      <w:r>
        <w:rPr>
          <w:spacing w:val="-12"/>
          <w:sz w:val="25"/>
          <w:szCs w:val="25"/>
        </w:rPr>
        <w:t>闸，拔除电源插头等；或使用绝缘工具、干燥的木棒、木板、绝缘绳子等不导电的材料解</w:t>
      </w:r>
      <w:r>
        <w:rPr>
          <w:spacing w:val="15"/>
          <w:sz w:val="25"/>
          <w:szCs w:val="25"/>
        </w:rPr>
        <w:t xml:space="preserve"> </w:t>
      </w:r>
      <w:r>
        <w:rPr>
          <w:spacing w:val="-11"/>
          <w:sz w:val="25"/>
          <w:szCs w:val="25"/>
        </w:rPr>
        <w:t>脱触电者；也可抓住触电者干燥而不贴身的衣服，将其拖开</w:t>
      </w:r>
      <w:r>
        <w:rPr>
          <w:spacing w:val="-12"/>
          <w:sz w:val="25"/>
          <w:szCs w:val="25"/>
        </w:rPr>
        <w:t>，切记要避免碰到金属物体和</w:t>
      </w:r>
      <w:r>
        <w:rPr>
          <w:sz w:val="25"/>
          <w:szCs w:val="25"/>
        </w:rPr>
        <w:t xml:space="preserve"> </w:t>
      </w:r>
      <w:r>
        <w:rPr>
          <w:spacing w:val="-12"/>
          <w:sz w:val="25"/>
          <w:szCs w:val="25"/>
        </w:rPr>
        <w:t>触电者的裸露身体；也可用绝缘手套或将手用干燥衣物等包起绝缘后解脱触电者；救护人</w:t>
      </w:r>
      <w:r>
        <w:rPr>
          <w:spacing w:val="17"/>
          <w:sz w:val="25"/>
          <w:szCs w:val="25"/>
        </w:rPr>
        <w:t xml:space="preserve"> </w:t>
      </w:r>
      <w:r>
        <w:rPr>
          <w:spacing w:val="-15"/>
          <w:sz w:val="25"/>
          <w:szCs w:val="25"/>
        </w:rPr>
        <w:t>员也可站在绝缘垫上或干木板上进行救护。</w:t>
      </w:r>
    </w:p>
    <w:p>
      <w:pPr>
        <w:pStyle w:val="4"/>
        <w:spacing w:before="166" w:line="283" w:lineRule="auto"/>
        <w:ind w:right="1029" w:firstLine="489"/>
        <w:rPr>
          <w:sz w:val="25"/>
          <w:szCs w:val="25"/>
        </w:rPr>
      </w:pPr>
      <w:r>
        <w:rPr>
          <w:spacing w:val="-7"/>
          <w:sz w:val="25"/>
          <w:szCs w:val="25"/>
        </w:rPr>
        <w:t>(6)触电者触及高压带电设备，救护人员</w:t>
      </w:r>
      <w:r>
        <w:rPr>
          <w:spacing w:val="-8"/>
          <w:sz w:val="25"/>
          <w:szCs w:val="25"/>
        </w:rPr>
        <w:t>应迅速切断电源，或用适合该电压等级的绝</w:t>
      </w:r>
      <w:r>
        <w:rPr>
          <w:sz w:val="25"/>
          <w:szCs w:val="25"/>
        </w:rPr>
        <w:t xml:space="preserve"> </w:t>
      </w:r>
      <w:r>
        <w:rPr>
          <w:spacing w:val="-5"/>
          <w:sz w:val="25"/>
          <w:szCs w:val="25"/>
        </w:rPr>
        <w:t>缘工具(绝缘手套、穿绝缘鞋、并使用绝缘棒)解脱触电者，救护人员在抢救过程中应注</w:t>
      </w: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line="343" w:lineRule="exact"/>
        <w:ind w:firstLine="10017"/>
      </w:pPr>
      <w:r>
        <w:rPr>
          <w:position w:val="-6"/>
        </w:rPr>
        <w:drawing>
          <wp:inline distT="0" distB="0" distL="0" distR="0">
            <wp:extent cx="217805" cy="217170"/>
            <wp:effectExtent l="0" t="0" r="0" b="0"/>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354"/>
                    <a:stretch>
                      <a:fillRect/>
                    </a:stretch>
                  </pic:blipFill>
                  <pic:spPr>
                    <a:xfrm>
                      <a:off x="0" y="0"/>
                      <a:ext cx="218212" cy="217770"/>
                    </a:xfrm>
                    <a:prstGeom prst="rect">
                      <a:avLst/>
                    </a:prstGeom>
                  </pic:spPr>
                </pic:pic>
              </a:graphicData>
            </a:graphic>
          </wp:inline>
        </w:drawing>
      </w:r>
    </w:p>
    <w:p>
      <w:pPr>
        <w:spacing w:line="343" w:lineRule="exact"/>
        <w:sectPr>
          <w:pgSz w:w="12160" w:h="17020"/>
          <w:pgMar w:top="400" w:right="209" w:bottom="368" w:left="1590" w:header="0" w:footer="0" w:gutter="0"/>
          <w:pgNumType w:fmt="decimal"/>
          <w:cols w:space="720" w:num="1"/>
        </w:sect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4"/>
        <w:spacing w:before="82" w:line="219" w:lineRule="auto"/>
        <w:rPr>
          <w:sz w:val="25"/>
          <w:szCs w:val="25"/>
        </w:rPr>
      </w:pPr>
      <w:r>
        <w:rPr>
          <w:spacing w:val="-12"/>
          <w:sz w:val="25"/>
          <w:szCs w:val="25"/>
        </w:rPr>
        <w:t>意保持自身与周围带电部分必要的安全距离。</w:t>
      </w:r>
    </w:p>
    <w:p>
      <w:pPr>
        <w:pStyle w:val="4"/>
        <w:spacing w:before="139" w:line="325" w:lineRule="auto"/>
        <w:ind w:right="977" w:firstLine="490"/>
        <w:rPr>
          <w:sz w:val="25"/>
          <w:szCs w:val="25"/>
        </w:rPr>
      </w:pPr>
      <w:r>
        <w:rPr>
          <w:spacing w:val="-9"/>
          <w:sz w:val="25"/>
          <w:szCs w:val="25"/>
        </w:rPr>
        <w:t>(7)高处触电紧急救护：救护人员应在确认触电者已与电源隔离，且救护人员本身所</w:t>
      </w:r>
      <w:r>
        <w:rPr>
          <w:spacing w:val="4"/>
          <w:sz w:val="25"/>
          <w:szCs w:val="25"/>
        </w:rPr>
        <w:t xml:space="preserve"> </w:t>
      </w:r>
      <w:r>
        <w:rPr>
          <w:spacing w:val="-13"/>
          <w:sz w:val="25"/>
          <w:szCs w:val="25"/>
        </w:rPr>
        <w:t>涉及环境安全距离危险电源时，方能接触伤员进行抢救，并应注意防止发生高空坠落的可</w:t>
      </w:r>
      <w:r>
        <w:rPr>
          <w:spacing w:val="16"/>
          <w:sz w:val="25"/>
          <w:szCs w:val="25"/>
        </w:rPr>
        <w:t xml:space="preserve"> </w:t>
      </w:r>
      <w:r>
        <w:rPr>
          <w:sz w:val="25"/>
          <w:szCs w:val="25"/>
        </w:rPr>
        <w:t>能性。如伤员停止呼吸，立即口对口(鼻)吹气2次，再测试颈动脉，如有搏动，则每5</w:t>
      </w:r>
      <w:r>
        <w:rPr>
          <w:spacing w:val="14"/>
          <w:sz w:val="25"/>
          <w:szCs w:val="25"/>
        </w:rPr>
        <w:t xml:space="preserve"> </w:t>
      </w:r>
      <w:r>
        <w:rPr>
          <w:spacing w:val="-13"/>
          <w:sz w:val="25"/>
          <w:szCs w:val="25"/>
        </w:rPr>
        <w:t>秒继续吹一次，如颈动脉无搏动时，可用空心拳头叩击心前区域数次，促使心脏复跳。高</w:t>
      </w:r>
      <w:r>
        <w:rPr>
          <w:spacing w:val="16"/>
          <w:sz w:val="25"/>
          <w:szCs w:val="25"/>
        </w:rPr>
        <w:t xml:space="preserve"> </w:t>
      </w:r>
      <w:r>
        <w:rPr>
          <w:spacing w:val="-12"/>
          <w:sz w:val="25"/>
          <w:szCs w:val="25"/>
        </w:rPr>
        <w:t>处发生触电，为使抢救更为有效，应及时设法将伤员送至地面。在完成上述措施后，应立</w:t>
      </w:r>
      <w:r>
        <w:rPr>
          <w:spacing w:val="16"/>
          <w:sz w:val="25"/>
          <w:szCs w:val="25"/>
        </w:rPr>
        <w:t xml:space="preserve"> </w:t>
      </w:r>
      <w:r>
        <w:rPr>
          <w:spacing w:val="-11"/>
          <w:sz w:val="25"/>
          <w:szCs w:val="25"/>
        </w:rPr>
        <w:t>即用绳索迅速将伤员送至地面，或采取可能</w:t>
      </w:r>
      <w:r>
        <w:rPr>
          <w:spacing w:val="-12"/>
          <w:sz w:val="25"/>
          <w:szCs w:val="25"/>
        </w:rPr>
        <w:t>的迅速有效的措施送至平台上。触电伤员送至</w:t>
      </w:r>
      <w:r>
        <w:rPr>
          <w:sz w:val="25"/>
          <w:szCs w:val="25"/>
        </w:rPr>
        <w:t xml:space="preserve"> </w:t>
      </w:r>
      <w:r>
        <w:rPr>
          <w:spacing w:val="-12"/>
          <w:sz w:val="25"/>
          <w:szCs w:val="25"/>
        </w:rPr>
        <w:t>地面后，应立即继续按心肺复苏法坚持抢救。按心肺复苏法支持生命的三项基本措施：通</w:t>
      </w:r>
      <w:r>
        <w:rPr>
          <w:spacing w:val="16"/>
          <w:sz w:val="25"/>
          <w:szCs w:val="25"/>
        </w:rPr>
        <w:t xml:space="preserve"> </w:t>
      </w:r>
      <w:r>
        <w:rPr>
          <w:spacing w:val="-1"/>
          <w:sz w:val="25"/>
          <w:szCs w:val="25"/>
        </w:rPr>
        <w:t>畅气道，口对口(鼻)人工呼吸法，胸外按压。</w:t>
      </w:r>
    </w:p>
    <w:p>
      <w:pPr>
        <w:pStyle w:val="4"/>
        <w:spacing w:before="191" w:line="300" w:lineRule="auto"/>
        <w:ind w:right="978" w:firstLine="490"/>
        <w:rPr>
          <w:sz w:val="25"/>
          <w:szCs w:val="25"/>
        </w:rPr>
      </w:pPr>
      <w:r>
        <w:rPr>
          <w:spacing w:val="-8"/>
          <w:sz w:val="25"/>
          <w:szCs w:val="25"/>
        </w:rPr>
        <w:t>(8)触电伤员停止呼吸，重要的是始终确保气道通畅。如发</w:t>
      </w:r>
      <w:r>
        <w:rPr>
          <w:spacing w:val="-9"/>
          <w:sz w:val="25"/>
          <w:szCs w:val="25"/>
        </w:rPr>
        <w:t>现伤员口内有异物，可将</w:t>
      </w:r>
      <w:r>
        <w:rPr>
          <w:sz w:val="25"/>
          <w:szCs w:val="25"/>
        </w:rPr>
        <w:t xml:space="preserve"> </w:t>
      </w:r>
      <w:r>
        <w:rPr>
          <w:spacing w:val="-13"/>
          <w:sz w:val="25"/>
          <w:szCs w:val="25"/>
        </w:rPr>
        <w:t>其身体及头部同时侧转，迅速用一个手指或两手指交叉从口角插入，取出异物；操作中注</w:t>
      </w:r>
      <w:r>
        <w:rPr>
          <w:spacing w:val="18"/>
          <w:sz w:val="25"/>
          <w:szCs w:val="25"/>
        </w:rPr>
        <w:t xml:space="preserve"> </w:t>
      </w:r>
      <w:r>
        <w:rPr>
          <w:spacing w:val="-14"/>
          <w:sz w:val="25"/>
          <w:szCs w:val="25"/>
        </w:rPr>
        <w:t>意防止将异物推到咽喉深部。</w:t>
      </w:r>
    </w:p>
    <w:p>
      <w:pPr>
        <w:pStyle w:val="4"/>
        <w:spacing w:before="170" w:line="328" w:lineRule="auto"/>
        <w:ind w:right="905" w:firstLine="490"/>
        <w:rPr>
          <w:sz w:val="25"/>
          <w:szCs w:val="25"/>
        </w:rPr>
      </w:pPr>
      <w:r>
        <w:rPr>
          <w:spacing w:val="-13"/>
          <w:sz w:val="25"/>
          <w:szCs w:val="25"/>
        </w:rPr>
        <w:t>(9)在保持伤员气道通畅的同时，救护人员用放在伤员额上的手的手指捏住伤员鼻翼，</w:t>
      </w:r>
      <w:r>
        <w:rPr>
          <w:spacing w:val="15"/>
          <w:sz w:val="25"/>
          <w:szCs w:val="25"/>
        </w:rPr>
        <w:t xml:space="preserve"> </w:t>
      </w:r>
      <w:r>
        <w:rPr>
          <w:spacing w:val="-12"/>
          <w:sz w:val="25"/>
          <w:szCs w:val="25"/>
        </w:rPr>
        <w:t>救护人员深呼气后，与伤员口对口紧合，在不漏气的情况下，先连续大口吹气两次，每次</w:t>
      </w:r>
      <w:r>
        <w:rPr>
          <w:spacing w:val="16"/>
          <w:sz w:val="25"/>
          <w:szCs w:val="25"/>
        </w:rPr>
        <w:t xml:space="preserve"> </w:t>
      </w:r>
      <w:r>
        <w:rPr>
          <w:spacing w:val="-6"/>
          <w:sz w:val="25"/>
          <w:szCs w:val="25"/>
        </w:rPr>
        <w:t>1至1.5秒。如两次吹气后测试颈动脉仍无搏</w:t>
      </w:r>
      <w:r>
        <w:rPr>
          <w:spacing w:val="-7"/>
          <w:sz w:val="25"/>
          <w:szCs w:val="25"/>
        </w:rPr>
        <w:t>动，可判断心跳已经停止，要立即同时进行</w:t>
      </w:r>
      <w:r>
        <w:rPr>
          <w:sz w:val="25"/>
          <w:szCs w:val="25"/>
        </w:rPr>
        <w:t xml:space="preserve">  </w:t>
      </w:r>
      <w:r>
        <w:rPr>
          <w:spacing w:val="-5"/>
          <w:sz w:val="25"/>
          <w:szCs w:val="25"/>
        </w:rPr>
        <w:t>胸外按压。除开始时大口吹气两次外，正常口对口(鼻)</w:t>
      </w:r>
      <w:r>
        <w:rPr>
          <w:spacing w:val="-6"/>
          <w:sz w:val="25"/>
          <w:szCs w:val="25"/>
        </w:rPr>
        <w:t>呼吸的吹气量不需过大，以免引</w:t>
      </w:r>
      <w:r>
        <w:rPr>
          <w:sz w:val="25"/>
          <w:szCs w:val="25"/>
        </w:rPr>
        <w:t xml:space="preserve"> </w:t>
      </w:r>
      <w:r>
        <w:rPr>
          <w:spacing w:val="-13"/>
          <w:sz w:val="25"/>
          <w:szCs w:val="25"/>
        </w:rPr>
        <w:t>起胃膨胀。吹气和放松时要注意伤员胸部应有起伏的呼吸动作。吹气时如有较大阻力，可</w:t>
      </w:r>
      <w:r>
        <w:rPr>
          <w:spacing w:val="8"/>
          <w:sz w:val="25"/>
          <w:szCs w:val="25"/>
        </w:rPr>
        <w:t xml:space="preserve">  </w:t>
      </w:r>
      <w:r>
        <w:rPr>
          <w:spacing w:val="-11"/>
          <w:sz w:val="25"/>
          <w:szCs w:val="25"/>
        </w:rPr>
        <w:t>能是头部后仰不够，应及时纠正。触电伤员如</w:t>
      </w:r>
      <w:r>
        <w:rPr>
          <w:spacing w:val="-12"/>
          <w:sz w:val="25"/>
          <w:szCs w:val="25"/>
        </w:rPr>
        <w:t>牙关紧闭，可口对鼻人工呼吸。口对鼻人工</w:t>
      </w:r>
      <w:r>
        <w:rPr>
          <w:sz w:val="25"/>
          <w:szCs w:val="25"/>
        </w:rPr>
        <w:t xml:space="preserve"> </w:t>
      </w:r>
      <w:r>
        <w:rPr>
          <w:spacing w:val="-11"/>
          <w:sz w:val="25"/>
          <w:szCs w:val="25"/>
        </w:rPr>
        <w:t>呼吸吹气时，要将伤员嘴紧闭，防止漏气。</w:t>
      </w:r>
    </w:p>
    <w:p>
      <w:pPr>
        <w:pStyle w:val="4"/>
        <w:spacing w:before="163" w:line="219" w:lineRule="auto"/>
        <w:ind w:left="490"/>
        <w:rPr>
          <w:sz w:val="25"/>
          <w:szCs w:val="25"/>
        </w:rPr>
      </w:pPr>
      <w:r>
        <w:rPr>
          <w:spacing w:val="-8"/>
          <w:sz w:val="25"/>
          <w:szCs w:val="25"/>
        </w:rPr>
        <w:t>5.2</w:t>
      </w:r>
      <w:r>
        <w:rPr>
          <w:spacing w:val="113"/>
          <w:sz w:val="25"/>
          <w:szCs w:val="25"/>
        </w:rPr>
        <w:t xml:space="preserve"> </w:t>
      </w:r>
      <w:r>
        <w:rPr>
          <w:spacing w:val="-8"/>
          <w:sz w:val="25"/>
          <w:szCs w:val="25"/>
        </w:rPr>
        <w:t>火灾事故应急救援措施</w:t>
      </w:r>
    </w:p>
    <w:p>
      <w:pPr>
        <w:pStyle w:val="4"/>
        <w:spacing w:before="93" w:line="219" w:lineRule="auto"/>
        <w:ind w:left="490"/>
        <w:rPr>
          <w:sz w:val="25"/>
          <w:szCs w:val="25"/>
        </w:rPr>
      </w:pPr>
      <w:r>
        <w:rPr>
          <w:spacing w:val="-12"/>
          <w:sz w:val="25"/>
          <w:szCs w:val="25"/>
        </w:rPr>
        <w:t>任何员工一旦发现火情，视火情的严重情况进行以下操作：</w:t>
      </w:r>
    </w:p>
    <w:p>
      <w:pPr>
        <w:pStyle w:val="4"/>
        <w:spacing w:before="163" w:line="219" w:lineRule="auto"/>
        <w:ind w:left="490"/>
        <w:rPr>
          <w:sz w:val="25"/>
          <w:szCs w:val="25"/>
        </w:rPr>
      </w:pPr>
      <w:r>
        <w:rPr>
          <w:spacing w:val="-8"/>
          <w:sz w:val="25"/>
          <w:szCs w:val="25"/>
        </w:rPr>
        <w:t>(1)局部轻微着火，不危及人员安全、可以马上扑灭的立即进行扑灭。</w:t>
      </w:r>
    </w:p>
    <w:p>
      <w:pPr>
        <w:pStyle w:val="4"/>
        <w:spacing w:before="174" w:line="283" w:lineRule="auto"/>
        <w:ind w:right="959" w:firstLine="490"/>
        <w:rPr>
          <w:sz w:val="25"/>
          <w:szCs w:val="25"/>
        </w:rPr>
      </w:pPr>
      <w:r>
        <w:rPr>
          <w:spacing w:val="-8"/>
          <w:sz w:val="25"/>
          <w:szCs w:val="25"/>
        </w:rPr>
        <w:t>(2)局部着火，可以扑灭但有可能蔓延扩大的，在不危及人员安全的情况下，一方面</w:t>
      </w:r>
      <w:r>
        <w:rPr>
          <w:spacing w:val="8"/>
          <w:sz w:val="25"/>
          <w:szCs w:val="25"/>
        </w:rPr>
        <w:t xml:space="preserve"> </w:t>
      </w:r>
      <w:r>
        <w:rPr>
          <w:spacing w:val="-12"/>
          <w:sz w:val="25"/>
          <w:szCs w:val="25"/>
        </w:rPr>
        <w:t>立即通知周围人员参与灭火，防止火势蔓延扩大，一方面向现场管理者汇报。</w:t>
      </w:r>
    </w:p>
    <w:p>
      <w:pPr>
        <w:pStyle w:val="4"/>
        <w:spacing w:before="163" w:line="219" w:lineRule="auto"/>
        <w:ind w:left="490"/>
        <w:rPr>
          <w:sz w:val="25"/>
          <w:szCs w:val="25"/>
        </w:rPr>
      </w:pPr>
      <w:r>
        <w:rPr>
          <w:spacing w:val="-9"/>
          <w:sz w:val="25"/>
          <w:szCs w:val="25"/>
        </w:rPr>
        <w:t>(3)火势开始蔓延扩大，不可能马上扑灭的，按照以下情况处理：</w:t>
      </w:r>
    </w:p>
    <w:p>
      <w:pPr>
        <w:pStyle w:val="4"/>
        <w:spacing w:before="154" w:line="326" w:lineRule="auto"/>
        <w:ind w:right="1209" w:firstLine="490"/>
        <w:rPr>
          <w:sz w:val="25"/>
          <w:szCs w:val="25"/>
        </w:rPr>
      </w:pPr>
      <w:r>
        <w:rPr>
          <w:rFonts w:ascii="Times New Roman" w:hAnsi="Times New Roman" w:eastAsia="Times New Roman" w:cs="Times New Roman"/>
          <w:spacing w:val="-17"/>
          <w:sz w:val="25"/>
          <w:szCs w:val="25"/>
        </w:rPr>
        <w:t xml:space="preserve">a  </w:t>
      </w:r>
      <w:r>
        <w:rPr>
          <w:spacing w:val="-17"/>
          <w:sz w:val="25"/>
          <w:szCs w:val="25"/>
        </w:rPr>
        <w:t>现场最高领导者立即进行人员的紧急疏散，指定安全疏散地点，并组织清点疏散人</w:t>
      </w:r>
      <w:r>
        <w:rPr>
          <w:spacing w:val="6"/>
          <w:sz w:val="25"/>
          <w:szCs w:val="25"/>
        </w:rPr>
        <w:t xml:space="preserve"> </w:t>
      </w:r>
      <w:r>
        <w:rPr>
          <w:spacing w:val="-19"/>
          <w:sz w:val="25"/>
          <w:szCs w:val="25"/>
        </w:rPr>
        <w:t>数，发现有缺少人员的情况时，立即通知项目经理或</w:t>
      </w:r>
      <w:r>
        <w:rPr>
          <w:spacing w:val="-20"/>
          <w:sz w:val="25"/>
          <w:szCs w:val="25"/>
        </w:rPr>
        <w:t>消防队员。</w:t>
      </w:r>
    </w:p>
    <w:p>
      <w:pPr>
        <w:pStyle w:val="4"/>
        <w:spacing w:before="37" w:line="219" w:lineRule="auto"/>
        <w:ind w:left="490"/>
        <w:rPr>
          <w:sz w:val="25"/>
          <w:szCs w:val="25"/>
        </w:rPr>
      </w:pPr>
      <w:r>
        <w:rPr>
          <w:rFonts w:ascii="Times New Roman" w:hAnsi="Times New Roman" w:eastAsia="Times New Roman" w:cs="Times New Roman"/>
          <w:spacing w:val="-11"/>
          <w:sz w:val="25"/>
          <w:szCs w:val="25"/>
        </w:rPr>
        <w:t>b</w:t>
      </w:r>
      <w:r>
        <w:rPr>
          <w:rFonts w:ascii="Times New Roman" w:hAnsi="Times New Roman" w:eastAsia="Times New Roman" w:cs="Times New Roman"/>
          <w:spacing w:val="35"/>
          <w:w w:val="101"/>
          <w:sz w:val="25"/>
          <w:szCs w:val="25"/>
        </w:rPr>
        <w:t xml:space="preserve"> </w:t>
      </w:r>
      <w:r>
        <w:rPr>
          <w:spacing w:val="-11"/>
          <w:sz w:val="25"/>
          <w:szCs w:val="25"/>
        </w:rPr>
        <w:t>现场最高领导者马上向公司领导汇报。</w:t>
      </w:r>
    </w:p>
    <w:p>
      <w:pPr>
        <w:pStyle w:val="4"/>
        <w:spacing w:before="169" w:line="343" w:lineRule="auto"/>
        <w:ind w:left="490" w:right="3025"/>
        <w:rPr>
          <w:sz w:val="25"/>
          <w:szCs w:val="25"/>
        </w:rPr>
      </w:pPr>
      <w:r>
        <w:rPr>
          <w:rFonts w:ascii="Times New Roman" w:hAnsi="Times New Roman" w:eastAsia="Times New Roman" w:cs="Times New Roman"/>
          <w:spacing w:val="-7"/>
          <w:sz w:val="25"/>
          <w:szCs w:val="25"/>
        </w:rPr>
        <w:t xml:space="preserve">c  </w:t>
      </w:r>
      <w:r>
        <w:rPr>
          <w:spacing w:val="-7"/>
          <w:sz w:val="25"/>
          <w:szCs w:val="25"/>
        </w:rPr>
        <w:t>现场最高领导者立即拨打消防报警电话"119",通报以下信息：</w:t>
      </w:r>
      <w:r>
        <w:rPr>
          <w:spacing w:val="8"/>
          <w:sz w:val="25"/>
          <w:szCs w:val="25"/>
        </w:rPr>
        <w:t xml:space="preserve"> </w:t>
      </w:r>
      <w:r>
        <w:rPr>
          <w:spacing w:val="-2"/>
          <w:sz w:val="25"/>
          <w:szCs w:val="25"/>
        </w:rPr>
        <w:t>名称：钦州康熙岭渔光一体光伏电站(三期)光伏发电项目</w:t>
      </w:r>
    </w:p>
    <w:p>
      <w:pPr>
        <w:spacing w:line="294" w:lineRule="auto"/>
        <w:rPr>
          <w:rFonts w:ascii="Arial"/>
          <w:sz w:val="21"/>
        </w:rPr>
      </w:pPr>
    </w:p>
    <w:p>
      <w:pPr>
        <w:spacing w:line="295" w:lineRule="auto"/>
        <w:rPr>
          <w:rFonts w:ascii="Arial"/>
          <w:sz w:val="21"/>
        </w:rPr>
      </w:pPr>
    </w:p>
    <w:p>
      <w:pPr>
        <w:spacing w:line="295" w:lineRule="auto"/>
        <w:rPr>
          <w:rFonts w:ascii="Arial"/>
          <w:sz w:val="21"/>
        </w:rPr>
      </w:pPr>
    </w:p>
    <w:p>
      <w:pPr>
        <w:spacing w:before="1" w:line="287" w:lineRule="exact"/>
        <w:ind w:firstLine="9936"/>
      </w:pPr>
      <w:r>
        <w:rPr>
          <w:position w:val="-5"/>
        </w:rPr>
        <w:drawing>
          <wp:inline distT="0" distB="0" distL="0" distR="0">
            <wp:extent cx="217805" cy="18224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355"/>
                    <a:stretch>
                      <a:fillRect/>
                    </a:stretch>
                  </pic:blipFill>
                  <pic:spPr>
                    <a:xfrm>
                      <a:off x="0" y="0"/>
                      <a:ext cx="218222" cy="182354"/>
                    </a:xfrm>
                    <a:prstGeom prst="rect">
                      <a:avLst/>
                    </a:prstGeom>
                  </pic:spPr>
                </pic:pic>
              </a:graphicData>
            </a:graphic>
          </wp:inline>
        </w:drawing>
      </w:r>
    </w:p>
    <w:p>
      <w:pPr>
        <w:spacing w:line="287" w:lineRule="exact"/>
        <w:sectPr>
          <w:pgSz w:w="12150" w:h="17010"/>
          <w:pgMar w:top="400" w:right="299" w:bottom="317" w:left="1570" w:header="0" w:footer="0" w:gutter="0"/>
          <w:pgNumType w:fmt="decimal"/>
          <w:cols w:space="720" w:num="1"/>
        </w:sect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4"/>
        <w:spacing w:before="81" w:line="220" w:lineRule="auto"/>
        <w:ind w:left="439"/>
        <w:rPr>
          <w:sz w:val="25"/>
          <w:szCs w:val="25"/>
        </w:rPr>
      </w:pPr>
      <w:r>
        <w:rPr>
          <w:spacing w:val="-11"/>
          <w:sz w:val="25"/>
          <w:szCs w:val="25"/>
        </w:rPr>
        <w:t>地址：事故发生地点</w:t>
      </w:r>
    </w:p>
    <w:p>
      <w:pPr>
        <w:pStyle w:val="4"/>
        <w:spacing w:before="171" w:line="322" w:lineRule="auto"/>
        <w:ind w:left="439" w:right="6520"/>
        <w:rPr>
          <w:sz w:val="25"/>
          <w:szCs w:val="25"/>
        </w:rPr>
      </w:pPr>
      <w:r>
        <w:rPr>
          <w:spacing w:val="-12"/>
          <w:sz w:val="25"/>
          <w:szCs w:val="25"/>
        </w:rPr>
        <w:t>火灾情况：着火物资及火势大小</w:t>
      </w:r>
      <w:r>
        <w:rPr>
          <w:spacing w:val="6"/>
          <w:sz w:val="25"/>
          <w:szCs w:val="25"/>
        </w:rPr>
        <w:t xml:space="preserve"> </w:t>
      </w:r>
      <w:r>
        <w:rPr>
          <w:spacing w:val="-16"/>
          <w:sz w:val="25"/>
          <w:szCs w:val="25"/>
        </w:rPr>
        <w:t>联系电话：</w:t>
      </w:r>
    </w:p>
    <w:p>
      <w:pPr>
        <w:pStyle w:val="4"/>
        <w:spacing w:before="36" w:line="329" w:lineRule="auto"/>
        <w:ind w:right="1160" w:firstLine="439"/>
        <w:rPr>
          <w:sz w:val="25"/>
          <w:szCs w:val="25"/>
        </w:rPr>
      </w:pPr>
      <w:r>
        <w:rPr>
          <w:spacing w:val="-11"/>
          <w:sz w:val="25"/>
          <w:szCs w:val="25"/>
        </w:rPr>
        <w:t>在回答了"119"的询问后派人在路口接应消防车，并组织人员到火场切断电源、维持</w:t>
      </w:r>
      <w:r>
        <w:rPr>
          <w:spacing w:val="2"/>
          <w:sz w:val="25"/>
          <w:szCs w:val="25"/>
        </w:rPr>
        <w:t xml:space="preserve"> </w:t>
      </w:r>
      <w:r>
        <w:rPr>
          <w:spacing w:val="-11"/>
          <w:sz w:val="25"/>
          <w:szCs w:val="25"/>
        </w:rPr>
        <w:t>秩序。</w:t>
      </w:r>
    </w:p>
    <w:p>
      <w:pPr>
        <w:pStyle w:val="4"/>
        <w:spacing w:before="40" w:line="219" w:lineRule="auto"/>
        <w:ind w:left="439"/>
        <w:rPr>
          <w:sz w:val="25"/>
          <w:szCs w:val="25"/>
        </w:rPr>
      </w:pPr>
      <w:r>
        <w:rPr>
          <w:rFonts w:ascii="Times New Roman" w:hAnsi="Times New Roman" w:eastAsia="Times New Roman" w:cs="Times New Roman"/>
          <w:spacing w:val="-10"/>
          <w:sz w:val="25"/>
          <w:szCs w:val="25"/>
        </w:rPr>
        <w:t xml:space="preserve">d  </w:t>
      </w:r>
      <w:r>
        <w:rPr>
          <w:spacing w:val="-10"/>
          <w:sz w:val="25"/>
          <w:szCs w:val="25"/>
        </w:rPr>
        <w:t>若有人员受伤，立即送往医院或并拨打救护电话"120"与医院联系。</w:t>
      </w:r>
    </w:p>
    <w:p>
      <w:pPr>
        <w:pStyle w:val="4"/>
        <w:spacing w:before="243" w:line="219" w:lineRule="auto"/>
        <w:ind w:left="439"/>
        <w:rPr>
          <w:sz w:val="25"/>
          <w:szCs w:val="25"/>
        </w:rPr>
      </w:pPr>
      <w:r>
        <w:rPr>
          <w:spacing w:val="-9"/>
          <w:sz w:val="25"/>
          <w:szCs w:val="25"/>
        </w:rPr>
        <w:t>5.3</w:t>
      </w:r>
      <w:r>
        <w:rPr>
          <w:spacing w:val="106"/>
          <w:sz w:val="25"/>
          <w:szCs w:val="25"/>
        </w:rPr>
        <w:t xml:space="preserve"> </w:t>
      </w:r>
      <w:r>
        <w:rPr>
          <w:spacing w:val="-9"/>
          <w:sz w:val="25"/>
          <w:szCs w:val="25"/>
        </w:rPr>
        <w:t>食物中毒事故应急救援措施</w:t>
      </w:r>
    </w:p>
    <w:p>
      <w:pPr>
        <w:pStyle w:val="4"/>
        <w:spacing w:before="173" w:line="219" w:lineRule="auto"/>
        <w:ind w:left="439"/>
        <w:rPr>
          <w:sz w:val="25"/>
          <w:szCs w:val="25"/>
        </w:rPr>
      </w:pPr>
      <w:r>
        <w:rPr>
          <w:spacing w:val="-6"/>
          <w:sz w:val="25"/>
          <w:szCs w:val="25"/>
        </w:rPr>
        <w:t>(1)任何员工发现有食物中毒的症状如呕吐、腹痛、昏迷应立即拨打12</w:t>
      </w:r>
      <w:r>
        <w:rPr>
          <w:spacing w:val="-7"/>
          <w:sz w:val="25"/>
          <w:szCs w:val="25"/>
        </w:rPr>
        <w:t>0急救电话。</w:t>
      </w:r>
    </w:p>
    <w:p>
      <w:pPr>
        <w:pStyle w:val="4"/>
        <w:spacing w:before="163" w:line="219" w:lineRule="auto"/>
        <w:ind w:left="439"/>
        <w:rPr>
          <w:sz w:val="25"/>
          <w:szCs w:val="25"/>
        </w:rPr>
      </w:pPr>
      <w:r>
        <w:rPr>
          <w:spacing w:val="-7"/>
          <w:sz w:val="25"/>
          <w:szCs w:val="25"/>
        </w:rPr>
        <w:t>(2)未中毒或症状较轻的人员应到主要路口接应救护车。</w:t>
      </w:r>
    </w:p>
    <w:p>
      <w:pPr>
        <w:pStyle w:val="4"/>
        <w:spacing w:before="184" w:line="277" w:lineRule="auto"/>
        <w:ind w:right="4624" w:firstLine="439"/>
        <w:rPr>
          <w:sz w:val="25"/>
          <w:szCs w:val="25"/>
        </w:rPr>
      </w:pPr>
      <w:r>
        <w:rPr>
          <w:spacing w:val="-6"/>
          <w:sz w:val="25"/>
          <w:szCs w:val="25"/>
        </w:rPr>
        <w:t>(3)保存好就餐时所有成品及未成品，以备</w:t>
      </w:r>
      <w:r>
        <w:rPr>
          <w:spacing w:val="-7"/>
          <w:sz w:val="25"/>
          <w:szCs w:val="25"/>
        </w:rPr>
        <w:t>检验。</w:t>
      </w:r>
      <w:r>
        <w:rPr>
          <w:sz w:val="25"/>
          <w:szCs w:val="25"/>
        </w:rPr>
        <w:t xml:space="preserve"> </w:t>
      </w:r>
      <w:r>
        <w:rPr>
          <w:spacing w:val="-8"/>
          <w:sz w:val="25"/>
          <w:szCs w:val="25"/>
        </w:rPr>
        <w:t>六、演练计划</w:t>
      </w:r>
    </w:p>
    <w:p>
      <w:pPr>
        <w:pStyle w:val="4"/>
        <w:spacing w:before="160" w:line="321" w:lineRule="auto"/>
        <w:ind w:right="944" w:firstLine="439"/>
        <w:rPr>
          <w:sz w:val="25"/>
          <w:szCs w:val="25"/>
        </w:rPr>
      </w:pPr>
      <w:r>
        <w:rPr>
          <w:spacing w:val="-12"/>
          <w:sz w:val="25"/>
          <w:szCs w:val="25"/>
        </w:rPr>
        <w:t>6.1演练时间应急反应预案确立后，经过有效的培训，应做到项目部开工后演练一次，</w:t>
      </w:r>
      <w:r>
        <w:rPr>
          <w:spacing w:val="7"/>
          <w:sz w:val="25"/>
          <w:szCs w:val="25"/>
        </w:rPr>
        <w:t xml:space="preserve"> </w:t>
      </w:r>
      <w:r>
        <w:rPr>
          <w:spacing w:val="-13"/>
          <w:sz w:val="25"/>
          <w:szCs w:val="25"/>
        </w:rPr>
        <w:t>不定期举行演练，施工作业人员变动较大时增加演练次数。</w:t>
      </w:r>
    </w:p>
    <w:p>
      <w:pPr>
        <w:pStyle w:val="4"/>
        <w:spacing w:line="219" w:lineRule="auto"/>
        <w:ind w:left="439"/>
        <w:rPr>
          <w:sz w:val="25"/>
          <w:szCs w:val="25"/>
        </w:rPr>
      </w:pPr>
      <w:r>
        <w:rPr>
          <w:spacing w:val="-1"/>
          <w:sz w:val="25"/>
          <w:szCs w:val="25"/>
        </w:rPr>
        <w:t>6.2火灾扑救指挥程序</w:t>
      </w:r>
    </w:p>
    <w:p>
      <w:pPr>
        <w:pStyle w:val="4"/>
        <w:spacing w:before="164" w:line="219" w:lineRule="auto"/>
        <w:ind w:left="590"/>
        <w:rPr>
          <w:sz w:val="25"/>
          <w:szCs w:val="25"/>
        </w:rPr>
      </w:pPr>
      <w:r>
        <w:rPr>
          <w:spacing w:val="12"/>
          <w:sz w:val="25"/>
          <w:szCs w:val="25"/>
        </w:rPr>
        <w:t>(1)查明情况</w:t>
      </w:r>
    </w:p>
    <w:p>
      <w:pPr>
        <w:pStyle w:val="4"/>
        <w:spacing w:before="153" w:line="333" w:lineRule="auto"/>
        <w:ind w:left="439" w:right="2965"/>
        <w:rPr>
          <w:sz w:val="25"/>
          <w:szCs w:val="25"/>
        </w:rPr>
      </w:pPr>
      <w:r>
        <w:rPr>
          <w:spacing w:val="-12"/>
          <w:sz w:val="25"/>
          <w:szCs w:val="25"/>
        </w:rPr>
        <w:t>起火部位、燃烧物的性质、火灾范围、火势蔓</w:t>
      </w:r>
      <w:r>
        <w:rPr>
          <w:spacing w:val="-13"/>
          <w:sz w:val="25"/>
          <w:szCs w:val="25"/>
        </w:rPr>
        <w:t>延路线及发展方向。</w:t>
      </w:r>
      <w:r>
        <w:rPr>
          <w:sz w:val="25"/>
          <w:szCs w:val="25"/>
        </w:rPr>
        <w:t xml:space="preserve"> </w:t>
      </w:r>
      <w:r>
        <w:rPr>
          <w:spacing w:val="-13"/>
          <w:sz w:val="25"/>
          <w:szCs w:val="25"/>
        </w:rPr>
        <w:t>是否有人被困、查清被困人员数量和所处位置及最佳疏散通道。</w:t>
      </w:r>
    </w:p>
    <w:p>
      <w:pPr>
        <w:pStyle w:val="4"/>
        <w:spacing w:before="36" w:line="218" w:lineRule="auto"/>
        <w:ind w:left="439"/>
        <w:rPr>
          <w:sz w:val="25"/>
          <w:szCs w:val="25"/>
        </w:rPr>
      </w:pPr>
      <w:r>
        <w:rPr>
          <w:spacing w:val="-12"/>
          <w:sz w:val="25"/>
          <w:szCs w:val="25"/>
        </w:rPr>
        <w:t>有无爆炸及毒性物质、查清数量、存放地点、存放形式及危险程度。</w:t>
      </w:r>
    </w:p>
    <w:p>
      <w:pPr>
        <w:pStyle w:val="4"/>
        <w:spacing w:before="167" w:line="342" w:lineRule="auto"/>
        <w:ind w:right="1050" w:firstLine="439"/>
        <w:rPr>
          <w:sz w:val="25"/>
          <w:szCs w:val="25"/>
        </w:rPr>
      </w:pPr>
      <w:r>
        <w:rPr>
          <w:spacing w:val="-12"/>
          <w:sz w:val="25"/>
          <w:szCs w:val="25"/>
        </w:rPr>
        <w:t>查明贵重财物的数量及存放点、存放形式及受火势威胁的程度，判断是否需要疏散和</w:t>
      </w:r>
      <w:r>
        <w:rPr>
          <w:spacing w:val="2"/>
          <w:sz w:val="25"/>
          <w:szCs w:val="25"/>
        </w:rPr>
        <w:t xml:space="preserve"> </w:t>
      </w:r>
      <w:r>
        <w:rPr>
          <w:spacing w:val="-11"/>
          <w:sz w:val="25"/>
          <w:szCs w:val="25"/>
        </w:rPr>
        <w:t>保护。</w:t>
      </w:r>
    </w:p>
    <w:p>
      <w:pPr>
        <w:pStyle w:val="4"/>
        <w:spacing w:before="4" w:line="341" w:lineRule="auto"/>
        <w:ind w:right="1029" w:firstLine="439"/>
        <w:rPr>
          <w:sz w:val="25"/>
          <w:szCs w:val="25"/>
        </w:rPr>
      </w:pPr>
      <w:r>
        <w:rPr>
          <w:spacing w:val="-11"/>
          <w:sz w:val="25"/>
          <w:szCs w:val="25"/>
        </w:rPr>
        <w:t>起火建筑的结构、耐火等级，与毗邻建筑的距离，火</w:t>
      </w:r>
      <w:r>
        <w:rPr>
          <w:spacing w:val="-12"/>
          <w:sz w:val="25"/>
          <w:szCs w:val="25"/>
        </w:rPr>
        <w:t>场建筑有无倒塌危险，需要破拆</w:t>
      </w:r>
      <w:r>
        <w:rPr>
          <w:sz w:val="25"/>
          <w:szCs w:val="25"/>
        </w:rPr>
        <w:t xml:space="preserve"> </w:t>
      </w:r>
      <w:r>
        <w:rPr>
          <w:spacing w:val="-13"/>
          <w:sz w:val="25"/>
          <w:szCs w:val="25"/>
        </w:rPr>
        <w:t>的部位。</w:t>
      </w:r>
    </w:p>
    <w:p>
      <w:pPr>
        <w:pStyle w:val="4"/>
        <w:spacing w:before="6" w:line="219" w:lineRule="auto"/>
        <w:ind w:left="599"/>
        <w:rPr>
          <w:sz w:val="25"/>
          <w:szCs w:val="25"/>
        </w:rPr>
      </w:pPr>
      <w:r>
        <w:rPr>
          <w:spacing w:val="-3"/>
          <w:sz w:val="25"/>
          <w:szCs w:val="25"/>
        </w:rPr>
        <w:t>(2)抢救被困人员、疏散群众、物资</w:t>
      </w:r>
    </w:p>
    <w:p>
      <w:pPr>
        <w:pStyle w:val="4"/>
        <w:spacing w:before="163" w:line="330" w:lineRule="auto"/>
        <w:ind w:right="1050" w:firstLine="439"/>
        <w:jc w:val="both"/>
        <w:rPr>
          <w:sz w:val="25"/>
          <w:szCs w:val="25"/>
        </w:rPr>
      </w:pPr>
      <w:r>
        <w:rPr>
          <w:spacing w:val="-12"/>
          <w:sz w:val="25"/>
          <w:szCs w:val="25"/>
        </w:rPr>
        <w:t>在查明火情后，火场总指挥应遵循先救人后救物的原则，抢救被困人员，疏散群众和</w:t>
      </w:r>
      <w:r>
        <w:rPr>
          <w:spacing w:val="2"/>
          <w:sz w:val="25"/>
          <w:szCs w:val="25"/>
        </w:rPr>
        <w:t xml:space="preserve"> </w:t>
      </w:r>
      <w:r>
        <w:rPr>
          <w:spacing w:val="-15"/>
          <w:sz w:val="25"/>
          <w:szCs w:val="25"/>
        </w:rPr>
        <w:t>物资。一般情况下，绝大多数的遇险人员可以安全地疏散或自救，脱离险境。因此，必须</w:t>
      </w:r>
      <w:r>
        <w:rPr>
          <w:spacing w:val="15"/>
          <w:sz w:val="25"/>
          <w:szCs w:val="25"/>
        </w:rPr>
        <w:t xml:space="preserve"> </w:t>
      </w:r>
      <w:r>
        <w:rPr>
          <w:spacing w:val="-13"/>
          <w:sz w:val="25"/>
          <w:szCs w:val="25"/>
        </w:rPr>
        <w:t>坚定自救的意识，不要惊慌失措，要冷静观察，采取可行的措施进行疏散自救。</w:t>
      </w:r>
    </w:p>
    <w:p>
      <w:pPr>
        <w:pStyle w:val="4"/>
        <w:spacing w:line="353" w:lineRule="auto"/>
        <w:ind w:right="944" w:firstLine="439"/>
        <w:jc w:val="both"/>
        <w:rPr>
          <w:sz w:val="25"/>
          <w:szCs w:val="25"/>
        </w:rPr>
      </w:pPr>
      <w:r>
        <w:rPr>
          <w:spacing w:val="-15"/>
          <w:sz w:val="25"/>
          <w:szCs w:val="25"/>
        </w:rPr>
        <w:t>救援被困者：对神智清醒人员，指路自行脱离火场</w:t>
      </w:r>
      <w:r>
        <w:rPr>
          <w:spacing w:val="-16"/>
          <w:sz w:val="25"/>
          <w:szCs w:val="25"/>
        </w:rPr>
        <w:t>；对神智不清人员，带路脱离火场；</w:t>
      </w:r>
      <w:r>
        <w:rPr>
          <w:sz w:val="25"/>
          <w:szCs w:val="25"/>
        </w:rPr>
        <w:t xml:space="preserve"> </w:t>
      </w:r>
      <w:r>
        <w:rPr>
          <w:spacing w:val="-12"/>
          <w:sz w:val="25"/>
          <w:szCs w:val="25"/>
        </w:rPr>
        <w:t>对伤、病、残人员及儿童要背、抱、抬出火场；当正常通道被隔断时，要利用绳、梯等将</w:t>
      </w:r>
      <w:r>
        <w:rPr>
          <w:spacing w:val="8"/>
          <w:sz w:val="25"/>
          <w:szCs w:val="25"/>
        </w:rPr>
        <w:t xml:space="preserve"> </w:t>
      </w:r>
      <w:r>
        <w:rPr>
          <w:spacing w:val="-15"/>
          <w:sz w:val="25"/>
          <w:szCs w:val="25"/>
        </w:rPr>
        <w:t>人救出。</w:t>
      </w:r>
    </w:p>
    <w:p>
      <w:pPr>
        <w:pStyle w:val="4"/>
        <w:spacing w:before="36" w:line="219" w:lineRule="auto"/>
        <w:ind w:left="439"/>
        <w:rPr>
          <w:sz w:val="25"/>
          <w:szCs w:val="25"/>
        </w:rPr>
      </w:pPr>
      <w:r>
        <w:rPr>
          <w:spacing w:val="-12"/>
          <w:sz w:val="25"/>
          <w:szCs w:val="25"/>
        </w:rPr>
        <w:t>因地制宜组织有可能被火势殃及的建筑物内的群众疏散。</w:t>
      </w: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before="1" w:line="265" w:lineRule="exact"/>
        <w:ind w:firstLine="9908"/>
      </w:pPr>
      <w:r>
        <w:rPr>
          <w:position w:val="-5"/>
        </w:rPr>
        <w:drawing>
          <wp:inline distT="0" distB="0" distL="0" distR="0">
            <wp:extent cx="248285" cy="168275"/>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356"/>
                    <a:stretch>
                      <a:fillRect/>
                    </a:stretch>
                  </pic:blipFill>
                  <pic:spPr>
                    <a:xfrm>
                      <a:off x="0" y="0"/>
                      <a:ext cx="248676" cy="168349"/>
                    </a:xfrm>
                    <a:prstGeom prst="rect">
                      <a:avLst/>
                    </a:prstGeom>
                  </pic:spPr>
                </pic:pic>
              </a:graphicData>
            </a:graphic>
          </wp:inline>
        </w:drawing>
      </w:r>
    </w:p>
    <w:p>
      <w:pPr>
        <w:spacing w:line="265" w:lineRule="exact"/>
        <w:sectPr>
          <w:pgSz w:w="12140" w:h="17000"/>
          <w:pgMar w:top="400" w:right="230" w:bottom="278" w:left="1610" w:header="0" w:footer="0" w:gutter="0"/>
          <w:pgNumType w:fmt="decimal"/>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4"/>
        <w:spacing w:before="81" w:line="219" w:lineRule="auto"/>
        <w:ind w:left="470"/>
        <w:rPr>
          <w:sz w:val="25"/>
          <w:szCs w:val="25"/>
        </w:rPr>
      </w:pPr>
      <w:r>
        <w:rPr>
          <w:spacing w:val="-6"/>
          <w:sz w:val="25"/>
          <w:szCs w:val="25"/>
        </w:rPr>
        <w:t>抢救贵重物资。</w:t>
      </w:r>
    </w:p>
    <w:p>
      <w:pPr>
        <w:pStyle w:val="4"/>
        <w:spacing w:before="183" w:line="219" w:lineRule="auto"/>
        <w:ind w:left="470"/>
        <w:rPr>
          <w:sz w:val="25"/>
          <w:szCs w:val="25"/>
        </w:rPr>
      </w:pPr>
      <w:r>
        <w:rPr>
          <w:spacing w:val="-13"/>
          <w:sz w:val="25"/>
          <w:szCs w:val="25"/>
        </w:rPr>
        <w:t>选择好被救物资堆放点和消防车入场路线。</w:t>
      </w:r>
    </w:p>
    <w:p>
      <w:pPr>
        <w:pStyle w:val="4"/>
        <w:spacing w:before="141" w:line="332" w:lineRule="auto"/>
        <w:ind w:right="885" w:firstLine="470"/>
        <w:rPr>
          <w:sz w:val="25"/>
          <w:szCs w:val="25"/>
        </w:rPr>
      </w:pPr>
      <w:r>
        <w:rPr>
          <w:spacing w:val="-11"/>
          <w:sz w:val="25"/>
          <w:szCs w:val="25"/>
        </w:rPr>
        <w:t>疏散时，如果人员较多或能见度很差时，应在熟悉疏散通道布</w:t>
      </w:r>
      <w:r>
        <w:rPr>
          <w:spacing w:val="-12"/>
          <w:sz w:val="25"/>
          <w:szCs w:val="25"/>
        </w:rPr>
        <w:t>置的人员带领下，鱼贯</w:t>
      </w:r>
      <w:r>
        <w:rPr>
          <w:sz w:val="25"/>
          <w:szCs w:val="25"/>
        </w:rPr>
        <w:t xml:space="preserve"> </w:t>
      </w:r>
      <w:r>
        <w:rPr>
          <w:spacing w:val="-11"/>
          <w:sz w:val="25"/>
          <w:szCs w:val="25"/>
        </w:rPr>
        <w:t>地撤离事故现场。带领人可用绳子牵领，用“跟着我”的喊话或前后扯衣襟的方法将人员</w:t>
      </w:r>
      <w:r>
        <w:rPr>
          <w:sz w:val="25"/>
          <w:szCs w:val="25"/>
        </w:rPr>
        <w:t xml:space="preserve"> </w:t>
      </w:r>
      <w:r>
        <w:rPr>
          <w:spacing w:val="-13"/>
          <w:sz w:val="25"/>
          <w:szCs w:val="25"/>
        </w:rPr>
        <w:t>撤至室外或安全地点。</w:t>
      </w:r>
    </w:p>
    <w:p>
      <w:pPr>
        <w:pStyle w:val="4"/>
        <w:spacing w:before="14" w:line="338" w:lineRule="auto"/>
        <w:ind w:right="793" w:firstLine="470"/>
        <w:jc w:val="both"/>
        <w:rPr>
          <w:sz w:val="25"/>
          <w:szCs w:val="25"/>
        </w:rPr>
      </w:pPr>
      <w:r>
        <w:rPr>
          <w:spacing w:val="-11"/>
          <w:sz w:val="25"/>
          <w:szCs w:val="25"/>
        </w:rPr>
        <w:t>在撤离事故现场的途中被浓烟所围困时，由于浓烟一般是向上流动，地面</w:t>
      </w:r>
      <w:r>
        <w:rPr>
          <w:spacing w:val="-12"/>
          <w:sz w:val="25"/>
          <w:szCs w:val="25"/>
        </w:rPr>
        <w:t>上的烟雾相</w:t>
      </w:r>
      <w:r>
        <w:rPr>
          <w:sz w:val="25"/>
          <w:szCs w:val="25"/>
        </w:rPr>
        <w:t xml:space="preserve">  </w:t>
      </w:r>
      <w:r>
        <w:rPr>
          <w:spacing w:val="-15"/>
          <w:sz w:val="25"/>
          <w:szCs w:val="25"/>
        </w:rPr>
        <w:t>对比较稀薄，因此可采用低姿势行走或匍匐穿过浓烟；如果有条件，可用湿毛巾等捂住嘴、</w:t>
      </w:r>
      <w:r>
        <w:rPr>
          <w:spacing w:val="14"/>
          <w:sz w:val="25"/>
          <w:szCs w:val="25"/>
        </w:rPr>
        <w:t xml:space="preserve"> </w:t>
      </w:r>
      <w:r>
        <w:rPr>
          <w:spacing w:val="-12"/>
          <w:sz w:val="25"/>
          <w:szCs w:val="25"/>
        </w:rPr>
        <w:t>鼻或用短呼吸法，用鼻子呼吸，以便迅速撤出烟雾区。</w:t>
      </w:r>
    </w:p>
    <w:p>
      <w:pPr>
        <w:pStyle w:val="4"/>
        <w:spacing w:before="34" w:line="324" w:lineRule="auto"/>
        <w:ind w:right="905" w:firstLine="470"/>
        <w:rPr>
          <w:sz w:val="25"/>
          <w:szCs w:val="25"/>
        </w:rPr>
      </w:pPr>
      <w:r>
        <w:rPr>
          <w:spacing w:val="-11"/>
          <w:sz w:val="25"/>
          <w:szCs w:val="25"/>
        </w:rPr>
        <w:t>楼房楼下着火时，楼上的人不要惊慌失措，应根据现场的不</w:t>
      </w:r>
      <w:r>
        <w:rPr>
          <w:spacing w:val="-12"/>
          <w:sz w:val="25"/>
          <w:szCs w:val="25"/>
        </w:rPr>
        <w:t>同情况采取正确的自救措</w:t>
      </w:r>
      <w:r>
        <w:rPr>
          <w:sz w:val="25"/>
          <w:szCs w:val="25"/>
        </w:rPr>
        <w:t xml:space="preserve"> </w:t>
      </w:r>
      <w:r>
        <w:rPr>
          <w:spacing w:val="-12"/>
          <w:sz w:val="25"/>
          <w:szCs w:val="25"/>
        </w:rPr>
        <w:t>施。</w:t>
      </w:r>
    </w:p>
    <w:p>
      <w:pPr>
        <w:pStyle w:val="4"/>
        <w:spacing w:before="44" w:line="338" w:lineRule="auto"/>
        <w:ind w:right="933" w:firstLine="470"/>
        <w:jc w:val="both"/>
        <w:rPr>
          <w:sz w:val="25"/>
          <w:szCs w:val="25"/>
        </w:rPr>
      </w:pPr>
      <w:r>
        <w:rPr>
          <w:spacing w:val="-12"/>
          <w:sz w:val="25"/>
          <w:szCs w:val="25"/>
        </w:rPr>
        <w:t>火灾时身穿衣帽一旦着火，应尽快地把衣帽脱掉，如果来不及，可把衣服撕碎</w:t>
      </w:r>
      <w:r>
        <w:rPr>
          <w:spacing w:val="-13"/>
          <w:sz w:val="25"/>
          <w:szCs w:val="25"/>
        </w:rPr>
        <w:t>仍掉。</w:t>
      </w:r>
      <w:r>
        <w:rPr>
          <w:sz w:val="25"/>
          <w:szCs w:val="25"/>
        </w:rPr>
        <w:t xml:space="preserve"> </w:t>
      </w:r>
      <w:r>
        <w:rPr>
          <w:spacing w:val="-12"/>
          <w:sz w:val="25"/>
          <w:szCs w:val="25"/>
        </w:rPr>
        <w:t>切记不能奔跑，那样会使身上的火越烧越旺，还会把火种带到其它场所</w:t>
      </w:r>
      <w:r>
        <w:rPr>
          <w:spacing w:val="-13"/>
          <w:sz w:val="25"/>
          <w:szCs w:val="25"/>
        </w:rPr>
        <w:t>，引起新的火点；</w:t>
      </w:r>
      <w:r>
        <w:rPr>
          <w:sz w:val="25"/>
          <w:szCs w:val="25"/>
        </w:rPr>
        <w:t xml:space="preserve"> </w:t>
      </w:r>
      <w:r>
        <w:rPr>
          <w:spacing w:val="-12"/>
          <w:sz w:val="25"/>
          <w:szCs w:val="25"/>
        </w:rPr>
        <w:t>身上着火，可就地倒下打滚，把身上的火压灭。在场的人员可帮助灭火。</w:t>
      </w:r>
    </w:p>
    <w:p>
      <w:pPr>
        <w:pStyle w:val="4"/>
        <w:spacing w:before="38" w:line="221" w:lineRule="auto"/>
        <w:ind w:left="470"/>
        <w:rPr>
          <w:sz w:val="25"/>
          <w:szCs w:val="25"/>
        </w:rPr>
      </w:pPr>
      <w:r>
        <w:rPr>
          <w:spacing w:val="13"/>
          <w:sz w:val="25"/>
          <w:szCs w:val="25"/>
        </w:rPr>
        <w:t>6.2演练目的</w:t>
      </w:r>
    </w:p>
    <w:p>
      <w:pPr>
        <w:pStyle w:val="4"/>
        <w:spacing w:before="170" w:line="220" w:lineRule="auto"/>
        <w:ind w:left="470"/>
        <w:rPr>
          <w:sz w:val="25"/>
          <w:szCs w:val="25"/>
        </w:rPr>
      </w:pPr>
      <w:r>
        <w:rPr>
          <w:spacing w:val="-4"/>
          <w:sz w:val="25"/>
          <w:szCs w:val="25"/>
        </w:rPr>
        <w:t>(1)测试预案和措施的充分程度。</w:t>
      </w:r>
    </w:p>
    <w:p>
      <w:pPr>
        <w:pStyle w:val="4"/>
        <w:spacing w:before="172" w:line="220" w:lineRule="auto"/>
        <w:ind w:left="470"/>
        <w:rPr>
          <w:sz w:val="25"/>
          <w:szCs w:val="25"/>
        </w:rPr>
      </w:pPr>
      <w:r>
        <w:rPr>
          <w:spacing w:val="-6"/>
          <w:sz w:val="25"/>
          <w:szCs w:val="25"/>
        </w:rPr>
        <w:t>(2)测试应急培训的有效性和应急人员的熟练性。</w:t>
      </w:r>
    </w:p>
    <w:p>
      <w:pPr>
        <w:pStyle w:val="4"/>
        <w:spacing w:before="172" w:line="220" w:lineRule="auto"/>
        <w:ind w:left="470"/>
        <w:rPr>
          <w:sz w:val="25"/>
          <w:szCs w:val="25"/>
        </w:rPr>
      </w:pPr>
      <w:r>
        <w:rPr>
          <w:spacing w:val="-7"/>
          <w:sz w:val="25"/>
          <w:szCs w:val="25"/>
        </w:rPr>
        <w:t>(3)测试现有应急反应装置、设备和其他资源的充分</w:t>
      </w:r>
      <w:r>
        <w:rPr>
          <w:spacing w:val="-8"/>
          <w:sz w:val="25"/>
          <w:szCs w:val="25"/>
        </w:rPr>
        <w:t>性。</w:t>
      </w:r>
    </w:p>
    <w:p>
      <w:pPr>
        <w:pStyle w:val="4"/>
        <w:spacing w:before="162" w:line="219" w:lineRule="auto"/>
        <w:ind w:left="470"/>
        <w:rPr>
          <w:sz w:val="25"/>
          <w:szCs w:val="25"/>
        </w:rPr>
      </w:pPr>
      <w:r>
        <w:rPr>
          <w:spacing w:val="-7"/>
          <w:sz w:val="25"/>
          <w:szCs w:val="25"/>
        </w:rPr>
        <w:t>(4)通过演练来判别和改进应急预案中的缺陷和不足。</w:t>
      </w:r>
    </w:p>
    <w:p>
      <w:pPr>
        <w:pStyle w:val="4"/>
        <w:spacing w:before="243" w:line="219" w:lineRule="auto"/>
        <w:rPr>
          <w:sz w:val="25"/>
          <w:szCs w:val="25"/>
        </w:rPr>
      </w:pPr>
      <w:r>
        <w:rPr>
          <w:spacing w:val="-2"/>
          <w:sz w:val="25"/>
          <w:szCs w:val="25"/>
        </w:rPr>
        <w:t>七、急救路线</w:t>
      </w:r>
    </w:p>
    <w:p>
      <w:pPr>
        <w:pStyle w:val="4"/>
        <w:spacing w:before="174" w:line="326" w:lineRule="auto"/>
        <w:ind w:left="470" w:right="5863"/>
        <w:rPr>
          <w:sz w:val="25"/>
          <w:szCs w:val="25"/>
        </w:rPr>
      </w:pPr>
      <w:r>
        <w:rPr>
          <w:spacing w:val="-6"/>
          <w:sz w:val="25"/>
          <w:szCs w:val="25"/>
        </w:rPr>
        <w:t>溧阳市人民医院电话：0777-2824745</w:t>
      </w:r>
      <w:r>
        <w:rPr>
          <w:spacing w:val="5"/>
          <w:sz w:val="25"/>
          <w:szCs w:val="25"/>
        </w:rPr>
        <w:t xml:space="preserve"> </w:t>
      </w:r>
      <w:r>
        <w:rPr>
          <w:spacing w:val="-13"/>
          <w:sz w:val="25"/>
          <w:szCs w:val="25"/>
        </w:rPr>
        <w:t>路线图：</w:t>
      </w:r>
    </w:p>
    <w:p>
      <w:pPr>
        <w:spacing w:line="326" w:lineRule="auto"/>
        <w:rPr>
          <w:sz w:val="25"/>
          <w:szCs w:val="25"/>
        </w:rPr>
        <w:sectPr>
          <w:footerReference r:id="rId156" w:type="default"/>
          <w:pgSz w:w="12150" w:h="17010"/>
          <w:pgMar w:top="400" w:right="351" w:bottom="544" w:left="1589" w:header="0" w:footer="318" w:gutter="0"/>
          <w:pgNumType w:fmt="decimal"/>
          <w:cols w:space="720" w:num="1"/>
        </w:sect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4"/>
        <w:spacing w:line="8110" w:lineRule="exact"/>
      </w:pPr>
      <w:r>
        <w:rPr>
          <w:position w:val="-162"/>
        </w:rPr>
        <w:pict>
          <v:group id="_x0000_s1089" o:spid="_x0000_s1089" o:spt="203" style="height:405.55pt;width:463.55pt;" coordsize="9270,8110">
            <o:lock v:ext="edit"/>
            <v:shape id="_x0000_s1090" o:spid="_x0000_s1090" o:spt="75" type="#_x0000_t75" style="position:absolute;left:0;top:0;height:8110;width:9270;" filled="f" stroked="f" coordsize="21600,21600">
              <v:path/>
              <v:fill on="f" focussize="0,0"/>
              <v:stroke on="f"/>
              <v:imagedata r:id="rId357" o:title=""/>
              <o:lock v:ext="edit" aspectratio="t"/>
            </v:shape>
            <v:shape id="_x0000_s1091" o:spid="_x0000_s1091" o:spt="202" type="#_x0000_t202" style="position:absolute;left:99;top:292;height:7667;width:8255;" filled="f" stroked="f" coordsize="21600,21600">
              <v:path/>
              <v:fill on="f" focussize="0,0"/>
              <v:stroke on="f"/>
              <v:imagedata o:title=""/>
              <o:lock v:ext="edit" aspectratio="f"/>
              <v:textbox inset="0mm,0mm,0mm,0mm">
                <w:txbxContent>
                  <w:p>
                    <w:pPr>
                      <w:spacing w:before="20" w:line="166" w:lineRule="exact"/>
                      <w:ind w:left="20"/>
                      <w:rPr>
                        <w:rFonts w:ascii="Times New Roman" w:hAnsi="Times New Roman" w:eastAsia="Times New Roman" w:cs="Times New Roman"/>
                        <w:sz w:val="24"/>
                        <w:szCs w:val="24"/>
                      </w:rPr>
                    </w:pPr>
                    <w:r>
                      <w:rPr>
                        <w:rFonts w:ascii="Times New Roman" w:hAnsi="Times New Roman" w:eastAsia="Times New Roman" w:cs="Times New Roman"/>
                        <w:spacing w:val="-3"/>
                        <w:position w:val="-3"/>
                        <w:sz w:val="24"/>
                        <w:szCs w:val="24"/>
                      </w:rPr>
                      <w:t>s311</w:t>
                    </w:r>
                  </w:p>
                  <w:p>
                    <w:pPr>
                      <w:spacing w:line="221" w:lineRule="auto"/>
                      <w:ind w:left="3385"/>
                      <w:rPr>
                        <w:rFonts w:ascii="黑体" w:hAnsi="黑体" w:eastAsia="黑体" w:cs="黑体"/>
                        <w:sz w:val="36"/>
                        <w:szCs w:val="36"/>
                      </w:rPr>
                    </w:pPr>
                    <w:r>
                      <w:rPr>
                        <w:rFonts w:ascii="黑体" w:hAnsi="黑体" w:eastAsia="黑体" w:cs="黑体"/>
                        <w:b/>
                        <w:bCs/>
                        <w:spacing w:val="-7"/>
                        <w:sz w:val="36"/>
                        <w:szCs w:val="36"/>
                      </w:rPr>
                      <w:t>黄屋屯镇</w:t>
                    </w:r>
                  </w:p>
                  <w:p>
                    <w:pPr>
                      <w:spacing w:before="142" w:line="219" w:lineRule="auto"/>
                      <w:ind w:right="20"/>
                      <w:jc w:val="right"/>
                      <w:rPr>
                        <w:rFonts w:ascii="宋体" w:hAnsi="宋体" w:eastAsia="宋体" w:cs="宋体"/>
                        <w:sz w:val="31"/>
                        <w:szCs w:val="31"/>
                      </w:rPr>
                    </w:pPr>
                    <w:r>
                      <w:rPr>
                        <w:rFonts w:ascii="宋体" w:hAnsi="宋体" w:eastAsia="宋体" w:cs="宋体"/>
                        <w:spacing w:val="10"/>
                        <w:sz w:val="31"/>
                        <w:szCs w:val="31"/>
                      </w:rPr>
                      <w:t>东1门</w:t>
                    </w:r>
                  </w:p>
                  <w:p>
                    <w:pPr>
                      <w:spacing w:before="249" w:line="228" w:lineRule="auto"/>
                      <w:ind w:left="6239" w:right="150" w:hanging="50"/>
                      <w:rPr>
                        <w:rFonts w:ascii="黑体" w:hAnsi="黑体" w:eastAsia="黑体" w:cs="黑体"/>
                        <w:sz w:val="31"/>
                        <w:szCs w:val="31"/>
                      </w:rPr>
                    </w:pPr>
                    <w:r>
                      <w:rPr>
                        <w:rFonts w:ascii="黑体" w:hAnsi="黑体" w:eastAsia="黑体" w:cs="黑体"/>
                        <w:spacing w:val="9"/>
                        <w:sz w:val="31"/>
                        <w:szCs w:val="31"/>
                      </w:rPr>
                      <w:t>钦州市第二人</w:t>
                    </w:r>
                    <w:r>
                      <w:rPr>
                        <w:rFonts w:ascii="黑体" w:hAnsi="黑体" w:eastAsia="黑体" w:cs="黑体"/>
                        <w:sz w:val="31"/>
                        <w:szCs w:val="31"/>
                      </w:rPr>
                      <w:t xml:space="preserve"> </w:t>
                    </w:r>
                    <w:r>
                      <w:rPr>
                        <w:rFonts w:ascii="黑体" w:hAnsi="黑体" w:eastAsia="黑体" w:cs="黑体"/>
                        <w:spacing w:val="6"/>
                        <w:sz w:val="31"/>
                        <w:szCs w:val="31"/>
                      </w:rPr>
                      <w:t>民医院</w:t>
                    </w:r>
                  </w:p>
                  <w:p>
                    <w:pPr>
                      <w:spacing w:line="254" w:lineRule="auto"/>
                      <w:rPr>
                        <w:rFonts w:ascii="Arial"/>
                        <w:sz w:val="21"/>
                      </w:rPr>
                    </w:pPr>
                  </w:p>
                  <w:p>
                    <w:pPr>
                      <w:spacing w:before="32" w:line="188" w:lineRule="auto"/>
                      <w:ind w:left="3929"/>
                      <w:rPr>
                        <w:rFonts w:ascii="Times New Roman" w:hAnsi="Times New Roman" w:eastAsia="Times New Roman" w:cs="Times New Roman"/>
                        <w:sz w:val="11"/>
                        <w:szCs w:val="11"/>
                      </w:rPr>
                    </w:pPr>
                    <w:r>
                      <w:rPr>
                        <w:rFonts w:ascii="Times New Roman" w:hAnsi="Times New Roman" w:eastAsia="Times New Roman" w:cs="Times New Roman"/>
                        <w:color w:val="FFFFFF"/>
                        <w:sz w:val="11"/>
                        <w:szCs w:val="11"/>
                      </w:rPr>
                      <w:t>0</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101" w:line="223" w:lineRule="auto"/>
                      <w:ind w:left="2049"/>
                      <w:rPr>
                        <w:rFonts w:ascii="宋体" w:hAnsi="宋体" w:eastAsia="宋体" w:cs="宋体"/>
                        <w:sz w:val="31"/>
                        <w:szCs w:val="31"/>
                      </w:rPr>
                    </w:pPr>
                    <w:r>
                      <w:rPr>
                        <w:rFonts w:ascii="宋体" w:hAnsi="宋体" w:eastAsia="宋体" w:cs="宋体"/>
                        <w:sz w:val="31"/>
                        <w:szCs w:val="31"/>
                      </w:rPr>
                      <w:t>西</w:t>
                    </w:r>
                  </w:p>
                  <w:p>
                    <w:pPr>
                      <w:spacing w:before="153" w:line="223" w:lineRule="auto"/>
                      <w:ind w:left="2579"/>
                      <w:rPr>
                        <w:rFonts w:ascii="黑体" w:hAnsi="黑体" w:eastAsia="黑体" w:cs="黑体"/>
                        <w:sz w:val="36"/>
                        <w:szCs w:val="36"/>
                      </w:rPr>
                    </w:pPr>
                    <w:r>
                      <w:rPr>
                        <w:rFonts w:ascii="黑体" w:hAnsi="黑体" w:eastAsia="黑体" w:cs="黑体"/>
                        <w:sz w:val="36"/>
                        <w:szCs w:val="36"/>
                      </w:rPr>
                      <w:t>南</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90" w:line="188" w:lineRule="auto"/>
                      <w:ind w:left="6829"/>
                      <w:rPr>
                        <w:rFonts w:ascii="Times New Roman" w:hAnsi="Times New Roman" w:eastAsia="Times New Roman" w:cs="Times New Roman"/>
                        <w:sz w:val="31"/>
                        <w:szCs w:val="31"/>
                      </w:rPr>
                    </w:pPr>
                    <w:r>
                      <w:rPr>
                        <w:rFonts w:ascii="Times New Roman" w:hAnsi="Times New Roman" w:eastAsia="Times New Roman" w:cs="Times New Roman"/>
                        <w:spacing w:val="-4"/>
                        <w:sz w:val="31"/>
                        <w:szCs w:val="31"/>
                      </w:rPr>
                      <w:t>s3</w:t>
                    </w:r>
                  </w:p>
                </w:txbxContent>
              </v:textbox>
            </v:shape>
            <v:shape id="_x0000_s1092" o:spid="_x0000_s1092" o:spt="202" type="#_x0000_t202" style="position:absolute;left:3330;top:5262;height:350;width:272;" filled="f" stroked="f" coordsize="21600,21600">
              <v:path/>
              <v:fill on="f" focussize="0,0"/>
              <v:stroke on="f"/>
              <v:imagedata o:title=""/>
              <o:lock v:ext="edit" aspectratio="f"/>
              <v:textbox inset="0mm,0mm,0mm,0mm">
                <w:txbxContent>
                  <w:p>
                    <w:pPr>
                      <w:spacing w:before="20" w:line="219" w:lineRule="auto"/>
                      <w:jc w:val="right"/>
                      <w:rPr>
                        <w:rFonts w:ascii="宋体" w:hAnsi="宋体" w:eastAsia="宋体" w:cs="宋体"/>
                        <w:sz w:val="31"/>
                        <w:szCs w:val="31"/>
                      </w:rPr>
                    </w:pPr>
                    <w:r>
                      <w:rPr>
                        <w:rFonts w:ascii="宋体" w:hAnsi="宋体" w:eastAsia="宋体" w:cs="宋体"/>
                        <w:spacing w:val="-40"/>
                        <w:w w:val="87"/>
                        <w:sz w:val="31"/>
                        <w:szCs w:val="31"/>
                      </w:rPr>
                      <w:t>东</w:t>
                    </w:r>
                  </w:p>
                </w:txbxContent>
              </v:textbox>
            </v:shape>
            <v:shape id="_x0000_s1093" o:spid="_x0000_s1093" o:spt="75" type="#_x0000_t75" style="position:absolute;left:1990;top:4580;height:1710;width:1700;" filled="f" stroked="f" coordsize="21600,21600">
              <v:path/>
              <v:fill on="f" focussize="0,0"/>
              <v:stroke on="f"/>
              <v:imagedata r:id="rId358" o:title=""/>
              <o:lock v:ext="edit" aspectratio="t"/>
            </v:shape>
            <v:shape id="_x0000_s1094" o:spid="_x0000_s1094" o:spt="202" type="#_x0000_t202" style="position:absolute;left:7509;top:5273;height:409;width:1520;" filled="f" stroked="f" coordsize="21600,21600">
              <v:path/>
              <v:fill on="f" focussize="0,0"/>
              <v:stroke on="f"/>
              <v:imagedata o:title=""/>
              <o:lock v:ext="edit" aspectratio="f"/>
              <v:textbox inset="0mm,0mm,0mm,0mm">
                <w:txbxContent>
                  <w:p>
                    <w:pPr>
                      <w:spacing w:before="20" w:line="223" w:lineRule="auto"/>
                      <w:ind w:left="20"/>
                      <w:rPr>
                        <w:rFonts w:ascii="仿宋" w:hAnsi="仿宋" w:eastAsia="仿宋" w:cs="仿宋"/>
                        <w:sz w:val="36"/>
                        <w:szCs w:val="36"/>
                      </w:rPr>
                    </w:pPr>
                    <w:r>
                      <w:rPr>
                        <w:rFonts w:ascii="仿宋" w:hAnsi="仿宋" w:eastAsia="仿宋" w:cs="仿宋"/>
                        <w:spacing w:val="9"/>
                        <w:sz w:val="36"/>
                        <w:szCs w:val="36"/>
                      </w:rPr>
                      <w:t>大番坡镇</w:t>
                    </w:r>
                  </w:p>
                </w:txbxContent>
              </v:textbox>
            </v:shape>
            <v:shape id="_x0000_s1095" o:spid="_x0000_s1095" o:spt="75" type="#_x0000_t75" style="position:absolute;left:4185;top:2235;height:460;width:510;" filled="f" stroked="f" coordsize="21600,21600">
              <v:path/>
              <v:fill on="f" focussize="0,0"/>
              <v:stroke on="f"/>
              <v:imagedata r:id="rId359" o:title=""/>
              <o:lock v:ext="edit" aspectratio="t"/>
            </v:shape>
            <v:shape id="_x0000_s1096" o:spid="_x0000_s1096" o:spt="75" type="#_x0000_t75" style="position:absolute;left:3039;top:1940;height:291;width:211;" filled="f" stroked="f" coordsize="21600,21600">
              <v:path/>
              <v:fill on="f" focussize="0,0"/>
              <v:stroke on="f"/>
              <v:imagedata r:id="rId360" o:title=""/>
              <o:lock v:ext="edit" aspectratio="t"/>
            </v:shape>
            <w10:wrap type="none"/>
            <w10:anchorlock/>
          </v:group>
        </w:pic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92" w:lineRule="exact"/>
        <w:ind w:firstLine="10037"/>
      </w:pPr>
      <w:r>
        <w:rPr>
          <w:position w:val="-5"/>
        </w:rPr>
        <w:drawing>
          <wp:inline distT="0" distB="0" distL="0" distR="0">
            <wp:extent cx="281305" cy="184785"/>
            <wp:effectExtent l="0" t="0" r="0" b="0"/>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361"/>
                    <a:stretch>
                      <a:fillRect/>
                    </a:stretch>
                  </pic:blipFill>
                  <pic:spPr>
                    <a:xfrm>
                      <a:off x="0" y="0"/>
                      <a:ext cx="281658" cy="185405"/>
                    </a:xfrm>
                    <a:prstGeom prst="rect">
                      <a:avLst/>
                    </a:prstGeom>
                  </pic:spPr>
                </pic:pic>
              </a:graphicData>
            </a:graphic>
          </wp:inline>
        </w:drawing>
      </w:r>
    </w:p>
    <w:p>
      <w:pPr>
        <w:spacing w:line="292" w:lineRule="exact"/>
        <w:sectPr>
          <w:footerReference r:id="rId157" w:type="default"/>
          <w:pgSz w:w="12170" w:h="17030"/>
          <w:pgMar w:top="400" w:right="158" w:bottom="400" w:left="1530" w:header="0" w:footer="0" w:gutter="0"/>
          <w:pgNumType w:fmt="decimal"/>
          <w:cols w:space="720" w:num="1"/>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4"/>
        <w:spacing w:before="104" w:line="219" w:lineRule="auto"/>
        <w:ind w:left="3329"/>
        <w:rPr>
          <w:sz w:val="32"/>
          <w:szCs w:val="32"/>
        </w:rPr>
      </w:pPr>
      <w:r>
        <w:rPr>
          <w:b/>
          <w:bCs/>
          <w:spacing w:val="-8"/>
          <w:sz w:val="32"/>
          <w:szCs w:val="32"/>
        </w:rPr>
        <w:t>监理策划文件报审表</w:t>
      </w:r>
    </w:p>
    <w:p>
      <w:pPr>
        <w:pStyle w:val="4"/>
        <w:spacing w:before="118" w:line="228" w:lineRule="auto"/>
        <w:ind w:left="94"/>
        <w:rPr>
          <w:sz w:val="21"/>
          <w:szCs w:val="21"/>
        </w:rPr>
      </w:pPr>
      <w:r>
        <w:rPr>
          <w:spacing w:val="1"/>
          <w:sz w:val="21"/>
          <w:szCs w:val="21"/>
        </w:rPr>
        <w:t>工程名称：钦州康熙岭渔光一体光伏电站(三期)光伏发电项目</w:t>
      </w:r>
      <w:r>
        <w:rPr>
          <w:spacing w:val="16"/>
          <w:sz w:val="21"/>
          <w:szCs w:val="21"/>
        </w:rPr>
        <w:t xml:space="preserve">       </w:t>
      </w:r>
      <w:r>
        <w:rPr>
          <w:spacing w:val="1"/>
          <w:position w:val="2"/>
          <w:sz w:val="21"/>
          <w:szCs w:val="21"/>
        </w:rPr>
        <w:t>编号：</w:t>
      </w:r>
      <w:r>
        <w:rPr>
          <w:position w:val="2"/>
          <w:sz w:val="21"/>
          <w:szCs w:val="21"/>
        </w:rPr>
        <w:t>JXM</w:t>
      </w:r>
      <w:r>
        <w:rPr>
          <w:spacing w:val="1"/>
          <w:position w:val="2"/>
          <w:sz w:val="21"/>
          <w:szCs w:val="21"/>
        </w:rPr>
        <w:t>3-</w:t>
      </w:r>
      <w:r>
        <w:rPr>
          <w:position w:val="2"/>
          <w:sz w:val="21"/>
          <w:szCs w:val="21"/>
        </w:rPr>
        <w:t>ZHJL</w:t>
      </w:r>
      <w:r>
        <w:rPr>
          <w:spacing w:val="1"/>
          <w:position w:val="2"/>
          <w:sz w:val="21"/>
          <w:szCs w:val="21"/>
        </w:rPr>
        <w:t>-001</w:t>
      </w:r>
    </w:p>
    <w:p>
      <w:pPr>
        <w:spacing w:line="18" w:lineRule="exact"/>
      </w:pPr>
    </w:p>
    <w:tbl>
      <w:tblPr>
        <w:tblStyle w:val="10"/>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6" w:hRule="atLeast"/>
        </w:trPr>
        <w:tc>
          <w:tcPr>
            <w:tcW w:w="9210" w:type="dxa"/>
            <w:tcBorders>
              <w:bottom w:val="nil"/>
            </w:tcBorders>
            <w:vAlign w:val="top"/>
          </w:tcPr>
          <w:p>
            <w:pPr>
              <w:spacing w:line="255" w:lineRule="auto"/>
              <w:rPr>
                <w:rFonts w:ascii="Arial"/>
                <w:sz w:val="21"/>
              </w:rPr>
            </w:pPr>
          </w:p>
          <w:p>
            <w:pPr>
              <w:spacing w:line="255" w:lineRule="auto"/>
              <w:rPr>
                <w:rFonts w:ascii="Arial"/>
                <w:sz w:val="21"/>
              </w:rPr>
            </w:pPr>
          </w:p>
          <w:p>
            <w:pPr>
              <w:pStyle w:val="11"/>
              <w:spacing w:before="69" w:line="219" w:lineRule="auto"/>
              <w:ind w:left="84"/>
            </w:pPr>
            <w:r>
              <w:rPr>
                <w:spacing w:val="1"/>
              </w:rPr>
              <w:t>致</w:t>
            </w:r>
            <w:r>
              <w:rPr>
                <w:spacing w:val="1"/>
                <w:u w:val="single" w:color="auto"/>
              </w:rPr>
              <w:t xml:space="preserve"> 钦州通威惠金新能源有限公司</w:t>
            </w:r>
            <w:r>
              <w:rPr>
                <w:spacing w:val="1"/>
              </w:rPr>
              <w:t>(业主项目部):</w:t>
            </w:r>
          </w:p>
          <w:p>
            <w:pPr>
              <w:spacing w:line="304" w:lineRule="auto"/>
              <w:rPr>
                <w:rFonts w:ascii="Arial"/>
                <w:sz w:val="21"/>
              </w:rPr>
            </w:pPr>
          </w:p>
          <w:p>
            <w:pPr>
              <w:spacing w:line="305" w:lineRule="auto"/>
              <w:rPr>
                <w:rFonts w:ascii="Arial"/>
                <w:sz w:val="21"/>
              </w:rPr>
            </w:pPr>
          </w:p>
          <w:p>
            <w:pPr>
              <w:pStyle w:val="11"/>
              <w:spacing w:before="68" w:line="417" w:lineRule="auto"/>
              <w:ind w:left="314" w:right="1570" w:firstLine="280"/>
            </w:pPr>
            <w:r>
              <w:t>我方已完成</w:t>
            </w:r>
            <w:r>
              <w:rPr>
                <w:u w:val="single" w:color="auto"/>
              </w:rPr>
              <w:t xml:space="preserve"> 质量旁站方案</w:t>
            </w:r>
            <w:r>
              <w:t>的编制，并已履行我公司内部审批手续，请审</w:t>
            </w:r>
            <w:r>
              <w:rPr>
                <w:spacing w:val="-1"/>
              </w:rPr>
              <w:t>批。</w:t>
            </w:r>
            <w:r>
              <w:t xml:space="preserve"> </w:t>
            </w:r>
            <w:r>
              <w:rPr>
                <w:spacing w:val="1"/>
              </w:rPr>
              <w:t>附：质量旁站方案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3" w:hRule="atLeast"/>
        </w:trPr>
        <w:tc>
          <w:tcPr>
            <w:tcW w:w="9210" w:type="dxa"/>
            <w:tcBorders>
              <w:top w:val="nil"/>
            </w:tcBorders>
            <w:vAlign w:val="top"/>
          </w:tcPr>
          <w:p>
            <w:pPr>
              <w:spacing w:line="258" w:lineRule="auto"/>
              <w:rPr>
                <w:rFonts w:ascii="Arial"/>
                <w:sz w:val="21"/>
              </w:rPr>
            </w:pPr>
            <w:r>
              <w:drawing>
                <wp:anchor distT="0" distB="0" distL="0" distR="0" simplePos="0" relativeHeight="251803648" behindDoc="0" locked="0" layoutInCell="1" allowOverlap="1">
                  <wp:simplePos x="0" y="0"/>
                  <wp:positionH relativeFrom="rightMargin">
                    <wp:posOffset>-1647825</wp:posOffset>
                  </wp:positionH>
                  <wp:positionV relativeFrom="topMargin">
                    <wp:posOffset>1846580</wp:posOffset>
                  </wp:positionV>
                  <wp:extent cx="1231900" cy="336550"/>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362"/>
                          <a:stretch>
                            <a:fillRect/>
                          </a:stretch>
                        </pic:blipFill>
                        <pic:spPr>
                          <a:xfrm>
                            <a:off x="0" y="0"/>
                            <a:ext cx="1231860" cy="336628"/>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9" w:line="219" w:lineRule="auto"/>
              <w:ind w:left="5714"/>
            </w:pPr>
            <w:r>
              <w:drawing>
                <wp:anchor distT="0" distB="0" distL="0" distR="0" simplePos="0" relativeHeight="251806720" behindDoc="0" locked="0" layoutInCell="1" allowOverlap="1">
                  <wp:simplePos x="0" y="0"/>
                  <wp:positionH relativeFrom="column">
                    <wp:posOffset>4085590</wp:posOffset>
                  </wp:positionH>
                  <wp:positionV relativeFrom="paragraph">
                    <wp:posOffset>-431165</wp:posOffset>
                  </wp:positionV>
                  <wp:extent cx="1473200" cy="1428750"/>
                  <wp:effectExtent l="0" t="0" r="0" b="0"/>
                  <wp:wrapNone/>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363"/>
                          <a:stretch>
                            <a:fillRect/>
                          </a:stretch>
                        </pic:blipFill>
                        <pic:spPr>
                          <a:xfrm>
                            <a:off x="0" y="0"/>
                            <a:ext cx="1473215" cy="1428745"/>
                          </a:xfrm>
                          <a:prstGeom prst="rect">
                            <a:avLst/>
                          </a:prstGeom>
                        </pic:spPr>
                      </pic:pic>
                    </a:graphicData>
                  </a:graphic>
                </wp:anchor>
              </w:drawing>
            </w:r>
            <w:r>
              <w:rPr>
                <w:spacing w:val="2"/>
              </w:rPr>
              <w:t>监理项目部</w:t>
            </w:r>
          </w:p>
          <w:p>
            <w:pPr>
              <w:pStyle w:val="11"/>
              <w:spacing w:before="201" w:line="220" w:lineRule="auto"/>
              <w:ind w:left="5714"/>
            </w:pPr>
            <w:r>
              <w:rPr>
                <w:spacing w:val="1"/>
              </w:rPr>
              <w:t>总监理工程</w:t>
            </w:r>
          </w:p>
          <w:p>
            <w:pPr>
              <w:pStyle w:val="11"/>
              <w:spacing w:before="169" w:line="220" w:lineRule="auto"/>
              <w:ind w:left="5714"/>
            </w:pPr>
            <w:r>
              <w:rPr>
                <w:spacing w:val="-20"/>
              </w:rPr>
              <w:t>日</w:t>
            </w:r>
            <w:r>
              <w:rPr>
                <w:spacing w:val="73"/>
              </w:rPr>
              <w:t xml:space="preserve"> </w:t>
            </w:r>
            <w:r>
              <w:rPr>
                <w:spacing w:val="-20"/>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9210" w:type="dxa"/>
            <w:tcBorders>
              <w:bottom w:val="nil"/>
            </w:tcBorders>
            <w:vAlign w:val="top"/>
          </w:tcPr>
          <w:p>
            <w:pPr>
              <w:pStyle w:val="11"/>
              <w:spacing w:before="54" w:line="219" w:lineRule="auto"/>
              <w:ind w:left="7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3" w:hRule="atLeast"/>
        </w:trPr>
        <w:tc>
          <w:tcPr>
            <w:tcW w:w="9210" w:type="dxa"/>
            <w:tcBorders>
              <w:top w:val="nil"/>
            </w:tcBorders>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11"/>
              <w:spacing w:before="68" w:line="219" w:lineRule="auto"/>
              <w:ind w:left="5704"/>
            </w:pPr>
            <w:r>
              <w:drawing>
                <wp:anchor distT="0" distB="0" distL="0" distR="0" simplePos="0" relativeHeight="251805696" behindDoc="0" locked="0" layoutInCell="1" allowOverlap="1">
                  <wp:simplePos x="0" y="0"/>
                  <wp:positionH relativeFrom="column">
                    <wp:posOffset>3615690</wp:posOffset>
                  </wp:positionH>
                  <wp:positionV relativeFrom="paragraph">
                    <wp:posOffset>-170815</wp:posOffset>
                  </wp:positionV>
                  <wp:extent cx="1758950" cy="108585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364"/>
                          <a:stretch>
                            <a:fillRect/>
                          </a:stretch>
                        </pic:blipFill>
                        <pic:spPr>
                          <a:xfrm>
                            <a:off x="0" y="0"/>
                            <a:ext cx="1758926" cy="1085807"/>
                          </a:xfrm>
                          <a:prstGeom prst="rect">
                            <a:avLst/>
                          </a:prstGeom>
                        </pic:spPr>
                      </pic:pic>
                    </a:graphicData>
                  </a:graphic>
                </wp:anchor>
              </w:drawing>
            </w:r>
            <w:r>
              <w:rPr>
                <w:spacing w:val="5"/>
              </w:rPr>
              <w:t>业主项目部(章)</w:t>
            </w:r>
          </w:p>
          <w:p>
            <w:pPr>
              <w:pStyle w:val="11"/>
              <w:spacing w:before="192" w:line="220" w:lineRule="auto"/>
              <w:ind w:left="5704"/>
            </w:pPr>
            <w:r>
              <w:drawing>
                <wp:anchor distT="0" distB="0" distL="0" distR="0" simplePos="0" relativeHeight="251804672" behindDoc="0" locked="0" layoutInCell="1" allowOverlap="1">
                  <wp:simplePos x="0" y="0"/>
                  <wp:positionH relativeFrom="column">
                    <wp:posOffset>4149725</wp:posOffset>
                  </wp:positionH>
                  <wp:positionV relativeFrom="paragraph">
                    <wp:posOffset>248920</wp:posOffset>
                  </wp:positionV>
                  <wp:extent cx="1206500" cy="19685"/>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365"/>
                          <a:stretch>
                            <a:fillRect/>
                          </a:stretch>
                        </pic:blipFill>
                        <pic:spPr>
                          <a:xfrm>
                            <a:off x="0" y="0"/>
                            <a:ext cx="1206390" cy="19602"/>
                          </a:xfrm>
                          <a:prstGeom prst="rect">
                            <a:avLst/>
                          </a:prstGeom>
                        </pic:spPr>
                      </pic:pic>
                    </a:graphicData>
                  </a:graphic>
                </wp:anchor>
              </w:drawing>
            </w:r>
            <w:r>
              <w:rPr>
                <w:spacing w:val="2"/>
              </w:rPr>
              <w:t>业主项目经理</w:t>
            </w:r>
          </w:p>
        </w:tc>
      </w:tr>
    </w:tbl>
    <w:p>
      <w:pPr>
        <w:pStyle w:val="4"/>
        <w:spacing w:before="25" w:line="213" w:lineRule="auto"/>
        <w:ind w:left="74"/>
        <w:rPr>
          <w:sz w:val="21"/>
          <w:szCs w:val="21"/>
        </w:rPr>
      </w:pPr>
      <w:r>
        <w:rPr>
          <w:spacing w:val="-3"/>
          <w:sz w:val="21"/>
          <w:szCs w:val="21"/>
        </w:rPr>
        <w:t>本表一式_</w:t>
      </w:r>
      <w:r>
        <w:rPr>
          <w:spacing w:val="51"/>
          <w:sz w:val="21"/>
          <w:szCs w:val="21"/>
          <w:u w:val="single" w:color="auto"/>
        </w:rPr>
        <w:t xml:space="preserve">  </w:t>
      </w:r>
      <w:r>
        <w:rPr>
          <w:spacing w:val="-3"/>
          <w:sz w:val="21"/>
          <w:szCs w:val="21"/>
        </w:rPr>
        <w:t>份，由监理项目部填写，业主项目部存一份、监理项目部存_</w:t>
      </w:r>
      <w:r>
        <w:rPr>
          <w:spacing w:val="31"/>
          <w:sz w:val="21"/>
          <w:szCs w:val="21"/>
          <w:u w:val="single" w:color="auto"/>
        </w:rPr>
        <w:t xml:space="preserve">   </w:t>
      </w:r>
      <w:r>
        <w:rPr>
          <w:spacing w:val="-3"/>
          <w:sz w:val="21"/>
          <w:szCs w:val="21"/>
        </w:rPr>
        <w:t>份</w:t>
      </w:r>
      <w:r>
        <w:rPr>
          <w:spacing w:val="41"/>
          <w:sz w:val="21"/>
          <w:szCs w:val="21"/>
        </w:rPr>
        <w:t xml:space="preserve"> </w:t>
      </w:r>
      <w:r>
        <w:rPr>
          <w:spacing w:val="-3"/>
          <w:sz w:val="21"/>
          <w:szCs w:val="21"/>
        </w:rPr>
        <w:t>。</w:t>
      </w: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1" w:line="274" w:lineRule="exact"/>
        <w:ind w:firstLine="9811"/>
      </w:pPr>
      <w:r>
        <w:rPr>
          <w:position w:val="-5"/>
        </w:rPr>
        <w:drawing>
          <wp:inline distT="0" distB="0" distL="0" distR="0">
            <wp:extent cx="213995" cy="173990"/>
            <wp:effectExtent l="0" t="0" r="0" b="0"/>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366"/>
                    <a:stretch>
                      <a:fillRect/>
                    </a:stretch>
                  </pic:blipFill>
                  <pic:spPr>
                    <a:xfrm>
                      <a:off x="0" y="0"/>
                      <a:ext cx="214340" cy="174143"/>
                    </a:xfrm>
                    <a:prstGeom prst="rect">
                      <a:avLst/>
                    </a:prstGeom>
                  </pic:spPr>
                </pic:pic>
              </a:graphicData>
            </a:graphic>
          </wp:inline>
        </w:drawing>
      </w:r>
    </w:p>
    <w:p>
      <w:pPr>
        <w:spacing w:line="274" w:lineRule="exact"/>
        <w:sectPr>
          <w:pgSz w:w="11900" w:h="16840"/>
          <w:pgMar w:top="400" w:right="386" w:bottom="168" w:left="1365" w:header="0"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4"/>
        <w:spacing w:before="113" w:line="234" w:lineRule="auto"/>
        <w:ind w:left="3440" w:right="2241" w:hanging="1970"/>
        <w:rPr>
          <w:sz w:val="35"/>
          <w:szCs w:val="35"/>
        </w:rPr>
      </w:pPr>
      <w:r>
        <w:rPr>
          <w:b/>
          <w:bCs/>
          <w:spacing w:val="17"/>
          <w:sz w:val="35"/>
          <w:szCs w:val="35"/>
        </w:rPr>
        <w:t>钦州康熙岭渔光一体光伏电站(三期)</w:t>
      </w:r>
      <w:r>
        <w:rPr>
          <w:spacing w:val="14"/>
          <w:sz w:val="35"/>
          <w:szCs w:val="35"/>
        </w:rPr>
        <w:t xml:space="preserve"> </w:t>
      </w:r>
      <w:r>
        <w:rPr>
          <w:b/>
          <w:bCs/>
          <w:spacing w:val="2"/>
          <w:sz w:val="35"/>
          <w:szCs w:val="35"/>
        </w:rPr>
        <w:t>光伏发电项目</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4"/>
        <w:spacing w:before="165" w:line="219" w:lineRule="auto"/>
        <w:ind w:left="2982"/>
        <w:rPr>
          <w:sz w:val="51"/>
          <w:szCs w:val="51"/>
        </w:rPr>
      </w:pPr>
      <w:r>
        <w:rPr>
          <w:b/>
          <w:bCs/>
          <w:spacing w:val="-7"/>
          <w:sz w:val="51"/>
          <w:szCs w:val="51"/>
        </w:rPr>
        <w:t>旁站监理细则</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91" w:line="219" w:lineRule="auto"/>
        <w:ind w:left="2545"/>
        <w:rPr>
          <w:sz w:val="28"/>
          <w:szCs w:val="28"/>
        </w:rPr>
      </w:pPr>
      <w:r>
        <w:drawing>
          <wp:anchor distT="0" distB="0" distL="0" distR="0" simplePos="0" relativeHeight="251807744" behindDoc="0" locked="0" layoutInCell="1" allowOverlap="1">
            <wp:simplePos x="0" y="0"/>
            <wp:positionH relativeFrom="column">
              <wp:posOffset>2167890</wp:posOffset>
            </wp:positionH>
            <wp:positionV relativeFrom="paragraph">
              <wp:posOffset>-310515</wp:posOffset>
            </wp:positionV>
            <wp:extent cx="1485900" cy="144780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367"/>
                    <a:stretch>
                      <a:fillRect/>
                    </a:stretch>
                  </pic:blipFill>
                  <pic:spPr>
                    <a:xfrm>
                      <a:off x="0" y="0"/>
                      <a:ext cx="1485910" cy="1447779"/>
                    </a:xfrm>
                    <a:prstGeom prst="rect">
                      <a:avLst/>
                    </a:prstGeom>
                  </pic:spPr>
                </pic:pic>
              </a:graphicData>
            </a:graphic>
          </wp:anchor>
        </w:drawing>
      </w:r>
      <w:r>
        <w:rPr>
          <w:spacing w:val="-2"/>
          <w:sz w:val="28"/>
          <w:szCs w:val="28"/>
        </w:rPr>
        <w:t>常州正衡电力工程监理有限公司</w:t>
      </w:r>
    </w:p>
    <w:p>
      <w:pPr>
        <w:pStyle w:val="4"/>
        <w:spacing w:before="189" w:line="231" w:lineRule="auto"/>
        <w:ind w:left="2934" w:right="2951" w:hanging="840"/>
        <w:rPr>
          <w:sz w:val="28"/>
          <w:szCs w:val="28"/>
        </w:rPr>
      </w:pPr>
      <w:r>
        <w:rPr>
          <w:spacing w:val="8"/>
          <w:sz w:val="28"/>
          <w:szCs w:val="28"/>
        </w:rPr>
        <w:t>钦州康熙岭渔光一体光伏电站(三期)</w:t>
      </w:r>
      <w:r>
        <w:rPr>
          <w:spacing w:val="14"/>
          <w:sz w:val="28"/>
          <w:szCs w:val="28"/>
        </w:rPr>
        <w:t xml:space="preserve"> </w:t>
      </w:r>
      <w:r>
        <w:rPr>
          <w:spacing w:val="-2"/>
          <w:sz w:val="28"/>
          <w:szCs w:val="28"/>
        </w:rPr>
        <w:t>光伏发电项目监理项目部</w:t>
      </w:r>
    </w:p>
    <w:p>
      <w:pPr>
        <w:pStyle w:val="4"/>
        <w:spacing w:before="39" w:line="219" w:lineRule="auto"/>
        <w:ind w:left="3684"/>
        <w:rPr>
          <w:sz w:val="28"/>
          <w:szCs w:val="28"/>
        </w:rPr>
      </w:pPr>
      <w:r>
        <w:rPr>
          <w:spacing w:val="27"/>
          <w:sz w:val="28"/>
          <w:szCs w:val="28"/>
        </w:rPr>
        <w:t>2019年11月</w:t>
      </w: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54" w:lineRule="exact"/>
        <w:ind w:firstLine="9342"/>
      </w:pPr>
      <w:r>
        <w:rPr>
          <w:position w:val="-5"/>
        </w:rPr>
        <w:drawing>
          <wp:inline distT="0" distB="0" distL="0" distR="0">
            <wp:extent cx="212725" cy="160655"/>
            <wp:effectExtent l="0" t="0" r="0" b="0"/>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368"/>
                    <a:stretch>
                      <a:fillRect/>
                    </a:stretch>
                  </pic:blipFill>
                  <pic:spPr>
                    <a:xfrm>
                      <a:off x="0" y="0"/>
                      <a:ext cx="213052" cy="160970"/>
                    </a:xfrm>
                    <a:prstGeom prst="rect">
                      <a:avLst/>
                    </a:prstGeom>
                  </pic:spPr>
                </pic:pic>
              </a:graphicData>
            </a:graphic>
          </wp:inline>
        </w:drawing>
      </w:r>
    </w:p>
    <w:p>
      <w:pPr>
        <w:spacing w:line="254" w:lineRule="exact"/>
        <w:sectPr>
          <w:headerReference r:id="rId158" w:type="default"/>
          <w:pgSz w:w="11900" w:h="16840"/>
          <w:pgMar w:top="1130" w:right="437" w:bottom="178" w:left="1785" w:header="941" w:footer="0" w:gutter="0"/>
          <w:pgNumType w:fmt="decimal"/>
          <w:cols w:space="720" w:num="1"/>
        </w:sect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r>
        <w:drawing>
          <wp:anchor distT="0" distB="0" distL="0" distR="0" simplePos="0" relativeHeight="251813888" behindDoc="0" locked="0" layoutInCell="1" allowOverlap="1">
            <wp:simplePos x="0" y="0"/>
            <wp:positionH relativeFrom="column">
              <wp:posOffset>2329180</wp:posOffset>
            </wp:positionH>
            <wp:positionV relativeFrom="paragraph">
              <wp:posOffset>84455</wp:posOffset>
            </wp:positionV>
            <wp:extent cx="953135" cy="381635"/>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369"/>
                    <a:stretch>
                      <a:fillRect/>
                    </a:stretch>
                  </pic:blipFill>
                  <pic:spPr>
                    <a:xfrm>
                      <a:off x="0" y="0"/>
                      <a:ext cx="953112" cy="381432"/>
                    </a:xfrm>
                    <a:prstGeom prst="rect">
                      <a:avLst/>
                    </a:prstGeom>
                  </pic:spPr>
                </pic:pic>
              </a:graphicData>
            </a:graphic>
          </wp:anchor>
        </w:drawing>
      </w:r>
    </w:p>
    <w:p>
      <w:pPr>
        <w:pStyle w:val="4"/>
        <w:spacing w:before="104" w:line="221" w:lineRule="auto"/>
        <w:ind w:left="2649"/>
        <w:rPr>
          <w:sz w:val="32"/>
          <w:szCs w:val="32"/>
        </w:rPr>
      </w:pPr>
      <w:r>
        <w:drawing>
          <wp:anchor distT="0" distB="0" distL="0" distR="0" simplePos="0" relativeHeight="251812864" behindDoc="0" locked="0" layoutInCell="1" allowOverlap="1">
            <wp:simplePos x="0" y="0"/>
            <wp:positionH relativeFrom="column">
              <wp:posOffset>2266315</wp:posOffset>
            </wp:positionH>
            <wp:positionV relativeFrom="paragraph">
              <wp:posOffset>259080</wp:posOffset>
            </wp:positionV>
            <wp:extent cx="1758950" cy="6350"/>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370"/>
                    <a:stretch>
                      <a:fillRect/>
                    </a:stretch>
                  </pic:blipFill>
                  <pic:spPr>
                    <a:xfrm>
                      <a:off x="0" y="0"/>
                      <a:ext cx="1758991" cy="6353"/>
                    </a:xfrm>
                    <a:prstGeom prst="rect">
                      <a:avLst/>
                    </a:prstGeom>
                  </pic:spPr>
                </pic:pic>
              </a:graphicData>
            </a:graphic>
          </wp:anchor>
        </w:drawing>
      </w:r>
      <w:r>
        <w:rPr>
          <w:spacing w:val="-19"/>
          <w:sz w:val="32"/>
          <w:szCs w:val="32"/>
        </w:rPr>
        <w:t>批准：</w: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r>
        <w:drawing>
          <wp:anchor distT="0" distB="0" distL="0" distR="0" simplePos="0" relativeHeight="251809792" behindDoc="0" locked="0" layoutInCell="1" allowOverlap="1">
            <wp:simplePos x="0" y="0"/>
            <wp:positionH relativeFrom="column">
              <wp:posOffset>2266315</wp:posOffset>
            </wp:positionH>
            <wp:positionV relativeFrom="paragraph">
              <wp:posOffset>48895</wp:posOffset>
            </wp:positionV>
            <wp:extent cx="1104900" cy="1073150"/>
            <wp:effectExtent l="0" t="0" r="0" b="0"/>
            <wp:wrapNone/>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371"/>
                    <a:stretch>
                      <a:fillRect/>
                    </a:stretch>
                  </pic:blipFill>
                  <pic:spPr>
                    <a:xfrm>
                      <a:off x="0" y="0"/>
                      <a:ext cx="1104907" cy="1073190"/>
                    </a:xfrm>
                    <a:prstGeom prst="rect">
                      <a:avLst/>
                    </a:prstGeom>
                  </pic:spPr>
                </pic:pic>
              </a:graphicData>
            </a:graphic>
          </wp:anchor>
        </w:drawing>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4"/>
        <w:spacing w:before="104" w:line="220" w:lineRule="auto"/>
        <w:ind w:left="2649"/>
        <w:rPr>
          <w:sz w:val="32"/>
          <w:szCs w:val="32"/>
        </w:rPr>
      </w:pPr>
      <w:r>
        <w:drawing>
          <wp:anchor distT="0" distB="0" distL="0" distR="0" simplePos="0" relativeHeight="251808768" behindDoc="0" locked="0" layoutInCell="1" allowOverlap="1">
            <wp:simplePos x="0" y="0"/>
            <wp:positionH relativeFrom="column">
              <wp:posOffset>2272665</wp:posOffset>
            </wp:positionH>
            <wp:positionV relativeFrom="paragraph">
              <wp:posOffset>266700</wp:posOffset>
            </wp:positionV>
            <wp:extent cx="1758950" cy="635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70"/>
                    <a:stretch>
                      <a:fillRect/>
                    </a:stretch>
                  </pic:blipFill>
                  <pic:spPr>
                    <a:xfrm>
                      <a:off x="0" y="0"/>
                      <a:ext cx="1758990" cy="6353"/>
                    </a:xfrm>
                    <a:prstGeom prst="rect">
                      <a:avLst/>
                    </a:prstGeom>
                  </pic:spPr>
                </pic:pic>
              </a:graphicData>
            </a:graphic>
          </wp:anchor>
        </w:drawing>
      </w:r>
      <w:r>
        <w:rPr>
          <w:spacing w:val="-18"/>
          <w:sz w:val="32"/>
          <w:szCs w:val="32"/>
        </w:rPr>
        <w:t>审核：</w:t>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r>
        <w:drawing>
          <wp:anchor distT="0" distB="0" distL="0" distR="0" simplePos="0" relativeHeight="251811840" behindDoc="0" locked="0" layoutInCell="1" allowOverlap="1">
            <wp:simplePos x="0" y="0"/>
            <wp:positionH relativeFrom="column">
              <wp:posOffset>2240915</wp:posOffset>
            </wp:positionH>
            <wp:positionV relativeFrom="paragraph">
              <wp:posOffset>113030</wp:posOffset>
            </wp:positionV>
            <wp:extent cx="831850" cy="488950"/>
            <wp:effectExtent l="0" t="0" r="0" b="0"/>
            <wp:wrapNone/>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72"/>
                    <a:stretch>
                      <a:fillRect/>
                    </a:stretch>
                  </pic:blipFill>
                  <pic:spPr>
                    <a:xfrm>
                      <a:off x="0" y="0"/>
                      <a:ext cx="831822" cy="488939"/>
                    </a:xfrm>
                    <a:prstGeom prst="rect">
                      <a:avLst/>
                    </a:prstGeom>
                  </pic:spPr>
                </pic:pic>
              </a:graphicData>
            </a:graphic>
          </wp:anchor>
        </w:drawing>
      </w:r>
    </w:p>
    <w:p>
      <w:pPr>
        <w:spacing w:line="257" w:lineRule="auto"/>
        <w:rPr>
          <w:rFonts w:ascii="Arial"/>
          <w:sz w:val="21"/>
        </w:rPr>
      </w:pPr>
    </w:p>
    <w:p>
      <w:pPr>
        <w:pStyle w:val="4"/>
        <w:spacing w:before="104" w:line="219" w:lineRule="auto"/>
        <w:ind w:left="2649"/>
        <w:rPr>
          <w:sz w:val="32"/>
          <w:szCs w:val="32"/>
        </w:rPr>
      </w:pPr>
      <w:r>
        <w:drawing>
          <wp:anchor distT="0" distB="0" distL="0" distR="0" simplePos="0" relativeHeight="251810816" behindDoc="0" locked="0" layoutInCell="1" allowOverlap="1">
            <wp:simplePos x="0" y="0"/>
            <wp:positionH relativeFrom="column">
              <wp:posOffset>2279015</wp:posOffset>
            </wp:positionH>
            <wp:positionV relativeFrom="paragraph">
              <wp:posOffset>254635</wp:posOffset>
            </wp:positionV>
            <wp:extent cx="1758950" cy="6350"/>
            <wp:effectExtent l="0" t="0" r="0" b="0"/>
            <wp:wrapNone/>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373"/>
                    <a:stretch>
                      <a:fillRect/>
                    </a:stretch>
                  </pic:blipFill>
                  <pic:spPr>
                    <a:xfrm>
                      <a:off x="0" y="0"/>
                      <a:ext cx="1758914" cy="6353"/>
                    </a:xfrm>
                    <a:prstGeom prst="rect">
                      <a:avLst/>
                    </a:prstGeom>
                  </pic:spPr>
                </pic:pic>
              </a:graphicData>
            </a:graphic>
          </wp:anchor>
        </w:drawing>
      </w:r>
      <w:r>
        <w:rPr>
          <w:spacing w:val="-20"/>
          <w:sz w:val="32"/>
          <w:szCs w:val="32"/>
        </w:rPr>
        <w:t>编制：</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88" w:lineRule="exact"/>
        <w:ind w:firstLine="9516"/>
      </w:pPr>
      <w:r>
        <w:rPr>
          <w:position w:val="-5"/>
        </w:rPr>
        <w:drawing>
          <wp:inline distT="0" distB="0" distL="0" distR="0">
            <wp:extent cx="218440" cy="182880"/>
            <wp:effectExtent l="0" t="0" r="0" b="0"/>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374"/>
                    <a:stretch>
                      <a:fillRect/>
                    </a:stretch>
                  </pic:blipFill>
                  <pic:spPr>
                    <a:xfrm>
                      <a:off x="0" y="0"/>
                      <a:ext cx="219069" cy="183038"/>
                    </a:xfrm>
                    <a:prstGeom prst="rect">
                      <a:avLst/>
                    </a:prstGeom>
                  </pic:spPr>
                </pic:pic>
              </a:graphicData>
            </a:graphic>
          </wp:inline>
        </w:drawing>
      </w:r>
    </w:p>
    <w:p>
      <w:pPr>
        <w:spacing w:line="288" w:lineRule="exact"/>
        <w:sectPr>
          <w:headerReference r:id="rId159" w:type="default"/>
          <w:pgSz w:w="12070" w:h="16960"/>
          <w:pgMar w:top="1191" w:right="398" w:bottom="267" w:left="1810" w:header="990" w:footer="0" w:gutter="0"/>
          <w:pgNumType w:fmt="decimal"/>
          <w:cols w:space="720" w:num="1"/>
        </w:sect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sdt>
      <w:sdtPr>
        <w:rPr>
          <w:rFonts w:ascii="宋体" w:hAnsi="宋体" w:eastAsia="宋体" w:cs="宋体"/>
          <w:sz w:val="27"/>
          <w:szCs w:val="27"/>
        </w:rPr>
        <w:id w:val="12"/>
        <w:docPartObj>
          <w:docPartGallery w:val="Table of Contents"/>
          <w:docPartUnique/>
        </w:docPartObj>
      </w:sdtPr>
      <w:sdtEndPr>
        <w:rPr>
          <w:rFonts w:ascii="Times New Roman" w:hAnsi="Times New Roman" w:eastAsia="Times New Roman" w:cs="Times New Roman"/>
          <w:sz w:val="20"/>
          <w:szCs w:val="20"/>
        </w:rPr>
      </w:sdtEndPr>
      <w:sdtContent>
        <w:p>
          <w:pPr>
            <w:pStyle w:val="4"/>
            <w:spacing w:before="88" w:line="221" w:lineRule="auto"/>
            <w:ind w:left="3692"/>
            <w:rPr>
              <w:sz w:val="27"/>
              <w:szCs w:val="27"/>
            </w:rPr>
          </w:pPr>
          <w:r>
            <w:rPr>
              <w:spacing w:val="-32"/>
              <w:sz w:val="27"/>
              <w:szCs w:val="27"/>
            </w:rPr>
            <w:t>目</w:t>
          </w:r>
          <w:r>
            <w:rPr>
              <w:spacing w:val="10"/>
              <w:sz w:val="27"/>
              <w:szCs w:val="27"/>
            </w:rPr>
            <w:t xml:space="preserve">        </w:t>
          </w:r>
          <w:r>
            <w:rPr>
              <w:spacing w:val="-32"/>
              <w:sz w:val="27"/>
              <w:szCs w:val="27"/>
            </w:rPr>
            <w:t>录</w:t>
          </w: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4"/>
            <w:tabs>
              <w:tab w:val="right" w:leader="dot" w:pos="6499"/>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7"/>
              <w:sz w:val="20"/>
              <w:szCs w:val="20"/>
            </w:rPr>
            <w:t xml:space="preserve">     </w:t>
          </w:r>
          <w:r>
            <w:rPr>
              <w:spacing w:val="-6"/>
              <w:sz w:val="20"/>
              <w:szCs w:val="20"/>
            </w:rPr>
            <w:t>编制目的</w:t>
          </w:r>
          <w:r>
            <w:rPr>
              <w:spacing w:val="-71"/>
              <w:sz w:val="20"/>
              <w:szCs w:val="20"/>
            </w:rPr>
            <w:t xml:space="preserve"> </w:t>
          </w:r>
          <w:r>
            <w:rPr>
              <w:sz w:val="20"/>
              <w:szCs w:val="20"/>
            </w:rPr>
            <w:tab/>
          </w:r>
          <w:r>
            <w:fldChar w:fldCharType="begin"/>
          </w:r>
          <w:r>
            <w:instrText xml:space="preserve"> HYPERLINK \l "bookmark114"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fldChar w:fldCharType="end"/>
          </w:r>
        </w:p>
        <w:p>
          <w:pPr>
            <w:spacing w:line="256" w:lineRule="auto"/>
            <w:rPr>
              <w:rFonts w:ascii="Arial"/>
              <w:sz w:val="21"/>
            </w:rPr>
          </w:pPr>
        </w:p>
        <w:p>
          <w:pPr>
            <w:spacing w:line="257" w:lineRule="auto"/>
            <w:rPr>
              <w:rFonts w:ascii="Arial"/>
              <w:sz w:val="21"/>
            </w:rPr>
          </w:pPr>
        </w:p>
        <w:p>
          <w:pPr>
            <w:pStyle w:val="4"/>
            <w:tabs>
              <w:tab w:val="right" w:leader="dot" w:pos="6549"/>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5"/>
              <w:sz w:val="20"/>
              <w:szCs w:val="20"/>
            </w:rPr>
            <w:t xml:space="preserve">     </w:t>
          </w:r>
          <w:r>
            <w:rPr>
              <w:spacing w:val="4"/>
              <w:sz w:val="20"/>
              <w:szCs w:val="20"/>
            </w:rPr>
            <w:t>编制依据</w:t>
          </w:r>
          <w:r>
            <w:rPr>
              <w:spacing w:val="-81"/>
              <w:sz w:val="20"/>
              <w:szCs w:val="20"/>
            </w:rPr>
            <w:t xml:space="preserve"> </w:t>
          </w:r>
          <w:r>
            <w:rPr>
              <w:sz w:val="20"/>
              <w:szCs w:val="20"/>
            </w:rPr>
            <w:tab/>
          </w:r>
          <w:r>
            <w:fldChar w:fldCharType="begin"/>
          </w:r>
          <w:r>
            <w:instrText xml:space="preserve"> HYPERLINK \l "bookmark115"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fldChar w:fldCharType="end"/>
          </w:r>
        </w:p>
        <w:p>
          <w:pPr>
            <w:spacing w:line="243" w:lineRule="auto"/>
            <w:rPr>
              <w:rFonts w:ascii="Arial"/>
              <w:sz w:val="21"/>
            </w:rPr>
          </w:pPr>
        </w:p>
        <w:p>
          <w:pPr>
            <w:spacing w:line="243" w:lineRule="auto"/>
            <w:rPr>
              <w:rFonts w:ascii="Arial"/>
              <w:sz w:val="21"/>
            </w:rPr>
          </w:pPr>
        </w:p>
        <w:p>
          <w:pPr>
            <w:pStyle w:val="4"/>
            <w:tabs>
              <w:tab w:val="right" w:leader="dot" w:pos="7012"/>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3.     </w:t>
          </w:r>
          <w:r>
            <w:rPr>
              <w:sz w:val="20"/>
              <w:szCs w:val="20"/>
            </w:rPr>
            <w:t>旁站监理工作流程及要求</w:t>
          </w:r>
          <w:r>
            <w:rPr>
              <w:spacing w:val="-72"/>
              <w:sz w:val="20"/>
              <w:szCs w:val="20"/>
            </w:rPr>
            <w:t xml:space="preserve"> </w:t>
          </w:r>
          <w:r>
            <w:rPr>
              <w:sz w:val="20"/>
              <w:szCs w:val="20"/>
            </w:rPr>
            <w:tab/>
          </w:r>
          <w:r>
            <w:rPr>
              <w:spacing w:val="-17"/>
              <w:sz w:val="20"/>
              <w:szCs w:val="20"/>
            </w:rPr>
            <w:t xml:space="preserve"> </w:t>
          </w:r>
          <w:r>
            <w:fldChar w:fldCharType="begin"/>
          </w:r>
          <w:r>
            <w:instrText xml:space="preserve"> HYPERLINK \l "bookmark116" </w:instrText>
          </w:r>
          <w:r>
            <w:fldChar w:fldCharType="separate"/>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fldChar w:fldCharType="end"/>
          </w:r>
        </w:p>
        <w:p>
          <w:pPr>
            <w:spacing w:line="262" w:lineRule="auto"/>
            <w:rPr>
              <w:rFonts w:ascii="Arial"/>
              <w:sz w:val="21"/>
            </w:rPr>
          </w:pPr>
        </w:p>
        <w:p>
          <w:pPr>
            <w:spacing w:line="262" w:lineRule="auto"/>
            <w:rPr>
              <w:rFonts w:ascii="Arial"/>
              <w:sz w:val="21"/>
            </w:rPr>
          </w:pPr>
        </w:p>
        <w:p>
          <w:pPr>
            <w:pStyle w:val="4"/>
            <w:tabs>
              <w:tab w:val="right" w:leader="dot" w:pos="6894"/>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3"/>
              <w:sz w:val="20"/>
              <w:szCs w:val="20"/>
            </w:rPr>
            <w:t xml:space="preserve">     </w:t>
          </w:r>
          <w:r>
            <w:rPr>
              <w:spacing w:val="10"/>
              <w:sz w:val="20"/>
              <w:szCs w:val="20"/>
            </w:rPr>
            <w:t>旁站监理范围及内容</w:t>
          </w:r>
          <w:r>
            <w:rPr>
              <w:spacing w:val="-77"/>
              <w:sz w:val="20"/>
              <w:szCs w:val="20"/>
            </w:rPr>
            <w:t xml:space="preserve"> </w:t>
          </w:r>
          <w:r>
            <w:rPr>
              <w:sz w:val="20"/>
              <w:szCs w:val="20"/>
            </w:rPr>
            <w:tab/>
          </w:r>
          <w:r>
            <w:fldChar w:fldCharType="begin"/>
          </w:r>
          <w:r>
            <w:instrText xml:space="preserve"> HYPERLINK \l "bookmark117" </w:instrText>
          </w:r>
          <w:r>
            <w:fldChar w:fldCharType="separate"/>
          </w:r>
          <w:r>
            <w:rPr>
              <w:rFonts w:ascii="Times New Roman" w:hAnsi="Times New Roman" w:eastAsia="Times New Roman" w:cs="Times New Roman"/>
              <w:sz w:val="20"/>
              <w:szCs w:val="20"/>
            </w:rPr>
            <w:t>3</w:t>
          </w:r>
          <w:r>
            <w:rPr>
              <w:rFonts w:ascii="Times New Roman" w:hAnsi="Times New Roman" w:eastAsia="Times New Roman" w:cs="Times New Roman"/>
              <w:sz w:val="20"/>
              <w:szCs w:val="20"/>
            </w:rPr>
            <w:fldChar w:fldCharType="end"/>
          </w:r>
        </w:p>
        <w:p>
          <w:pPr>
            <w:spacing w:line="252" w:lineRule="auto"/>
            <w:rPr>
              <w:rFonts w:ascii="Arial"/>
              <w:sz w:val="21"/>
            </w:rPr>
          </w:pPr>
        </w:p>
        <w:p>
          <w:pPr>
            <w:spacing w:line="252" w:lineRule="auto"/>
            <w:rPr>
              <w:rFonts w:ascii="Arial"/>
              <w:sz w:val="21"/>
            </w:rPr>
          </w:pPr>
        </w:p>
        <w:p>
          <w:pPr>
            <w:pStyle w:val="4"/>
            <w:tabs>
              <w:tab w:val="right" w:leader="dot" w:pos="6652"/>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15"/>
              <w:sz w:val="20"/>
              <w:szCs w:val="20"/>
            </w:rPr>
            <w:t>5.</w:t>
          </w:r>
          <w:r>
            <w:rPr>
              <w:rFonts w:ascii="Times New Roman" w:hAnsi="Times New Roman" w:eastAsia="Times New Roman" w:cs="Times New Roman"/>
              <w:spacing w:val="4"/>
              <w:sz w:val="20"/>
              <w:szCs w:val="20"/>
            </w:rPr>
            <w:t xml:space="preserve">     </w:t>
          </w:r>
          <w:r>
            <w:rPr>
              <w:spacing w:val="15"/>
              <w:sz w:val="20"/>
              <w:szCs w:val="20"/>
            </w:rPr>
            <w:t>旁站监理职责</w:t>
          </w:r>
          <w:r>
            <w:rPr>
              <w:spacing w:val="-82"/>
              <w:sz w:val="20"/>
              <w:szCs w:val="20"/>
            </w:rPr>
            <w:t xml:space="preserve"> </w:t>
          </w:r>
          <w:r>
            <w:rPr>
              <w:sz w:val="20"/>
              <w:szCs w:val="20"/>
            </w:rPr>
            <w:tab/>
          </w:r>
          <w:r>
            <w:fldChar w:fldCharType="begin"/>
          </w:r>
          <w:r>
            <w:instrText xml:space="preserve"> HYPERLINK \l "bookmark118" </w:instrText>
          </w:r>
          <w:r>
            <w:fldChar w:fldCharType="separate"/>
          </w:r>
          <w:r>
            <w:rPr>
              <w:rFonts w:ascii="Times New Roman" w:hAnsi="Times New Roman" w:eastAsia="Times New Roman" w:cs="Times New Roman"/>
              <w:sz w:val="20"/>
              <w:szCs w:val="20"/>
            </w:rPr>
            <w:t>5</w:t>
          </w:r>
          <w:r>
            <w:rPr>
              <w:rFonts w:ascii="Times New Roman" w:hAnsi="Times New Roman" w:eastAsia="Times New Roman" w:cs="Times New Roman"/>
              <w:sz w:val="20"/>
              <w:szCs w:val="20"/>
            </w:rPr>
            <w:fldChar w:fldCharType="end"/>
          </w:r>
        </w:p>
        <w:p>
          <w:pPr>
            <w:spacing w:line="257" w:lineRule="auto"/>
            <w:rPr>
              <w:rFonts w:ascii="Arial"/>
              <w:sz w:val="21"/>
            </w:rPr>
          </w:pPr>
        </w:p>
        <w:p>
          <w:pPr>
            <w:spacing w:line="257" w:lineRule="auto"/>
            <w:rPr>
              <w:rFonts w:ascii="Arial"/>
              <w:sz w:val="21"/>
            </w:rPr>
          </w:pPr>
        </w:p>
        <w:p>
          <w:pPr>
            <w:pStyle w:val="4"/>
            <w:tabs>
              <w:tab w:val="right" w:leader="dot" w:pos="6904"/>
            </w:tabs>
            <w:spacing w:before="65" w:line="219"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6.     </w:t>
          </w:r>
          <w:r>
            <w:rPr>
              <w:spacing w:val="7"/>
              <w:sz w:val="20"/>
              <w:szCs w:val="20"/>
            </w:rPr>
            <w:t>旁站监理工作纪律</w:t>
          </w:r>
          <w:r>
            <w:rPr>
              <w:spacing w:val="-67"/>
              <w:sz w:val="20"/>
              <w:szCs w:val="20"/>
            </w:rPr>
            <w:t xml:space="preserve"> </w:t>
          </w:r>
          <w:r>
            <w:rPr>
              <w:sz w:val="20"/>
              <w:szCs w:val="20"/>
            </w:rPr>
            <w:tab/>
          </w:r>
          <w:r>
            <w:fldChar w:fldCharType="begin"/>
          </w:r>
          <w:r>
            <w:instrText xml:space="preserve"> HYPERLINK \l "bookmark119" </w:instrText>
          </w:r>
          <w:r>
            <w:fldChar w:fldCharType="separate"/>
          </w:r>
          <w:r>
            <w:rPr>
              <w:rFonts w:ascii="Times New Roman" w:hAnsi="Times New Roman" w:eastAsia="Times New Roman" w:cs="Times New Roman"/>
              <w:sz w:val="20"/>
              <w:szCs w:val="20"/>
            </w:rPr>
            <w:t>6</w:t>
          </w:r>
          <w:r>
            <w:rPr>
              <w:rFonts w:ascii="Times New Roman" w:hAnsi="Times New Roman" w:eastAsia="Times New Roman" w:cs="Times New Roman"/>
              <w:sz w:val="20"/>
              <w:szCs w:val="20"/>
            </w:rPr>
            <w:fldChar w:fldCharType="end"/>
          </w:r>
        </w:p>
      </w:sdtContent>
    </w:sd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70" w:lineRule="exact"/>
        <w:ind w:firstLine="9611"/>
      </w:pPr>
      <w:r>
        <w:rPr>
          <w:position w:val="-5"/>
        </w:rPr>
        <w:drawing>
          <wp:inline distT="0" distB="0" distL="0" distR="0">
            <wp:extent cx="210820" cy="17081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375"/>
                    <a:stretch>
                      <a:fillRect/>
                    </a:stretch>
                  </pic:blipFill>
                  <pic:spPr>
                    <a:xfrm>
                      <a:off x="0" y="0"/>
                      <a:ext cx="211173" cy="171393"/>
                    </a:xfrm>
                    <a:prstGeom prst="rect">
                      <a:avLst/>
                    </a:prstGeom>
                  </pic:spPr>
                </pic:pic>
              </a:graphicData>
            </a:graphic>
          </wp:inline>
        </w:drawing>
      </w:r>
    </w:p>
    <w:p>
      <w:pPr>
        <w:spacing w:line="270" w:lineRule="exact"/>
        <w:sectPr>
          <w:headerReference r:id="rId160" w:type="default"/>
          <w:pgSz w:w="12180" w:h="17040"/>
          <w:pgMar w:top="1273" w:right="409" w:bottom="320" w:left="1827" w:header="1032" w:footer="0" w:gutter="0"/>
          <w:pgNumType w:fmt="decimal"/>
          <w:cols w:space="720" w:num="1"/>
        </w:sectPr>
      </w:pPr>
    </w:p>
    <w:p>
      <w:pPr>
        <w:spacing w:line="345" w:lineRule="auto"/>
        <w:rPr>
          <w:rFonts w:ascii="Arial"/>
          <w:sz w:val="21"/>
        </w:rPr>
      </w:pPr>
    </w:p>
    <w:p>
      <w:pPr>
        <w:pStyle w:val="4"/>
        <w:spacing w:before="81" w:line="219" w:lineRule="auto"/>
        <w:ind w:left="107"/>
        <w:rPr>
          <w:sz w:val="25"/>
          <w:szCs w:val="25"/>
        </w:rPr>
      </w:pPr>
      <w:r>
        <w:rPr>
          <w:sz w:val="25"/>
          <w:szCs w:val="25"/>
        </w:rPr>
        <w:t>1编制目的</w:t>
      </w:r>
    </w:p>
    <w:p>
      <w:pPr>
        <w:spacing w:line="393" w:lineRule="auto"/>
        <w:rPr>
          <w:rFonts w:ascii="Arial"/>
          <w:sz w:val="21"/>
        </w:rPr>
      </w:pPr>
    </w:p>
    <w:p>
      <w:pPr>
        <w:pStyle w:val="4"/>
        <w:spacing w:before="81" w:line="334" w:lineRule="auto"/>
        <w:ind w:left="107" w:right="973"/>
        <w:rPr>
          <w:sz w:val="25"/>
          <w:szCs w:val="25"/>
        </w:rPr>
      </w:pPr>
      <w:r>
        <w:rPr>
          <w:spacing w:val="-11"/>
          <w:sz w:val="25"/>
          <w:szCs w:val="25"/>
        </w:rPr>
        <w:t>1.1为了贯彻《建设工程监理规范》,指导监理人员在施工监理过程中，对工程施工中</w:t>
      </w:r>
      <w:r>
        <w:rPr>
          <w:spacing w:val="4"/>
          <w:sz w:val="25"/>
          <w:szCs w:val="25"/>
        </w:rPr>
        <w:t xml:space="preserve"> </w:t>
      </w:r>
      <w:r>
        <w:rPr>
          <w:spacing w:val="-12"/>
          <w:sz w:val="25"/>
          <w:szCs w:val="25"/>
        </w:rPr>
        <w:t>技术复杂或性质重要及容易出现质量问题的工序、隐蔽工程、下道工序完成后难以检</w:t>
      </w:r>
      <w:r>
        <w:rPr>
          <w:spacing w:val="3"/>
          <w:sz w:val="25"/>
          <w:szCs w:val="25"/>
        </w:rPr>
        <w:t xml:space="preserve"> </w:t>
      </w:r>
      <w:r>
        <w:rPr>
          <w:spacing w:val="-11"/>
          <w:sz w:val="25"/>
          <w:szCs w:val="25"/>
        </w:rPr>
        <w:t>查的关键或重点部位、关键或重要工序的质</w:t>
      </w:r>
      <w:r>
        <w:rPr>
          <w:spacing w:val="-12"/>
          <w:sz w:val="25"/>
          <w:szCs w:val="25"/>
        </w:rPr>
        <w:t>量进行旁站监理，确保本工程实体质量，</w:t>
      </w:r>
      <w:r>
        <w:rPr>
          <w:sz w:val="25"/>
          <w:szCs w:val="25"/>
        </w:rPr>
        <w:t xml:space="preserve"> </w:t>
      </w:r>
      <w:r>
        <w:rPr>
          <w:spacing w:val="-13"/>
          <w:sz w:val="25"/>
          <w:szCs w:val="25"/>
        </w:rPr>
        <w:t>以达到工程质量合格的目的，特编制本方案。</w:t>
      </w:r>
    </w:p>
    <w:p>
      <w:pPr>
        <w:spacing w:line="302" w:lineRule="auto"/>
        <w:rPr>
          <w:rFonts w:ascii="Arial"/>
          <w:sz w:val="21"/>
        </w:rPr>
      </w:pPr>
    </w:p>
    <w:p>
      <w:pPr>
        <w:pStyle w:val="4"/>
        <w:spacing w:before="81" w:line="219" w:lineRule="auto"/>
        <w:ind w:left="107"/>
        <w:rPr>
          <w:sz w:val="25"/>
          <w:szCs w:val="25"/>
        </w:rPr>
      </w:pPr>
      <w:r>
        <w:rPr>
          <w:spacing w:val="3"/>
          <w:sz w:val="25"/>
          <w:szCs w:val="25"/>
        </w:rPr>
        <w:t>2编制依据</w:t>
      </w:r>
    </w:p>
    <w:p>
      <w:pPr>
        <w:spacing w:line="429" w:lineRule="auto"/>
        <w:rPr>
          <w:rFonts w:ascii="Arial"/>
          <w:sz w:val="21"/>
        </w:rPr>
      </w:pPr>
    </w:p>
    <w:p>
      <w:pPr>
        <w:pStyle w:val="4"/>
        <w:spacing w:before="81" w:line="219" w:lineRule="auto"/>
        <w:ind w:left="107"/>
        <w:rPr>
          <w:sz w:val="25"/>
          <w:szCs w:val="25"/>
        </w:rPr>
      </w:pPr>
      <w:r>
        <w:rPr>
          <w:spacing w:val="-13"/>
          <w:sz w:val="25"/>
          <w:szCs w:val="25"/>
        </w:rPr>
        <w:t>2.1本工程监理项目部制定的“监理规划”和</w:t>
      </w:r>
      <w:r>
        <w:rPr>
          <w:spacing w:val="-14"/>
          <w:sz w:val="25"/>
          <w:szCs w:val="25"/>
        </w:rPr>
        <w:t>“专业监理实施细则”。</w:t>
      </w:r>
    </w:p>
    <w:p>
      <w:pPr>
        <w:pStyle w:val="4"/>
        <w:spacing w:before="176" w:line="325" w:lineRule="auto"/>
        <w:ind w:left="107" w:right="874"/>
        <w:rPr>
          <w:sz w:val="25"/>
          <w:szCs w:val="25"/>
        </w:rPr>
      </w:pPr>
      <w:r>
        <w:rPr>
          <w:spacing w:val="-5"/>
          <w:sz w:val="25"/>
          <w:szCs w:val="25"/>
        </w:rPr>
        <w:t>2.2《房屋建筑工程施工旁站监理管理办法》(试行)(建设部2003年1月1日起执行)。</w:t>
      </w:r>
      <w:r>
        <w:rPr>
          <w:spacing w:val="13"/>
          <w:sz w:val="25"/>
          <w:szCs w:val="25"/>
        </w:rPr>
        <w:t xml:space="preserve"> </w:t>
      </w:r>
      <w:r>
        <w:rPr>
          <w:spacing w:val="1"/>
          <w:sz w:val="25"/>
          <w:szCs w:val="25"/>
        </w:rPr>
        <w:t>2.3《建设工程质量管理条例》</w:t>
      </w:r>
      <w:r>
        <w:rPr>
          <w:spacing w:val="77"/>
          <w:sz w:val="25"/>
          <w:szCs w:val="25"/>
        </w:rPr>
        <w:t xml:space="preserve"> </w:t>
      </w:r>
      <w:r>
        <w:rPr>
          <w:spacing w:val="1"/>
          <w:sz w:val="25"/>
          <w:szCs w:val="25"/>
        </w:rPr>
        <w:t>2000年1月30日发布起施行。</w:t>
      </w:r>
    </w:p>
    <w:p>
      <w:pPr>
        <w:pStyle w:val="4"/>
        <w:spacing w:before="49" w:line="219" w:lineRule="auto"/>
        <w:ind w:left="107"/>
        <w:rPr>
          <w:sz w:val="25"/>
          <w:szCs w:val="25"/>
        </w:rPr>
      </w:pPr>
      <w:r>
        <w:rPr>
          <w:spacing w:val="-9"/>
          <w:sz w:val="25"/>
          <w:szCs w:val="25"/>
        </w:rPr>
        <w:t>2.4《国家电网公司工程建设质量管理规定》(国家电网基建[2006]699号)。</w:t>
      </w:r>
    </w:p>
    <w:p>
      <w:pPr>
        <w:spacing w:line="406" w:lineRule="auto"/>
        <w:rPr>
          <w:rFonts w:ascii="Arial"/>
          <w:sz w:val="21"/>
        </w:rPr>
      </w:pPr>
    </w:p>
    <w:p>
      <w:pPr>
        <w:pStyle w:val="4"/>
        <w:spacing w:before="82" w:line="219" w:lineRule="auto"/>
        <w:ind w:left="111"/>
        <w:rPr>
          <w:sz w:val="25"/>
          <w:szCs w:val="25"/>
        </w:rPr>
      </w:pPr>
      <w:r>
        <w:rPr>
          <w:b/>
          <w:bCs/>
          <w:spacing w:val="-8"/>
          <w:sz w:val="25"/>
          <w:szCs w:val="25"/>
        </w:rPr>
        <w:t>3旁站监理工作流程及要求</w:t>
      </w:r>
    </w:p>
    <w:p>
      <w:pPr>
        <w:spacing w:line="432" w:lineRule="auto"/>
        <w:rPr>
          <w:rFonts w:ascii="Arial"/>
          <w:sz w:val="21"/>
        </w:rPr>
      </w:pPr>
    </w:p>
    <w:p>
      <w:pPr>
        <w:pStyle w:val="4"/>
        <w:spacing w:before="82" w:line="219" w:lineRule="auto"/>
        <w:ind w:left="107"/>
        <w:rPr>
          <w:sz w:val="25"/>
          <w:szCs w:val="25"/>
        </w:rPr>
      </w:pPr>
      <w:r>
        <w:rPr>
          <w:spacing w:val="-7"/>
          <w:sz w:val="25"/>
          <w:szCs w:val="25"/>
        </w:rPr>
        <w:t>3.1旁站点的设立：</w:t>
      </w:r>
    </w:p>
    <w:p>
      <w:pPr>
        <w:pStyle w:val="4"/>
        <w:spacing w:before="164" w:line="219" w:lineRule="auto"/>
        <w:ind w:left="107"/>
        <w:rPr>
          <w:sz w:val="25"/>
          <w:szCs w:val="25"/>
        </w:rPr>
      </w:pPr>
      <w:r>
        <w:rPr>
          <w:spacing w:val="-7"/>
          <w:sz w:val="25"/>
          <w:szCs w:val="25"/>
        </w:rPr>
        <w:t>3.1.1隐蔽工程的隐蔽过程。</w:t>
      </w:r>
    </w:p>
    <w:p>
      <w:pPr>
        <w:pStyle w:val="4"/>
        <w:spacing w:before="173" w:line="219" w:lineRule="auto"/>
        <w:ind w:left="107"/>
        <w:rPr>
          <w:sz w:val="25"/>
          <w:szCs w:val="25"/>
        </w:rPr>
      </w:pPr>
      <w:r>
        <w:rPr>
          <w:spacing w:val="-9"/>
          <w:sz w:val="25"/>
          <w:szCs w:val="25"/>
        </w:rPr>
        <w:t>3.1.2重要或关键施工作业、特殊作业的实施过程。</w:t>
      </w:r>
    </w:p>
    <w:p>
      <w:pPr>
        <w:pStyle w:val="4"/>
        <w:spacing w:before="173" w:line="219" w:lineRule="auto"/>
        <w:ind w:left="107"/>
        <w:rPr>
          <w:sz w:val="25"/>
          <w:szCs w:val="25"/>
        </w:rPr>
      </w:pPr>
      <w:r>
        <w:rPr>
          <w:spacing w:val="-9"/>
          <w:sz w:val="25"/>
          <w:szCs w:val="25"/>
        </w:rPr>
        <w:t>3.1.3技术复杂或性质重要及容易出现质量问题的工序。</w:t>
      </w:r>
    </w:p>
    <w:p>
      <w:pPr>
        <w:pStyle w:val="4"/>
        <w:spacing w:before="165" w:line="279" w:lineRule="auto"/>
        <w:ind w:left="107" w:right="6064"/>
        <w:rPr>
          <w:sz w:val="25"/>
          <w:szCs w:val="25"/>
        </w:rPr>
      </w:pPr>
      <w:r>
        <w:rPr>
          <w:spacing w:val="-8"/>
          <w:sz w:val="25"/>
          <w:szCs w:val="25"/>
        </w:rPr>
        <w:t>3.1.4国家或行业规定旁站监理点。</w:t>
      </w:r>
      <w:r>
        <w:rPr>
          <w:spacing w:val="3"/>
          <w:sz w:val="25"/>
          <w:szCs w:val="25"/>
        </w:rPr>
        <w:t xml:space="preserve"> </w:t>
      </w:r>
      <w:r>
        <w:rPr>
          <w:spacing w:val="-5"/>
          <w:sz w:val="25"/>
          <w:szCs w:val="25"/>
        </w:rPr>
        <w:t>3.2旁站点的确认：</w:t>
      </w:r>
    </w:p>
    <w:p>
      <w:pPr>
        <w:pStyle w:val="4"/>
        <w:spacing w:before="163" w:line="283" w:lineRule="auto"/>
        <w:ind w:left="107" w:right="1015"/>
        <w:rPr>
          <w:sz w:val="25"/>
          <w:szCs w:val="25"/>
        </w:rPr>
      </w:pPr>
      <w:r>
        <w:rPr>
          <w:spacing w:val="-9"/>
          <w:sz w:val="25"/>
          <w:szCs w:val="25"/>
        </w:rPr>
        <w:t>3.2.1项目监理部会同建设管理单位在审核承包商《施工质量检验项目划分表》时，</w:t>
      </w:r>
      <w:r>
        <w:rPr>
          <w:spacing w:val="9"/>
          <w:sz w:val="25"/>
          <w:szCs w:val="25"/>
        </w:rPr>
        <w:t xml:space="preserve"> </w:t>
      </w:r>
      <w:r>
        <w:rPr>
          <w:spacing w:val="-12"/>
          <w:sz w:val="25"/>
          <w:szCs w:val="25"/>
        </w:rPr>
        <w:t>与施工单位对质量旁站点一并进行确认。</w:t>
      </w:r>
    </w:p>
    <w:p>
      <w:pPr>
        <w:pStyle w:val="4"/>
        <w:spacing w:before="146" w:line="272" w:lineRule="auto"/>
        <w:ind w:left="107" w:right="874"/>
        <w:rPr>
          <w:sz w:val="25"/>
          <w:szCs w:val="25"/>
        </w:rPr>
      </w:pPr>
      <w:r>
        <w:rPr>
          <w:spacing w:val="-10"/>
          <w:sz w:val="25"/>
          <w:szCs w:val="25"/>
        </w:rPr>
        <w:t>3.2.2旁站监理范围、内容、程序和旁站人员职责，旁站点</w:t>
      </w:r>
      <w:r>
        <w:rPr>
          <w:rFonts w:ascii="Times New Roman" w:hAnsi="Times New Roman" w:eastAsia="Times New Roman" w:cs="Times New Roman"/>
          <w:spacing w:val="-10"/>
          <w:sz w:val="25"/>
          <w:szCs w:val="25"/>
        </w:rPr>
        <w:t xml:space="preserve">(S)  </w:t>
      </w:r>
      <w:r>
        <w:rPr>
          <w:spacing w:val="-11"/>
          <w:sz w:val="25"/>
          <w:szCs w:val="25"/>
        </w:rPr>
        <w:t>和其他质量见证点</w:t>
      </w:r>
      <w:r>
        <w:rPr>
          <w:rFonts w:ascii="Times New Roman" w:hAnsi="Times New Roman" w:eastAsia="Times New Roman" w:cs="Times New Roman"/>
          <w:spacing w:val="-11"/>
          <w:sz w:val="25"/>
          <w:szCs w:val="25"/>
        </w:rPr>
        <w:t>(W</w:t>
      </w:r>
      <w:r>
        <w:rPr>
          <w:spacing w:val="-11"/>
          <w:sz w:val="25"/>
          <w:szCs w:val="25"/>
        </w:rPr>
        <w:t>、</w:t>
      </w:r>
      <w:r>
        <w:rPr>
          <w:sz w:val="25"/>
          <w:szCs w:val="25"/>
        </w:rPr>
        <w:t xml:space="preserve"> </w:t>
      </w:r>
      <w:r>
        <w:rPr>
          <w:rFonts w:ascii="Times New Roman" w:hAnsi="Times New Roman" w:eastAsia="Times New Roman" w:cs="Times New Roman"/>
          <w:spacing w:val="-12"/>
          <w:sz w:val="25"/>
          <w:szCs w:val="25"/>
        </w:rPr>
        <w:t>H</w:t>
      </w:r>
      <w:r>
        <w:rPr>
          <w:rFonts w:ascii="Times New Roman" w:hAnsi="Times New Roman" w:eastAsia="Times New Roman" w:cs="Times New Roman"/>
          <w:spacing w:val="-29"/>
          <w:sz w:val="25"/>
          <w:szCs w:val="25"/>
        </w:rPr>
        <w:t xml:space="preserve"> </w:t>
      </w:r>
      <w:r>
        <w:rPr>
          <w:spacing w:val="-12"/>
          <w:sz w:val="25"/>
          <w:szCs w:val="25"/>
        </w:rPr>
        <w:t>、</w:t>
      </w:r>
      <w:r>
        <w:rPr>
          <w:rFonts w:ascii="Times New Roman" w:hAnsi="Times New Roman" w:eastAsia="Times New Roman" w:cs="Times New Roman"/>
          <w:spacing w:val="-12"/>
          <w:sz w:val="25"/>
          <w:szCs w:val="25"/>
        </w:rPr>
        <w:t>R)</w:t>
      </w:r>
      <w:r>
        <w:rPr>
          <w:rFonts w:ascii="Times New Roman" w:hAnsi="Times New Roman" w:eastAsia="Times New Roman" w:cs="Times New Roman"/>
          <w:spacing w:val="18"/>
          <w:sz w:val="25"/>
          <w:szCs w:val="25"/>
        </w:rPr>
        <w:t xml:space="preserve"> </w:t>
      </w:r>
      <w:r>
        <w:rPr>
          <w:spacing w:val="-12"/>
          <w:sz w:val="25"/>
          <w:szCs w:val="25"/>
        </w:rPr>
        <w:t>的计划一并报送建设单位管理单位批准后执行。</w:t>
      </w:r>
    </w:p>
    <w:p>
      <w:pPr>
        <w:pStyle w:val="4"/>
        <w:spacing w:before="221" w:line="219" w:lineRule="auto"/>
        <w:ind w:left="107"/>
        <w:rPr>
          <w:sz w:val="25"/>
          <w:szCs w:val="25"/>
        </w:rPr>
      </w:pPr>
      <w:r>
        <w:rPr>
          <w:spacing w:val="-6"/>
          <w:sz w:val="25"/>
          <w:szCs w:val="25"/>
        </w:rPr>
        <w:t>3.3旁站监理的实施：</w:t>
      </w:r>
    </w:p>
    <w:p>
      <w:pPr>
        <w:pStyle w:val="4"/>
        <w:spacing w:before="151" w:line="278" w:lineRule="auto"/>
        <w:ind w:left="107" w:right="988"/>
        <w:rPr>
          <w:sz w:val="25"/>
          <w:szCs w:val="25"/>
        </w:rPr>
      </w:pPr>
      <w:r>
        <w:rPr>
          <w:spacing w:val="-8"/>
          <w:sz w:val="25"/>
          <w:szCs w:val="25"/>
        </w:rPr>
        <w:t>3.3.1按批准的监理旁站方案书面通知承包商执行，对已确认的旁站监理工序</w:t>
      </w:r>
      <w:r>
        <w:rPr>
          <w:spacing w:val="-9"/>
          <w:sz w:val="25"/>
          <w:szCs w:val="25"/>
        </w:rPr>
        <w:t>，实施</w:t>
      </w:r>
      <w:r>
        <w:rPr>
          <w:sz w:val="25"/>
          <w:szCs w:val="25"/>
        </w:rPr>
        <w:t xml:space="preserve"> </w:t>
      </w:r>
      <w:r>
        <w:rPr>
          <w:spacing w:val="-8"/>
          <w:sz w:val="25"/>
          <w:szCs w:val="25"/>
        </w:rPr>
        <w:t>前24</w:t>
      </w:r>
      <w:r>
        <w:rPr>
          <w:rFonts w:ascii="Times New Roman" w:hAnsi="Times New Roman" w:eastAsia="Times New Roman" w:cs="Times New Roman"/>
          <w:spacing w:val="-8"/>
          <w:sz w:val="25"/>
          <w:szCs w:val="25"/>
        </w:rPr>
        <w:t>h,</w:t>
      </w:r>
      <w:r>
        <w:rPr>
          <w:rFonts w:ascii="Times New Roman" w:hAnsi="Times New Roman" w:eastAsia="Times New Roman" w:cs="Times New Roman"/>
          <w:spacing w:val="23"/>
          <w:sz w:val="25"/>
          <w:szCs w:val="25"/>
        </w:rPr>
        <w:t xml:space="preserve">  </w:t>
      </w:r>
      <w:r>
        <w:rPr>
          <w:spacing w:val="-8"/>
          <w:sz w:val="25"/>
          <w:szCs w:val="25"/>
        </w:rPr>
        <w:t>由承包商通知工程项目监理部。</w:t>
      </w:r>
    </w:p>
    <w:p>
      <w:pPr>
        <w:pStyle w:val="4"/>
        <w:spacing w:before="179" w:line="287" w:lineRule="auto"/>
        <w:ind w:left="107" w:right="986"/>
        <w:rPr>
          <w:sz w:val="25"/>
          <w:szCs w:val="25"/>
        </w:rPr>
      </w:pPr>
      <w:r>
        <w:rPr>
          <w:spacing w:val="-8"/>
          <w:sz w:val="25"/>
          <w:szCs w:val="25"/>
        </w:rPr>
        <w:t>3.3.2监理人员执行旁站前，监理工程师应向旁站人员进行安全技术交底，明确旁站</w:t>
      </w:r>
      <w:r>
        <w:rPr>
          <w:sz w:val="25"/>
          <w:szCs w:val="25"/>
        </w:rPr>
        <w:t xml:space="preserve"> </w:t>
      </w:r>
      <w:r>
        <w:rPr>
          <w:spacing w:val="-12"/>
          <w:sz w:val="25"/>
          <w:szCs w:val="25"/>
        </w:rPr>
        <w:t>项目范围、质量标准、注意事项及突发事件处置要点。</w:t>
      </w:r>
    </w:p>
    <w:p>
      <w:pPr>
        <w:spacing w:line="281" w:lineRule="auto"/>
        <w:rPr>
          <w:rFonts w:ascii="Arial"/>
          <w:sz w:val="21"/>
        </w:rPr>
      </w:pPr>
    </w:p>
    <w:p>
      <w:pPr>
        <w:spacing w:line="282" w:lineRule="auto"/>
        <w:rPr>
          <w:rFonts w:ascii="Arial"/>
          <w:sz w:val="21"/>
        </w:rPr>
      </w:pPr>
    </w:p>
    <w:p>
      <w:pPr>
        <w:spacing w:before="41" w:line="188" w:lineRule="auto"/>
        <w:ind w:left="4537"/>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p>
      <w:pPr>
        <w:spacing w:line="391" w:lineRule="auto"/>
        <w:rPr>
          <w:rFonts w:ascii="Arial"/>
          <w:sz w:val="21"/>
        </w:rPr>
      </w:pPr>
    </w:p>
    <w:p>
      <w:pPr>
        <w:spacing w:line="318" w:lineRule="exact"/>
        <w:ind w:firstLine="9515"/>
      </w:pPr>
      <w:r>
        <w:rPr>
          <w:position w:val="-6"/>
        </w:rPr>
        <w:drawing>
          <wp:inline distT="0" distB="0" distL="0" distR="0">
            <wp:extent cx="248285" cy="201295"/>
            <wp:effectExtent l="0" t="0" r="0" b="0"/>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376"/>
                    <a:stretch>
                      <a:fillRect/>
                    </a:stretch>
                  </pic:blipFill>
                  <pic:spPr>
                    <a:xfrm>
                      <a:off x="0" y="0"/>
                      <a:ext cx="248688" cy="201507"/>
                    </a:xfrm>
                    <a:prstGeom prst="rect">
                      <a:avLst/>
                    </a:prstGeom>
                  </pic:spPr>
                </pic:pic>
              </a:graphicData>
            </a:graphic>
          </wp:inline>
        </w:drawing>
      </w:r>
    </w:p>
    <w:p>
      <w:pPr>
        <w:spacing w:line="318" w:lineRule="exact"/>
        <w:sectPr>
          <w:headerReference r:id="rId161" w:type="default"/>
          <w:pgSz w:w="12150" w:h="17010"/>
          <w:pgMar w:top="1201" w:right="420" w:bottom="338" w:left="1822" w:header="1000" w:footer="0" w:gutter="0"/>
          <w:pgNumType w:fmt="decimal"/>
          <w:cols w:space="720" w:num="1"/>
        </w:sectPr>
      </w:pPr>
    </w:p>
    <w:p>
      <w:pPr>
        <w:spacing w:line="333" w:lineRule="auto"/>
        <w:rPr>
          <w:rFonts w:ascii="Arial"/>
          <w:sz w:val="21"/>
        </w:rPr>
      </w:pPr>
    </w:p>
    <w:p>
      <w:pPr>
        <w:pStyle w:val="4"/>
        <w:spacing w:before="82" w:line="280" w:lineRule="auto"/>
        <w:ind w:left="75" w:right="1065"/>
        <w:rPr>
          <w:sz w:val="25"/>
          <w:szCs w:val="25"/>
        </w:rPr>
      </w:pPr>
      <w:r>
        <w:rPr>
          <w:spacing w:val="-7"/>
          <w:sz w:val="25"/>
          <w:szCs w:val="25"/>
        </w:rPr>
        <w:t>3.3.3施工作业进行到旁站监控点时并在收</w:t>
      </w:r>
      <w:r>
        <w:rPr>
          <w:spacing w:val="-8"/>
          <w:sz w:val="25"/>
          <w:szCs w:val="25"/>
        </w:rPr>
        <w:t>到施工单位的报告后，监理工程师应立即</w:t>
      </w:r>
      <w:r>
        <w:rPr>
          <w:sz w:val="25"/>
          <w:szCs w:val="25"/>
        </w:rPr>
        <w:t xml:space="preserve"> </w:t>
      </w:r>
      <w:r>
        <w:rPr>
          <w:spacing w:val="-13"/>
          <w:sz w:val="25"/>
          <w:szCs w:val="25"/>
        </w:rPr>
        <w:t>检查确认是否已具备施工条件，检查内容如下：</w:t>
      </w:r>
    </w:p>
    <w:p>
      <w:pPr>
        <w:pStyle w:val="4"/>
        <w:spacing w:before="183" w:line="219" w:lineRule="auto"/>
        <w:ind w:left="566"/>
        <w:rPr>
          <w:sz w:val="25"/>
          <w:szCs w:val="25"/>
        </w:rPr>
      </w:pPr>
      <w:r>
        <w:rPr>
          <w:spacing w:val="-7"/>
          <w:sz w:val="25"/>
          <w:szCs w:val="25"/>
        </w:rPr>
        <w:t>1)上道工序及其他专业在该部位的工程已验收合格。</w:t>
      </w:r>
    </w:p>
    <w:p>
      <w:pPr>
        <w:pStyle w:val="4"/>
        <w:spacing w:before="154" w:line="220" w:lineRule="auto"/>
        <w:ind w:left="566"/>
        <w:rPr>
          <w:sz w:val="25"/>
          <w:szCs w:val="25"/>
        </w:rPr>
      </w:pPr>
      <w:r>
        <w:rPr>
          <w:spacing w:val="-4"/>
          <w:sz w:val="25"/>
          <w:szCs w:val="25"/>
        </w:rPr>
        <w:t>2)施工方案经监理审核批准。</w:t>
      </w:r>
    </w:p>
    <w:p>
      <w:pPr>
        <w:pStyle w:val="4"/>
        <w:spacing w:before="169" w:line="219" w:lineRule="auto"/>
        <w:ind w:left="566"/>
        <w:rPr>
          <w:sz w:val="25"/>
          <w:szCs w:val="25"/>
        </w:rPr>
      </w:pPr>
      <w:r>
        <w:rPr>
          <w:spacing w:val="-5"/>
          <w:sz w:val="25"/>
          <w:szCs w:val="25"/>
        </w:rPr>
        <w:t>3)施工设备、人员、材料等均已到位。</w:t>
      </w:r>
    </w:p>
    <w:p>
      <w:pPr>
        <w:pStyle w:val="4"/>
        <w:spacing w:before="175" w:line="219" w:lineRule="auto"/>
        <w:ind w:left="566"/>
        <w:rPr>
          <w:sz w:val="25"/>
          <w:szCs w:val="25"/>
        </w:rPr>
      </w:pPr>
      <w:r>
        <w:rPr>
          <w:spacing w:val="-5"/>
          <w:sz w:val="25"/>
          <w:szCs w:val="25"/>
        </w:rPr>
        <w:t>4)安全设施符合相关要求。</w:t>
      </w:r>
    </w:p>
    <w:p>
      <w:pPr>
        <w:pStyle w:val="4"/>
        <w:spacing w:before="153" w:line="219" w:lineRule="auto"/>
        <w:ind w:left="566"/>
        <w:rPr>
          <w:sz w:val="25"/>
          <w:szCs w:val="25"/>
        </w:rPr>
      </w:pPr>
      <w:r>
        <w:rPr>
          <w:spacing w:val="-1"/>
          <w:sz w:val="25"/>
          <w:szCs w:val="25"/>
        </w:rPr>
        <w:t>5)无影响施工的其他因素。</w:t>
      </w:r>
    </w:p>
    <w:p>
      <w:pPr>
        <w:pStyle w:val="4"/>
        <w:spacing w:before="172" w:line="331" w:lineRule="auto"/>
        <w:ind w:left="75" w:right="1050" w:firstLine="490"/>
        <w:jc w:val="both"/>
        <w:rPr>
          <w:sz w:val="25"/>
          <w:szCs w:val="25"/>
        </w:rPr>
      </w:pPr>
      <w:r>
        <w:rPr>
          <w:spacing w:val="-11"/>
          <w:sz w:val="25"/>
          <w:szCs w:val="25"/>
        </w:rPr>
        <w:t>在以上条件均满足后，经总监理工程师确认后，签认申请表并安排</w:t>
      </w:r>
      <w:r>
        <w:rPr>
          <w:spacing w:val="-12"/>
          <w:sz w:val="25"/>
          <w:szCs w:val="25"/>
        </w:rPr>
        <w:t>好旁站监理人</w:t>
      </w:r>
      <w:r>
        <w:rPr>
          <w:sz w:val="25"/>
          <w:szCs w:val="25"/>
        </w:rPr>
        <w:t xml:space="preserve"> </w:t>
      </w:r>
      <w:r>
        <w:rPr>
          <w:spacing w:val="-12"/>
          <w:sz w:val="25"/>
          <w:szCs w:val="25"/>
        </w:rPr>
        <w:t>员实施旁站监理。旁站前监理人员应充分了解和掌握施工所用材料、设备的质量情况</w:t>
      </w:r>
      <w:r>
        <w:rPr>
          <w:spacing w:val="13"/>
          <w:sz w:val="25"/>
          <w:szCs w:val="25"/>
        </w:rPr>
        <w:t xml:space="preserve"> </w:t>
      </w:r>
      <w:r>
        <w:rPr>
          <w:spacing w:val="-13"/>
          <w:sz w:val="25"/>
          <w:szCs w:val="25"/>
        </w:rPr>
        <w:t>以及施工图纸、设计要求、标准、规范等。</w:t>
      </w:r>
    </w:p>
    <w:p>
      <w:pPr>
        <w:pStyle w:val="4"/>
        <w:spacing w:before="54" w:line="300" w:lineRule="auto"/>
        <w:ind w:left="75" w:right="1031"/>
        <w:rPr>
          <w:sz w:val="25"/>
          <w:szCs w:val="25"/>
        </w:rPr>
      </w:pPr>
      <w:r>
        <w:rPr>
          <w:spacing w:val="-7"/>
          <w:sz w:val="25"/>
          <w:szCs w:val="25"/>
        </w:rPr>
        <w:t>3.3.4旁站监理人员应在施工现场持续跟班监督，及时发现和处理旁站监理过程中出</w:t>
      </w:r>
      <w:r>
        <w:rPr>
          <w:spacing w:val="16"/>
          <w:sz w:val="25"/>
          <w:szCs w:val="25"/>
        </w:rPr>
        <w:t xml:space="preserve"> </w:t>
      </w:r>
      <w:r>
        <w:rPr>
          <w:spacing w:val="-11"/>
          <w:sz w:val="25"/>
          <w:szCs w:val="25"/>
        </w:rPr>
        <w:t>现的质量问题，如实准确地做好旁站监理记录。凡旁站监理人员和施工企业现场质检</w:t>
      </w:r>
      <w:r>
        <w:rPr>
          <w:spacing w:val="6"/>
          <w:sz w:val="25"/>
          <w:szCs w:val="25"/>
        </w:rPr>
        <w:t xml:space="preserve"> </w:t>
      </w:r>
      <w:r>
        <w:rPr>
          <w:spacing w:val="-13"/>
          <w:sz w:val="25"/>
          <w:szCs w:val="25"/>
        </w:rPr>
        <w:t>人员未在旁站监理记录上签字的，不得进行下一道工序施工。</w:t>
      </w:r>
    </w:p>
    <w:p>
      <w:pPr>
        <w:pStyle w:val="4"/>
        <w:spacing w:before="194" w:line="309" w:lineRule="auto"/>
        <w:ind w:left="75" w:right="1038"/>
        <w:rPr>
          <w:sz w:val="25"/>
          <w:szCs w:val="25"/>
        </w:rPr>
      </w:pPr>
      <w:r>
        <w:rPr>
          <w:spacing w:val="-7"/>
          <w:sz w:val="25"/>
          <w:szCs w:val="25"/>
        </w:rPr>
        <w:t>3.3.5旁站监理人员实施旁站监理时，发现施工企业有违反工程建设强制性标准行为</w:t>
      </w:r>
      <w:r>
        <w:rPr>
          <w:sz w:val="25"/>
          <w:szCs w:val="25"/>
        </w:rPr>
        <w:t xml:space="preserve"> </w:t>
      </w:r>
      <w:r>
        <w:rPr>
          <w:spacing w:val="-11"/>
          <w:sz w:val="25"/>
          <w:szCs w:val="25"/>
        </w:rPr>
        <w:t>的，应责令施工企业立即整改；发现其施工活动已经或者可能危及工程质量的，应当</w:t>
      </w:r>
      <w:r>
        <w:rPr>
          <w:spacing w:val="18"/>
          <w:sz w:val="25"/>
          <w:szCs w:val="25"/>
        </w:rPr>
        <w:t xml:space="preserve"> </w:t>
      </w:r>
      <w:r>
        <w:rPr>
          <w:spacing w:val="-7"/>
          <w:sz w:val="25"/>
          <w:szCs w:val="25"/>
        </w:rPr>
        <w:t>及时向监理工程师或总监理工程师报告，由总监</w:t>
      </w:r>
      <w:r>
        <w:rPr>
          <w:spacing w:val="-8"/>
          <w:sz w:val="25"/>
          <w:szCs w:val="25"/>
        </w:rPr>
        <w:t>理工程师下达局部暂停施工指令(事</w:t>
      </w:r>
      <w:r>
        <w:rPr>
          <w:sz w:val="25"/>
          <w:szCs w:val="25"/>
        </w:rPr>
        <w:t xml:space="preserve"> </w:t>
      </w:r>
      <w:r>
        <w:rPr>
          <w:spacing w:val="-8"/>
          <w:sz w:val="25"/>
          <w:szCs w:val="25"/>
        </w:rPr>
        <w:t>后应通知建设管理单位)或者采取其他应急措施。</w:t>
      </w:r>
    </w:p>
    <w:p>
      <w:pPr>
        <w:pStyle w:val="4"/>
        <w:spacing w:before="178" w:line="309" w:lineRule="auto"/>
        <w:ind w:left="75" w:right="1044"/>
        <w:rPr>
          <w:sz w:val="25"/>
          <w:szCs w:val="25"/>
        </w:rPr>
      </w:pPr>
      <w:r>
        <w:rPr>
          <w:spacing w:val="-8"/>
          <w:sz w:val="25"/>
          <w:szCs w:val="25"/>
        </w:rPr>
        <w:t>3.3.6发现其施工活动已经或者可能危及工程质量的，或有重大安全隐患的，应及时</w:t>
      </w:r>
      <w:r>
        <w:rPr>
          <w:spacing w:val="10"/>
          <w:sz w:val="25"/>
          <w:szCs w:val="25"/>
        </w:rPr>
        <w:t xml:space="preserve"> </w:t>
      </w:r>
      <w:r>
        <w:rPr>
          <w:spacing w:val="-11"/>
          <w:sz w:val="25"/>
          <w:szCs w:val="25"/>
        </w:rPr>
        <w:t>报告监理工程师和总监理工程师，由总工程师下达局部暂停施工指令或采取其他应急</w:t>
      </w:r>
      <w:r>
        <w:rPr>
          <w:spacing w:val="12"/>
          <w:sz w:val="25"/>
          <w:szCs w:val="25"/>
        </w:rPr>
        <w:t xml:space="preserve"> </w:t>
      </w:r>
      <w:r>
        <w:rPr>
          <w:spacing w:val="-11"/>
          <w:sz w:val="25"/>
          <w:szCs w:val="25"/>
        </w:rPr>
        <w:t>措施。施工项目部在接到通知后应立即停止施工，并妥善保护现场。如有重大安全隐</w:t>
      </w:r>
      <w:r>
        <w:rPr>
          <w:spacing w:val="10"/>
          <w:sz w:val="25"/>
          <w:szCs w:val="25"/>
        </w:rPr>
        <w:t xml:space="preserve"> </w:t>
      </w:r>
      <w:r>
        <w:rPr>
          <w:spacing w:val="-13"/>
          <w:sz w:val="25"/>
          <w:szCs w:val="25"/>
        </w:rPr>
        <w:t>患，必须尽快疏散全部施工人员。</w:t>
      </w:r>
    </w:p>
    <w:p>
      <w:pPr>
        <w:pStyle w:val="4"/>
        <w:spacing w:before="162" w:line="291" w:lineRule="auto"/>
        <w:ind w:left="75" w:right="1050"/>
        <w:rPr>
          <w:sz w:val="25"/>
          <w:szCs w:val="25"/>
        </w:rPr>
      </w:pPr>
      <w:r>
        <w:rPr>
          <w:spacing w:val="-7"/>
          <w:sz w:val="25"/>
          <w:szCs w:val="25"/>
        </w:rPr>
        <w:t>3.3.7如旁站人员对材料、设备质量情况有怀疑，应暂停使用并进行必要的检</w:t>
      </w:r>
      <w:r>
        <w:rPr>
          <w:spacing w:val="-8"/>
          <w:sz w:val="25"/>
          <w:szCs w:val="25"/>
        </w:rPr>
        <w:t>验和检</w:t>
      </w:r>
      <w:r>
        <w:rPr>
          <w:sz w:val="25"/>
          <w:szCs w:val="25"/>
        </w:rPr>
        <w:t xml:space="preserve"> </w:t>
      </w:r>
      <w:r>
        <w:rPr>
          <w:spacing w:val="-13"/>
          <w:sz w:val="25"/>
          <w:szCs w:val="25"/>
        </w:rPr>
        <w:t>查，施工项目部应给予积极配合。</w:t>
      </w:r>
    </w:p>
    <w:p>
      <w:pPr>
        <w:pStyle w:val="4"/>
        <w:spacing w:before="154" w:line="219" w:lineRule="auto"/>
        <w:ind w:left="75"/>
        <w:rPr>
          <w:sz w:val="25"/>
          <w:szCs w:val="25"/>
        </w:rPr>
      </w:pPr>
      <w:r>
        <w:rPr>
          <w:spacing w:val="-8"/>
          <w:sz w:val="25"/>
          <w:szCs w:val="25"/>
        </w:rPr>
        <w:t>3.4旁站监理记录的填写：</w:t>
      </w:r>
    </w:p>
    <w:p>
      <w:pPr>
        <w:pStyle w:val="4"/>
        <w:spacing w:before="161" w:line="287" w:lineRule="auto"/>
        <w:ind w:left="75" w:right="1049"/>
        <w:rPr>
          <w:sz w:val="25"/>
          <w:szCs w:val="25"/>
        </w:rPr>
      </w:pPr>
      <w:r>
        <w:rPr>
          <w:spacing w:val="-7"/>
          <w:sz w:val="25"/>
          <w:szCs w:val="25"/>
        </w:rPr>
        <w:t>3.4.1应对施工管理人员、施工人员到岗情况，施工所用材料、设备的质量情况</w:t>
      </w:r>
      <w:r>
        <w:rPr>
          <w:spacing w:val="-8"/>
          <w:sz w:val="25"/>
          <w:szCs w:val="25"/>
        </w:rPr>
        <w:t>，施</w:t>
      </w:r>
      <w:r>
        <w:rPr>
          <w:sz w:val="25"/>
          <w:szCs w:val="25"/>
        </w:rPr>
        <w:t xml:space="preserve"> </w:t>
      </w:r>
      <w:r>
        <w:rPr>
          <w:spacing w:val="-2"/>
          <w:sz w:val="25"/>
          <w:szCs w:val="25"/>
        </w:rPr>
        <w:t>工机具、仪器仪表使用状况(是否检验合格)进行检查并记录。</w:t>
      </w:r>
    </w:p>
    <w:p>
      <w:pPr>
        <w:pStyle w:val="4"/>
        <w:spacing w:before="154" w:line="287" w:lineRule="auto"/>
        <w:ind w:left="75" w:right="1046"/>
        <w:rPr>
          <w:sz w:val="25"/>
          <w:szCs w:val="25"/>
        </w:rPr>
      </w:pPr>
      <w:r>
        <w:rPr>
          <w:spacing w:val="-7"/>
          <w:sz w:val="25"/>
          <w:szCs w:val="25"/>
        </w:rPr>
        <w:t>3.4.2对施工人员是否按标准、规范、按图纸、按工艺进行施工以及监理人员的纠正</w:t>
      </w:r>
      <w:r>
        <w:rPr>
          <w:spacing w:val="1"/>
          <w:sz w:val="25"/>
          <w:szCs w:val="25"/>
        </w:rPr>
        <w:t xml:space="preserve"> </w:t>
      </w:r>
      <w:r>
        <w:rPr>
          <w:spacing w:val="-12"/>
          <w:sz w:val="25"/>
          <w:szCs w:val="25"/>
        </w:rPr>
        <w:t>情况，监理意见、监理建议进行实事求是的填写。</w:t>
      </w:r>
    </w:p>
    <w:p>
      <w:pPr>
        <w:pStyle w:val="4"/>
        <w:spacing w:before="174" w:line="219" w:lineRule="auto"/>
        <w:ind w:left="75"/>
        <w:rPr>
          <w:sz w:val="25"/>
          <w:szCs w:val="25"/>
        </w:rPr>
      </w:pPr>
      <w:r>
        <w:rPr>
          <w:spacing w:val="-10"/>
          <w:sz w:val="25"/>
          <w:szCs w:val="25"/>
        </w:rPr>
        <w:t>3.4.3对加工制作及工序施工质量检查结果进行记录；</w:t>
      </w:r>
    </w:p>
    <w:p>
      <w:pPr>
        <w:pStyle w:val="4"/>
        <w:spacing w:before="163" w:line="219" w:lineRule="auto"/>
        <w:ind w:left="75"/>
        <w:rPr>
          <w:sz w:val="25"/>
          <w:szCs w:val="25"/>
        </w:rPr>
      </w:pPr>
      <w:r>
        <w:rPr>
          <w:spacing w:val="-10"/>
          <w:sz w:val="25"/>
          <w:szCs w:val="25"/>
        </w:rPr>
        <w:t>3.4.4对重要作业项目的关键工序是否执行法规进行记录；</w:t>
      </w:r>
    </w:p>
    <w:p>
      <w:pPr>
        <w:spacing w:line="353" w:lineRule="auto"/>
        <w:rPr>
          <w:rFonts w:ascii="Arial"/>
          <w:sz w:val="21"/>
        </w:rPr>
      </w:pPr>
    </w:p>
    <w:p>
      <w:pPr>
        <w:spacing w:before="40" w:line="188" w:lineRule="auto"/>
        <w:ind w:left="452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p>
      <w:pPr>
        <w:spacing w:line="272" w:lineRule="auto"/>
        <w:rPr>
          <w:rFonts w:ascii="Arial"/>
          <w:sz w:val="21"/>
        </w:rPr>
      </w:pPr>
    </w:p>
    <w:p>
      <w:pPr>
        <w:spacing w:line="273" w:lineRule="auto"/>
        <w:rPr>
          <w:rFonts w:ascii="Arial"/>
          <w:sz w:val="21"/>
        </w:rPr>
      </w:pPr>
    </w:p>
    <w:p>
      <w:pPr>
        <w:spacing w:before="1" w:line="203" w:lineRule="exact"/>
        <w:ind w:firstLine="9601"/>
      </w:pPr>
      <w:r>
        <w:rPr>
          <w:position w:val="-4"/>
        </w:rPr>
        <w:drawing>
          <wp:inline distT="0" distB="0" distL="0" distR="0">
            <wp:extent cx="238125" cy="128905"/>
            <wp:effectExtent l="0" t="0" r="0" b="0"/>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377"/>
                    <a:stretch>
                      <a:fillRect/>
                    </a:stretch>
                  </pic:blipFill>
                  <pic:spPr>
                    <a:xfrm>
                      <a:off x="0" y="0"/>
                      <a:ext cx="238752" cy="128955"/>
                    </a:xfrm>
                    <a:prstGeom prst="rect">
                      <a:avLst/>
                    </a:prstGeom>
                  </pic:spPr>
                </pic:pic>
              </a:graphicData>
            </a:graphic>
          </wp:inline>
        </w:drawing>
      </w:r>
    </w:p>
    <w:p>
      <w:pPr>
        <w:spacing w:line="203" w:lineRule="exact"/>
        <w:sectPr>
          <w:headerReference r:id="rId162" w:type="default"/>
          <w:pgSz w:w="12160" w:h="17020"/>
          <w:pgMar w:top="1211" w:right="358" w:bottom="319" w:left="1824" w:header="1010" w:footer="0" w:gutter="0"/>
          <w:pgNumType w:fmt="decimal"/>
          <w:cols w:space="720" w:num="1"/>
        </w:sectPr>
      </w:pPr>
    </w:p>
    <w:p>
      <w:pPr>
        <w:spacing w:line="333" w:lineRule="auto"/>
        <w:rPr>
          <w:rFonts w:ascii="Arial"/>
          <w:sz w:val="21"/>
        </w:rPr>
      </w:pPr>
    </w:p>
    <w:p>
      <w:pPr>
        <w:pStyle w:val="4"/>
        <w:spacing w:before="82" w:line="219" w:lineRule="auto"/>
        <w:ind w:left="107"/>
        <w:rPr>
          <w:sz w:val="25"/>
          <w:szCs w:val="25"/>
        </w:rPr>
      </w:pPr>
      <w:r>
        <w:rPr>
          <w:spacing w:val="-10"/>
          <w:sz w:val="25"/>
          <w:szCs w:val="25"/>
        </w:rPr>
        <w:t>3.4.5当采用平行检验或见证取样方式时，对其工作</w:t>
      </w:r>
      <w:r>
        <w:rPr>
          <w:spacing w:val="-11"/>
          <w:sz w:val="25"/>
          <w:szCs w:val="25"/>
        </w:rPr>
        <w:t>过程和结果进行记录。</w:t>
      </w:r>
    </w:p>
    <w:p>
      <w:pPr>
        <w:pStyle w:val="4"/>
        <w:spacing w:before="165" w:line="288" w:lineRule="auto"/>
        <w:ind w:left="107" w:right="1018"/>
        <w:rPr>
          <w:sz w:val="25"/>
          <w:szCs w:val="25"/>
        </w:rPr>
      </w:pPr>
      <w:r>
        <w:rPr>
          <w:spacing w:val="-1"/>
          <w:sz w:val="25"/>
          <w:szCs w:val="25"/>
        </w:rPr>
        <w:t>3.4.6质量情况内容中主要填写监理人员实测数</w:t>
      </w:r>
      <w:r>
        <w:rPr>
          <w:spacing w:val="-2"/>
          <w:sz w:val="25"/>
          <w:szCs w:val="25"/>
        </w:rPr>
        <w:t>据及工艺过程和工程质量的形象描</w:t>
      </w:r>
      <w:r>
        <w:rPr>
          <w:sz w:val="25"/>
          <w:szCs w:val="25"/>
        </w:rPr>
        <w:t xml:space="preserve"> </w:t>
      </w:r>
      <w:r>
        <w:rPr>
          <w:spacing w:val="-12"/>
          <w:sz w:val="25"/>
          <w:szCs w:val="25"/>
        </w:rPr>
        <w:t>述。</w:t>
      </w:r>
    </w:p>
    <w:p>
      <w:pPr>
        <w:pStyle w:val="4"/>
        <w:spacing w:before="159" w:line="283" w:lineRule="auto"/>
        <w:ind w:left="107" w:right="1060"/>
        <w:rPr>
          <w:sz w:val="25"/>
          <w:szCs w:val="25"/>
        </w:rPr>
      </w:pPr>
      <w:r>
        <w:rPr>
          <w:spacing w:val="-12"/>
          <w:sz w:val="25"/>
          <w:szCs w:val="25"/>
        </w:rPr>
        <w:t>3.4.7旁站监理结束后，监理人员应将旁站监理记录填写完整并交监理工程师审核(或</w:t>
      </w:r>
      <w:r>
        <w:rPr>
          <w:spacing w:val="10"/>
          <w:sz w:val="25"/>
          <w:szCs w:val="25"/>
        </w:rPr>
        <w:t xml:space="preserve"> </w:t>
      </w:r>
      <w:r>
        <w:rPr>
          <w:spacing w:val="-4"/>
          <w:sz w:val="25"/>
          <w:szCs w:val="25"/>
        </w:rPr>
        <w:t>总监理工程师)审核、归档。</w:t>
      </w:r>
    </w:p>
    <w:p>
      <w:pPr>
        <w:pStyle w:val="4"/>
        <w:spacing w:before="141" w:line="286" w:lineRule="auto"/>
        <w:ind w:left="107" w:right="1022"/>
        <w:rPr>
          <w:sz w:val="25"/>
          <w:szCs w:val="25"/>
        </w:rPr>
      </w:pPr>
      <w:r>
        <w:rPr>
          <w:spacing w:val="-8"/>
          <w:sz w:val="25"/>
          <w:szCs w:val="25"/>
        </w:rPr>
        <w:t>3.4.8旁站监理应定期向总监理工程师提出评价报告，对施工作业质量和安全提出评</w:t>
      </w:r>
      <w:r>
        <w:rPr>
          <w:spacing w:val="5"/>
          <w:sz w:val="25"/>
          <w:szCs w:val="25"/>
        </w:rPr>
        <w:t xml:space="preserve"> </w:t>
      </w:r>
      <w:r>
        <w:rPr>
          <w:spacing w:val="-13"/>
          <w:sz w:val="25"/>
          <w:szCs w:val="25"/>
        </w:rPr>
        <w:t>价意见；</w:t>
      </w:r>
    </w:p>
    <w:p>
      <w:pPr>
        <w:spacing w:line="433" w:lineRule="auto"/>
        <w:rPr>
          <w:rFonts w:ascii="Arial"/>
          <w:sz w:val="21"/>
        </w:rPr>
      </w:pPr>
    </w:p>
    <w:p>
      <w:pPr>
        <w:pStyle w:val="4"/>
        <w:spacing w:before="81" w:line="219" w:lineRule="auto"/>
        <w:ind w:left="107"/>
        <w:rPr>
          <w:sz w:val="25"/>
          <w:szCs w:val="25"/>
        </w:rPr>
      </w:pPr>
      <w:r>
        <w:rPr>
          <w:spacing w:val="-3"/>
          <w:sz w:val="25"/>
          <w:szCs w:val="25"/>
        </w:rPr>
        <w:t>4旁站监理范围及内容</w:t>
      </w:r>
    </w:p>
    <w:p>
      <w:pPr>
        <w:spacing w:line="409" w:lineRule="auto"/>
        <w:rPr>
          <w:rFonts w:ascii="Arial"/>
          <w:sz w:val="21"/>
        </w:rPr>
      </w:pPr>
    </w:p>
    <w:p>
      <w:pPr>
        <w:pStyle w:val="4"/>
        <w:spacing w:before="82" w:line="334" w:lineRule="auto"/>
        <w:ind w:left="107" w:right="1056"/>
        <w:rPr>
          <w:sz w:val="25"/>
          <w:szCs w:val="25"/>
        </w:rPr>
      </w:pPr>
      <w:r>
        <w:rPr>
          <w:spacing w:val="-5"/>
          <w:sz w:val="25"/>
          <w:szCs w:val="25"/>
        </w:rPr>
        <w:t>4.1按3.1、3.2、3.3的规定，明确本工程的旁站点以及各旁站监理</w:t>
      </w:r>
      <w:r>
        <w:rPr>
          <w:spacing w:val="-6"/>
          <w:sz w:val="25"/>
          <w:szCs w:val="25"/>
        </w:rPr>
        <w:t>工作点的设置。</w:t>
      </w:r>
      <w:r>
        <w:rPr>
          <w:sz w:val="25"/>
          <w:szCs w:val="25"/>
        </w:rPr>
        <w:t xml:space="preserve"> </w:t>
      </w:r>
      <w:r>
        <w:rPr>
          <w:spacing w:val="-12"/>
          <w:sz w:val="25"/>
          <w:szCs w:val="25"/>
        </w:rPr>
        <w:t>在确定旁站点后，应详细描述旁站工作的内容。</w:t>
      </w:r>
    </w:p>
    <w:p>
      <w:pPr>
        <w:pStyle w:val="4"/>
        <w:spacing w:before="35" w:line="324" w:lineRule="auto"/>
        <w:ind w:left="107" w:right="998"/>
        <w:jc w:val="both"/>
        <w:rPr>
          <w:sz w:val="25"/>
          <w:szCs w:val="25"/>
        </w:rPr>
      </w:pPr>
      <w:r>
        <w:rPr>
          <w:spacing w:val="-7"/>
          <w:sz w:val="25"/>
          <w:szCs w:val="25"/>
        </w:rPr>
        <w:t>4.2土建工程包括如下关键部位和工序：重要设备基础、建筑物</w:t>
      </w:r>
      <w:r>
        <w:rPr>
          <w:spacing w:val="-8"/>
          <w:sz w:val="25"/>
          <w:szCs w:val="25"/>
        </w:rPr>
        <w:t>、道路、土方回(换)</w:t>
      </w:r>
      <w:r>
        <w:rPr>
          <w:sz w:val="25"/>
          <w:szCs w:val="25"/>
        </w:rPr>
        <w:t xml:space="preserve"> </w:t>
      </w:r>
      <w:r>
        <w:rPr>
          <w:spacing w:val="-12"/>
          <w:sz w:val="25"/>
          <w:szCs w:val="25"/>
        </w:rPr>
        <w:t>填，桩基础混凝土浇筑，防水保温层施工，主体混凝土浇筑，重要设备</w:t>
      </w:r>
      <w:r>
        <w:rPr>
          <w:spacing w:val="-13"/>
          <w:sz w:val="25"/>
          <w:szCs w:val="25"/>
        </w:rPr>
        <w:t>基础混凝土浇</w:t>
      </w:r>
      <w:r>
        <w:rPr>
          <w:sz w:val="25"/>
          <w:szCs w:val="25"/>
        </w:rPr>
        <w:t xml:space="preserve"> </w:t>
      </w:r>
      <w:r>
        <w:rPr>
          <w:spacing w:val="-12"/>
          <w:sz w:val="25"/>
          <w:szCs w:val="25"/>
        </w:rPr>
        <w:t>筑。</w:t>
      </w:r>
    </w:p>
    <w:p>
      <w:pPr>
        <w:pStyle w:val="4"/>
        <w:spacing w:before="63" w:line="334" w:lineRule="auto"/>
        <w:ind w:left="107" w:right="1031"/>
        <w:rPr>
          <w:sz w:val="25"/>
          <w:szCs w:val="25"/>
        </w:rPr>
      </w:pPr>
      <w:r>
        <w:rPr>
          <w:spacing w:val="-9"/>
          <w:sz w:val="25"/>
          <w:szCs w:val="25"/>
        </w:rPr>
        <w:t>4.3电气工程一般应包括如下关键部位和工序：主变压器变压器器身检查、变压器套</w:t>
      </w:r>
      <w:r>
        <w:rPr>
          <w:spacing w:val="18"/>
          <w:sz w:val="25"/>
          <w:szCs w:val="25"/>
        </w:rPr>
        <w:t xml:space="preserve"> </w:t>
      </w:r>
      <w:r>
        <w:rPr>
          <w:spacing w:val="-12"/>
          <w:sz w:val="25"/>
          <w:szCs w:val="25"/>
        </w:rPr>
        <w:t>管安装、耐压及局放试验。设备耐压试验、接地和电缆沟回填网测试、高压电缆头制</w:t>
      </w:r>
    </w:p>
    <w:p>
      <w:pPr>
        <w:pStyle w:val="4"/>
        <w:spacing w:before="36" w:line="334" w:lineRule="auto"/>
        <w:ind w:left="107" w:right="7976"/>
        <w:rPr>
          <w:sz w:val="25"/>
          <w:szCs w:val="25"/>
        </w:rPr>
      </w:pPr>
      <w:r>
        <w:rPr>
          <w:spacing w:val="-17"/>
          <w:sz w:val="25"/>
          <w:szCs w:val="25"/>
        </w:rPr>
        <w:t>作与耐压试验等。</w:t>
      </w:r>
      <w:r>
        <w:rPr>
          <w:sz w:val="25"/>
          <w:szCs w:val="25"/>
        </w:rPr>
        <w:t xml:space="preserve"> </w:t>
      </w:r>
      <w:r>
        <w:rPr>
          <w:spacing w:val="-2"/>
          <w:sz w:val="25"/>
          <w:szCs w:val="25"/>
        </w:rPr>
        <w:t>4.4旁站范围</w:t>
      </w:r>
    </w:p>
    <w:p>
      <w:pPr>
        <w:pStyle w:val="4"/>
        <w:spacing w:before="37" w:line="220" w:lineRule="auto"/>
        <w:ind w:left="107"/>
        <w:rPr>
          <w:sz w:val="25"/>
          <w:szCs w:val="25"/>
        </w:rPr>
      </w:pPr>
      <w:r>
        <w:rPr>
          <w:spacing w:val="-1"/>
          <w:sz w:val="25"/>
          <w:szCs w:val="25"/>
        </w:rPr>
        <w:t>4.4.1土建工程</w:t>
      </w:r>
    </w:p>
    <w:p>
      <w:pPr>
        <w:pStyle w:val="4"/>
        <w:spacing w:before="152" w:line="220" w:lineRule="auto"/>
        <w:ind w:left="507"/>
        <w:rPr>
          <w:sz w:val="25"/>
          <w:szCs w:val="25"/>
        </w:rPr>
      </w:pPr>
      <w:r>
        <w:rPr>
          <w:spacing w:val="-3"/>
          <w:sz w:val="25"/>
          <w:szCs w:val="25"/>
        </w:rPr>
        <w:t>(1)基础工程：</w:t>
      </w:r>
    </w:p>
    <w:p>
      <w:pPr>
        <w:pStyle w:val="4"/>
        <w:spacing w:before="172" w:line="220" w:lineRule="auto"/>
        <w:ind w:left="617"/>
        <w:rPr>
          <w:sz w:val="25"/>
          <w:szCs w:val="25"/>
        </w:rPr>
      </w:pPr>
      <w:r>
        <w:rPr>
          <w:spacing w:val="-2"/>
          <w:sz w:val="25"/>
          <w:szCs w:val="25"/>
        </w:rPr>
        <w:t>1)基础浇筑混凝土。</w:t>
      </w:r>
    </w:p>
    <w:p>
      <w:pPr>
        <w:pStyle w:val="4"/>
        <w:spacing w:before="172" w:line="220" w:lineRule="auto"/>
        <w:ind w:left="617"/>
        <w:rPr>
          <w:sz w:val="25"/>
          <w:szCs w:val="25"/>
        </w:rPr>
      </w:pPr>
      <w:r>
        <w:rPr>
          <w:spacing w:val="11"/>
          <w:sz w:val="25"/>
          <w:szCs w:val="25"/>
        </w:rPr>
        <w:t>2)土方回填</w:t>
      </w:r>
    </w:p>
    <w:p>
      <w:pPr>
        <w:pStyle w:val="4"/>
        <w:spacing w:before="152" w:line="220" w:lineRule="auto"/>
        <w:ind w:left="507"/>
        <w:rPr>
          <w:sz w:val="25"/>
          <w:szCs w:val="25"/>
        </w:rPr>
      </w:pPr>
      <w:r>
        <w:rPr>
          <w:spacing w:val="-3"/>
          <w:sz w:val="25"/>
          <w:szCs w:val="25"/>
        </w:rPr>
        <w:t>(2)主体结构：</w:t>
      </w:r>
    </w:p>
    <w:p>
      <w:pPr>
        <w:pStyle w:val="4"/>
        <w:spacing w:before="191" w:line="219" w:lineRule="auto"/>
        <w:ind w:left="617"/>
        <w:rPr>
          <w:sz w:val="25"/>
          <w:szCs w:val="25"/>
        </w:rPr>
      </w:pPr>
      <w:r>
        <w:rPr>
          <w:spacing w:val="-7"/>
          <w:sz w:val="25"/>
          <w:szCs w:val="25"/>
        </w:rPr>
        <w:t>1)梁柱节点钢筋绑扎和隐蔽过程。</w:t>
      </w:r>
    </w:p>
    <w:p>
      <w:pPr>
        <w:pStyle w:val="4"/>
        <w:spacing w:before="165" w:line="220" w:lineRule="auto"/>
        <w:ind w:left="617"/>
        <w:rPr>
          <w:sz w:val="25"/>
          <w:szCs w:val="25"/>
        </w:rPr>
      </w:pPr>
      <w:r>
        <w:rPr>
          <w:spacing w:val="3"/>
          <w:sz w:val="25"/>
          <w:szCs w:val="25"/>
        </w:rPr>
        <w:t>2)混凝土浇筑。</w:t>
      </w:r>
    </w:p>
    <w:p>
      <w:pPr>
        <w:pStyle w:val="4"/>
        <w:spacing w:before="160" w:line="284" w:lineRule="auto"/>
        <w:ind w:left="617" w:right="3976"/>
        <w:rPr>
          <w:sz w:val="25"/>
          <w:szCs w:val="25"/>
        </w:rPr>
      </w:pPr>
      <w:r>
        <w:rPr>
          <w:spacing w:val="-7"/>
          <w:sz w:val="25"/>
          <w:szCs w:val="25"/>
        </w:rPr>
        <w:t>3)悬挑梁、阳台板、雨篷钢筋绑扎及混凝土浇筑。</w:t>
      </w:r>
      <w:r>
        <w:rPr>
          <w:spacing w:val="15"/>
          <w:sz w:val="25"/>
          <w:szCs w:val="25"/>
        </w:rPr>
        <w:t xml:space="preserve"> </w:t>
      </w:r>
      <w:r>
        <w:rPr>
          <w:spacing w:val="-34"/>
          <w:sz w:val="25"/>
          <w:szCs w:val="25"/>
        </w:rPr>
        <w:t>4)</w:t>
      </w:r>
      <w:r>
        <w:rPr>
          <w:spacing w:val="-35"/>
          <w:sz w:val="25"/>
          <w:szCs w:val="25"/>
        </w:rPr>
        <w:t xml:space="preserve"> </w:t>
      </w:r>
      <w:r>
        <w:rPr>
          <w:spacing w:val="-34"/>
          <w:sz w:val="25"/>
          <w:szCs w:val="25"/>
        </w:rPr>
        <w:t>·钢结构安装。</w:t>
      </w:r>
    </w:p>
    <w:p>
      <w:pPr>
        <w:pStyle w:val="4"/>
        <w:spacing w:before="172" w:line="220" w:lineRule="auto"/>
        <w:ind w:left="617"/>
        <w:rPr>
          <w:sz w:val="25"/>
          <w:szCs w:val="25"/>
        </w:rPr>
      </w:pPr>
      <w:r>
        <w:rPr>
          <w:spacing w:val="1"/>
          <w:sz w:val="25"/>
          <w:szCs w:val="25"/>
        </w:rPr>
        <w:t>(3)建筑屋面：</w:t>
      </w:r>
    </w:p>
    <w:p>
      <w:pPr>
        <w:pStyle w:val="4"/>
        <w:spacing w:before="162" w:line="219" w:lineRule="auto"/>
        <w:ind w:left="617"/>
        <w:rPr>
          <w:sz w:val="25"/>
          <w:szCs w:val="25"/>
        </w:rPr>
      </w:pPr>
      <w:r>
        <w:rPr>
          <w:spacing w:val="4"/>
          <w:sz w:val="25"/>
          <w:szCs w:val="25"/>
        </w:rPr>
        <w:t>1)屋面防水。</w:t>
      </w:r>
    </w:p>
    <w:p>
      <w:pPr>
        <w:spacing w:line="311" w:lineRule="auto"/>
        <w:rPr>
          <w:rFonts w:ascii="Arial"/>
          <w:sz w:val="21"/>
        </w:rPr>
      </w:pPr>
    </w:p>
    <w:p>
      <w:pPr>
        <w:spacing w:line="311" w:lineRule="auto"/>
        <w:rPr>
          <w:rFonts w:ascii="Arial"/>
          <w:sz w:val="21"/>
        </w:rPr>
      </w:pPr>
    </w:p>
    <w:p>
      <w:pPr>
        <w:spacing w:before="38" w:line="188" w:lineRule="auto"/>
        <w:ind w:left="4547"/>
        <w:rPr>
          <w:rFonts w:ascii="Times New Roman" w:hAnsi="Times New Roman" w:eastAsia="Times New Roman" w:cs="Times New Roman"/>
          <w:sz w:val="13"/>
          <w:szCs w:val="13"/>
        </w:rPr>
      </w:pPr>
      <w:r>
        <w:rPr>
          <w:rFonts w:ascii="Times New Roman" w:hAnsi="Times New Roman" w:eastAsia="Times New Roman" w:cs="Times New Roman"/>
          <w:sz w:val="13"/>
          <w:szCs w:val="13"/>
        </w:rPr>
        <w:t>4</w:t>
      </w:r>
    </w:p>
    <w:p>
      <w:pPr>
        <w:spacing w:line="253" w:lineRule="auto"/>
        <w:rPr>
          <w:rFonts w:ascii="Arial"/>
          <w:sz w:val="21"/>
        </w:rPr>
      </w:pPr>
    </w:p>
    <w:p>
      <w:pPr>
        <w:spacing w:line="253" w:lineRule="auto"/>
        <w:rPr>
          <w:rFonts w:ascii="Arial"/>
          <w:sz w:val="21"/>
        </w:rPr>
      </w:pPr>
    </w:p>
    <w:p>
      <w:pPr>
        <w:spacing w:line="223" w:lineRule="exact"/>
        <w:ind w:firstLine="9604"/>
      </w:pPr>
      <w:r>
        <w:rPr>
          <w:position w:val="-4"/>
        </w:rPr>
        <w:drawing>
          <wp:inline distT="0" distB="0" distL="0" distR="0">
            <wp:extent cx="218440" cy="140970"/>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378"/>
                    <a:stretch>
                      <a:fillRect/>
                    </a:stretch>
                  </pic:blipFill>
                  <pic:spPr>
                    <a:xfrm>
                      <a:off x="0" y="0"/>
                      <a:ext cx="219074" cy="141575"/>
                    </a:xfrm>
                    <a:prstGeom prst="rect">
                      <a:avLst/>
                    </a:prstGeom>
                  </pic:spPr>
                </pic:pic>
              </a:graphicData>
            </a:graphic>
          </wp:inline>
        </w:drawing>
      </w:r>
    </w:p>
    <w:p>
      <w:pPr>
        <w:spacing w:line="223" w:lineRule="exact"/>
        <w:sectPr>
          <w:headerReference r:id="rId163" w:type="default"/>
          <w:pgSz w:w="12150" w:h="17020"/>
          <w:pgMar w:top="1211" w:right="378" w:bottom="329" w:left="1822" w:header="1010" w:footer="0" w:gutter="0"/>
          <w:pgNumType w:fmt="decimal"/>
          <w:cols w:space="720" w:num="1"/>
        </w:sectPr>
      </w:pPr>
    </w:p>
    <w:p>
      <w:pPr>
        <w:spacing w:line="355" w:lineRule="auto"/>
        <w:rPr>
          <w:rFonts w:ascii="Arial"/>
          <w:sz w:val="21"/>
        </w:rPr>
      </w:pPr>
    </w:p>
    <w:p>
      <w:pPr>
        <w:pStyle w:val="4"/>
        <w:spacing w:before="81" w:line="219" w:lineRule="auto"/>
        <w:ind w:left="583"/>
        <w:rPr>
          <w:sz w:val="25"/>
          <w:szCs w:val="25"/>
        </w:rPr>
      </w:pPr>
      <w:r>
        <w:rPr>
          <w:spacing w:val="-4"/>
          <w:sz w:val="25"/>
          <w:szCs w:val="25"/>
        </w:rPr>
        <w:t>2)屋面保温层、找平层作业。</w:t>
      </w:r>
    </w:p>
    <w:p>
      <w:pPr>
        <w:pStyle w:val="4"/>
        <w:spacing w:before="154" w:line="220" w:lineRule="auto"/>
        <w:ind w:left="103"/>
        <w:rPr>
          <w:sz w:val="25"/>
          <w:szCs w:val="25"/>
        </w:rPr>
      </w:pPr>
      <w:r>
        <w:rPr>
          <w:spacing w:val="-4"/>
          <w:sz w:val="25"/>
          <w:szCs w:val="25"/>
        </w:rPr>
        <w:t>4.4.2电气安装、试验工程</w:t>
      </w:r>
    </w:p>
    <w:p>
      <w:pPr>
        <w:pStyle w:val="4"/>
        <w:spacing w:before="181" w:line="219" w:lineRule="auto"/>
        <w:ind w:left="583"/>
        <w:rPr>
          <w:sz w:val="25"/>
          <w:szCs w:val="25"/>
        </w:rPr>
      </w:pPr>
      <w:r>
        <w:rPr>
          <w:spacing w:val="-4"/>
          <w:sz w:val="25"/>
          <w:szCs w:val="25"/>
        </w:rPr>
        <w:t>(1)高压电缆头和中间头制作。</w:t>
      </w:r>
    </w:p>
    <w:p>
      <w:pPr>
        <w:pStyle w:val="4"/>
        <w:spacing w:before="163" w:line="219" w:lineRule="auto"/>
        <w:ind w:left="583"/>
        <w:rPr>
          <w:sz w:val="25"/>
          <w:szCs w:val="25"/>
        </w:rPr>
      </w:pPr>
      <w:r>
        <w:rPr>
          <w:spacing w:val="-3"/>
          <w:sz w:val="25"/>
          <w:szCs w:val="25"/>
        </w:rPr>
        <w:t>(2)电气设备高压试验。</w:t>
      </w:r>
    </w:p>
    <w:p>
      <w:pPr>
        <w:pStyle w:val="4"/>
        <w:spacing w:before="164" w:line="279" w:lineRule="auto"/>
        <w:ind w:left="103" w:right="7911" w:firstLine="480"/>
        <w:rPr>
          <w:sz w:val="25"/>
          <w:szCs w:val="25"/>
        </w:rPr>
      </w:pPr>
      <w:r>
        <w:rPr>
          <w:spacing w:val="5"/>
          <w:sz w:val="25"/>
          <w:szCs w:val="25"/>
        </w:rPr>
        <w:t>(3)回填土。</w:t>
      </w:r>
      <w:r>
        <w:rPr>
          <w:spacing w:val="3"/>
          <w:sz w:val="25"/>
          <w:szCs w:val="25"/>
        </w:rPr>
        <w:t xml:space="preserve"> </w:t>
      </w:r>
      <w:r>
        <w:rPr>
          <w:spacing w:val="-1"/>
          <w:sz w:val="25"/>
          <w:szCs w:val="25"/>
        </w:rPr>
        <w:t>4.5旁站的内容</w:t>
      </w:r>
    </w:p>
    <w:p>
      <w:pPr>
        <w:pStyle w:val="4"/>
        <w:spacing w:before="184" w:line="220" w:lineRule="auto"/>
        <w:ind w:left="103"/>
        <w:rPr>
          <w:sz w:val="25"/>
          <w:szCs w:val="25"/>
        </w:rPr>
      </w:pPr>
      <w:r>
        <w:rPr>
          <w:spacing w:val="1"/>
          <w:sz w:val="25"/>
          <w:szCs w:val="25"/>
        </w:rPr>
        <w:t>4.5.1土建工程</w:t>
      </w:r>
    </w:p>
    <w:p>
      <w:pPr>
        <w:pStyle w:val="4"/>
        <w:spacing w:before="162" w:line="220" w:lineRule="auto"/>
        <w:ind w:left="532"/>
        <w:rPr>
          <w:sz w:val="25"/>
          <w:szCs w:val="25"/>
        </w:rPr>
      </w:pPr>
      <w:r>
        <w:rPr>
          <w:spacing w:val="6"/>
          <w:sz w:val="25"/>
          <w:szCs w:val="25"/>
        </w:rPr>
        <w:t>(1)土方回填</w:t>
      </w:r>
    </w:p>
    <w:p>
      <w:pPr>
        <w:pStyle w:val="4"/>
        <w:spacing w:before="171" w:line="219" w:lineRule="auto"/>
        <w:ind w:left="562"/>
        <w:rPr>
          <w:sz w:val="25"/>
          <w:szCs w:val="25"/>
        </w:rPr>
      </w:pPr>
      <w:r>
        <w:rPr>
          <w:sz w:val="25"/>
          <w:szCs w:val="25"/>
        </w:rPr>
        <w:t>1)旁站部位：</w:t>
      </w:r>
    </w:p>
    <w:p>
      <w:pPr>
        <w:pStyle w:val="4"/>
        <w:spacing w:before="164" w:line="219" w:lineRule="auto"/>
        <w:ind w:left="583"/>
        <w:rPr>
          <w:sz w:val="25"/>
          <w:szCs w:val="25"/>
        </w:rPr>
      </w:pPr>
      <w:r>
        <w:rPr>
          <w:spacing w:val="-6"/>
          <w:sz w:val="25"/>
          <w:szCs w:val="25"/>
        </w:rPr>
        <w:t>a.</w:t>
      </w:r>
      <w:r>
        <w:rPr>
          <w:spacing w:val="-22"/>
          <w:sz w:val="25"/>
          <w:szCs w:val="25"/>
        </w:rPr>
        <w:t xml:space="preserve"> </w:t>
      </w:r>
      <w:r>
        <w:rPr>
          <w:spacing w:val="-6"/>
          <w:sz w:val="25"/>
          <w:szCs w:val="25"/>
        </w:rPr>
        <w:t>基坑基槽回填。</w:t>
      </w:r>
    </w:p>
    <w:p>
      <w:pPr>
        <w:pStyle w:val="4"/>
        <w:spacing w:before="162" w:line="334" w:lineRule="auto"/>
        <w:ind w:left="583" w:right="4201"/>
        <w:rPr>
          <w:sz w:val="25"/>
          <w:szCs w:val="25"/>
        </w:rPr>
      </w:pPr>
      <w:r>
        <w:rPr>
          <w:rFonts w:ascii="Times New Roman" w:hAnsi="Times New Roman" w:eastAsia="Times New Roman" w:cs="Times New Roman"/>
          <w:spacing w:val="-8"/>
          <w:sz w:val="25"/>
          <w:szCs w:val="25"/>
        </w:rPr>
        <w:t xml:space="preserve">b.  </w:t>
      </w:r>
      <w:r>
        <w:rPr>
          <w:spacing w:val="-8"/>
          <w:sz w:val="25"/>
          <w:szCs w:val="25"/>
        </w:rPr>
        <w:t>场内道路范围内的管沟、电缆沟、坑池回填。</w:t>
      </w:r>
      <w:r>
        <w:rPr>
          <w:spacing w:val="3"/>
          <w:sz w:val="25"/>
          <w:szCs w:val="25"/>
        </w:rPr>
        <w:t xml:space="preserve"> </w:t>
      </w:r>
      <w:r>
        <w:rPr>
          <w:rFonts w:ascii="Times New Roman" w:hAnsi="Times New Roman" w:eastAsia="Times New Roman" w:cs="Times New Roman"/>
          <w:spacing w:val="-11"/>
          <w:sz w:val="25"/>
          <w:szCs w:val="25"/>
        </w:rPr>
        <w:t>c.</w:t>
      </w:r>
      <w:r>
        <w:rPr>
          <w:rFonts w:ascii="Times New Roman" w:hAnsi="Times New Roman" w:eastAsia="Times New Roman" w:cs="Times New Roman"/>
          <w:spacing w:val="33"/>
          <w:w w:val="101"/>
          <w:sz w:val="25"/>
          <w:szCs w:val="25"/>
        </w:rPr>
        <w:t xml:space="preserve">  </w:t>
      </w:r>
      <w:r>
        <w:rPr>
          <w:spacing w:val="-11"/>
          <w:sz w:val="25"/>
          <w:szCs w:val="25"/>
        </w:rPr>
        <w:t>回填土内不得有杂物、建筑垃圾和易腐烂物。</w:t>
      </w:r>
    </w:p>
    <w:p>
      <w:pPr>
        <w:pStyle w:val="4"/>
        <w:spacing w:before="27" w:line="277" w:lineRule="auto"/>
        <w:ind w:left="103" w:right="1008" w:firstLine="480"/>
        <w:rPr>
          <w:sz w:val="25"/>
          <w:szCs w:val="25"/>
        </w:rPr>
      </w:pPr>
      <w:r>
        <w:rPr>
          <w:spacing w:val="-5"/>
          <w:sz w:val="25"/>
          <w:szCs w:val="25"/>
        </w:rPr>
        <w:t>2)旁站工序：每步回填及碾压后的密实度检测全过程。密实</w:t>
      </w:r>
      <w:r>
        <w:rPr>
          <w:spacing w:val="-6"/>
          <w:sz w:val="25"/>
          <w:szCs w:val="25"/>
        </w:rPr>
        <w:t>度实验必须由有资</w:t>
      </w:r>
      <w:r>
        <w:rPr>
          <w:sz w:val="25"/>
          <w:szCs w:val="25"/>
        </w:rPr>
        <w:t xml:space="preserve"> </w:t>
      </w:r>
      <w:r>
        <w:rPr>
          <w:spacing w:val="-7"/>
          <w:sz w:val="25"/>
          <w:szCs w:val="25"/>
        </w:rPr>
        <w:t>质的实验室独立完成。在实验前24</w:t>
      </w:r>
      <w:r>
        <w:rPr>
          <w:rFonts w:ascii="Times New Roman" w:hAnsi="Times New Roman" w:eastAsia="Times New Roman" w:cs="Times New Roman"/>
          <w:spacing w:val="-7"/>
          <w:sz w:val="25"/>
          <w:szCs w:val="25"/>
        </w:rPr>
        <w:t xml:space="preserve">h,  </w:t>
      </w:r>
      <w:r>
        <w:rPr>
          <w:spacing w:val="-7"/>
          <w:sz w:val="25"/>
          <w:szCs w:val="25"/>
        </w:rPr>
        <w:t>施工项目</w:t>
      </w:r>
      <w:r>
        <w:rPr>
          <w:spacing w:val="-8"/>
          <w:sz w:val="25"/>
          <w:szCs w:val="25"/>
        </w:rPr>
        <w:t>部必须书面通知监理。</w:t>
      </w:r>
    </w:p>
    <w:p>
      <w:pPr>
        <w:pStyle w:val="4"/>
        <w:spacing w:before="199" w:line="219" w:lineRule="auto"/>
        <w:ind w:left="583"/>
        <w:rPr>
          <w:sz w:val="25"/>
          <w:szCs w:val="25"/>
        </w:rPr>
      </w:pPr>
      <w:r>
        <w:rPr>
          <w:spacing w:val="-3"/>
          <w:sz w:val="25"/>
          <w:szCs w:val="25"/>
        </w:rPr>
        <w:t>(2)基础结构及防水混凝土。</w:t>
      </w:r>
    </w:p>
    <w:p>
      <w:pPr>
        <w:pStyle w:val="4"/>
        <w:spacing w:before="154" w:line="219" w:lineRule="auto"/>
        <w:ind w:left="583"/>
        <w:rPr>
          <w:sz w:val="25"/>
          <w:szCs w:val="25"/>
        </w:rPr>
      </w:pPr>
      <w:r>
        <w:rPr>
          <w:spacing w:val="-2"/>
          <w:sz w:val="25"/>
          <w:szCs w:val="25"/>
        </w:rPr>
        <w:t>1)旁站部位：</w:t>
      </w:r>
    </w:p>
    <w:p>
      <w:pPr>
        <w:pStyle w:val="4"/>
        <w:spacing w:before="171" w:line="219" w:lineRule="auto"/>
        <w:ind w:left="583"/>
        <w:rPr>
          <w:sz w:val="25"/>
          <w:szCs w:val="25"/>
        </w:rPr>
      </w:pPr>
      <w:r>
        <w:rPr>
          <w:rFonts w:ascii="Times New Roman" w:hAnsi="Times New Roman" w:eastAsia="Times New Roman" w:cs="Times New Roman"/>
          <w:spacing w:val="-6"/>
          <w:sz w:val="25"/>
          <w:szCs w:val="25"/>
        </w:rPr>
        <w:t xml:space="preserve">a.   </w:t>
      </w:r>
      <w:r>
        <w:rPr>
          <w:spacing w:val="-6"/>
          <w:sz w:val="25"/>
          <w:szCs w:val="25"/>
        </w:rPr>
        <w:t>全部基础结构混凝土和防水混凝土(钢筋安装和模板支护)。</w:t>
      </w:r>
    </w:p>
    <w:p>
      <w:pPr>
        <w:pStyle w:val="4"/>
        <w:spacing w:before="176" w:line="219" w:lineRule="auto"/>
        <w:ind w:left="583"/>
        <w:rPr>
          <w:sz w:val="25"/>
          <w:szCs w:val="25"/>
        </w:rPr>
      </w:pPr>
      <w:r>
        <w:rPr>
          <w:spacing w:val="2"/>
          <w:sz w:val="25"/>
          <w:szCs w:val="25"/>
        </w:rPr>
        <w:t>2)旁站工序：</w:t>
      </w:r>
    </w:p>
    <w:p>
      <w:pPr>
        <w:pStyle w:val="4"/>
        <w:spacing w:before="152" w:line="334" w:lineRule="auto"/>
        <w:ind w:left="103" w:right="981" w:firstLine="480"/>
        <w:rPr>
          <w:sz w:val="25"/>
          <w:szCs w:val="25"/>
        </w:rPr>
      </w:pPr>
      <w:r>
        <w:rPr>
          <w:rFonts w:ascii="Times New Roman" w:hAnsi="Times New Roman" w:eastAsia="Times New Roman" w:cs="Times New Roman"/>
          <w:spacing w:val="-7"/>
          <w:sz w:val="25"/>
          <w:szCs w:val="25"/>
        </w:rPr>
        <w:t xml:space="preserve">a.   </w:t>
      </w:r>
      <w:r>
        <w:rPr>
          <w:spacing w:val="-7"/>
          <w:sz w:val="25"/>
          <w:szCs w:val="25"/>
        </w:rPr>
        <w:t>单管预埋和穿墙套管均需加焊止水环并要满焊，预埋管要与纵横钢筋焊</w:t>
      </w:r>
      <w:r>
        <w:rPr>
          <w:spacing w:val="-8"/>
          <w:sz w:val="25"/>
          <w:szCs w:val="25"/>
        </w:rPr>
        <w:t>牢。</w:t>
      </w:r>
      <w:r>
        <w:rPr>
          <w:sz w:val="25"/>
          <w:szCs w:val="25"/>
        </w:rPr>
        <w:t xml:space="preserve"> </w:t>
      </w:r>
      <w:r>
        <w:rPr>
          <w:spacing w:val="-12"/>
          <w:sz w:val="25"/>
          <w:szCs w:val="25"/>
        </w:rPr>
        <w:t>验收合格后，办理隐蔽验收签证。</w:t>
      </w:r>
    </w:p>
    <w:p>
      <w:pPr>
        <w:pStyle w:val="4"/>
        <w:spacing w:before="36" w:line="334" w:lineRule="auto"/>
        <w:ind w:left="103" w:right="965" w:firstLine="480"/>
        <w:rPr>
          <w:sz w:val="25"/>
          <w:szCs w:val="25"/>
        </w:rPr>
      </w:pPr>
      <w:r>
        <w:rPr>
          <w:rFonts w:ascii="Times New Roman" w:hAnsi="Times New Roman" w:eastAsia="Times New Roman" w:cs="Times New Roman"/>
          <w:spacing w:val="-5"/>
          <w:sz w:val="25"/>
          <w:szCs w:val="25"/>
        </w:rPr>
        <w:t xml:space="preserve">b.  </w:t>
      </w:r>
      <w:r>
        <w:rPr>
          <w:spacing w:val="-5"/>
          <w:sz w:val="25"/>
          <w:szCs w:val="25"/>
        </w:rPr>
        <w:t>孔洞周边应按规范要求设置加强钢</w:t>
      </w:r>
      <w:r>
        <w:rPr>
          <w:spacing w:val="-6"/>
          <w:sz w:val="25"/>
          <w:szCs w:val="25"/>
        </w:rPr>
        <w:t>筋；应采取措施，防止孔洞下边混凝土浇</w:t>
      </w:r>
      <w:r>
        <w:rPr>
          <w:sz w:val="25"/>
          <w:szCs w:val="25"/>
        </w:rPr>
        <w:t xml:space="preserve"> </w:t>
      </w:r>
      <w:r>
        <w:rPr>
          <w:spacing w:val="-12"/>
          <w:sz w:val="25"/>
          <w:szCs w:val="25"/>
        </w:rPr>
        <w:t>筑不密实，如在侧边开口、留洞，以确保浇筑密实。</w:t>
      </w:r>
    </w:p>
    <w:p>
      <w:pPr>
        <w:pStyle w:val="4"/>
        <w:spacing w:before="36" w:line="219" w:lineRule="auto"/>
        <w:ind w:left="583"/>
        <w:rPr>
          <w:sz w:val="25"/>
          <w:szCs w:val="25"/>
        </w:rPr>
      </w:pPr>
      <w:r>
        <w:rPr>
          <w:rFonts w:ascii="Times New Roman" w:hAnsi="Times New Roman" w:eastAsia="Times New Roman" w:cs="Times New Roman"/>
          <w:spacing w:val="-11"/>
          <w:sz w:val="25"/>
          <w:szCs w:val="25"/>
        </w:rPr>
        <w:t xml:space="preserve">c.   </w:t>
      </w:r>
      <w:r>
        <w:rPr>
          <w:spacing w:val="-11"/>
          <w:sz w:val="25"/>
          <w:szCs w:val="25"/>
        </w:rPr>
        <w:t>电线管应确保管内不进水并严禁在振捣时将电线管、开关盒等埋件位置挤偏。</w:t>
      </w:r>
    </w:p>
    <w:p>
      <w:pPr>
        <w:pStyle w:val="4"/>
        <w:spacing w:before="164" w:line="330" w:lineRule="auto"/>
        <w:ind w:left="103" w:right="963" w:firstLine="480"/>
        <w:rPr>
          <w:sz w:val="25"/>
          <w:szCs w:val="25"/>
        </w:rPr>
      </w:pPr>
      <w:r>
        <w:rPr>
          <w:rFonts w:ascii="Times New Roman" w:hAnsi="Times New Roman" w:eastAsia="Times New Roman" w:cs="Times New Roman"/>
          <w:spacing w:val="-7"/>
          <w:sz w:val="25"/>
          <w:szCs w:val="25"/>
        </w:rPr>
        <w:t xml:space="preserve">d.   </w:t>
      </w:r>
      <w:r>
        <w:rPr>
          <w:spacing w:val="-7"/>
          <w:sz w:val="25"/>
          <w:szCs w:val="25"/>
        </w:rPr>
        <w:t>混凝土浇筑顺序和开始及完成时间是否与施工方案要求一致。对大体积混凝</w:t>
      </w:r>
      <w:r>
        <w:rPr>
          <w:sz w:val="25"/>
          <w:szCs w:val="25"/>
        </w:rPr>
        <w:t xml:space="preserve"> </w:t>
      </w:r>
      <w:r>
        <w:rPr>
          <w:spacing w:val="-11"/>
          <w:sz w:val="25"/>
          <w:szCs w:val="25"/>
        </w:rPr>
        <w:t>土如果分层浇筑，要记录两层之间的时间间隔并确认在下层浇筑时上层是否已超过初</w:t>
      </w:r>
      <w:r>
        <w:rPr>
          <w:sz w:val="25"/>
          <w:szCs w:val="25"/>
        </w:rPr>
        <w:t xml:space="preserve"> </w:t>
      </w:r>
      <w:r>
        <w:rPr>
          <w:spacing w:val="-11"/>
          <w:sz w:val="25"/>
          <w:szCs w:val="25"/>
        </w:rPr>
        <w:t>凝时间。梁板混凝土浇筑和墙体混凝土浇筑在各个接茬部位是否会形成冷缝。</w:t>
      </w:r>
    </w:p>
    <w:p>
      <w:pPr>
        <w:pStyle w:val="4"/>
        <w:spacing w:before="49" w:line="219" w:lineRule="auto"/>
        <w:ind w:left="583"/>
        <w:rPr>
          <w:sz w:val="25"/>
          <w:szCs w:val="25"/>
        </w:rPr>
      </w:pPr>
      <w:r>
        <w:rPr>
          <w:rFonts w:ascii="Times New Roman" w:hAnsi="Times New Roman" w:eastAsia="Times New Roman" w:cs="Times New Roman"/>
          <w:spacing w:val="-10"/>
          <w:sz w:val="25"/>
          <w:szCs w:val="25"/>
        </w:rPr>
        <w:t xml:space="preserve">e.   </w:t>
      </w:r>
      <w:r>
        <w:rPr>
          <w:spacing w:val="-10"/>
          <w:sz w:val="25"/>
          <w:szCs w:val="25"/>
        </w:rPr>
        <w:t>检查后浇带、施工缝位置和做法是否符合规范及施工方案的要求。</w:t>
      </w:r>
    </w:p>
    <w:p>
      <w:pPr>
        <w:pStyle w:val="4"/>
        <w:spacing w:before="161" w:line="337" w:lineRule="auto"/>
        <w:ind w:left="103" w:right="871" w:firstLine="480"/>
        <w:rPr>
          <w:sz w:val="25"/>
          <w:szCs w:val="25"/>
        </w:rPr>
      </w:pPr>
      <w:r>
        <w:rPr>
          <w:rFonts w:ascii="Times New Roman" w:hAnsi="Times New Roman" w:eastAsia="Times New Roman" w:cs="Times New Roman"/>
          <w:spacing w:val="-10"/>
          <w:sz w:val="25"/>
          <w:szCs w:val="25"/>
        </w:rPr>
        <w:t xml:space="preserve">f.   </w:t>
      </w:r>
      <w:r>
        <w:rPr>
          <w:spacing w:val="-10"/>
          <w:sz w:val="25"/>
          <w:szCs w:val="25"/>
        </w:rPr>
        <w:t>不同强度等级和不同抗渗等级的混凝土有无错浇现象；混凝土振捣是否密实，</w:t>
      </w:r>
      <w:r>
        <w:rPr>
          <w:spacing w:val="10"/>
          <w:sz w:val="25"/>
          <w:szCs w:val="25"/>
        </w:rPr>
        <w:t xml:space="preserve"> </w:t>
      </w:r>
      <w:r>
        <w:rPr>
          <w:spacing w:val="-11"/>
          <w:sz w:val="25"/>
          <w:szCs w:val="25"/>
        </w:rPr>
        <w:t>模板是否有变形及漏浆情况；下次浇筑前施工缝是否已按要求处理。</w:t>
      </w:r>
    </w:p>
    <w:p>
      <w:pPr>
        <w:pStyle w:val="4"/>
        <w:spacing w:line="212" w:lineRule="auto"/>
        <w:ind w:left="583"/>
        <w:rPr>
          <w:sz w:val="25"/>
          <w:szCs w:val="25"/>
        </w:rPr>
      </w:pPr>
      <w:r>
        <w:rPr>
          <w:rFonts w:ascii="Times New Roman" w:hAnsi="Times New Roman" w:eastAsia="Times New Roman" w:cs="Times New Roman"/>
          <w:spacing w:val="-10"/>
          <w:sz w:val="25"/>
          <w:szCs w:val="25"/>
        </w:rPr>
        <w:t>g.</w:t>
      </w:r>
      <w:r>
        <w:rPr>
          <w:rFonts w:ascii="Times New Roman" w:hAnsi="Times New Roman" w:eastAsia="Times New Roman" w:cs="Times New Roman"/>
          <w:spacing w:val="21"/>
          <w:sz w:val="25"/>
          <w:szCs w:val="25"/>
        </w:rPr>
        <w:t xml:space="preserve">  </w:t>
      </w:r>
      <w:r>
        <w:rPr>
          <w:spacing w:val="-10"/>
          <w:sz w:val="25"/>
          <w:szCs w:val="25"/>
        </w:rPr>
        <w:t>抽查混凝土坍落度情况，记录试块留设情况。</w:t>
      </w:r>
    </w:p>
    <w:p>
      <w:pPr>
        <w:spacing w:line="403" w:lineRule="auto"/>
        <w:rPr>
          <w:rFonts w:ascii="Arial"/>
          <w:sz w:val="21"/>
        </w:rPr>
      </w:pPr>
    </w:p>
    <w:p>
      <w:pPr>
        <w:spacing w:before="41" w:line="185" w:lineRule="auto"/>
        <w:ind w:left="4553"/>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p>
      <w:pPr>
        <w:spacing w:line="185" w:lineRule="auto"/>
        <w:rPr>
          <w:rFonts w:ascii="Times New Roman" w:hAnsi="Times New Roman" w:eastAsia="Times New Roman" w:cs="Times New Roman"/>
          <w:sz w:val="14"/>
          <w:szCs w:val="14"/>
        </w:rPr>
        <w:sectPr>
          <w:headerReference r:id="rId164" w:type="default"/>
          <w:footerReference r:id="rId165" w:type="default"/>
          <w:pgSz w:w="12180" w:h="17030"/>
          <w:pgMar w:top="1201" w:right="443" w:bottom="559" w:left="1827" w:header="1000" w:footer="379" w:gutter="0"/>
          <w:pgNumType w:fmt="decimal"/>
          <w:cols w:space="720" w:num="1"/>
        </w:sectPr>
      </w:pPr>
    </w:p>
    <w:p>
      <w:pPr>
        <w:spacing w:line="260" w:lineRule="auto"/>
        <w:rPr>
          <w:rFonts w:ascii="Arial"/>
          <w:sz w:val="21"/>
        </w:rPr>
      </w:pPr>
    </w:p>
    <w:p>
      <w:pPr>
        <w:pStyle w:val="4"/>
        <w:spacing w:before="81" w:line="218" w:lineRule="auto"/>
        <w:ind w:left="576"/>
        <w:rPr>
          <w:sz w:val="25"/>
          <w:szCs w:val="25"/>
        </w:rPr>
      </w:pPr>
      <w:r>
        <w:rPr>
          <w:rFonts w:ascii="Times New Roman" w:hAnsi="Times New Roman" w:eastAsia="Times New Roman" w:cs="Times New Roman"/>
          <w:spacing w:val="-11"/>
          <w:sz w:val="25"/>
          <w:szCs w:val="25"/>
        </w:rPr>
        <w:t>h.</w:t>
      </w:r>
      <w:r>
        <w:rPr>
          <w:rFonts w:ascii="Times New Roman" w:hAnsi="Times New Roman" w:eastAsia="Times New Roman" w:cs="Times New Roman"/>
          <w:spacing w:val="25"/>
          <w:w w:val="101"/>
          <w:sz w:val="25"/>
          <w:szCs w:val="25"/>
        </w:rPr>
        <w:t xml:space="preserve">  </w:t>
      </w:r>
      <w:r>
        <w:rPr>
          <w:spacing w:val="-11"/>
          <w:sz w:val="25"/>
          <w:szCs w:val="25"/>
        </w:rPr>
        <w:t>有无其他异常，如出现时立即报告。</w:t>
      </w:r>
    </w:p>
    <w:p>
      <w:pPr>
        <w:pStyle w:val="4"/>
        <w:spacing w:before="187" w:line="220" w:lineRule="auto"/>
        <w:ind w:left="95"/>
        <w:rPr>
          <w:sz w:val="25"/>
          <w:szCs w:val="25"/>
        </w:rPr>
      </w:pPr>
      <w:r>
        <w:rPr>
          <w:spacing w:val="-1"/>
          <w:sz w:val="25"/>
          <w:szCs w:val="25"/>
        </w:rPr>
        <w:t>4.5.2电气工程</w:t>
      </w:r>
    </w:p>
    <w:p>
      <w:pPr>
        <w:pStyle w:val="4"/>
        <w:spacing w:before="161" w:line="219" w:lineRule="auto"/>
        <w:ind w:left="576"/>
        <w:rPr>
          <w:sz w:val="25"/>
          <w:szCs w:val="25"/>
        </w:rPr>
      </w:pPr>
      <w:r>
        <w:rPr>
          <w:spacing w:val="-2"/>
          <w:sz w:val="25"/>
          <w:szCs w:val="25"/>
        </w:rPr>
        <w:t>(1)电缆工程：</w:t>
      </w:r>
    </w:p>
    <w:p>
      <w:pPr>
        <w:pStyle w:val="4"/>
        <w:spacing w:before="163" w:line="219" w:lineRule="auto"/>
        <w:ind w:left="576"/>
        <w:rPr>
          <w:sz w:val="25"/>
          <w:szCs w:val="25"/>
        </w:rPr>
      </w:pPr>
      <w:r>
        <w:rPr>
          <w:spacing w:val="-6"/>
          <w:sz w:val="25"/>
          <w:szCs w:val="25"/>
        </w:rPr>
        <w:t>1)旁站部位；电缆头和中间头制作。</w:t>
      </w:r>
    </w:p>
    <w:p>
      <w:pPr>
        <w:pStyle w:val="4"/>
        <w:spacing w:before="164" w:line="219" w:lineRule="auto"/>
        <w:ind w:left="576"/>
        <w:rPr>
          <w:sz w:val="25"/>
          <w:szCs w:val="25"/>
        </w:rPr>
      </w:pPr>
      <w:r>
        <w:rPr>
          <w:spacing w:val="2"/>
          <w:sz w:val="25"/>
          <w:szCs w:val="25"/>
        </w:rPr>
        <w:t>2)旁站工序：</w:t>
      </w:r>
    </w:p>
    <w:p>
      <w:pPr>
        <w:pStyle w:val="4"/>
        <w:spacing w:before="171" w:line="219" w:lineRule="auto"/>
        <w:ind w:left="576"/>
        <w:rPr>
          <w:sz w:val="25"/>
          <w:szCs w:val="25"/>
        </w:rPr>
      </w:pPr>
      <w:r>
        <w:rPr>
          <w:rFonts w:ascii="Times New Roman" w:hAnsi="Times New Roman" w:eastAsia="Times New Roman" w:cs="Times New Roman"/>
          <w:spacing w:val="-10"/>
          <w:sz w:val="25"/>
          <w:szCs w:val="25"/>
        </w:rPr>
        <w:t>a.</w:t>
      </w:r>
      <w:r>
        <w:rPr>
          <w:rFonts w:ascii="Times New Roman" w:hAnsi="Times New Roman" w:eastAsia="Times New Roman" w:cs="Times New Roman"/>
          <w:spacing w:val="20"/>
          <w:w w:val="101"/>
          <w:sz w:val="25"/>
          <w:szCs w:val="25"/>
        </w:rPr>
        <w:t xml:space="preserve">  </w:t>
      </w:r>
      <w:r>
        <w:rPr>
          <w:spacing w:val="-10"/>
          <w:sz w:val="25"/>
          <w:szCs w:val="25"/>
        </w:rPr>
        <w:t>检查电缆附件符合设计要求，附件有产品质量</w:t>
      </w:r>
      <w:r>
        <w:rPr>
          <w:spacing w:val="-11"/>
          <w:sz w:val="25"/>
          <w:szCs w:val="25"/>
        </w:rPr>
        <w:t>证明文件。</w:t>
      </w:r>
    </w:p>
    <w:p>
      <w:pPr>
        <w:pStyle w:val="4"/>
        <w:spacing w:before="176" w:line="219" w:lineRule="auto"/>
        <w:ind w:left="576"/>
        <w:rPr>
          <w:sz w:val="25"/>
          <w:szCs w:val="25"/>
        </w:rPr>
      </w:pPr>
      <w:r>
        <w:rPr>
          <w:rFonts w:ascii="Times New Roman" w:hAnsi="Times New Roman" w:eastAsia="Times New Roman" w:cs="Times New Roman"/>
          <w:spacing w:val="-10"/>
          <w:sz w:val="25"/>
          <w:szCs w:val="25"/>
        </w:rPr>
        <w:t>b.</w:t>
      </w:r>
      <w:r>
        <w:rPr>
          <w:rFonts w:ascii="Times New Roman" w:hAnsi="Times New Roman" w:eastAsia="Times New Roman" w:cs="Times New Roman"/>
          <w:spacing w:val="19"/>
          <w:sz w:val="25"/>
          <w:szCs w:val="25"/>
        </w:rPr>
        <w:t xml:space="preserve">  </w:t>
      </w:r>
      <w:r>
        <w:rPr>
          <w:spacing w:val="-10"/>
          <w:sz w:val="25"/>
          <w:szCs w:val="25"/>
        </w:rPr>
        <w:t>操作人员须由经过专门培训合格的技术</w:t>
      </w:r>
      <w:r>
        <w:rPr>
          <w:spacing w:val="-11"/>
          <w:sz w:val="25"/>
          <w:szCs w:val="25"/>
        </w:rPr>
        <w:t>工人担任。</w:t>
      </w:r>
    </w:p>
    <w:p>
      <w:pPr>
        <w:pStyle w:val="4"/>
        <w:spacing w:before="171" w:line="219" w:lineRule="auto"/>
        <w:ind w:left="576"/>
        <w:rPr>
          <w:sz w:val="25"/>
          <w:szCs w:val="25"/>
        </w:rPr>
      </w:pPr>
      <w:r>
        <w:rPr>
          <w:rFonts w:ascii="Times New Roman" w:hAnsi="Times New Roman" w:eastAsia="Times New Roman" w:cs="Times New Roman"/>
          <w:spacing w:val="-10"/>
          <w:sz w:val="25"/>
          <w:szCs w:val="25"/>
        </w:rPr>
        <w:t>c.</w:t>
      </w:r>
      <w:r>
        <w:rPr>
          <w:rFonts w:ascii="Times New Roman" w:hAnsi="Times New Roman" w:eastAsia="Times New Roman" w:cs="Times New Roman"/>
          <w:spacing w:val="23"/>
          <w:sz w:val="25"/>
          <w:szCs w:val="25"/>
        </w:rPr>
        <w:t xml:space="preserve">  </w:t>
      </w:r>
      <w:r>
        <w:rPr>
          <w:spacing w:val="-10"/>
          <w:sz w:val="25"/>
          <w:szCs w:val="25"/>
        </w:rPr>
        <w:t>检查附件的外观质量无破损、划伤、硬折等不良现象。</w:t>
      </w:r>
    </w:p>
    <w:p>
      <w:pPr>
        <w:pStyle w:val="4"/>
        <w:spacing w:before="165" w:line="219" w:lineRule="auto"/>
        <w:ind w:left="576"/>
        <w:rPr>
          <w:sz w:val="25"/>
          <w:szCs w:val="25"/>
        </w:rPr>
      </w:pPr>
      <w:r>
        <w:rPr>
          <w:rFonts w:ascii="Times New Roman" w:hAnsi="Times New Roman" w:eastAsia="Times New Roman" w:cs="Times New Roman"/>
          <w:spacing w:val="-11"/>
          <w:sz w:val="25"/>
          <w:szCs w:val="25"/>
        </w:rPr>
        <w:t>d.</w:t>
      </w:r>
      <w:r>
        <w:rPr>
          <w:rFonts w:ascii="Times New Roman" w:hAnsi="Times New Roman" w:eastAsia="Times New Roman" w:cs="Times New Roman"/>
          <w:spacing w:val="23"/>
          <w:sz w:val="25"/>
          <w:szCs w:val="25"/>
        </w:rPr>
        <w:t xml:space="preserve">  </w:t>
      </w:r>
      <w:r>
        <w:rPr>
          <w:spacing w:val="-11"/>
          <w:sz w:val="25"/>
          <w:szCs w:val="25"/>
        </w:rPr>
        <w:t>检查电缆端子与电缆线芯压、电缆端子与接磨具</w:t>
      </w:r>
      <w:r>
        <w:rPr>
          <w:spacing w:val="-12"/>
          <w:sz w:val="25"/>
          <w:szCs w:val="25"/>
        </w:rPr>
        <w:t>是否匹配。</w:t>
      </w:r>
    </w:p>
    <w:p>
      <w:pPr>
        <w:pStyle w:val="4"/>
        <w:spacing w:before="152" w:line="219" w:lineRule="auto"/>
        <w:ind w:left="576"/>
        <w:rPr>
          <w:sz w:val="25"/>
          <w:szCs w:val="25"/>
        </w:rPr>
      </w:pPr>
      <w:r>
        <w:rPr>
          <w:rFonts w:ascii="Times New Roman" w:hAnsi="Times New Roman" w:eastAsia="Times New Roman" w:cs="Times New Roman"/>
          <w:spacing w:val="-12"/>
          <w:sz w:val="25"/>
          <w:szCs w:val="25"/>
        </w:rPr>
        <w:t>e.</w:t>
      </w:r>
      <w:r>
        <w:rPr>
          <w:rFonts w:ascii="Times New Roman" w:hAnsi="Times New Roman" w:eastAsia="Times New Roman" w:cs="Times New Roman"/>
          <w:spacing w:val="25"/>
          <w:sz w:val="25"/>
          <w:szCs w:val="25"/>
        </w:rPr>
        <w:t xml:space="preserve">  </w:t>
      </w:r>
      <w:r>
        <w:rPr>
          <w:spacing w:val="-12"/>
          <w:sz w:val="25"/>
          <w:szCs w:val="25"/>
        </w:rPr>
        <w:t>施工过程中测量制作尺寸和施工质量应符合规范要求或厂家技术说明书要求。</w:t>
      </w:r>
    </w:p>
    <w:p>
      <w:pPr>
        <w:spacing w:line="441" w:lineRule="auto"/>
        <w:rPr>
          <w:rFonts w:ascii="Arial"/>
          <w:sz w:val="21"/>
        </w:rPr>
      </w:pPr>
    </w:p>
    <w:p>
      <w:pPr>
        <w:pStyle w:val="4"/>
        <w:spacing w:before="82" w:line="219" w:lineRule="auto"/>
        <w:ind w:left="95"/>
        <w:rPr>
          <w:sz w:val="25"/>
          <w:szCs w:val="25"/>
        </w:rPr>
      </w:pPr>
      <w:r>
        <w:rPr>
          <w:spacing w:val="1"/>
          <w:sz w:val="25"/>
          <w:szCs w:val="25"/>
        </w:rPr>
        <w:t>5旁站监理职责</w:t>
      </w:r>
    </w:p>
    <w:p>
      <w:pPr>
        <w:spacing w:line="407" w:lineRule="auto"/>
        <w:rPr>
          <w:rFonts w:ascii="Arial"/>
          <w:sz w:val="21"/>
        </w:rPr>
      </w:pPr>
    </w:p>
    <w:p>
      <w:pPr>
        <w:pStyle w:val="4"/>
        <w:spacing w:before="81" w:line="336" w:lineRule="auto"/>
        <w:ind w:left="95" w:right="1120"/>
        <w:rPr>
          <w:sz w:val="25"/>
          <w:szCs w:val="25"/>
        </w:rPr>
      </w:pPr>
      <w:r>
        <w:rPr>
          <w:spacing w:val="-9"/>
          <w:sz w:val="25"/>
          <w:szCs w:val="25"/>
        </w:rPr>
        <w:t>5.1检查施工单位现场人员到岗、特殊工种人员持证上岗以及施工机械，建设材料准</w:t>
      </w:r>
      <w:r>
        <w:rPr>
          <w:spacing w:val="17"/>
          <w:sz w:val="25"/>
          <w:szCs w:val="25"/>
        </w:rPr>
        <w:t xml:space="preserve"> </w:t>
      </w:r>
      <w:r>
        <w:rPr>
          <w:spacing w:val="-10"/>
          <w:sz w:val="25"/>
          <w:szCs w:val="25"/>
        </w:rPr>
        <w:t>备情况。</w:t>
      </w:r>
    </w:p>
    <w:p>
      <w:pPr>
        <w:pStyle w:val="4"/>
        <w:spacing w:before="12" w:line="335" w:lineRule="auto"/>
        <w:ind w:left="95" w:right="1092"/>
        <w:rPr>
          <w:sz w:val="25"/>
          <w:szCs w:val="25"/>
        </w:rPr>
      </w:pPr>
      <w:r>
        <w:rPr>
          <w:spacing w:val="-8"/>
          <w:sz w:val="25"/>
          <w:szCs w:val="25"/>
        </w:rPr>
        <w:t>5.2在现场跟班监督关键部位、关键工序的施工执行施工方案以及工程建设强制性标</w:t>
      </w:r>
      <w:r>
        <w:rPr>
          <w:spacing w:val="7"/>
          <w:sz w:val="25"/>
          <w:szCs w:val="25"/>
        </w:rPr>
        <w:t xml:space="preserve"> </w:t>
      </w:r>
      <w:r>
        <w:rPr>
          <w:spacing w:val="-9"/>
          <w:sz w:val="25"/>
          <w:szCs w:val="25"/>
        </w:rPr>
        <w:t>准情况。</w:t>
      </w:r>
    </w:p>
    <w:p>
      <w:pPr>
        <w:pStyle w:val="4"/>
        <w:spacing w:before="41" w:line="218" w:lineRule="auto"/>
        <w:ind w:left="95"/>
        <w:rPr>
          <w:sz w:val="25"/>
          <w:szCs w:val="25"/>
        </w:rPr>
      </w:pPr>
      <w:r>
        <w:rPr>
          <w:spacing w:val="-9"/>
          <w:sz w:val="25"/>
          <w:szCs w:val="25"/>
        </w:rPr>
        <w:t>5.3核查进场材料，构配件，设备的出厂质量证明，质量检验报告。</w:t>
      </w:r>
    </w:p>
    <w:p>
      <w:pPr>
        <w:pStyle w:val="4"/>
        <w:spacing w:before="165" w:line="219" w:lineRule="auto"/>
        <w:ind w:left="95"/>
        <w:rPr>
          <w:sz w:val="25"/>
          <w:szCs w:val="25"/>
        </w:rPr>
      </w:pPr>
      <w:r>
        <w:rPr>
          <w:spacing w:val="-9"/>
          <w:sz w:val="25"/>
          <w:szCs w:val="25"/>
        </w:rPr>
        <w:t>5.4督促施工单位进行现场检查、试件留置和必要的复验。</w:t>
      </w:r>
    </w:p>
    <w:p>
      <w:pPr>
        <w:pStyle w:val="4"/>
        <w:spacing w:before="175" w:line="219" w:lineRule="auto"/>
        <w:ind w:left="95"/>
        <w:rPr>
          <w:sz w:val="25"/>
          <w:szCs w:val="25"/>
        </w:rPr>
      </w:pPr>
      <w:r>
        <w:rPr>
          <w:spacing w:val="-8"/>
          <w:sz w:val="25"/>
          <w:szCs w:val="25"/>
        </w:rPr>
        <w:t>5.5做好旁站监理记录和监理日记，保存旁</w:t>
      </w:r>
      <w:r>
        <w:rPr>
          <w:spacing w:val="-9"/>
          <w:sz w:val="25"/>
          <w:szCs w:val="25"/>
        </w:rPr>
        <w:t>站监理原始资料。</w:t>
      </w:r>
    </w:p>
    <w:p>
      <w:pPr>
        <w:pStyle w:val="4"/>
        <w:spacing w:before="161" w:line="331" w:lineRule="auto"/>
        <w:ind w:left="95" w:right="1072"/>
        <w:jc w:val="both"/>
        <w:rPr>
          <w:sz w:val="25"/>
          <w:szCs w:val="25"/>
        </w:rPr>
      </w:pPr>
      <w:r>
        <w:rPr>
          <w:spacing w:val="-7"/>
          <w:sz w:val="25"/>
          <w:szCs w:val="25"/>
        </w:rPr>
        <w:t>5.6旁站监理过程中，发现有违反工程建设强制性标准行为</w:t>
      </w:r>
      <w:r>
        <w:rPr>
          <w:spacing w:val="-8"/>
          <w:sz w:val="25"/>
          <w:szCs w:val="25"/>
        </w:rPr>
        <w:t>的，有权责令施工企业立</w:t>
      </w:r>
      <w:r>
        <w:rPr>
          <w:sz w:val="25"/>
          <w:szCs w:val="25"/>
        </w:rPr>
        <w:t xml:space="preserve"> </w:t>
      </w:r>
      <w:r>
        <w:rPr>
          <w:spacing w:val="-11"/>
          <w:sz w:val="25"/>
          <w:szCs w:val="25"/>
        </w:rPr>
        <w:t>即改正；发现施工作业可能危及工程质量时，应</w:t>
      </w:r>
      <w:r>
        <w:rPr>
          <w:spacing w:val="-12"/>
          <w:sz w:val="25"/>
          <w:szCs w:val="25"/>
        </w:rPr>
        <w:t>及时向总监理工程师报告，由总监理</w:t>
      </w:r>
      <w:r>
        <w:rPr>
          <w:sz w:val="25"/>
          <w:szCs w:val="25"/>
        </w:rPr>
        <w:t xml:space="preserve"> </w:t>
      </w:r>
      <w:r>
        <w:rPr>
          <w:spacing w:val="-13"/>
          <w:sz w:val="25"/>
          <w:szCs w:val="25"/>
        </w:rPr>
        <w:t>工程师采取必要的措施。</w:t>
      </w:r>
    </w:p>
    <w:p>
      <w:pPr>
        <w:pStyle w:val="4"/>
        <w:spacing w:before="58" w:line="219" w:lineRule="auto"/>
        <w:ind w:left="95"/>
        <w:rPr>
          <w:sz w:val="25"/>
          <w:szCs w:val="25"/>
        </w:rPr>
      </w:pPr>
      <w:r>
        <w:rPr>
          <w:spacing w:val="-2"/>
          <w:sz w:val="25"/>
          <w:szCs w:val="25"/>
        </w:rPr>
        <w:t>6旁站监理工作纪律</w:t>
      </w:r>
    </w:p>
    <w:p>
      <w:pPr>
        <w:pStyle w:val="4"/>
        <w:spacing w:before="314" w:line="326" w:lineRule="auto"/>
        <w:ind w:left="95" w:right="1048"/>
        <w:rPr>
          <w:sz w:val="25"/>
          <w:szCs w:val="25"/>
        </w:rPr>
      </w:pPr>
      <w:r>
        <w:rPr>
          <w:spacing w:val="-7"/>
          <w:sz w:val="25"/>
          <w:szCs w:val="25"/>
        </w:rPr>
        <w:t>6.1旁站监理人员必须在规定的时间内在指定的施工地点对指定的工序实施旁站。不</w:t>
      </w:r>
      <w:r>
        <w:rPr>
          <w:spacing w:val="13"/>
          <w:sz w:val="25"/>
          <w:szCs w:val="25"/>
        </w:rPr>
        <w:t xml:space="preserve"> </w:t>
      </w:r>
      <w:r>
        <w:rPr>
          <w:spacing w:val="-11"/>
          <w:sz w:val="25"/>
          <w:szCs w:val="25"/>
        </w:rPr>
        <w:t>得无故不到，也不得擅自改变旁站内容。旁站期间不得从</w:t>
      </w:r>
      <w:r>
        <w:rPr>
          <w:spacing w:val="-12"/>
          <w:sz w:val="25"/>
          <w:szCs w:val="25"/>
        </w:rPr>
        <w:t>事与工作无关的活动。</w:t>
      </w:r>
    </w:p>
    <w:p>
      <w:pPr>
        <w:pStyle w:val="4"/>
        <w:spacing w:before="45" w:line="338" w:lineRule="auto"/>
        <w:ind w:left="95" w:right="1090"/>
        <w:jc w:val="both"/>
        <w:rPr>
          <w:sz w:val="25"/>
          <w:szCs w:val="25"/>
        </w:rPr>
      </w:pPr>
      <w:r>
        <w:rPr>
          <w:spacing w:val="-8"/>
          <w:sz w:val="25"/>
          <w:szCs w:val="25"/>
        </w:rPr>
        <w:t>6.2对来自于施工项目部的任何违规行为必须及时予</w:t>
      </w:r>
      <w:r>
        <w:rPr>
          <w:spacing w:val="-9"/>
          <w:sz w:val="25"/>
          <w:szCs w:val="25"/>
        </w:rPr>
        <w:t>以制止，必要时要根据本方案的</w:t>
      </w:r>
      <w:r>
        <w:rPr>
          <w:sz w:val="25"/>
          <w:szCs w:val="25"/>
        </w:rPr>
        <w:t xml:space="preserve"> </w:t>
      </w:r>
      <w:r>
        <w:rPr>
          <w:spacing w:val="-11"/>
          <w:sz w:val="25"/>
          <w:szCs w:val="25"/>
        </w:rPr>
        <w:t>要求在第一时间报告专业监理工程师和总监理工程师。</w:t>
      </w:r>
      <w:r>
        <w:rPr>
          <w:spacing w:val="-12"/>
          <w:sz w:val="25"/>
          <w:szCs w:val="25"/>
        </w:rPr>
        <w:t>不得徇私舞弊，包庇纵容，更</w:t>
      </w:r>
      <w:r>
        <w:rPr>
          <w:sz w:val="25"/>
          <w:szCs w:val="25"/>
        </w:rPr>
        <w:t xml:space="preserve"> </w:t>
      </w:r>
      <w:r>
        <w:rPr>
          <w:spacing w:val="-12"/>
          <w:sz w:val="25"/>
          <w:szCs w:val="25"/>
        </w:rPr>
        <w:t>不得为不正当利益与施工项目部串通弄虚作假。</w:t>
      </w:r>
    </w:p>
    <w:p>
      <w:pPr>
        <w:pStyle w:val="4"/>
        <w:spacing w:before="38" w:line="219" w:lineRule="auto"/>
        <w:ind w:left="95"/>
        <w:rPr>
          <w:sz w:val="25"/>
          <w:szCs w:val="25"/>
        </w:rPr>
      </w:pPr>
      <w:r>
        <w:rPr>
          <w:spacing w:val="-8"/>
          <w:sz w:val="25"/>
          <w:szCs w:val="25"/>
        </w:rPr>
        <w:t>6.3必须如实、准确地填写旁站监理记录。</w:t>
      </w:r>
    </w:p>
    <w:p>
      <w:pPr>
        <w:spacing w:line="452" w:lineRule="auto"/>
        <w:rPr>
          <w:rFonts w:ascii="Arial"/>
          <w:sz w:val="21"/>
        </w:rPr>
      </w:pPr>
    </w:p>
    <w:p>
      <w:pPr>
        <w:spacing w:before="38" w:line="188" w:lineRule="auto"/>
        <w:ind w:left="4515"/>
        <w:rPr>
          <w:rFonts w:ascii="Times New Roman" w:hAnsi="Times New Roman" w:eastAsia="Times New Roman" w:cs="Times New Roman"/>
          <w:sz w:val="13"/>
          <w:szCs w:val="13"/>
        </w:rPr>
      </w:pPr>
      <w:r>
        <w:rPr>
          <w:rFonts w:ascii="Times New Roman" w:hAnsi="Times New Roman" w:eastAsia="Times New Roman" w:cs="Times New Roman"/>
          <w:sz w:val="13"/>
          <w:szCs w:val="13"/>
        </w:rPr>
        <w:t>6</w:t>
      </w:r>
    </w:p>
    <w:p>
      <w:pPr>
        <w:spacing w:line="447" w:lineRule="auto"/>
        <w:rPr>
          <w:rFonts w:ascii="Arial"/>
          <w:sz w:val="21"/>
        </w:rPr>
      </w:pPr>
    </w:p>
    <w:p>
      <w:pPr>
        <w:spacing w:before="1" w:line="274" w:lineRule="exact"/>
        <w:ind w:firstLine="9669"/>
      </w:pPr>
      <w:r>
        <w:rPr>
          <w:position w:val="-5"/>
        </w:rPr>
        <w:drawing>
          <wp:inline distT="0" distB="0" distL="0" distR="0">
            <wp:extent cx="220980" cy="173990"/>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379"/>
                    <a:stretch>
                      <a:fillRect/>
                    </a:stretch>
                  </pic:blipFill>
                  <pic:spPr>
                    <a:xfrm>
                      <a:off x="0" y="0"/>
                      <a:ext cx="221226" cy="174110"/>
                    </a:xfrm>
                    <a:prstGeom prst="rect">
                      <a:avLst/>
                    </a:prstGeom>
                  </pic:spPr>
                </pic:pic>
              </a:graphicData>
            </a:graphic>
          </wp:inline>
        </w:drawing>
      </w:r>
    </w:p>
    <w:p>
      <w:pPr>
        <w:spacing w:line="274" w:lineRule="exact"/>
        <w:sectPr>
          <w:headerReference r:id="rId166" w:type="default"/>
          <w:footerReference r:id="rId167" w:type="default"/>
          <w:pgSz w:w="12160" w:h="17020"/>
          <w:pgMar w:top="1274" w:right="318" w:bottom="359" w:left="1824" w:header="1021"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104" w:line="219" w:lineRule="auto"/>
        <w:ind w:left="3369"/>
        <w:rPr>
          <w:sz w:val="32"/>
          <w:szCs w:val="32"/>
        </w:rPr>
      </w:pPr>
      <w:r>
        <w:rPr>
          <w:b/>
          <w:bCs/>
          <w:spacing w:val="-5"/>
          <w:sz w:val="32"/>
          <w:szCs w:val="32"/>
        </w:rPr>
        <w:t>监理策划文件报审表</w:t>
      </w:r>
    </w:p>
    <w:p>
      <w:pPr>
        <w:pStyle w:val="4"/>
        <w:spacing w:before="89" w:line="226" w:lineRule="auto"/>
        <w:ind w:left="124"/>
        <w:rPr>
          <w:sz w:val="22"/>
          <w:szCs w:val="22"/>
        </w:rPr>
      </w:pPr>
      <w:r>
        <w:rPr>
          <w:spacing w:val="3"/>
          <w:sz w:val="22"/>
          <w:szCs w:val="22"/>
        </w:rPr>
        <w:t>工程名称：钦州康熙岭渔光一体光伏电站(三期)光伏发电项</w:t>
      </w:r>
      <w:r>
        <w:rPr>
          <w:spacing w:val="2"/>
          <w:sz w:val="22"/>
          <w:szCs w:val="22"/>
        </w:rPr>
        <w:t xml:space="preserve">目     </w:t>
      </w:r>
      <w:r>
        <w:rPr>
          <w:spacing w:val="2"/>
          <w:position w:val="-2"/>
          <w:sz w:val="22"/>
          <w:szCs w:val="22"/>
        </w:rPr>
        <w:t>编号：</w:t>
      </w:r>
      <w:r>
        <w:rPr>
          <w:position w:val="-2"/>
          <w:sz w:val="22"/>
          <w:szCs w:val="22"/>
        </w:rPr>
        <w:t>JXM</w:t>
      </w:r>
      <w:r>
        <w:rPr>
          <w:spacing w:val="2"/>
          <w:position w:val="-2"/>
          <w:sz w:val="22"/>
          <w:szCs w:val="22"/>
        </w:rPr>
        <w:t>3-</w:t>
      </w:r>
      <w:r>
        <w:rPr>
          <w:position w:val="-2"/>
          <w:sz w:val="22"/>
          <w:szCs w:val="22"/>
        </w:rPr>
        <w:t>ZHJL</w:t>
      </w:r>
      <w:r>
        <w:rPr>
          <w:spacing w:val="2"/>
          <w:position w:val="-2"/>
          <w:sz w:val="22"/>
          <w:szCs w:val="22"/>
        </w:rPr>
        <w:t>-001</w:t>
      </w:r>
    </w:p>
    <w:p>
      <w:pPr>
        <w:spacing w:line="28" w:lineRule="exact"/>
      </w:pPr>
    </w:p>
    <w:tbl>
      <w:tblPr>
        <w:tblStyle w:val="10"/>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5" w:hRule="atLeast"/>
        </w:trPr>
        <w:tc>
          <w:tcPr>
            <w:tcW w:w="9210" w:type="dxa"/>
            <w:tcBorders>
              <w:top w:val="single" w:color="000000" w:sz="2" w:space="0"/>
              <w:bottom w:val="single" w:color="000000" w:sz="2" w:space="0"/>
            </w:tcBorders>
            <w:vAlign w:val="top"/>
          </w:tcPr>
          <w:p>
            <w:pPr>
              <w:spacing w:line="246" w:lineRule="auto"/>
              <w:rPr>
                <w:rFonts w:ascii="Arial"/>
                <w:sz w:val="21"/>
              </w:rPr>
            </w:pPr>
          </w:p>
          <w:p>
            <w:pPr>
              <w:spacing w:line="246" w:lineRule="auto"/>
              <w:rPr>
                <w:rFonts w:ascii="Arial"/>
                <w:sz w:val="21"/>
              </w:rPr>
            </w:pPr>
          </w:p>
          <w:p>
            <w:pPr>
              <w:pStyle w:val="11"/>
              <w:spacing w:before="72" w:line="219" w:lineRule="auto"/>
              <w:ind w:left="8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w:t>
            </w:r>
            <w:r>
              <w:rPr>
                <w:spacing w:val="2"/>
                <w:sz w:val="22"/>
                <w:szCs w:val="22"/>
                <w:u w:val="single" w:color="auto"/>
              </w:rPr>
              <w:t>主</w:t>
            </w:r>
            <w:r>
              <w:rPr>
                <w:spacing w:val="2"/>
                <w:sz w:val="22"/>
                <w:szCs w:val="22"/>
              </w:rPr>
              <w:t>项目</w:t>
            </w:r>
            <w:r>
              <w:rPr>
                <w:spacing w:val="1"/>
                <w:sz w:val="22"/>
                <w:szCs w:val="22"/>
              </w:rPr>
              <w:t>部):</w:t>
            </w:r>
          </w:p>
          <w:p>
            <w:pPr>
              <w:spacing w:line="307" w:lineRule="auto"/>
              <w:rPr>
                <w:rFonts w:ascii="Arial"/>
                <w:sz w:val="21"/>
              </w:rPr>
            </w:pPr>
          </w:p>
          <w:p>
            <w:pPr>
              <w:spacing w:line="307" w:lineRule="auto"/>
              <w:rPr>
                <w:rFonts w:ascii="Arial"/>
                <w:sz w:val="21"/>
              </w:rPr>
            </w:pPr>
          </w:p>
          <w:p>
            <w:pPr>
              <w:pStyle w:val="11"/>
              <w:spacing w:before="72" w:line="355" w:lineRule="auto"/>
              <w:ind w:left="295" w:right="275" w:firstLine="269"/>
              <w:rPr>
                <w:sz w:val="22"/>
                <w:szCs w:val="22"/>
              </w:rPr>
            </w:pPr>
            <w:r>
              <w:rPr>
                <w:sz w:val="22"/>
                <w:szCs w:val="22"/>
              </w:rPr>
              <w:t>我方已完成</w:t>
            </w:r>
            <w:r>
              <w:rPr>
                <w:sz w:val="22"/>
                <w:szCs w:val="22"/>
                <w:u w:val="single" w:color="auto"/>
              </w:rPr>
              <w:t xml:space="preserve"> 质量通病防治控制措施 </w:t>
            </w:r>
            <w:r>
              <w:rPr>
                <w:sz w:val="22"/>
                <w:szCs w:val="22"/>
              </w:rPr>
              <w:t>的编制，并已履行我公司内部审批手续，请审</w:t>
            </w:r>
            <w:r>
              <w:rPr>
                <w:spacing w:val="-1"/>
                <w:sz w:val="22"/>
                <w:szCs w:val="22"/>
              </w:rPr>
              <w:t>批。</w:t>
            </w:r>
            <w:r>
              <w:rPr>
                <w:sz w:val="22"/>
                <w:szCs w:val="22"/>
              </w:rPr>
              <w:t xml:space="preserve"> 附：质量通病防治控制措施</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11"/>
              <w:spacing w:before="71" w:line="184" w:lineRule="auto"/>
              <w:ind w:left="5714"/>
              <w:rPr>
                <w:sz w:val="22"/>
                <w:szCs w:val="22"/>
              </w:rPr>
            </w:pPr>
            <w:r>
              <w:pict>
                <v:shape id="_x0000_s1097" o:spid="_x0000_s1097" o:spt="202" type="#_x0000_t202" style="position:absolute;left:0pt;margin-left:283.2pt;margin-top:9.15pt;height:56pt;width:140pt;z-index:251817984;mso-width-relative:page;mso-height-relative:page;" filled="f" stroked="f" coordsize="21600,21600">
                  <v:path/>
                  <v:fill on="f" focussize="0,0"/>
                  <v:stroke on="f"/>
                  <v:imagedata o:title=""/>
                  <o:lock v:ext="edit" aspectratio="f"/>
                  <v:textbox inset="0mm,0mm,0mm,0mm">
                    <w:txbxContent>
                      <w:p>
                        <w:pPr>
                          <w:pStyle w:val="11"/>
                          <w:spacing w:before="20" w:line="248" w:lineRule="auto"/>
                          <w:ind w:left="49" w:right="20" w:hanging="29"/>
                          <w:rPr>
                            <w:sz w:val="22"/>
                            <w:szCs w:val="22"/>
                          </w:rPr>
                        </w:pPr>
                        <w:r>
                          <w:rPr>
                            <w:spacing w:val="1"/>
                            <w:sz w:val="22"/>
                            <w:szCs w:val="22"/>
                          </w:rPr>
                          <w:t>总监理工程师</w:t>
                        </w:r>
                        <w:r>
                          <w:rPr>
                            <w:position w:val="-14"/>
                            <w:sz w:val="22"/>
                            <w:szCs w:val="22"/>
                          </w:rPr>
                          <w:drawing>
                            <wp:inline distT="0" distB="0" distL="0" distR="0">
                              <wp:extent cx="703580" cy="380365"/>
                              <wp:effectExtent l="0" t="0" r="0" b="0"/>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380"/>
                                      <a:stretch>
                                        <a:fillRect/>
                                      </a:stretch>
                                    </pic:blipFill>
                                    <pic:spPr>
                                      <a:xfrm>
                                        <a:off x="0" y="0"/>
                                        <a:ext cx="704085" cy="380946"/>
                                      </a:xfrm>
                                      <a:prstGeom prst="rect">
                                        <a:avLst/>
                                      </a:prstGeom>
                                    </pic:spPr>
                                  </pic:pic>
                                </a:graphicData>
                              </a:graphic>
                            </wp:inline>
                          </w:drawing>
                        </w:r>
                        <w:r>
                          <w:rPr>
                            <w:spacing w:val="1"/>
                            <w:sz w:val="22"/>
                            <w:szCs w:val="22"/>
                          </w:rPr>
                          <w:t xml:space="preserve">    </w:t>
                        </w:r>
                        <w:r>
                          <w:rPr>
                            <w:spacing w:val="-29"/>
                            <w:sz w:val="22"/>
                            <w:szCs w:val="22"/>
                          </w:rPr>
                          <w:t>日</w:t>
                        </w:r>
                        <w:r>
                          <w:rPr>
                            <w:spacing w:val="5"/>
                            <w:sz w:val="22"/>
                            <w:szCs w:val="22"/>
                          </w:rPr>
                          <w:t xml:space="preserve"> </w:t>
                        </w:r>
                        <w:r>
                          <w:rPr>
                            <w:spacing w:val="-29"/>
                            <w:sz w:val="22"/>
                            <w:szCs w:val="22"/>
                          </w:rPr>
                          <w:t>期</w:t>
                        </w:r>
                        <w:r>
                          <w:rPr>
                            <w:spacing w:val="21"/>
                            <w:sz w:val="22"/>
                            <w:szCs w:val="22"/>
                          </w:rPr>
                          <w:t xml:space="preserve"> </w:t>
                        </w:r>
                        <w:r>
                          <w:rPr>
                            <w:spacing w:val="-29"/>
                            <w:sz w:val="22"/>
                            <w:szCs w:val="22"/>
                          </w:rPr>
                          <w:t>：</w:t>
                        </w:r>
                        <w:r>
                          <w:rPr>
                            <w:spacing w:val="-50"/>
                            <w:sz w:val="22"/>
                            <w:szCs w:val="22"/>
                          </w:rPr>
                          <w:t xml:space="preserve"> </w:t>
                        </w:r>
                        <w:r>
                          <w:rPr>
                            <w:position w:val="-13"/>
                            <w:sz w:val="22"/>
                            <w:szCs w:val="22"/>
                          </w:rPr>
                          <w:drawing>
                            <wp:inline distT="0" distB="0" distL="0" distR="0">
                              <wp:extent cx="1174115" cy="29146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381"/>
                                      <a:stretch>
                                        <a:fillRect/>
                                      </a:stretch>
                                    </pic:blipFill>
                                    <pic:spPr>
                                      <a:xfrm>
                                        <a:off x="0" y="0"/>
                                        <a:ext cx="1174733" cy="291991"/>
                                      </a:xfrm>
                                      <a:prstGeom prst="rect">
                                        <a:avLst/>
                                      </a:prstGeom>
                                    </pic:spPr>
                                  </pic:pic>
                                </a:graphicData>
                              </a:graphic>
                            </wp:inline>
                          </w:drawing>
                        </w:r>
                      </w:p>
                    </w:txbxContent>
                  </v:textbox>
                </v:shape>
              </w:pict>
            </w:r>
            <w:r>
              <w:drawing>
                <wp:anchor distT="0" distB="0" distL="0" distR="0" simplePos="0" relativeHeight="251819008" behindDoc="0" locked="0" layoutInCell="1" allowOverlap="1">
                  <wp:simplePos x="0" y="0"/>
                  <wp:positionH relativeFrom="column">
                    <wp:posOffset>4314190</wp:posOffset>
                  </wp:positionH>
                  <wp:positionV relativeFrom="paragraph">
                    <wp:posOffset>-562610</wp:posOffset>
                  </wp:positionV>
                  <wp:extent cx="1466850" cy="1435100"/>
                  <wp:effectExtent l="0" t="0" r="0" b="0"/>
                  <wp:wrapNone/>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382"/>
                          <a:stretch>
                            <a:fillRect/>
                          </a:stretch>
                        </pic:blipFill>
                        <pic:spPr>
                          <a:xfrm>
                            <a:off x="0" y="0"/>
                            <a:ext cx="1466867" cy="1434936"/>
                          </a:xfrm>
                          <a:prstGeom prst="rect">
                            <a:avLst/>
                          </a:prstGeom>
                        </pic:spPr>
                      </pic:pic>
                    </a:graphicData>
                  </a:graphic>
                </wp:anchor>
              </w:drawing>
            </w:r>
            <w:r>
              <w:rPr>
                <w:spacing w:val="4"/>
                <w:sz w:val="22"/>
                <w:szCs w:val="22"/>
              </w:rPr>
              <w:t>监理项目部(章):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7" w:hRule="atLeast"/>
        </w:trPr>
        <w:tc>
          <w:tcPr>
            <w:tcW w:w="9210" w:type="dxa"/>
            <w:tcBorders>
              <w:top w:val="single" w:color="000000" w:sz="2" w:space="0"/>
              <w:bottom w:val="single" w:color="000000" w:sz="2" w:space="0"/>
            </w:tcBorders>
            <w:vAlign w:val="top"/>
          </w:tcPr>
          <w:p>
            <w:pPr>
              <w:pStyle w:val="11"/>
              <w:spacing w:before="68" w:line="219" w:lineRule="auto"/>
              <w:ind w:left="84"/>
              <w:rPr>
                <w:sz w:val="22"/>
                <w:szCs w:val="22"/>
              </w:rPr>
            </w:pPr>
            <w:r>
              <w:drawing>
                <wp:anchor distT="0" distB="0" distL="0" distR="0" simplePos="0" relativeHeight="251815936" behindDoc="0" locked="0" layoutInCell="1" allowOverlap="1">
                  <wp:simplePos x="0" y="0"/>
                  <wp:positionH relativeFrom="rightMargin">
                    <wp:posOffset>-1374775</wp:posOffset>
                  </wp:positionH>
                  <wp:positionV relativeFrom="topMargin">
                    <wp:posOffset>1992630</wp:posOffset>
                  </wp:positionV>
                  <wp:extent cx="673100" cy="33020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383"/>
                          <a:stretch>
                            <a:fillRect/>
                          </a:stretch>
                        </pic:blipFill>
                        <pic:spPr>
                          <a:xfrm>
                            <a:off x="0" y="0"/>
                            <a:ext cx="673132" cy="330160"/>
                          </a:xfrm>
                          <a:prstGeom prst="rect">
                            <a:avLst/>
                          </a:prstGeom>
                        </pic:spPr>
                      </pic:pic>
                    </a:graphicData>
                  </a:graphic>
                </wp:anchor>
              </w:drawing>
            </w:r>
            <w:r>
              <w:drawing>
                <wp:anchor distT="0" distB="0" distL="0" distR="0" simplePos="0" relativeHeight="251814912" behindDoc="0" locked="0" layoutInCell="1" allowOverlap="1">
                  <wp:simplePos x="0" y="0"/>
                  <wp:positionH relativeFrom="rightMargin">
                    <wp:posOffset>-1533525</wp:posOffset>
                  </wp:positionH>
                  <wp:positionV relativeFrom="topMargin">
                    <wp:posOffset>2329180</wp:posOffset>
                  </wp:positionV>
                  <wp:extent cx="1060450" cy="311150"/>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384"/>
                          <a:stretch>
                            <a:fillRect/>
                          </a:stretch>
                        </pic:blipFill>
                        <pic:spPr>
                          <a:xfrm>
                            <a:off x="0" y="0"/>
                            <a:ext cx="1060479" cy="311129"/>
                          </a:xfrm>
                          <a:prstGeom prst="rect">
                            <a:avLst/>
                          </a:prstGeom>
                        </pic:spPr>
                      </pic:pic>
                    </a:graphicData>
                  </a:graphic>
                </wp:anchor>
              </w:drawing>
            </w:r>
            <w:r>
              <w:rPr>
                <w:sz w:val="22"/>
                <w:szCs w:val="22"/>
              </w:rPr>
              <w:t>业主项目部审批意见：</w:t>
            </w: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11"/>
              <w:spacing w:before="72" w:line="219" w:lineRule="auto"/>
              <w:ind w:left="5345"/>
              <w:rPr>
                <w:sz w:val="22"/>
                <w:szCs w:val="22"/>
              </w:rPr>
            </w:pPr>
            <w:r>
              <w:drawing>
                <wp:anchor distT="0" distB="0" distL="0" distR="0" simplePos="0" relativeHeight="251816960" behindDoc="0" locked="0" layoutInCell="1" allowOverlap="1">
                  <wp:simplePos x="0" y="0"/>
                  <wp:positionH relativeFrom="column">
                    <wp:posOffset>3793490</wp:posOffset>
                  </wp:positionH>
                  <wp:positionV relativeFrom="paragraph">
                    <wp:posOffset>-92075</wp:posOffset>
                  </wp:positionV>
                  <wp:extent cx="1574800" cy="1098550"/>
                  <wp:effectExtent l="0" t="0" r="0" b="0"/>
                  <wp:wrapNone/>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385"/>
                          <a:stretch>
                            <a:fillRect/>
                          </a:stretch>
                        </pic:blipFill>
                        <pic:spPr>
                          <a:xfrm>
                            <a:off x="0" y="0"/>
                            <a:ext cx="1574774" cy="1098361"/>
                          </a:xfrm>
                          <a:prstGeom prst="rect">
                            <a:avLst/>
                          </a:prstGeom>
                        </pic:spPr>
                      </pic:pic>
                    </a:graphicData>
                  </a:graphic>
                </wp:anchor>
              </w:drawing>
            </w:r>
            <w:r>
              <w:rPr>
                <w:spacing w:val="2"/>
                <w:sz w:val="22"/>
                <w:szCs w:val="22"/>
              </w:rPr>
              <w:t>业主项目部(章</w:t>
            </w:r>
          </w:p>
          <w:p>
            <w:pPr>
              <w:pStyle w:val="11"/>
              <w:spacing w:before="190" w:line="220" w:lineRule="auto"/>
              <w:ind w:left="5454"/>
              <w:rPr>
                <w:sz w:val="22"/>
                <w:szCs w:val="22"/>
              </w:rPr>
            </w:pPr>
            <w:r>
              <w:rPr>
                <w:spacing w:val="-2"/>
                <w:sz w:val="22"/>
                <w:szCs w:val="22"/>
              </w:rPr>
              <w:t>业主项目经理</w:t>
            </w:r>
          </w:p>
          <w:p>
            <w:pPr>
              <w:pStyle w:val="11"/>
              <w:spacing w:before="87" w:line="220" w:lineRule="auto"/>
              <w:ind w:left="5694"/>
              <w:rPr>
                <w:sz w:val="22"/>
                <w:szCs w:val="22"/>
              </w:rPr>
            </w:pPr>
            <w:r>
              <w:rPr>
                <w:spacing w:val="-18"/>
                <w:sz w:val="22"/>
                <w:szCs w:val="22"/>
              </w:rPr>
              <w:t>日 期 ：</w:t>
            </w:r>
            <w:r>
              <w:rPr>
                <w:spacing w:val="-22"/>
                <w:sz w:val="22"/>
                <w:szCs w:val="22"/>
              </w:rPr>
              <w:t xml:space="preserve"> </w:t>
            </w:r>
            <w:r>
              <w:rPr>
                <w:spacing w:val="-18"/>
                <w:sz w:val="22"/>
                <w:szCs w:val="22"/>
              </w:rPr>
              <w:t>20</w:t>
            </w:r>
          </w:p>
        </w:tc>
      </w:tr>
    </w:tbl>
    <w:p>
      <w:pPr>
        <w:pStyle w:val="4"/>
        <w:spacing w:line="211" w:lineRule="auto"/>
        <w:ind w:left="64"/>
        <w:rPr>
          <w:sz w:val="22"/>
          <w:szCs w:val="22"/>
        </w:rPr>
      </w:pPr>
      <w:r>
        <w:rPr>
          <w:spacing w:val="-3"/>
          <w:sz w:val="22"/>
          <w:szCs w:val="22"/>
        </w:rPr>
        <w:t>本表一式_</w:t>
      </w:r>
      <w:r>
        <w:rPr>
          <w:spacing w:val="100"/>
          <w:sz w:val="22"/>
          <w:szCs w:val="22"/>
          <w:u w:val="single" w:color="auto"/>
        </w:rPr>
        <w:t xml:space="preserve"> </w:t>
      </w:r>
      <w:r>
        <w:rPr>
          <w:spacing w:val="-3"/>
          <w:sz w:val="22"/>
          <w:szCs w:val="22"/>
        </w:rPr>
        <w:t>份，由监理项目部填写，业主项目部存一份、监</w:t>
      </w:r>
      <w:r>
        <w:rPr>
          <w:spacing w:val="-4"/>
          <w:sz w:val="22"/>
          <w:szCs w:val="22"/>
        </w:rPr>
        <w:t>理项目部存</w:t>
      </w:r>
      <w:r>
        <w:rPr>
          <w:spacing w:val="-4"/>
          <w:sz w:val="22"/>
          <w:szCs w:val="22"/>
          <w:u w:val="single" w:color="auto"/>
        </w:rPr>
        <w:t xml:space="preserve"> </w:t>
      </w:r>
      <w:r>
        <w:rPr>
          <w:spacing w:val="-4"/>
          <w:sz w:val="22"/>
          <w:szCs w:val="22"/>
        </w:rPr>
        <w:t>份</w:t>
      </w:r>
      <w:r>
        <w:rPr>
          <w:spacing w:val="40"/>
          <w:sz w:val="22"/>
          <w:szCs w:val="22"/>
        </w:rPr>
        <w:t xml:space="preserve"> </w:t>
      </w:r>
      <w:r>
        <w:rPr>
          <w:spacing w:val="-4"/>
          <w:sz w:val="22"/>
          <w:szCs w:val="22"/>
        </w:rPr>
        <w:t>。</w:t>
      </w:r>
    </w:p>
    <w:p>
      <w:pPr>
        <w:spacing w:line="211" w:lineRule="auto"/>
        <w:rPr>
          <w:sz w:val="22"/>
          <w:szCs w:val="22"/>
        </w:rPr>
        <w:sectPr>
          <w:headerReference r:id="rId168" w:type="default"/>
          <w:footerReference r:id="rId169" w:type="default"/>
          <w:pgSz w:w="11900" w:h="16840"/>
          <w:pgMar w:top="400" w:right="494" w:bottom="343" w:left="1355" w:header="0" w:footer="80" w:gutter="0"/>
          <w:pgNumType w:fmt="decimal"/>
          <w:cols w:space="720" w:num="1"/>
        </w:sect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4"/>
        <w:spacing w:before="111" w:line="328" w:lineRule="auto"/>
        <w:ind w:left="3244" w:right="2446" w:hanging="1960"/>
      </w:pPr>
      <w:r>
        <w:rPr>
          <w:spacing w:val="30"/>
        </w:rPr>
        <w:t>钦州康熙岭渔光一体光伏电站(三期)</w:t>
      </w:r>
      <w:r>
        <w:rPr>
          <w:spacing w:val="13"/>
        </w:rPr>
        <w:t xml:space="preserve"> </w:t>
      </w:r>
      <w:r>
        <w:rPr>
          <w:spacing w:val="19"/>
        </w:rPr>
        <w:t>光伏发电项目</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143" w:line="221" w:lineRule="auto"/>
        <w:ind w:left="2154"/>
        <w:rPr>
          <w:rFonts w:ascii="黑体" w:hAnsi="黑体" w:eastAsia="黑体" w:cs="黑体"/>
          <w:sz w:val="44"/>
          <w:szCs w:val="44"/>
        </w:rPr>
      </w:pPr>
      <w:r>
        <w:rPr>
          <w:rFonts w:ascii="黑体" w:hAnsi="黑体" w:eastAsia="黑体" w:cs="黑体"/>
          <w:spacing w:val="-2"/>
          <w:sz w:val="44"/>
          <w:szCs w:val="44"/>
        </w:rPr>
        <w:t>质量通病防治控制措施</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r>
        <w:drawing>
          <wp:anchor distT="0" distB="0" distL="0" distR="0" simplePos="0" relativeHeight="251825152" behindDoc="0" locked="0" layoutInCell="1" allowOverlap="1">
            <wp:simplePos x="0" y="0"/>
            <wp:positionH relativeFrom="column">
              <wp:posOffset>1120775</wp:posOffset>
            </wp:positionH>
            <wp:positionV relativeFrom="paragraph">
              <wp:posOffset>45085</wp:posOffset>
            </wp:positionV>
            <wp:extent cx="958850" cy="387350"/>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386"/>
                    <a:stretch>
                      <a:fillRect/>
                    </a:stretch>
                  </pic:blipFill>
                  <pic:spPr>
                    <a:xfrm>
                      <a:off x="0" y="0"/>
                      <a:ext cx="958844" cy="387314"/>
                    </a:xfrm>
                    <a:prstGeom prst="rect">
                      <a:avLst/>
                    </a:prstGeom>
                  </pic:spPr>
                </pic:pic>
              </a:graphicData>
            </a:graphic>
          </wp:anchor>
        </w:drawing>
      </w:r>
      <w:r>
        <w:drawing>
          <wp:anchor distT="0" distB="0" distL="0" distR="0" simplePos="0" relativeHeight="251822080" behindDoc="0" locked="0" layoutInCell="1" allowOverlap="1">
            <wp:simplePos x="0" y="0"/>
            <wp:positionH relativeFrom="column">
              <wp:posOffset>2600325</wp:posOffset>
            </wp:positionH>
            <wp:positionV relativeFrom="paragraph">
              <wp:posOffset>172085</wp:posOffset>
            </wp:positionV>
            <wp:extent cx="1708150" cy="30480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387"/>
                    <a:stretch>
                      <a:fillRect/>
                    </a:stretch>
                  </pic:blipFill>
                  <pic:spPr>
                    <a:xfrm>
                      <a:off x="0" y="0"/>
                      <a:ext cx="1708146" cy="304868"/>
                    </a:xfrm>
                    <a:prstGeom prst="rect">
                      <a:avLst/>
                    </a:prstGeom>
                  </pic:spPr>
                </pic:pic>
              </a:graphicData>
            </a:graphic>
          </wp:anchor>
        </w:drawing>
      </w:r>
    </w:p>
    <w:p>
      <w:pPr>
        <w:pStyle w:val="4"/>
        <w:spacing w:before="91" w:line="221" w:lineRule="auto"/>
        <w:ind w:left="1055"/>
        <w:rPr>
          <w:sz w:val="28"/>
          <w:szCs w:val="28"/>
        </w:rPr>
      </w:pPr>
      <w:r>
        <w:drawing>
          <wp:anchor distT="0" distB="0" distL="0" distR="0" simplePos="0" relativeHeight="251824128" behindDoc="0" locked="0" layoutInCell="1" allowOverlap="1">
            <wp:simplePos x="0" y="0"/>
            <wp:positionH relativeFrom="column">
              <wp:posOffset>1018540</wp:posOffset>
            </wp:positionH>
            <wp:positionV relativeFrom="paragraph">
              <wp:posOffset>255905</wp:posOffset>
            </wp:positionV>
            <wp:extent cx="1543050" cy="8890"/>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342"/>
                    <a:stretch>
                      <a:fillRect/>
                    </a:stretch>
                  </pic:blipFill>
                  <pic:spPr>
                    <a:xfrm>
                      <a:off x="0" y="0"/>
                      <a:ext cx="1543112" cy="8890"/>
                    </a:xfrm>
                    <a:prstGeom prst="rect">
                      <a:avLst/>
                    </a:prstGeom>
                  </pic:spPr>
                </pic:pic>
              </a:graphicData>
            </a:graphic>
          </wp:anchor>
        </w:drawing>
      </w:r>
      <w:r>
        <w:rPr>
          <w:spacing w:val="-3"/>
          <w:sz w:val="28"/>
          <w:szCs w:val="28"/>
        </w:rPr>
        <w:t>批准</w:t>
      </w:r>
    </w:p>
    <w:p>
      <w:pPr>
        <w:spacing w:line="266" w:lineRule="auto"/>
        <w:rPr>
          <w:rFonts w:ascii="Arial"/>
          <w:sz w:val="21"/>
        </w:rPr>
      </w:pPr>
      <w:r>
        <w:drawing>
          <wp:anchor distT="0" distB="0" distL="0" distR="0" simplePos="0" relativeHeight="251821056" behindDoc="0" locked="0" layoutInCell="1" allowOverlap="1">
            <wp:simplePos x="0" y="0"/>
            <wp:positionH relativeFrom="column">
              <wp:posOffset>1018540</wp:posOffset>
            </wp:positionH>
            <wp:positionV relativeFrom="paragraph">
              <wp:posOffset>127635</wp:posOffset>
            </wp:positionV>
            <wp:extent cx="889000" cy="850900"/>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388"/>
                    <a:stretch>
                      <a:fillRect/>
                    </a:stretch>
                  </pic:blipFill>
                  <pic:spPr>
                    <a:xfrm>
                      <a:off x="0" y="0"/>
                      <a:ext cx="889022" cy="850980"/>
                    </a:xfrm>
                    <a:prstGeom prst="rect">
                      <a:avLst/>
                    </a:prstGeom>
                  </pic:spPr>
                </pic:pic>
              </a:graphicData>
            </a:graphic>
          </wp:anchor>
        </w:drawing>
      </w:r>
    </w:p>
    <w:p>
      <w:pPr>
        <w:spacing w:line="266" w:lineRule="auto"/>
        <w:rPr>
          <w:rFonts w:ascii="Arial"/>
          <w:sz w:val="21"/>
        </w:rPr>
      </w:pPr>
    </w:p>
    <w:p>
      <w:pPr>
        <w:spacing w:line="266" w:lineRule="auto"/>
        <w:rPr>
          <w:rFonts w:ascii="Arial"/>
          <w:sz w:val="21"/>
        </w:rPr>
      </w:pPr>
      <w:r>
        <w:drawing>
          <wp:anchor distT="0" distB="0" distL="0" distR="0" simplePos="0" relativeHeight="251823104" behindDoc="0" locked="0" layoutInCell="1" allowOverlap="1">
            <wp:simplePos x="0" y="0"/>
            <wp:positionH relativeFrom="column">
              <wp:posOffset>2663190</wp:posOffset>
            </wp:positionH>
            <wp:positionV relativeFrom="paragraph">
              <wp:posOffset>217805</wp:posOffset>
            </wp:positionV>
            <wp:extent cx="1682750" cy="300355"/>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389"/>
                    <a:stretch>
                      <a:fillRect/>
                    </a:stretch>
                  </pic:blipFill>
                  <pic:spPr>
                    <a:xfrm>
                      <a:off x="0" y="0"/>
                      <a:ext cx="1682961" cy="300465"/>
                    </a:xfrm>
                    <a:prstGeom prst="rect">
                      <a:avLst/>
                    </a:prstGeom>
                  </pic:spPr>
                </pic:pic>
              </a:graphicData>
            </a:graphic>
          </wp:anchor>
        </w:drawing>
      </w:r>
    </w:p>
    <w:p>
      <w:pPr>
        <w:pStyle w:val="4"/>
        <w:spacing w:before="91" w:line="220" w:lineRule="auto"/>
        <w:ind w:left="1065"/>
        <w:rPr>
          <w:sz w:val="28"/>
          <w:szCs w:val="28"/>
        </w:rPr>
      </w:pPr>
      <w:r>
        <w:drawing>
          <wp:anchor distT="0" distB="0" distL="0" distR="0" simplePos="0" relativeHeight="251820032" behindDoc="0" locked="0" layoutInCell="1" allowOverlap="1">
            <wp:simplePos x="0" y="0"/>
            <wp:positionH relativeFrom="column">
              <wp:posOffset>1012190</wp:posOffset>
            </wp:positionH>
            <wp:positionV relativeFrom="paragraph">
              <wp:posOffset>262890</wp:posOffset>
            </wp:positionV>
            <wp:extent cx="1593850" cy="8890"/>
            <wp:effectExtent l="0" t="0" r="0" b="0"/>
            <wp:wrapNone/>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390"/>
                    <a:stretch>
                      <a:fillRect/>
                    </a:stretch>
                  </pic:blipFill>
                  <pic:spPr>
                    <a:xfrm>
                      <a:off x="0" y="0"/>
                      <a:ext cx="1593892" cy="8890"/>
                    </a:xfrm>
                    <a:prstGeom prst="rect">
                      <a:avLst/>
                    </a:prstGeom>
                  </pic:spPr>
                </pic:pic>
              </a:graphicData>
            </a:graphic>
          </wp:anchor>
        </w:drawing>
      </w:r>
      <w:r>
        <w:rPr>
          <w:spacing w:val="-7"/>
          <w:sz w:val="28"/>
          <w:szCs w:val="28"/>
        </w:rPr>
        <w:t>审核</w:t>
      </w:r>
    </w:p>
    <w:p>
      <w:pPr>
        <w:spacing w:before="6"/>
      </w:pPr>
    </w:p>
    <w:p>
      <w:pPr>
        <w:spacing w:before="5"/>
      </w:pPr>
    </w:p>
    <w:p>
      <w:pPr>
        <w:sectPr>
          <w:footerReference r:id="rId170" w:type="default"/>
          <w:pgSz w:w="11900" w:h="16840"/>
          <w:pgMar w:top="400" w:right="418" w:bottom="148" w:left="1785" w:header="0" w:footer="0" w:gutter="0"/>
          <w:pgNumType w:fmt="decimal"/>
          <w:cols w:equalWidth="0" w:num="1">
            <w:col w:w="9697"/>
          </w:cols>
        </w:sectPr>
      </w:pPr>
    </w:p>
    <w:p>
      <w:pPr>
        <w:spacing w:line="338" w:lineRule="auto"/>
        <w:rPr>
          <w:rFonts w:ascii="Arial"/>
          <w:sz w:val="21"/>
        </w:rPr>
      </w:pPr>
    </w:p>
    <w:p>
      <w:pPr>
        <w:pStyle w:val="4"/>
        <w:spacing w:before="91" w:line="216" w:lineRule="auto"/>
        <w:jc w:val="right"/>
        <w:rPr>
          <w:sz w:val="28"/>
          <w:szCs w:val="28"/>
        </w:rPr>
      </w:pPr>
      <w:r>
        <w:rPr>
          <w:spacing w:val="-7"/>
          <w:sz w:val="28"/>
          <w:szCs w:val="28"/>
        </w:rPr>
        <w:t>编制</w:t>
      </w:r>
    </w:p>
    <w:p>
      <w:pPr>
        <w:spacing w:line="14" w:lineRule="auto"/>
        <w:rPr>
          <w:rFonts w:ascii="Arial"/>
          <w:sz w:val="2"/>
        </w:rPr>
      </w:pPr>
      <w:r>
        <w:rPr>
          <w:rFonts w:ascii="Arial" w:hAnsi="Arial" w:eastAsia="Arial" w:cs="Arial"/>
          <w:sz w:val="2"/>
          <w:szCs w:val="2"/>
        </w:rPr>
        <w:br w:type="column"/>
      </w:r>
    </w:p>
    <w:p>
      <w:pPr>
        <w:spacing w:line="658" w:lineRule="exact"/>
      </w:pPr>
      <w:r>
        <w:drawing>
          <wp:anchor distT="0" distB="0" distL="0" distR="0" simplePos="0" relativeHeight="251826176" behindDoc="0" locked="0" layoutInCell="1" allowOverlap="1">
            <wp:simplePos x="0" y="0"/>
            <wp:positionH relativeFrom="column">
              <wp:posOffset>0</wp:posOffset>
            </wp:positionH>
            <wp:positionV relativeFrom="paragraph">
              <wp:posOffset>471805</wp:posOffset>
            </wp:positionV>
            <wp:extent cx="1543050" cy="8890"/>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342"/>
                    <a:stretch>
                      <a:fillRect/>
                    </a:stretch>
                  </pic:blipFill>
                  <pic:spPr>
                    <a:xfrm>
                      <a:off x="0" y="0"/>
                      <a:ext cx="1543113" cy="8890"/>
                    </a:xfrm>
                    <a:prstGeom prst="rect">
                      <a:avLst/>
                    </a:prstGeom>
                  </pic:spPr>
                </pic:pic>
              </a:graphicData>
            </a:graphic>
          </wp:anchor>
        </w:drawing>
      </w:r>
      <w:r>
        <w:rPr>
          <w:position w:val="-13"/>
        </w:rPr>
        <w:drawing>
          <wp:inline distT="0" distB="0" distL="0" distR="0">
            <wp:extent cx="704850" cy="417830"/>
            <wp:effectExtent l="0" t="0" r="0" b="0"/>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391"/>
                    <a:stretch>
                      <a:fillRect/>
                    </a:stretch>
                  </pic:blipFill>
                  <pic:spPr>
                    <a:xfrm>
                      <a:off x="0" y="0"/>
                      <a:ext cx="704870" cy="41819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89" w:lineRule="auto"/>
        <w:rPr>
          <w:rFonts w:ascii="Arial"/>
          <w:sz w:val="21"/>
        </w:rPr>
      </w:pPr>
    </w:p>
    <w:p>
      <w:pPr>
        <w:pStyle w:val="4"/>
        <w:tabs>
          <w:tab w:val="left" w:pos="749"/>
        </w:tabs>
        <w:spacing w:before="65" w:line="219" w:lineRule="auto"/>
        <w:rPr>
          <w:sz w:val="20"/>
          <w:szCs w:val="20"/>
        </w:rPr>
      </w:pPr>
      <w:r>
        <w:rPr>
          <w:sz w:val="20"/>
          <w:szCs w:val="20"/>
          <w:u w:val="single" w:color="auto"/>
        </w:rPr>
        <w:tab/>
      </w:r>
      <w:r>
        <w:rPr>
          <w:spacing w:val="-8"/>
          <w:sz w:val="20"/>
          <w:szCs w:val="20"/>
        </w:rPr>
        <w:t>年</w:t>
      </w:r>
      <w:r>
        <w:rPr>
          <w:spacing w:val="-62"/>
          <w:sz w:val="20"/>
          <w:szCs w:val="20"/>
        </w:rPr>
        <w:t xml:space="preserve"> </w:t>
      </w:r>
      <w:r>
        <w:rPr>
          <w:spacing w:val="3"/>
          <w:sz w:val="20"/>
          <w:szCs w:val="20"/>
          <w:u w:val="single" w:color="auto"/>
        </w:rPr>
        <w:t xml:space="preserve">      </w:t>
      </w:r>
      <w:r>
        <w:rPr>
          <w:spacing w:val="10"/>
          <w:sz w:val="20"/>
          <w:szCs w:val="20"/>
        </w:rPr>
        <w:t xml:space="preserve">  </w:t>
      </w:r>
      <w:r>
        <w:rPr>
          <w:sz w:val="20"/>
          <w:szCs w:val="20"/>
          <w:u w:val="single" w:color="auto"/>
        </w:rPr>
        <w:t xml:space="preserve">         </w:t>
      </w:r>
    </w:p>
    <w:p>
      <w:pPr>
        <w:spacing w:line="219" w:lineRule="auto"/>
        <w:rPr>
          <w:sz w:val="20"/>
          <w:szCs w:val="20"/>
        </w:rPr>
        <w:sectPr>
          <w:type w:val="continuous"/>
          <w:pgSz w:w="11900" w:h="16840"/>
          <w:pgMar w:top="400" w:right="418" w:bottom="148" w:left="1785" w:header="0" w:footer="0" w:gutter="0"/>
          <w:pgNumType w:fmt="decimal"/>
          <w:cols w:equalWidth="0" w:num="3">
            <w:col w:w="1582" w:space="13"/>
            <w:col w:w="2431" w:space="99"/>
            <w:col w:w="5572"/>
          </w:cols>
        </w:sect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4"/>
        <w:spacing w:before="91" w:line="219" w:lineRule="auto"/>
        <w:ind w:left="2325"/>
        <w:rPr>
          <w:sz w:val="28"/>
          <w:szCs w:val="28"/>
        </w:rPr>
      </w:pPr>
      <w:r>
        <w:drawing>
          <wp:anchor distT="0" distB="0" distL="0" distR="0" simplePos="0" relativeHeight="251827200" behindDoc="0" locked="0" layoutInCell="1" allowOverlap="1">
            <wp:simplePos x="0" y="0"/>
            <wp:positionH relativeFrom="column">
              <wp:posOffset>1932940</wp:posOffset>
            </wp:positionH>
            <wp:positionV relativeFrom="paragraph">
              <wp:posOffset>-297180</wp:posOffset>
            </wp:positionV>
            <wp:extent cx="1479550" cy="1454150"/>
            <wp:effectExtent l="0" t="0" r="0" b="0"/>
            <wp:wrapNone/>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392"/>
                    <a:stretch>
                      <a:fillRect/>
                    </a:stretch>
                  </pic:blipFill>
                  <pic:spPr>
                    <a:xfrm>
                      <a:off x="0" y="0"/>
                      <a:ext cx="1479562" cy="1454088"/>
                    </a:xfrm>
                    <a:prstGeom prst="rect">
                      <a:avLst/>
                    </a:prstGeom>
                  </pic:spPr>
                </pic:pic>
              </a:graphicData>
            </a:graphic>
          </wp:anchor>
        </w:drawing>
      </w:r>
      <w:r>
        <w:rPr>
          <w:spacing w:val="-2"/>
          <w:sz w:val="28"/>
          <w:szCs w:val="28"/>
        </w:rPr>
        <w:t>常州正衡电力工程监理有限公司</w:t>
      </w:r>
    </w:p>
    <w:p>
      <w:pPr>
        <w:pStyle w:val="4"/>
        <w:spacing w:before="288" w:line="219" w:lineRule="auto"/>
        <w:ind w:left="1894"/>
        <w:rPr>
          <w:sz w:val="28"/>
          <w:szCs w:val="28"/>
        </w:rPr>
      </w:pPr>
      <w:r>
        <w:rPr>
          <w:spacing w:val="8"/>
          <w:sz w:val="28"/>
          <w:szCs w:val="28"/>
        </w:rPr>
        <w:t>钦州康熙岭渔光一体光伏电站(三期)</w:t>
      </w:r>
    </w:p>
    <w:p>
      <w:pPr>
        <w:pStyle w:val="4"/>
        <w:spacing w:before="297" w:line="219" w:lineRule="auto"/>
        <w:ind w:left="2734"/>
        <w:rPr>
          <w:sz w:val="28"/>
          <w:szCs w:val="28"/>
        </w:rPr>
      </w:pPr>
      <w:r>
        <w:rPr>
          <w:spacing w:val="-2"/>
          <w:sz w:val="28"/>
          <w:szCs w:val="28"/>
        </w:rPr>
        <w:t>光伏发电项目监理项目部</w:t>
      </w:r>
    </w:p>
    <w:p>
      <w:pPr>
        <w:pStyle w:val="4"/>
        <w:spacing w:before="280" w:line="219" w:lineRule="auto"/>
        <w:ind w:left="3465"/>
        <w:rPr>
          <w:sz w:val="28"/>
          <w:szCs w:val="28"/>
        </w:rPr>
      </w:pPr>
      <w:r>
        <w:rPr>
          <w:spacing w:val="27"/>
          <w:sz w:val="28"/>
          <w:szCs w:val="28"/>
        </w:rPr>
        <w:t>2019年11月</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354" w:lineRule="exact"/>
        <w:ind w:firstLine="9281"/>
      </w:pPr>
      <w:r>
        <w:rPr>
          <w:position w:val="-7"/>
        </w:rPr>
        <w:drawing>
          <wp:inline distT="0" distB="0" distL="0" distR="0">
            <wp:extent cx="262890" cy="224155"/>
            <wp:effectExtent l="0" t="0" r="0" b="0"/>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393"/>
                    <a:stretch>
                      <a:fillRect/>
                    </a:stretch>
                  </pic:blipFill>
                  <pic:spPr>
                    <a:xfrm>
                      <a:off x="0" y="0"/>
                      <a:ext cx="263304" cy="224473"/>
                    </a:xfrm>
                    <a:prstGeom prst="rect">
                      <a:avLst/>
                    </a:prstGeom>
                  </pic:spPr>
                </pic:pic>
              </a:graphicData>
            </a:graphic>
          </wp:inline>
        </w:drawing>
      </w:r>
    </w:p>
    <w:p>
      <w:pPr>
        <w:spacing w:line="354" w:lineRule="exact"/>
        <w:sectPr>
          <w:type w:val="continuous"/>
          <w:pgSz w:w="11900" w:h="16840"/>
          <w:pgMar w:top="400" w:right="418" w:bottom="148" w:left="1785" w:header="0" w:footer="0" w:gutter="0"/>
          <w:pgNumType w:fmt="decimal"/>
          <w:cols w:equalWidth="0" w:num="1">
            <w:col w:w="9697"/>
          </w:cols>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130" w:line="221" w:lineRule="auto"/>
        <w:ind w:left="4156"/>
        <w:rPr>
          <w:sz w:val="40"/>
          <w:szCs w:val="40"/>
        </w:rPr>
      </w:pPr>
      <w:r>
        <w:rPr>
          <w:b/>
          <w:bCs/>
          <w:spacing w:val="-51"/>
          <w:sz w:val="40"/>
          <w:szCs w:val="40"/>
        </w:rPr>
        <w:t>目</w:t>
      </w:r>
      <w:r>
        <w:rPr>
          <w:spacing w:val="117"/>
          <w:sz w:val="40"/>
          <w:szCs w:val="40"/>
        </w:rPr>
        <w:t xml:space="preserve"> </w:t>
      </w:r>
      <w:r>
        <w:rPr>
          <w:b/>
          <w:bCs/>
          <w:spacing w:val="-51"/>
          <w:sz w:val="40"/>
          <w:szCs w:val="40"/>
        </w:rPr>
        <w:t>录</w:t>
      </w:r>
    </w:p>
    <w:p>
      <w:pPr>
        <w:spacing w:line="320" w:lineRule="auto"/>
        <w:rPr>
          <w:rFonts w:ascii="Arial"/>
          <w:sz w:val="21"/>
        </w:rPr>
      </w:pPr>
    </w:p>
    <w:p>
      <w:pPr>
        <w:spacing w:line="320" w:lineRule="auto"/>
        <w:rPr>
          <w:rFonts w:ascii="Arial"/>
          <w:sz w:val="21"/>
        </w:rPr>
      </w:pPr>
    </w:p>
    <w:p>
      <w:pPr>
        <w:pStyle w:val="4"/>
        <w:spacing w:before="82" w:line="213" w:lineRule="auto"/>
        <w:ind w:left="90"/>
        <w:rPr>
          <w:sz w:val="24"/>
          <w:szCs w:val="24"/>
        </w:rPr>
      </w:pPr>
      <w:r>
        <w:rPr>
          <w:i/>
          <w:iCs/>
          <w:spacing w:val="-18"/>
          <w:w w:val="67"/>
          <w:sz w:val="25"/>
          <w:szCs w:val="25"/>
        </w:rPr>
        <w:t>一</w:t>
      </w:r>
      <w:r>
        <w:rPr>
          <w:i/>
          <w:iCs/>
          <w:spacing w:val="-22"/>
          <w:sz w:val="25"/>
          <w:szCs w:val="25"/>
        </w:rPr>
        <w:t>、</w:t>
      </w:r>
      <w:r>
        <w:rPr>
          <w:spacing w:val="4"/>
          <w:sz w:val="25"/>
          <w:szCs w:val="25"/>
        </w:rPr>
        <w:t xml:space="preserve">   </w:t>
      </w:r>
      <w:r>
        <w:rPr>
          <w:spacing w:val="-22"/>
          <w:sz w:val="24"/>
          <w:szCs w:val="24"/>
        </w:rPr>
        <w:t>总则</w:t>
      </w:r>
    </w:p>
    <w:p>
      <w:pPr>
        <w:pStyle w:val="4"/>
        <w:spacing w:before="259" w:line="212" w:lineRule="auto"/>
        <w:rPr>
          <w:sz w:val="24"/>
          <w:szCs w:val="24"/>
        </w:rPr>
      </w:pPr>
      <w:r>
        <w:rPr>
          <w:i/>
          <w:iCs/>
          <w:spacing w:val="-10"/>
          <w:sz w:val="25"/>
          <w:szCs w:val="25"/>
        </w:rPr>
        <w:t>二、</w:t>
      </w:r>
      <w:r>
        <w:rPr>
          <w:spacing w:val="-10"/>
          <w:sz w:val="25"/>
          <w:szCs w:val="25"/>
        </w:rPr>
        <w:t xml:space="preserve">   </w:t>
      </w:r>
      <w:r>
        <w:rPr>
          <w:spacing w:val="-10"/>
          <w:sz w:val="24"/>
          <w:szCs w:val="24"/>
        </w:rPr>
        <w:t>基本规定</w:t>
      </w:r>
    </w:p>
    <w:p>
      <w:pPr>
        <w:pStyle w:val="4"/>
        <w:spacing w:before="224" w:line="219" w:lineRule="auto"/>
        <w:rPr>
          <w:sz w:val="24"/>
          <w:szCs w:val="24"/>
        </w:rPr>
      </w:pPr>
      <w:r>
        <w:rPr>
          <w:spacing w:val="-3"/>
          <w:sz w:val="24"/>
          <w:szCs w:val="24"/>
        </w:rPr>
        <w:t>三、</w:t>
      </w:r>
      <w:r>
        <w:rPr>
          <w:spacing w:val="58"/>
          <w:sz w:val="24"/>
          <w:szCs w:val="24"/>
        </w:rPr>
        <w:t xml:space="preserve">  </w:t>
      </w:r>
      <w:r>
        <w:rPr>
          <w:spacing w:val="-3"/>
          <w:sz w:val="24"/>
          <w:szCs w:val="24"/>
        </w:rPr>
        <w:t>监理部控制措施</w:t>
      </w:r>
    </w:p>
    <w:p>
      <w:pPr>
        <w:pStyle w:val="4"/>
        <w:spacing w:before="235" w:line="220" w:lineRule="auto"/>
        <w:rPr>
          <w:sz w:val="24"/>
          <w:szCs w:val="24"/>
        </w:rPr>
      </w:pPr>
      <w:r>
        <w:rPr>
          <w:spacing w:val="-7"/>
          <w:sz w:val="24"/>
          <w:szCs w:val="24"/>
        </w:rPr>
        <w:t>四、</w:t>
      </w:r>
      <w:r>
        <w:rPr>
          <w:spacing w:val="4"/>
          <w:sz w:val="24"/>
          <w:szCs w:val="24"/>
        </w:rPr>
        <w:t xml:space="preserve">   </w:t>
      </w:r>
      <w:r>
        <w:rPr>
          <w:spacing w:val="-7"/>
          <w:sz w:val="24"/>
          <w:szCs w:val="24"/>
        </w:rPr>
        <w:t>控制措施</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 w:line="273" w:lineRule="exact"/>
        <w:ind w:firstLine="9625"/>
      </w:pPr>
      <w:r>
        <w:rPr>
          <w:position w:val="-5"/>
        </w:rPr>
        <w:drawing>
          <wp:inline distT="0" distB="0" distL="0" distR="0">
            <wp:extent cx="220980" cy="17335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394"/>
                    <a:stretch>
                      <a:fillRect/>
                    </a:stretch>
                  </pic:blipFill>
                  <pic:spPr>
                    <a:xfrm>
                      <a:off x="0" y="0"/>
                      <a:ext cx="221222" cy="173566"/>
                    </a:xfrm>
                    <a:prstGeom prst="rect">
                      <a:avLst/>
                    </a:prstGeom>
                  </pic:spPr>
                </pic:pic>
              </a:graphicData>
            </a:graphic>
          </wp:inline>
        </w:drawing>
      </w:r>
    </w:p>
    <w:p>
      <w:pPr>
        <w:spacing w:line="273" w:lineRule="exact"/>
        <w:sectPr>
          <w:pgSz w:w="11900" w:h="16840"/>
          <w:pgMar w:top="400" w:right="436" w:bottom="258" w:left="1489" w:header="0" w:footer="0" w:gutter="0"/>
          <w:pgNumType w:fmt="decimal"/>
          <w:cols w:space="720" w:num="1"/>
        </w:sect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4"/>
        <w:spacing w:before="81" w:line="220" w:lineRule="auto"/>
        <w:ind w:left="5"/>
        <w:rPr>
          <w:sz w:val="25"/>
          <w:szCs w:val="25"/>
        </w:rPr>
      </w:pPr>
      <w:r>
        <w:rPr>
          <w:spacing w:val="-13"/>
          <w:sz w:val="25"/>
          <w:szCs w:val="25"/>
        </w:rPr>
        <w:t>一、总则</w:t>
      </w:r>
    </w:p>
    <w:p>
      <w:pPr>
        <w:spacing w:line="315" w:lineRule="auto"/>
        <w:rPr>
          <w:rFonts w:ascii="Arial"/>
          <w:sz w:val="21"/>
        </w:rPr>
      </w:pPr>
    </w:p>
    <w:p>
      <w:pPr>
        <w:pStyle w:val="4"/>
        <w:spacing w:before="81" w:line="343" w:lineRule="auto"/>
        <w:ind w:right="814" w:firstLine="515"/>
        <w:jc w:val="both"/>
        <w:rPr>
          <w:sz w:val="25"/>
          <w:szCs w:val="25"/>
        </w:rPr>
      </w:pPr>
      <w:r>
        <w:rPr>
          <w:spacing w:val="-6"/>
          <w:sz w:val="25"/>
          <w:szCs w:val="25"/>
        </w:rPr>
        <w:t>为进一步提高钦州康熙岭渔光一体光伏电站(三期)光伏发电项目施工质量，杜绝施</w:t>
      </w:r>
      <w:r>
        <w:rPr>
          <w:spacing w:val="12"/>
          <w:sz w:val="25"/>
          <w:szCs w:val="25"/>
        </w:rPr>
        <w:t xml:space="preserve"> </w:t>
      </w:r>
      <w:r>
        <w:rPr>
          <w:spacing w:val="-12"/>
          <w:sz w:val="25"/>
          <w:szCs w:val="25"/>
        </w:rPr>
        <w:t>工过程中质量通病的发生，全面开展质量通病治理活动逐步消除对电网安全稳定运行有较</w:t>
      </w:r>
      <w:r>
        <w:rPr>
          <w:spacing w:val="2"/>
          <w:sz w:val="25"/>
          <w:szCs w:val="25"/>
        </w:rPr>
        <w:t xml:space="preserve"> </w:t>
      </w:r>
      <w:r>
        <w:rPr>
          <w:spacing w:val="-12"/>
          <w:sz w:val="25"/>
          <w:szCs w:val="25"/>
        </w:rPr>
        <w:t>大影响和影响观感质量的质量通病，促进工程项目整体质量管理水平不断提升，最终实现</w:t>
      </w:r>
      <w:r>
        <w:rPr>
          <w:spacing w:val="1"/>
          <w:sz w:val="25"/>
          <w:szCs w:val="25"/>
        </w:rPr>
        <w:t xml:space="preserve"> </w:t>
      </w:r>
      <w:r>
        <w:rPr>
          <w:spacing w:val="-11"/>
          <w:sz w:val="25"/>
          <w:szCs w:val="25"/>
        </w:rPr>
        <w:t>工程顺利达标投产和工程创优的质量目标，根据国家有关法律</w:t>
      </w:r>
      <w:r>
        <w:rPr>
          <w:spacing w:val="-12"/>
          <w:sz w:val="25"/>
          <w:szCs w:val="25"/>
        </w:rPr>
        <w:t>、法规及相关规定，特制定</w:t>
      </w:r>
      <w:r>
        <w:rPr>
          <w:sz w:val="25"/>
          <w:szCs w:val="25"/>
        </w:rPr>
        <w:t xml:space="preserve"> </w:t>
      </w:r>
      <w:r>
        <w:rPr>
          <w:spacing w:val="-2"/>
          <w:sz w:val="25"/>
          <w:szCs w:val="25"/>
        </w:rPr>
        <w:t>《钦州康熙岭渔光一体光伏电站(三期)光伏发电项目质量通病防治控制措施》,要求监</w:t>
      </w:r>
      <w:r>
        <w:rPr>
          <w:spacing w:val="7"/>
          <w:sz w:val="25"/>
          <w:szCs w:val="25"/>
        </w:rPr>
        <w:t xml:space="preserve"> </w:t>
      </w:r>
      <w:r>
        <w:rPr>
          <w:spacing w:val="-11"/>
          <w:sz w:val="25"/>
          <w:szCs w:val="25"/>
        </w:rPr>
        <w:t>理项目部全体管理人员、各参建队伍在施工生产过</w:t>
      </w:r>
      <w:r>
        <w:rPr>
          <w:spacing w:val="-12"/>
          <w:sz w:val="25"/>
          <w:szCs w:val="25"/>
        </w:rPr>
        <w:t>程中严格遵照执行。</w:t>
      </w:r>
    </w:p>
    <w:p>
      <w:pPr>
        <w:pStyle w:val="4"/>
        <w:spacing w:before="24" w:line="342" w:lineRule="auto"/>
        <w:ind w:left="515" w:right="1385"/>
        <w:rPr>
          <w:sz w:val="25"/>
          <w:szCs w:val="25"/>
        </w:rPr>
      </w:pPr>
      <w:r>
        <w:rPr>
          <w:spacing w:val="-4"/>
          <w:sz w:val="25"/>
          <w:szCs w:val="25"/>
        </w:rPr>
        <w:t>1.1本规定适用于钦州康熙岭渔光一体光伏电站(三期)光伏</w:t>
      </w:r>
      <w:r>
        <w:rPr>
          <w:spacing w:val="-5"/>
          <w:sz w:val="25"/>
          <w:szCs w:val="25"/>
        </w:rPr>
        <w:t>发电项目全过程。</w:t>
      </w:r>
      <w:r>
        <w:rPr>
          <w:sz w:val="25"/>
          <w:szCs w:val="25"/>
        </w:rPr>
        <w:t xml:space="preserve"> </w:t>
      </w:r>
      <w:r>
        <w:rPr>
          <w:spacing w:val="-10"/>
          <w:sz w:val="25"/>
          <w:szCs w:val="25"/>
        </w:rPr>
        <w:t>1.2引用标准及参考文献：</w:t>
      </w:r>
    </w:p>
    <w:p>
      <w:pPr>
        <w:pStyle w:val="4"/>
        <w:spacing w:before="25" w:line="219" w:lineRule="auto"/>
        <w:ind w:left="515"/>
        <w:rPr>
          <w:sz w:val="25"/>
          <w:szCs w:val="25"/>
        </w:rPr>
      </w:pPr>
      <w:r>
        <w:rPr>
          <w:spacing w:val="-7"/>
          <w:sz w:val="25"/>
          <w:szCs w:val="25"/>
        </w:rPr>
        <w:t>1)《电力建设工程质量问题通病防治手册》</w:t>
      </w:r>
    </w:p>
    <w:p>
      <w:pPr>
        <w:pStyle w:val="4"/>
        <w:spacing w:before="172" w:line="539" w:lineRule="auto"/>
        <w:ind w:left="5" w:right="6655" w:firstLine="510"/>
        <w:rPr>
          <w:sz w:val="25"/>
          <w:szCs w:val="25"/>
        </w:rPr>
      </w:pPr>
      <w:r>
        <w:rPr>
          <w:spacing w:val="-4"/>
          <w:sz w:val="25"/>
          <w:szCs w:val="25"/>
        </w:rPr>
        <w:t>2)现行设计及施工验收规范</w:t>
      </w:r>
      <w:r>
        <w:rPr>
          <w:spacing w:val="5"/>
          <w:sz w:val="25"/>
          <w:szCs w:val="25"/>
        </w:rPr>
        <w:t xml:space="preserve"> </w:t>
      </w:r>
      <w:r>
        <w:rPr>
          <w:spacing w:val="-14"/>
          <w:sz w:val="25"/>
          <w:szCs w:val="25"/>
        </w:rPr>
        <w:t>二、基本规定</w:t>
      </w:r>
    </w:p>
    <w:p>
      <w:pPr>
        <w:pStyle w:val="4"/>
        <w:spacing w:before="2" w:line="338" w:lineRule="auto"/>
        <w:ind w:left="5" w:right="816" w:firstLine="510"/>
        <w:jc w:val="both"/>
        <w:rPr>
          <w:sz w:val="25"/>
          <w:szCs w:val="25"/>
        </w:rPr>
      </w:pPr>
      <w:r>
        <w:rPr>
          <w:spacing w:val="-9"/>
          <w:sz w:val="25"/>
          <w:szCs w:val="25"/>
        </w:rPr>
        <w:t>2.1施工图审查机构、监理单位，应重视审查通病防治的设计措施</w:t>
      </w:r>
      <w:r>
        <w:rPr>
          <w:spacing w:val="-10"/>
          <w:sz w:val="25"/>
          <w:szCs w:val="25"/>
        </w:rPr>
        <w:t>，并将其质量通病</w:t>
      </w:r>
      <w:r>
        <w:rPr>
          <w:sz w:val="25"/>
          <w:szCs w:val="25"/>
        </w:rPr>
        <w:t xml:space="preserve"> </w:t>
      </w:r>
      <w:r>
        <w:rPr>
          <w:spacing w:val="-11"/>
          <w:sz w:val="25"/>
          <w:szCs w:val="25"/>
        </w:rPr>
        <w:t>审查内容。电力建设工程质量监督机构应将通</w:t>
      </w:r>
      <w:r>
        <w:rPr>
          <w:spacing w:val="-12"/>
          <w:sz w:val="25"/>
          <w:szCs w:val="25"/>
        </w:rPr>
        <w:t>病防治工作列入监督重点内容。施工项目部</w:t>
      </w:r>
      <w:r>
        <w:rPr>
          <w:sz w:val="25"/>
          <w:szCs w:val="25"/>
        </w:rPr>
        <w:t xml:space="preserve"> </w:t>
      </w:r>
      <w:r>
        <w:rPr>
          <w:spacing w:val="-11"/>
          <w:sz w:val="25"/>
          <w:szCs w:val="25"/>
        </w:rPr>
        <w:t>质量通病防治及控制措施应报监理审查、批准，报建</w:t>
      </w:r>
      <w:r>
        <w:rPr>
          <w:spacing w:val="-12"/>
          <w:sz w:val="25"/>
          <w:szCs w:val="25"/>
        </w:rPr>
        <w:t>设单位备案后予以实施。</w:t>
      </w:r>
    </w:p>
    <w:p>
      <w:pPr>
        <w:pStyle w:val="4"/>
        <w:spacing w:before="34" w:line="219" w:lineRule="auto"/>
        <w:ind w:left="515"/>
        <w:rPr>
          <w:sz w:val="25"/>
          <w:szCs w:val="25"/>
        </w:rPr>
      </w:pPr>
      <w:r>
        <w:rPr>
          <w:spacing w:val="-11"/>
          <w:sz w:val="25"/>
          <w:szCs w:val="25"/>
        </w:rPr>
        <w:t>2.2根据工程特点，将下列质量通病将作为本工程的控制重点，并制定相应措施：</w:t>
      </w:r>
    </w:p>
    <w:p>
      <w:pPr>
        <w:pStyle w:val="4"/>
        <w:spacing w:before="195" w:line="219" w:lineRule="auto"/>
        <w:ind w:left="515"/>
        <w:rPr>
          <w:sz w:val="25"/>
          <w:szCs w:val="25"/>
        </w:rPr>
      </w:pPr>
      <w:r>
        <w:rPr>
          <w:spacing w:val="-15"/>
          <w:sz w:val="25"/>
          <w:szCs w:val="25"/>
        </w:rPr>
        <w:t>1、电气一次设备安装质量通病防治；</w:t>
      </w:r>
    </w:p>
    <w:p>
      <w:pPr>
        <w:pStyle w:val="4"/>
        <w:spacing w:before="164" w:line="219" w:lineRule="auto"/>
        <w:ind w:left="515"/>
        <w:rPr>
          <w:sz w:val="25"/>
          <w:szCs w:val="25"/>
        </w:rPr>
      </w:pPr>
      <w:r>
        <w:rPr>
          <w:spacing w:val="-15"/>
          <w:sz w:val="25"/>
          <w:szCs w:val="25"/>
        </w:rPr>
        <w:t>2、电气二次设备安装质量通病防治；</w:t>
      </w:r>
    </w:p>
    <w:p>
      <w:pPr>
        <w:pStyle w:val="4"/>
        <w:spacing w:before="154" w:line="220" w:lineRule="auto"/>
        <w:ind w:left="515"/>
        <w:rPr>
          <w:sz w:val="25"/>
          <w:szCs w:val="25"/>
        </w:rPr>
      </w:pPr>
      <w:r>
        <w:rPr>
          <w:spacing w:val="-15"/>
          <w:sz w:val="25"/>
          <w:szCs w:val="25"/>
        </w:rPr>
        <w:t>3、屏、柜安装质量通病防治；</w:t>
      </w:r>
    </w:p>
    <w:p>
      <w:pPr>
        <w:pStyle w:val="4"/>
        <w:spacing w:before="181" w:line="219" w:lineRule="auto"/>
        <w:ind w:left="515"/>
        <w:rPr>
          <w:sz w:val="25"/>
          <w:szCs w:val="25"/>
        </w:rPr>
      </w:pPr>
      <w:r>
        <w:rPr>
          <w:spacing w:val="-14"/>
          <w:sz w:val="25"/>
          <w:szCs w:val="25"/>
        </w:rPr>
        <w:t>4、电缆敷设、接线与防火封堵质量通病防治；</w:t>
      </w:r>
    </w:p>
    <w:p>
      <w:pPr>
        <w:pStyle w:val="4"/>
        <w:spacing w:before="174" w:line="220" w:lineRule="auto"/>
        <w:ind w:left="515"/>
        <w:rPr>
          <w:sz w:val="25"/>
          <w:szCs w:val="25"/>
        </w:rPr>
      </w:pPr>
      <w:r>
        <w:rPr>
          <w:spacing w:val="-15"/>
          <w:sz w:val="25"/>
          <w:szCs w:val="25"/>
        </w:rPr>
        <w:t>5、接地装置安装质量通病防治；</w:t>
      </w:r>
    </w:p>
    <w:p>
      <w:pPr>
        <w:pStyle w:val="4"/>
        <w:spacing w:before="152" w:line="220" w:lineRule="auto"/>
        <w:ind w:left="515"/>
        <w:rPr>
          <w:sz w:val="25"/>
          <w:szCs w:val="25"/>
        </w:rPr>
      </w:pPr>
      <w:r>
        <w:rPr>
          <w:spacing w:val="-11"/>
          <w:sz w:val="25"/>
          <w:szCs w:val="25"/>
        </w:rPr>
        <w:t>6、母线施工质量通病防治</w:t>
      </w:r>
    </w:p>
    <w:p>
      <w:pPr>
        <w:spacing w:line="377" w:lineRule="auto"/>
        <w:rPr>
          <w:rFonts w:ascii="Arial"/>
          <w:sz w:val="21"/>
        </w:rPr>
      </w:pPr>
    </w:p>
    <w:p>
      <w:pPr>
        <w:pStyle w:val="4"/>
        <w:spacing w:before="82" w:line="219" w:lineRule="auto"/>
        <w:ind w:left="5"/>
        <w:rPr>
          <w:sz w:val="25"/>
          <w:szCs w:val="25"/>
        </w:rPr>
      </w:pPr>
      <w:r>
        <w:rPr>
          <w:spacing w:val="-15"/>
          <w:sz w:val="25"/>
          <w:szCs w:val="25"/>
        </w:rPr>
        <w:t>三</w:t>
      </w:r>
      <w:r>
        <w:rPr>
          <w:spacing w:val="-62"/>
          <w:sz w:val="25"/>
          <w:szCs w:val="25"/>
        </w:rPr>
        <w:t xml:space="preserve"> </w:t>
      </w:r>
      <w:r>
        <w:rPr>
          <w:spacing w:val="-15"/>
          <w:sz w:val="25"/>
          <w:szCs w:val="25"/>
        </w:rPr>
        <w:t>、监理部控制措施</w:t>
      </w:r>
    </w:p>
    <w:p>
      <w:pPr>
        <w:spacing w:line="340" w:lineRule="auto"/>
        <w:rPr>
          <w:rFonts w:ascii="Arial"/>
          <w:sz w:val="21"/>
        </w:rPr>
      </w:pPr>
    </w:p>
    <w:p>
      <w:pPr>
        <w:pStyle w:val="4"/>
        <w:spacing w:before="82" w:line="340" w:lineRule="auto"/>
        <w:ind w:left="5" w:right="705" w:firstLine="510"/>
        <w:rPr>
          <w:sz w:val="25"/>
          <w:szCs w:val="25"/>
        </w:rPr>
      </w:pPr>
      <w:r>
        <w:rPr>
          <w:spacing w:val="-12"/>
          <w:sz w:val="25"/>
          <w:szCs w:val="25"/>
        </w:rPr>
        <w:t>3.1监理部利用每月安全、质量检查活动，把质量通病整治作为一项重要内容</w:t>
      </w:r>
      <w:r>
        <w:rPr>
          <w:spacing w:val="-13"/>
          <w:sz w:val="25"/>
          <w:szCs w:val="25"/>
        </w:rPr>
        <w:t>来计划、</w:t>
      </w:r>
      <w:r>
        <w:rPr>
          <w:sz w:val="25"/>
          <w:szCs w:val="25"/>
        </w:rPr>
        <w:t xml:space="preserve"> </w:t>
      </w:r>
      <w:r>
        <w:rPr>
          <w:spacing w:val="-11"/>
          <w:sz w:val="25"/>
          <w:szCs w:val="25"/>
        </w:rPr>
        <w:t>实施、检查、整改。对已暴露出的质量通病按“四不放过”的</w:t>
      </w:r>
      <w:r>
        <w:rPr>
          <w:spacing w:val="-12"/>
          <w:sz w:val="25"/>
          <w:szCs w:val="25"/>
        </w:rPr>
        <w:t>原则进行分析，总结经验教</w:t>
      </w: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4" w:lineRule="exact"/>
        <w:ind w:firstLine="9749"/>
      </w:pPr>
      <w:r>
        <w:rPr>
          <w:position w:val="-5"/>
        </w:rPr>
        <w:drawing>
          <wp:inline distT="0" distB="0" distL="0" distR="0">
            <wp:extent cx="238125" cy="186055"/>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395"/>
                    <a:stretch>
                      <a:fillRect/>
                    </a:stretch>
                  </pic:blipFill>
                  <pic:spPr>
                    <a:xfrm>
                      <a:off x="0" y="0"/>
                      <a:ext cx="238156" cy="186644"/>
                    </a:xfrm>
                    <a:prstGeom prst="rect">
                      <a:avLst/>
                    </a:prstGeom>
                  </pic:spPr>
                </pic:pic>
              </a:graphicData>
            </a:graphic>
          </wp:inline>
        </w:drawing>
      </w:r>
    </w:p>
    <w:p>
      <w:pPr>
        <w:spacing w:line="294" w:lineRule="exact"/>
        <w:sectPr>
          <w:pgSz w:w="11900" w:h="16840"/>
          <w:pgMar w:top="400" w:right="329" w:bottom="249" w:left="1444" w:header="0" w:footer="0" w:gutter="0"/>
          <w:pgNumType w:fmt="decimal"/>
          <w:cols w:space="720" w:num="1"/>
        </w:sect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pStyle w:val="4"/>
        <w:spacing w:before="78" w:line="219" w:lineRule="auto"/>
        <w:ind w:left="4"/>
        <w:rPr>
          <w:sz w:val="24"/>
          <w:szCs w:val="24"/>
        </w:rPr>
      </w:pPr>
      <w:r>
        <w:rPr>
          <w:spacing w:val="-5"/>
          <w:sz w:val="24"/>
          <w:szCs w:val="24"/>
        </w:rPr>
        <w:t>训，提出防治措施，不断提高通病防止的实效性。</w:t>
      </w:r>
    </w:p>
    <w:p>
      <w:pPr>
        <w:pStyle w:val="4"/>
        <w:spacing w:before="183" w:line="345" w:lineRule="auto"/>
        <w:ind w:left="4" w:right="763" w:firstLine="459"/>
        <w:rPr>
          <w:sz w:val="24"/>
          <w:szCs w:val="24"/>
        </w:rPr>
      </w:pPr>
      <w:r>
        <w:rPr>
          <w:sz w:val="24"/>
          <w:szCs w:val="24"/>
        </w:rPr>
        <w:t>3.2做好进场材料和构配件的审批工作，为经审</w:t>
      </w:r>
      <w:r>
        <w:rPr>
          <w:spacing w:val="-1"/>
          <w:sz w:val="24"/>
          <w:szCs w:val="24"/>
        </w:rPr>
        <w:t>批或审批不合格的原材料不得在工程</w:t>
      </w:r>
      <w:r>
        <w:rPr>
          <w:sz w:val="24"/>
          <w:szCs w:val="24"/>
        </w:rPr>
        <w:t xml:space="preserve"> </w:t>
      </w:r>
      <w:r>
        <w:rPr>
          <w:spacing w:val="-3"/>
          <w:sz w:val="24"/>
          <w:szCs w:val="24"/>
        </w:rPr>
        <w:t>施工。在采用新材料时，除应有产品合格证和有效的鉴定证书外，还应进行必要的检测。</w:t>
      </w:r>
      <w:r>
        <w:rPr>
          <w:spacing w:val="6"/>
          <w:sz w:val="24"/>
          <w:szCs w:val="24"/>
        </w:rPr>
        <w:t xml:space="preserve"> </w:t>
      </w:r>
      <w:r>
        <w:rPr>
          <w:spacing w:val="-4"/>
          <w:sz w:val="24"/>
          <w:szCs w:val="24"/>
        </w:rPr>
        <w:t>原材料、构配件的试验检测必须坚持见证取样制度。</w:t>
      </w:r>
    </w:p>
    <w:p>
      <w:pPr>
        <w:pStyle w:val="4"/>
        <w:spacing w:before="43" w:line="344" w:lineRule="auto"/>
        <w:ind w:left="4" w:right="745" w:firstLine="459"/>
        <w:rPr>
          <w:sz w:val="24"/>
          <w:szCs w:val="24"/>
        </w:rPr>
      </w:pPr>
      <w:r>
        <w:rPr>
          <w:spacing w:val="-2"/>
          <w:sz w:val="24"/>
          <w:szCs w:val="24"/>
        </w:rPr>
        <w:t>3.3认真审查施工单位编写的《工程质量通病防治控制措施》,提出要求并编写《工程</w:t>
      </w:r>
      <w:r>
        <w:rPr>
          <w:spacing w:val="5"/>
          <w:sz w:val="24"/>
          <w:szCs w:val="24"/>
        </w:rPr>
        <w:t xml:space="preserve"> </w:t>
      </w:r>
      <w:r>
        <w:rPr>
          <w:spacing w:val="-13"/>
          <w:sz w:val="24"/>
          <w:szCs w:val="24"/>
        </w:rPr>
        <w:t>质量通病防治控制措施》。</w:t>
      </w:r>
    </w:p>
    <w:p>
      <w:pPr>
        <w:pStyle w:val="4"/>
        <w:spacing w:before="48" w:line="219" w:lineRule="auto"/>
        <w:ind w:left="464"/>
        <w:rPr>
          <w:sz w:val="24"/>
          <w:szCs w:val="24"/>
        </w:rPr>
      </w:pPr>
      <w:r>
        <w:rPr>
          <w:sz w:val="24"/>
          <w:szCs w:val="24"/>
        </w:rPr>
        <w:t>3.4认真做好隐蔽工程和工序质量的验收签证，</w:t>
      </w:r>
      <w:r>
        <w:rPr>
          <w:spacing w:val="-1"/>
          <w:sz w:val="24"/>
          <w:szCs w:val="24"/>
        </w:rPr>
        <w:t>上道工序不合格不允许进入下一道工</w:t>
      </w:r>
    </w:p>
    <w:p>
      <w:pPr>
        <w:pStyle w:val="4"/>
        <w:spacing w:before="187" w:line="213" w:lineRule="auto"/>
        <w:rPr>
          <w:sz w:val="25"/>
          <w:szCs w:val="25"/>
        </w:rPr>
      </w:pPr>
      <w:r>
        <w:rPr>
          <w:i/>
          <w:iCs/>
          <w:spacing w:val="-8"/>
          <w:sz w:val="25"/>
          <w:szCs w:val="25"/>
        </w:rPr>
        <w:t>序。</w:t>
      </w:r>
    </w:p>
    <w:p>
      <w:pPr>
        <w:pStyle w:val="4"/>
        <w:spacing w:before="169" w:line="336" w:lineRule="auto"/>
        <w:ind w:left="4" w:right="807" w:firstLine="459"/>
        <w:rPr>
          <w:sz w:val="24"/>
          <w:szCs w:val="24"/>
        </w:rPr>
      </w:pPr>
      <w:r>
        <w:rPr>
          <w:sz w:val="24"/>
          <w:szCs w:val="24"/>
        </w:rPr>
        <w:t>3.5对变电站土建工程施工的重要工序和关键部</w:t>
      </w:r>
      <w:r>
        <w:rPr>
          <w:spacing w:val="-1"/>
          <w:sz w:val="24"/>
          <w:szCs w:val="24"/>
        </w:rPr>
        <w:t>位旁站监理，质量的平行检验，发现</w:t>
      </w:r>
      <w:r>
        <w:rPr>
          <w:sz w:val="24"/>
          <w:szCs w:val="24"/>
        </w:rPr>
        <w:t xml:space="preserve"> </w:t>
      </w:r>
      <w:r>
        <w:rPr>
          <w:spacing w:val="-9"/>
          <w:sz w:val="24"/>
          <w:szCs w:val="24"/>
        </w:rPr>
        <w:t>问题及时处理。</w:t>
      </w:r>
    </w:p>
    <w:p>
      <w:pPr>
        <w:pStyle w:val="4"/>
        <w:spacing w:before="63" w:line="216" w:lineRule="auto"/>
        <w:ind w:left="464"/>
        <w:rPr>
          <w:sz w:val="24"/>
          <w:szCs w:val="24"/>
        </w:rPr>
      </w:pPr>
      <w:r>
        <w:rPr>
          <w:spacing w:val="-1"/>
          <w:sz w:val="24"/>
          <w:szCs w:val="24"/>
        </w:rPr>
        <w:t>3.6工程完工后，认真填写《工程质量通病防治工作评估报</w:t>
      </w:r>
      <w:r>
        <w:rPr>
          <w:spacing w:val="-2"/>
          <w:sz w:val="24"/>
          <w:szCs w:val="24"/>
        </w:rPr>
        <w:t>告》,以利于持续改进。</w:t>
      </w:r>
    </w:p>
    <w:p>
      <w:pPr>
        <w:spacing w:line="382" w:lineRule="auto"/>
        <w:rPr>
          <w:rFonts w:ascii="Arial"/>
          <w:sz w:val="21"/>
        </w:rPr>
      </w:pPr>
    </w:p>
    <w:p>
      <w:pPr>
        <w:pStyle w:val="4"/>
        <w:spacing w:before="79" w:line="220" w:lineRule="auto"/>
        <w:ind w:left="4"/>
        <w:rPr>
          <w:sz w:val="24"/>
          <w:szCs w:val="24"/>
        </w:rPr>
      </w:pPr>
      <w:r>
        <w:rPr>
          <w:spacing w:val="-5"/>
          <w:sz w:val="24"/>
          <w:szCs w:val="24"/>
        </w:rPr>
        <w:t>四、控制措施</w:t>
      </w:r>
    </w:p>
    <w:p>
      <w:pPr>
        <w:spacing w:line="383" w:lineRule="auto"/>
        <w:rPr>
          <w:rFonts w:ascii="Arial"/>
          <w:sz w:val="21"/>
        </w:rPr>
      </w:pPr>
    </w:p>
    <w:p>
      <w:pPr>
        <w:pStyle w:val="4"/>
        <w:spacing w:before="78" w:line="220" w:lineRule="auto"/>
        <w:ind w:left="464"/>
        <w:rPr>
          <w:sz w:val="24"/>
          <w:szCs w:val="24"/>
        </w:rPr>
      </w:pPr>
      <w:r>
        <w:rPr>
          <w:spacing w:val="-5"/>
          <w:sz w:val="24"/>
          <w:szCs w:val="24"/>
        </w:rPr>
        <w:t>电气安装调试工程施工质量通病防治控制措施；</w:t>
      </w:r>
    </w:p>
    <w:p>
      <w:pPr>
        <w:pStyle w:val="4"/>
        <w:spacing w:before="183" w:line="342" w:lineRule="auto"/>
        <w:ind w:left="464" w:right="5553"/>
        <w:rPr>
          <w:sz w:val="24"/>
          <w:szCs w:val="24"/>
        </w:rPr>
      </w:pPr>
      <w:r>
        <w:rPr>
          <w:spacing w:val="2"/>
          <w:sz w:val="24"/>
          <w:szCs w:val="24"/>
        </w:rPr>
        <w:t>一)电气一次设备安装质量通病防治：</w:t>
      </w:r>
      <w:r>
        <w:rPr>
          <w:spacing w:val="5"/>
          <w:sz w:val="24"/>
          <w:szCs w:val="24"/>
        </w:rPr>
        <w:t xml:space="preserve"> </w:t>
      </w:r>
      <w:r>
        <w:rPr>
          <w:spacing w:val="-9"/>
          <w:sz w:val="24"/>
          <w:szCs w:val="24"/>
        </w:rPr>
        <w:t>设计控制措施；</w:t>
      </w:r>
    </w:p>
    <w:p>
      <w:pPr>
        <w:pStyle w:val="4"/>
        <w:spacing w:before="52" w:line="219" w:lineRule="auto"/>
        <w:ind w:left="464"/>
        <w:rPr>
          <w:sz w:val="24"/>
          <w:szCs w:val="24"/>
        </w:rPr>
      </w:pPr>
      <w:r>
        <w:rPr>
          <w:spacing w:val="-4"/>
          <w:sz w:val="24"/>
          <w:szCs w:val="24"/>
        </w:rPr>
        <w:t>1、对主变压器接地部位应按绝缘等级增强防护措施。</w:t>
      </w:r>
    </w:p>
    <w:p>
      <w:pPr>
        <w:pStyle w:val="4"/>
        <w:spacing w:before="165" w:line="219" w:lineRule="auto"/>
        <w:ind w:left="464"/>
        <w:rPr>
          <w:sz w:val="24"/>
          <w:szCs w:val="24"/>
        </w:rPr>
      </w:pPr>
      <w:r>
        <w:rPr>
          <w:spacing w:val="-2"/>
          <w:sz w:val="24"/>
          <w:szCs w:val="24"/>
        </w:rPr>
        <w:t>2、设备预埋件及构支预留螺栓孔应与设备固定螺栓规格相匹配。</w:t>
      </w:r>
    </w:p>
    <w:p>
      <w:pPr>
        <w:pStyle w:val="4"/>
        <w:spacing w:before="165" w:line="298" w:lineRule="auto"/>
        <w:ind w:left="4" w:right="853" w:firstLine="459"/>
        <w:rPr>
          <w:sz w:val="24"/>
          <w:szCs w:val="24"/>
        </w:rPr>
      </w:pPr>
      <w:r>
        <w:rPr>
          <w:spacing w:val="-2"/>
          <w:sz w:val="24"/>
          <w:szCs w:val="24"/>
        </w:rPr>
        <w:t>3、对随设备支柱一体加工的隔离开关机构箱固定基座误差提出要求，以保证隔离开</w:t>
      </w:r>
      <w:r>
        <w:rPr>
          <w:spacing w:val="13"/>
          <w:sz w:val="24"/>
          <w:szCs w:val="24"/>
        </w:rPr>
        <w:t xml:space="preserve"> </w:t>
      </w:r>
      <w:r>
        <w:rPr>
          <w:spacing w:val="-5"/>
          <w:sz w:val="24"/>
          <w:szCs w:val="24"/>
        </w:rPr>
        <w:t>关垂直拉杆的垂直度。</w:t>
      </w:r>
    </w:p>
    <w:p>
      <w:pPr>
        <w:pStyle w:val="4"/>
        <w:spacing w:before="175" w:line="284" w:lineRule="auto"/>
        <w:ind w:left="4" w:right="854" w:firstLine="459"/>
        <w:rPr>
          <w:sz w:val="24"/>
          <w:szCs w:val="24"/>
        </w:rPr>
      </w:pPr>
      <w:r>
        <w:rPr>
          <w:spacing w:val="5"/>
          <w:sz w:val="24"/>
          <w:szCs w:val="24"/>
        </w:rPr>
        <w:t>4、设备支架柱(杆)头板的几何形状与尺寸，不得影响电缆穿管与</w:t>
      </w:r>
      <w:r>
        <w:rPr>
          <w:spacing w:val="4"/>
          <w:sz w:val="24"/>
          <w:szCs w:val="24"/>
        </w:rPr>
        <w:t>设备接线盒的连</w:t>
      </w:r>
      <w:r>
        <w:rPr>
          <w:sz w:val="24"/>
          <w:szCs w:val="24"/>
        </w:rPr>
        <w:t xml:space="preserve"> </w:t>
      </w:r>
      <w:r>
        <w:rPr>
          <w:spacing w:val="-11"/>
          <w:sz w:val="24"/>
          <w:szCs w:val="24"/>
        </w:rPr>
        <w:t>接。</w:t>
      </w:r>
    </w:p>
    <w:p>
      <w:pPr>
        <w:pStyle w:val="4"/>
        <w:spacing w:before="200" w:line="219" w:lineRule="auto"/>
        <w:ind w:left="464"/>
        <w:rPr>
          <w:sz w:val="24"/>
          <w:szCs w:val="24"/>
        </w:rPr>
      </w:pPr>
      <w:r>
        <w:rPr>
          <w:spacing w:val="6"/>
          <w:sz w:val="24"/>
          <w:szCs w:val="24"/>
        </w:rPr>
        <w:t>5、设备支架柱(杆)的基础应不影响操作机构箱电缆穿管的顺</w:t>
      </w:r>
      <w:r>
        <w:rPr>
          <w:spacing w:val="5"/>
          <w:sz w:val="24"/>
          <w:szCs w:val="24"/>
        </w:rPr>
        <w:t>畅传入。</w:t>
      </w:r>
    </w:p>
    <w:p>
      <w:pPr>
        <w:pStyle w:val="4"/>
        <w:spacing w:before="165" w:line="284" w:lineRule="auto"/>
        <w:ind w:left="4" w:right="844" w:firstLine="459"/>
        <w:rPr>
          <w:sz w:val="24"/>
          <w:szCs w:val="24"/>
        </w:rPr>
      </w:pPr>
      <w:r>
        <w:rPr>
          <w:spacing w:val="-1"/>
          <w:sz w:val="24"/>
          <w:szCs w:val="24"/>
        </w:rPr>
        <w:t>7、在技术协议中，应明确随设备成套供货的支</w:t>
      </w:r>
      <w:r>
        <w:rPr>
          <w:spacing w:val="-2"/>
          <w:sz w:val="24"/>
          <w:szCs w:val="24"/>
        </w:rPr>
        <w:t>架加工误差标准，防治现场暗转增加</w:t>
      </w:r>
      <w:r>
        <w:rPr>
          <w:sz w:val="24"/>
          <w:szCs w:val="24"/>
        </w:rPr>
        <w:t xml:space="preserve"> </w:t>
      </w:r>
      <w:r>
        <w:rPr>
          <w:spacing w:val="-11"/>
          <w:sz w:val="24"/>
          <w:szCs w:val="24"/>
        </w:rPr>
        <w:t>垫片。</w:t>
      </w:r>
    </w:p>
    <w:p>
      <w:pPr>
        <w:pStyle w:val="4"/>
        <w:spacing w:before="193" w:line="286" w:lineRule="auto"/>
        <w:ind w:left="4" w:right="873" w:firstLine="459"/>
        <w:rPr>
          <w:sz w:val="24"/>
          <w:szCs w:val="24"/>
        </w:rPr>
      </w:pPr>
      <w:r>
        <w:rPr>
          <w:spacing w:val="1"/>
          <w:sz w:val="24"/>
          <w:szCs w:val="24"/>
        </w:rPr>
        <w:t>8、在技术协议中，明确设备本体、机构箱门把手、螺栓等附件的防锈蚀(如烤漆、</w:t>
      </w:r>
      <w:r>
        <w:rPr>
          <w:spacing w:val="2"/>
          <w:sz w:val="24"/>
          <w:szCs w:val="24"/>
        </w:rPr>
        <w:t xml:space="preserve"> </w:t>
      </w:r>
      <w:r>
        <w:rPr>
          <w:spacing w:val="7"/>
          <w:sz w:val="24"/>
          <w:szCs w:val="24"/>
        </w:rPr>
        <w:t>热镀锌、镀铬等)工艺。</w:t>
      </w:r>
    </w:p>
    <w:p>
      <w:pPr>
        <w:pStyle w:val="4"/>
        <w:spacing w:before="187" w:line="288" w:lineRule="auto"/>
        <w:ind w:left="4" w:right="811" w:firstLine="459"/>
        <w:rPr>
          <w:sz w:val="24"/>
          <w:szCs w:val="24"/>
        </w:rPr>
      </w:pPr>
      <w:r>
        <w:rPr>
          <w:spacing w:val="-1"/>
          <w:sz w:val="24"/>
          <w:szCs w:val="24"/>
        </w:rPr>
        <w:t>9、对设备厂家设计的本提接线端子，设计应提出满足变电站设备接地引线搭接面积</w:t>
      </w:r>
      <w:r>
        <w:rPr>
          <w:spacing w:val="17"/>
          <w:sz w:val="24"/>
          <w:szCs w:val="24"/>
        </w:rPr>
        <w:t xml:space="preserve"> </w:t>
      </w:r>
      <w:r>
        <w:rPr>
          <w:spacing w:val="-8"/>
          <w:sz w:val="24"/>
          <w:szCs w:val="24"/>
        </w:rPr>
        <w:t>的要求。</w:t>
      </w:r>
    </w:p>
    <w:p>
      <w:pPr>
        <w:pStyle w:val="4"/>
        <w:spacing w:before="201" w:line="219" w:lineRule="auto"/>
        <w:ind w:left="464"/>
        <w:rPr>
          <w:sz w:val="24"/>
          <w:szCs w:val="24"/>
        </w:rPr>
      </w:pPr>
      <w:r>
        <w:rPr>
          <w:rFonts w:ascii="Times New Roman" w:hAnsi="Times New Roman" w:eastAsia="Times New Roman" w:cs="Times New Roman"/>
          <w:spacing w:val="-6"/>
          <w:sz w:val="24"/>
          <w:szCs w:val="24"/>
        </w:rPr>
        <w:t>10</w:t>
      </w:r>
      <w:r>
        <w:rPr>
          <w:spacing w:val="-6"/>
          <w:sz w:val="24"/>
          <w:szCs w:val="24"/>
        </w:rPr>
        <w:t>、主变、</w:t>
      </w:r>
      <w:r>
        <w:rPr>
          <w:rFonts w:ascii="Times New Roman" w:hAnsi="Times New Roman" w:eastAsia="Times New Roman" w:cs="Times New Roman"/>
          <w:spacing w:val="-6"/>
          <w:sz w:val="24"/>
          <w:szCs w:val="24"/>
        </w:rPr>
        <w:t>GIS</w:t>
      </w:r>
      <w:r>
        <w:rPr>
          <w:rFonts w:ascii="Times New Roman" w:hAnsi="Times New Roman" w:eastAsia="Times New Roman" w:cs="Times New Roman"/>
          <w:spacing w:val="59"/>
          <w:sz w:val="24"/>
          <w:szCs w:val="24"/>
        </w:rPr>
        <w:t xml:space="preserve"> </w:t>
      </w:r>
      <w:r>
        <w:rPr>
          <w:spacing w:val="-6"/>
          <w:sz w:val="24"/>
          <w:szCs w:val="24"/>
        </w:rPr>
        <w:t>等大型设备至少应有两个固定接地点。</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1" w:line="296" w:lineRule="exact"/>
        <w:ind w:firstLine="9669"/>
      </w:pPr>
      <w:r>
        <w:rPr>
          <w:position w:val="-5"/>
        </w:rPr>
        <w:drawing>
          <wp:inline distT="0" distB="0" distL="0" distR="0">
            <wp:extent cx="220980" cy="187960"/>
            <wp:effectExtent l="0" t="0" r="0" b="0"/>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396"/>
                    <a:stretch>
                      <a:fillRect/>
                    </a:stretch>
                  </pic:blipFill>
                  <pic:spPr>
                    <a:xfrm>
                      <a:off x="0" y="0"/>
                      <a:ext cx="221222" cy="187981"/>
                    </a:xfrm>
                    <a:prstGeom prst="rect">
                      <a:avLst/>
                    </a:prstGeom>
                  </pic:spPr>
                </pic:pic>
              </a:graphicData>
            </a:graphic>
          </wp:inline>
        </w:drawing>
      </w:r>
    </w:p>
    <w:p>
      <w:pPr>
        <w:spacing w:line="296" w:lineRule="exact"/>
        <w:sectPr>
          <w:pgSz w:w="11900" w:h="16840"/>
          <w:pgMar w:top="400" w:right="436" w:bottom="239" w:left="1445" w:header="0" w:footer="0" w:gutter="0"/>
          <w:pgNumType w:fmt="decimal"/>
          <w:cols w:space="720" w:num="1"/>
        </w:sect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4"/>
        <w:spacing w:before="81" w:line="347" w:lineRule="auto"/>
        <w:ind w:left="490" w:right="846"/>
        <w:rPr>
          <w:sz w:val="25"/>
          <w:szCs w:val="25"/>
        </w:rPr>
      </w:pPr>
      <w:r>
        <w:rPr>
          <w:spacing w:val="-13"/>
          <w:sz w:val="25"/>
          <w:szCs w:val="25"/>
        </w:rPr>
        <w:t>11、对设备厂家现场配置的主变压器排油充氮灭火装置连接管道应提出防渗漏措施。</w:t>
      </w:r>
      <w:r>
        <w:rPr>
          <w:spacing w:val="17"/>
          <w:sz w:val="25"/>
          <w:szCs w:val="25"/>
        </w:rPr>
        <w:t xml:space="preserve"> </w:t>
      </w:r>
      <w:r>
        <w:rPr>
          <w:spacing w:val="-13"/>
          <w:sz w:val="25"/>
          <w:szCs w:val="25"/>
        </w:rPr>
        <w:t>监理控制措施</w:t>
      </w:r>
    </w:p>
    <w:p>
      <w:pPr>
        <w:pStyle w:val="4"/>
        <w:spacing w:before="4" w:line="315" w:lineRule="auto"/>
        <w:ind w:right="810" w:firstLine="490"/>
        <w:rPr>
          <w:sz w:val="25"/>
          <w:szCs w:val="25"/>
        </w:rPr>
      </w:pPr>
      <w:r>
        <w:rPr>
          <w:spacing w:val="-5"/>
          <w:sz w:val="25"/>
          <w:szCs w:val="25"/>
        </w:rPr>
        <w:t>1、充油(气)设备渗漏主要发生在法兰连接处。安装前应详细检查密封圈材</w:t>
      </w:r>
      <w:r>
        <w:rPr>
          <w:spacing w:val="-6"/>
          <w:sz w:val="25"/>
          <w:szCs w:val="25"/>
        </w:rPr>
        <w:t>质及法</w:t>
      </w:r>
      <w:r>
        <w:rPr>
          <w:sz w:val="25"/>
          <w:szCs w:val="25"/>
        </w:rPr>
        <w:t xml:space="preserve">  </w:t>
      </w:r>
      <w:r>
        <w:rPr>
          <w:spacing w:val="-13"/>
          <w:sz w:val="25"/>
          <w:szCs w:val="25"/>
        </w:rPr>
        <w:t>兰面平直度是否满足标准要求；螺栓紧固力矩应满足厂家说明书要求。主变压器充氮灭火</w:t>
      </w:r>
      <w:r>
        <w:rPr>
          <w:spacing w:val="15"/>
          <w:sz w:val="25"/>
          <w:szCs w:val="25"/>
        </w:rPr>
        <w:t xml:space="preserve"> </w:t>
      </w:r>
      <w:r>
        <w:rPr>
          <w:spacing w:val="-8"/>
          <w:sz w:val="25"/>
          <w:szCs w:val="25"/>
        </w:rPr>
        <w:t>装置连接管道安装完毕，必须进行压力试验(可以单独</w:t>
      </w:r>
      <w:r>
        <w:rPr>
          <w:spacing w:val="-9"/>
          <w:sz w:val="25"/>
          <w:szCs w:val="25"/>
        </w:rPr>
        <w:t>对该部分管路在连接部位密封后进</w:t>
      </w:r>
      <w:r>
        <w:rPr>
          <w:sz w:val="25"/>
          <w:szCs w:val="25"/>
        </w:rPr>
        <w:t xml:space="preserve"> </w:t>
      </w:r>
      <w:r>
        <w:rPr>
          <w:spacing w:val="-12"/>
          <w:sz w:val="25"/>
          <w:szCs w:val="25"/>
        </w:rPr>
        <w:t>行试验；也可以与主变压器同时进行试验。参考试验方法：主变压器注油后打开连接充氮</w:t>
      </w:r>
      <w:r>
        <w:rPr>
          <w:spacing w:val="17"/>
          <w:sz w:val="25"/>
          <w:szCs w:val="25"/>
        </w:rPr>
        <w:t xml:space="preserve"> </w:t>
      </w:r>
      <w:r>
        <w:rPr>
          <w:spacing w:val="-8"/>
          <w:sz w:val="25"/>
          <w:szCs w:val="25"/>
        </w:rPr>
        <w:t>灭火装置管道阀门，从储油柜内施加0.03—0.05</w:t>
      </w:r>
      <w:r>
        <w:rPr>
          <w:rFonts w:ascii="Times New Roman" w:hAnsi="Times New Roman" w:eastAsia="Times New Roman" w:cs="Times New Roman"/>
          <w:spacing w:val="-8"/>
          <w:sz w:val="25"/>
          <w:szCs w:val="25"/>
        </w:rPr>
        <w:t>MPa</w:t>
      </w:r>
      <w:r>
        <w:rPr>
          <w:spacing w:val="-8"/>
          <w:sz w:val="25"/>
          <w:szCs w:val="25"/>
        </w:rPr>
        <w:t>压力</w:t>
      </w:r>
      <w:r>
        <w:rPr>
          <w:spacing w:val="-9"/>
          <w:sz w:val="25"/>
          <w:szCs w:val="25"/>
        </w:rPr>
        <w:t>，24小时不应渗漏)。</w:t>
      </w:r>
    </w:p>
    <w:p>
      <w:pPr>
        <w:pStyle w:val="4"/>
        <w:spacing w:before="181" w:line="291" w:lineRule="auto"/>
        <w:ind w:right="924" w:firstLine="490"/>
        <w:rPr>
          <w:sz w:val="25"/>
          <w:szCs w:val="25"/>
        </w:rPr>
      </w:pPr>
      <w:r>
        <w:rPr>
          <w:spacing w:val="-5"/>
          <w:sz w:val="25"/>
          <w:szCs w:val="25"/>
        </w:rPr>
        <w:t>2、在设备支柱上配置隔离开关机构箱支架时，电(气)焊不得造成设备支柱及机构</w:t>
      </w:r>
      <w:r>
        <w:rPr>
          <w:spacing w:val="5"/>
          <w:sz w:val="25"/>
          <w:szCs w:val="25"/>
        </w:rPr>
        <w:t xml:space="preserve"> </w:t>
      </w:r>
      <w:r>
        <w:rPr>
          <w:spacing w:val="-12"/>
          <w:sz w:val="25"/>
          <w:szCs w:val="25"/>
        </w:rPr>
        <w:t>箱污染。为防止垂直拉杆脱扣，隔离开关垂直及水平拉杆连接处夹紧部位应可靠紧固。</w:t>
      </w:r>
    </w:p>
    <w:p>
      <w:pPr>
        <w:pStyle w:val="4"/>
        <w:spacing w:before="173" w:line="276" w:lineRule="auto"/>
        <w:ind w:right="922" w:firstLine="490"/>
        <w:rPr>
          <w:sz w:val="25"/>
          <w:szCs w:val="25"/>
        </w:rPr>
      </w:pPr>
      <w:r>
        <w:rPr>
          <w:spacing w:val="-12"/>
          <w:sz w:val="25"/>
          <w:szCs w:val="25"/>
        </w:rPr>
        <w:t>3、在槽钢或角钢上采用螺栓固定设备时，槽钢及角钢内侧应穿入与螺栓规格相同的</w:t>
      </w:r>
      <w:r>
        <w:rPr>
          <w:spacing w:val="16"/>
          <w:sz w:val="25"/>
          <w:szCs w:val="25"/>
        </w:rPr>
        <w:t xml:space="preserve"> </w:t>
      </w:r>
      <w:r>
        <w:rPr>
          <w:spacing w:val="-12"/>
          <w:sz w:val="25"/>
          <w:szCs w:val="25"/>
        </w:rPr>
        <w:t>楔形方平垫，不得使用圆平垫。</w:t>
      </w:r>
    </w:p>
    <w:p>
      <w:pPr>
        <w:pStyle w:val="4"/>
        <w:spacing w:before="155" w:line="212" w:lineRule="auto"/>
        <w:ind w:left="490"/>
        <w:rPr>
          <w:sz w:val="25"/>
          <w:szCs w:val="25"/>
        </w:rPr>
      </w:pPr>
      <w:r>
        <w:rPr>
          <w:rFonts w:ascii="Times New Roman" w:hAnsi="Times New Roman" w:eastAsia="Times New Roman" w:cs="Times New Roman"/>
          <w:spacing w:val="-7"/>
          <w:sz w:val="25"/>
          <w:szCs w:val="25"/>
        </w:rPr>
        <w:t>4</w:t>
      </w:r>
      <w:r>
        <w:rPr>
          <w:spacing w:val="-7"/>
          <w:sz w:val="25"/>
          <w:szCs w:val="25"/>
        </w:rPr>
        <w:t>、结合滤波器到电压互感器</w:t>
      </w:r>
      <w:r>
        <w:rPr>
          <w:spacing w:val="-40"/>
          <w:sz w:val="25"/>
          <w:szCs w:val="25"/>
        </w:rPr>
        <w:t xml:space="preserve"> </w:t>
      </w:r>
      <w:r>
        <w:rPr>
          <w:rFonts w:ascii="Times New Roman" w:hAnsi="Times New Roman" w:eastAsia="Times New Roman" w:cs="Times New Roman"/>
          <w:spacing w:val="-7"/>
          <w:sz w:val="25"/>
          <w:szCs w:val="25"/>
        </w:rPr>
        <w:t>(CVT)</w:t>
      </w:r>
      <w:r>
        <w:rPr>
          <w:spacing w:val="-7"/>
          <w:sz w:val="25"/>
          <w:szCs w:val="25"/>
        </w:rPr>
        <w:t>的连</w:t>
      </w:r>
      <w:r>
        <w:rPr>
          <w:spacing w:val="-8"/>
          <w:sz w:val="25"/>
          <w:szCs w:val="25"/>
        </w:rPr>
        <w:t>接应采用绝缘导线连接。</w:t>
      </w:r>
    </w:p>
    <w:p>
      <w:pPr>
        <w:pStyle w:val="4"/>
        <w:spacing w:before="201" w:line="219" w:lineRule="auto"/>
        <w:ind w:left="490"/>
        <w:rPr>
          <w:sz w:val="25"/>
          <w:szCs w:val="25"/>
        </w:rPr>
      </w:pPr>
      <w:r>
        <w:rPr>
          <w:spacing w:val="-12"/>
          <w:sz w:val="25"/>
          <w:szCs w:val="25"/>
        </w:rPr>
        <w:t>5、充油设备套管使用硬导线连接时，套管端子不得受力。</w:t>
      </w:r>
    </w:p>
    <w:p>
      <w:pPr>
        <w:pStyle w:val="4"/>
        <w:spacing w:before="182" w:line="276" w:lineRule="auto"/>
        <w:ind w:right="946" w:firstLine="490"/>
        <w:rPr>
          <w:sz w:val="25"/>
          <w:szCs w:val="25"/>
        </w:rPr>
      </w:pPr>
      <w:r>
        <w:rPr>
          <w:spacing w:val="-12"/>
          <w:sz w:val="25"/>
          <w:szCs w:val="25"/>
        </w:rPr>
        <w:t>6、加强母线桥支架、槽钢、角钢、钢管等焊接项目验收，以保证</w:t>
      </w:r>
      <w:r>
        <w:rPr>
          <w:spacing w:val="-13"/>
          <w:sz w:val="25"/>
          <w:szCs w:val="25"/>
        </w:rPr>
        <w:t>几何尺寸的正确、</w:t>
      </w:r>
      <w:r>
        <w:rPr>
          <w:sz w:val="25"/>
          <w:szCs w:val="25"/>
        </w:rPr>
        <w:t xml:space="preserve"> </w:t>
      </w:r>
      <w:r>
        <w:rPr>
          <w:spacing w:val="-11"/>
          <w:sz w:val="25"/>
          <w:szCs w:val="25"/>
        </w:rPr>
        <w:t>焊缝工艺美观。</w:t>
      </w:r>
    </w:p>
    <w:p>
      <w:pPr>
        <w:pStyle w:val="4"/>
        <w:spacing w:before="169" w:line="282" w:lineRule="auto"/>
        <w:ind w:right="806" w:firstLine="490"/>
        <w:rPr>
          <w:sz w:val="25"/>
          <w:szCs w:val="25"/>
        </w:rPr>
      </w:pPr>
      <w:r>
        <w:rPr>
          <w:spacing w:val="-5"/>
          <w:sz w:val="25"/>
          <w:szCs w:val="25"/>
        </w:rPr>
        <w:t>7、对设备安装中的穿芯螺栓(如避雷器、主变散热器等),要保证两侧螺栓露出长度</w:t>
      </w:r>
      <w:r>
        <w:rPr>
          <w:spacing w:val="3"/>
          <w:sz w:val="25"/>
          <w:szCs w:val="25"/>
        </w:rPr>
        <w:t xml:space="preserve"> </w:t>
      </w:r>
      <w:r>
        <w:rPr>
          <w:spacing w:val="-11"/>
          <w:sz w:val="25"/>
          <w:szCs w:val="25"/>
        </w:rPr>
        <w:t>一致。</w:t>
      </w:r>
    </w:p>
    <w:p>
      <w:pPr>
        <w:pStyle w:val="4"/>
        <w:spacing w:before="181" w:line="283" w:lineRule="auto"/>
        <w:ind w:left="490" w:right="3746"/>
        <w:rPr>
          <w:sz w:val="25"/>
          <w:szCs w:val="25"/>
        </w:rPr>
      </w:pPr>
      <w:r>
        <w:rPr>
          <w:spacing w:val="-10"/>
          <w:sz w:val="25"/>
          <w:szCs w:val="25"/>
        </w:rPr>
        <w:t>8、电气设备联接部件间销针的开口角度不得小于60°。</w:t>
      </w:r>
      <w:r>
        <w:rPr>
          <w:spacing w:val="8"/>
          <w:sz w:val="25"/>
          <w:szCs w:val="25"/>
        </w:rPr>
        <w:t xml:space="preserve"> </w:t>
      </w:r>
      <w:r>
        <w:rPr>
          <w:spacing w:val="-8"/>
          <w:sz w:val="25"/>
          <w:szCs w:val="25"/>
        </w:rPr>
        <w:t>二)电气二次设备安装质量通病防治：</w:t>
      </w:r>
    </w:p>
    <w:p>
      <w:pPr>
        <w:pStyle w:val="4"/>
        <w:spacing w:before="154" w:line="219" w:lineRule="auto"/>
        <w:ind w:left="490"/>
        <w:rPr>
          <w:sz w:val="25"/>
          <w:szCs w:val="25"/>
        </w:rPr>
      </w:pPr>
      <w:r>
        <w:rPr>
          <w:spacing w:val="-14"/>
          <w:sz w:val="25"/>
          <w:szCs w:val="25"/>
        </w:rPr>
        <w:t>通信、继电器保护等施工质量通病防治；</w:t>
      </w:r>
    </w:p>
    <w:p>
      <w:pPr>
        <w:pStyle w:val="4"/>
        <w:spacing w:before="171" w:line="219" w:lineRule="auto"/>
        <w:ind w:left="490"/>
        <w:rPr>
          <w:sz w:val="25"/>
          <w:szCs w:val="25"/>
        </w:rPr>
      </w:pPr>
      <w:r>
        <w:rPr>
          <w:spacing w:val="-17"/>
          <w:sz w:val="25"/>
          <w:szCs w:val="25"/>
        </w:rPr>
        <w:t>1、要求上传监控。</w:t>
      </w:r>
    </w:p>
    <w:p>
      <w:pPr>
        <w:pStyle w:val="4"/>
        <w:spacing w:before="147" w:line="212" w:lineRule="auto"/>
        <w:ind w:left="490"/>
        <w:rPr>
          <w:sz w:val="25"/>
          <w:szCs w:val="25"/>
        </w:rPr>
      </w:pPr>
      <w:r>
        <w:rPr>
          <w:rFonts w:ascii="Times New Roman" w:hAnsi="Times New Roman" w:eastAsia="Times New Roman" w:cs="Times New Roman"/>
          <w:spacing w:val="-9"/>
          <w:sz w:val="25"/>
          <w:szCs w:val="25"/>
        </w:rPr>
        <w:t xml:space="preserve">a)  </w:t>
      </w:r>
      <w:r>
        <w:rPr>
          <w:spacing w:val="-9"/>
          <w:sz w:val="25"/>
          <w:szCs w:val="25"/>
        </w:rPr>
        <w:t>对于非南瑞继保器的线路保护，要求接入分相跳</w:t>
      </w:r>
      <w:r>
        <w:rPr>
          <w:spacing w:val="-10"/>
          <w:sz w:val="25"/>
          <w:szCs w:val="25"/>
        </w:rPr>
        <w:t>闸及三跳动作录波。</w:t>
      </w:r>
    </w:p>
    <w:p>
      <w:pPr>
        <w:pStyle w:val="4"/>
        <w:spacing w:before="211" w:line="219" w:lineRule="auto"/>
        <w:ind w:left="490"/>
        <w:rPr>
          <w:sz w:val="25"/>
          <w:szCs w:val="25"/>
        </w:rPr>
      </w:pPr>
      <w:r>
        <w:rPr>
          <w:spacing w:val="-10"/>
          <w:sz w:val="25"/>
          <w:szCs w:val="25"/>
        </w:rPr>
        <w:t>b)</w:t>
      </w:r>
      <w:r>
        <w:rPr>
          <w:spacing w:val="-50"/>
          <w:sz w:val="25"/>
          <w:szCs w:val="25"/>
        </w:rPr>
        <w:t xml:space="preserve"> </w:t>
      </w:r>
      <w:r>
        <w:rPr>
          <w:spacing w:val="-10"/>
          <w:sz w:val="25"/>
          <w:szCs w:val="25"/>
        </w:rPr>
        <w:t>对于南瑞继保器的线路保护，要求接入分相跳闸三跳动作录波。</w:t>
      </w:r>
    </w:p>
    <w:p>
      <w:pPr>
        <w:pStyle w:val="4"/>
        <w:spacing w:before="145" w:line="212" w:lineRule="auto"/>
        <w:ind w:left="490"/>
        <w:rPr>
          <w:sz w:val="25"/>
          <w:szCs w:val="25"/>
        </w:rPr>
      </w:pPr>
      <w:r>
        <w:rPr>
          <w:rFonts w:ascii="Times New Roman" w:hAnsi="Times New Roman" w:eastAsia="Times New Roman" w:cs="Times New Roman"/>
          <w:spacing w:val="-9"/>
          <w:sz w:val="25"/>
          <w:szCs w:val="25"/>
        </w:rPr>
        <w:t xml:space="preserve">c)  </w:t>
      </w:r>
      <w:r>
        <w:rPr>
          <w:spacing w:val="-9"/>
          <w:sz w:val="25"/>
          <w:szCs w:val="25"/>
        </w:rPr>
        <w:t>对于测控单元，要求接入三相不一致保护动作录波</w:t>
      </w:r>
      <w:r>
        <w:rPr>
          <w:spacing w:val="-10"/>
          <w:sz w:val="25"/>
          <w:szCs w:val="25"/>
        </w:rPr>
        <w:t>。按反措要求。</w:t>
      </w:r>
    </w:p>
    <w:p>
      <w:pPr>
        <w:pStyle w:val="4"/>
        <w:spacing w:before="202" w:line="283" w:lineRule="auto"/>
        <w:ind w:right="900" w:firstLine="490"/>
        <w:rPr>
          <w:sz w:val="25"/>
          <w:szCs w:val="25"/>
        </w:rPr>
      </w:pPr>
      <w:r>
        <w:rPr>
          <w:spacing w:val="-11"/>
          <w:sz w:val="25"/>
          <w:szCs w:val="25"/>
        </w:rPr>
        <w:t>2、一条线路的两套保护的光电转换装置的应组不同柜，同时其相应的通信电源也应</w:t>
      </w:r>
      <w:r>
        <w:rPr>
          <w:spacing w:val="1"/>
          <w:sz w:val="25"/>
          <w:szCs w:val="25"/>
        </w:rPr>
        <w:t xml:space="preserve"> </w:t>
      </w:r>
      <w:r>
        <w:rPr>
          <w:spacing w:val="-14"/>
          <w:sz w:val="25"/>
          <w:szCs w:val="25"/>
        </w:rPr>
        <w:t>从不同的母线段取得。</w:t>
      </w:r>
    </w:p>
    <w:p>
      <w:pPr>
        <w:pStyle w:val="4"/>
        <w:spacing w:before="153" w:line="284" w:lineRule="auto"/>
        <w:ind w:left="490" w:right="4516"/>
        <w:rPr>
          <w:sz w:val="25"/>
          <w:szCs w:val="25"/>
        </w:rPr>
      </w:pPr>
      <w:r>
        <w:rPr>
          <w:spacing w:val="-13"/>
          <w:sz w:val="25"/>
          <w:szCs w:val="25"/>
        </w:rPr>
        <w:t>3、按国网公司反措要求实现间隔单元电气闭锁。</w:t>
      </w:r>
      <w:r>
        <w:rPr>
          <w:spacing w:val="14"/>
          <w:sz w:val="25"/>
          <w:szCs w:val="25"/>
        </w:rPr>
        <w:t xml:space="preserve"> </w:t>
      </w:r>
      <w:r>
        <w:rPr>
          <w:spacing w:val="-16"/>
          <w:sz w:val="25"/>
          <w:szCs w:val="25"/>
        </w:rPr>
        <w:t>三)、屏、柜安装质量通病防治：</w:t>
      </w:r>
    </w:p>
    <w:p>
      <w:pPr>
        <w:pStyle w:val="4"/>
        <w:spacing w:before="182" w:line="220" w:lineRule="auto"/>
        <w:ind w:left="490"/>
        <w:rPr>
          <w:sz w:val="25"/>
          <w:szCs w:val="25"/>
        </w:rPr>
      </w:pPr>
      <w:r>
        <w:rPr>
          <w:spacing w:val="-18"/>
          <w:sz w:val="25"/>
          <w:szCs w:val="25"/>
        </w:rPr>
        <w:t>设计控制措施；</w:t>
      </w:r>
    </w:p>
    <w:p>
      <w:pPr>
        <w:pStyle w:val="4"/>
        <w:spacing w:before="159" w:line="219" w:lineRule="auto"/>
        <w:ind w:left="490"/>
        <w:rPr>
          <w:sz w:val="25"/>
          <w:szCs w:val="25"/>
        </w:rPr>
      </w:pPr>
      <w:r>
        <w:rPr>
          <w:spacing w:val="-12"/>
          <w:sz w:val="25"/>
          <w:szCs w:val="25"/>
        </w:rPr>
        <w:t>1、设计应在设备招标文件中明确所有屏柜的色标号以及外形尺寸，明确厂家屏内接</w:t>
      </w: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1" w:line="352" w:lineRule="exact"/>
        <w:ind w:firstLine="9736"/>
      </w:pPr>
      <w:r>
        <w:rPr>
          <w:position w:val="-7"/>
        </w:rPr>
        <w:drawing>
          <wp:inline distT="0" distB="0" distL="0" distR="0">
            <wp:extent cx="238125" cy="223520"/>
            <wp:effectExtent l="0" t="0" r="0" b="0"/>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397"/>
                    <a:stretch>
                      <a:fillRect/>
                    </a:stretch>
                  </pic:blipFill>
                  <pic:spPr>
                    <a:xfrm>
                      <a:off x="0" y="0"/>
                      <a:ext cx="238155" cy="223976"/>
                    </a:xfrm>
                    <a:prstGeom prst="rect">
                      <a:avLst/>
                    </a:prstGeom>
                  </pic:spPr>
                </pic:pic>
              </a:graphicData>
            </a:graphic>
          </wp:inline>
        </w:drawing>
      </w:r>
    </w:p>
    <w:p>
      <w:pPr>
        <w:spacing w:line="352" w:lineRule="exact"/>
        <w:sectPr>
          <w:pgSz w:w="11900" w:h="16840"/>
          <w:pgMar w:top="400" w:right="338" w:bottom="259" w:left="1450" w:header="0" w:footer="0" w:gutter="0"/>
          <w:pgNumType w:fmt="decimal"/>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4"/>
        <w:spacing w:before="82" w:line="220" w:lineRule="auto"/>
        <w:ind w:left="15"/>
        <w:rPr>
          <w:sz w:val="25"/>
          <w:szCs w:val="25"/>
        </w:rPr>
      </w:pPr>
      <w:r>
        <w:rPr>
          <w:spacing w:val="-7"/>
          <w:sz w:val="25"/>
          <w:szCs w:val="25"/>
        </w:rPr>
        <w:t>线工艺标准。</w:t>
      </w:r>
    </w:p>
    <w:p>
      <w:pPr>
        <w:pStyle w:val="4"/>
        <w:spacing w:before="168" w:line="276" w:lineRule="auto"/>
        <w:ind w:left="15" w:right="895" w:firstLine="459"/>
        <w:rPr>
          <w:sz w:val="25"/>
          <w:szCs w:val="25"/>
        </w:rPr>
      </w:pPr>
      <w:r>
        <w:rPr>
          <w:spacing w:val="-11"/>
          <w:sz w:val="25"/>
          <w:szCs w:val="25"/>
        </w:rPr>
        <w:t>2、设计单位应规范端子箱、动力箱、机构箱及汇控柜等箱体底座框架与其基础及预</w:t>
      </w:r>
      <w:r>
        <w:rPr>
          <w:spacing w:val="1"/>
          <w:sz w:val="25"/>
          <w:szCs w:val="25"/>
        </w:rPr>
        <w:t xml:space="preserve"> </w:t>
      </w:r>
      <w:r>
        <w:rPr>
          <w:spacing w:val="-11"/>
          <w:sz w:val="25"/>
          <w:szCs w:val="25"/>
        </w:rPr>
        <w:t>埋件的尺寸配合。</w:t>
      </w:r>
    </w:p>
    <w:p>
      <w:pPr>
        <w:pStyle w:val="4"/>
        <w:spacing w:before="164" w:line="304" w:lineRule="auto"/>
        <w:ind w:left="15" w:right="784" w:firstLine="459"/>
        <w:rPr>
          <w:sz w:val="25"/>
          <w:szCs w:val="25"/>
        </w:rPr>
      </w:pPr>
      <w:r>
        <w:rPr>
          <w:spacing w:val="-11"/>
          <w:sz w:val="25"/>
          <w:szCs w:val="25"/>
        </w:rPr>
        <w:t>3、端子箱箱体应有升高座，满足下有通风孔，上有排气孔的要求；动力电缆与控制</w:t>
      </w:r>
      <w:r>
        <w:rPr>
          <w:spacing w:val="11"/>
          <w:sz w:val="25"/>
          <w:szCs w:val="25"/>
        </w:rPr>
        <w:t xml:space="preserve"> </w:t>
      </w:r>
      <w:r>
        <w:rPr>
          <w:spacing w:val="-12"/>
          <w:sz w:val="25"/>
          <w:szCs w:val="25"/>
        </w:rPr>
        <w:t>电缆之间应有防护隔板。内部加热器的位置应与电缆保持一定距离，且加热器的连接端子</w:t>
      </w:r>
      <w:r>
        <w:rPr>
          <w:spacing w:val="8"/>
          <w:sz w:val="25"/>
          <w:szCs w:val="25"/>
        </w:rPr>
        <w:t xml:space="preserve"> </w:t>
      </w:r>
      <w:r>
        <w:rPr>
          <w:spacing w:val="-11"/>
          <w:sz w:val="25"/>
          <w:szCs w:val="25"/>
        </w:rPr>
        <w:t>应在加热器下方，避免运行时灼伤加热器电缆。端子箱内应用不锈</w:t>
      </w:r>
      <w:r>
        <w:rPr>
          <w:spacing w:val="-12"/>
          <w:sz w:val="25"/>
          <w:szCs w:val="25"/>
        </w:rPr>
        <w:t>钢或热镀锌螺栓。</w:t>
      </w:r>
    </w:p>
    <w:p>
      <w:pPr>
        <w:pStyle w:val="4"/>
        <w:spacing w:before="164" w:line="281" w:lineRule="auto"/>
        <w:ind w:left="15" w:right="892" w:firstLine="459"/>
        <w:rPr>
          <w:sz w:val="25"/>
          <w:szCs w:val="25"/>
        </w:rPr>
      </w:pPr>
      <w:r>
        <w:rPr>
          <w:spacing w:val="-11"/>
          <w:sz w:val="25"/>
          <w:szCs w:val="25"/>
        </w:rPr>
        <w:t>4、断路器机构箱、汇控柜下部基础预留孔大小和位置应合理，已满足电缆布排的工</w:t>
      </w:r>
      <w:r>
        <w:rPr>
          <w:spacing w:val="4"/>
          <w:sz w:val="25"/>
          <w:szCs w:val="25"/>
        </w:rPr>
        <w:t xml:space="preserve"> </w:t>
      </w:r>
      <w:r>
        <w:rPr>
          <w:spacing w:val="-10"/>
          <w:sz w:val="25"/>
          <w:szCs w:val="25"/>
        </w:rPr>
        <w:t>艺要求。</w:t>
      </w:r>
    </w:p>
    <w:p>
      <w:pPr>
        <w:pStyle w:val="4"/>
        <w:spacing w:before="180" w:line="219" w:lineRule="auto"/>
        <w:ind w:left="474"/>
        <w:rPr>
          <w:sz w:val="25"/>
          <w:szCs w:val="25"/>
        </w:rPr>
      </w:pPr>
      <w:r>
        <w:rPr>
          <w:spacing w:val="-11"/>
          <w:sz w:val="25"/>
          <w:szCs w:val="25"/>
        </w:rPr>
        <w:t>5、屏顶小母线应设置防护措施。</w:t>
      </w:r>
    </w:p>
    <w:p>
      <w:pPr>
        <w:pStyle w:val="4"/>
        <w:spacing w:before="162" w:line="284" w:lineRule="auto"/>
        <w:ind w:left="474" w:right="1380"/>
        <w:rPr>
          <w:sz w:val="25"/>
          <w:szCs w:val="25"/>
        </w:rPr>
      </w:pPr>
      <w:r>
        <w:rPr>
          <w:spacing w:val="-11"/>
          <w:sz w:val="25"/>
          <w:szCs w:val="25"/>
        </w:rPr>
        <w:t>6、屏、柜内应分别设置接地母线和等电位屏蔽母线，并由厂家制</w:t>
      </w:r>
      <w:r>
        <w:rPr>
          <w:spacing w:val="-12"/>
          <w:sz w:val="25"/>
          <w:szCs w:val="25"/>
        </w:rPr>
        <w:t>作接地标识。</w:t>
      </w:r>
      <w:r>
        <w:rPr>
          <w:sz w:val="25"/>
          <w:szCs w:val="25"/>
        </w:rPr>
        <w:t xml:space="preserve"> </w:t>
      </w:r>
      <w:r>
        <w:rPr>
          <w:spacing w:val="-7"/>
          <w:sz w:val="25"/>
          <w:szCs w:val="25"/>
        </w:rPr>
        <w:t>监理控制措施</w:t>
      </w:r>
    </w:p>
    <w:p>
      <w:pPr>
        <w:pStyle w:val="4"/>
        <w:spacing w:before="161" w:line="287" w:lineRule="auto"/>
        <w:ind w:left="15" w:right="710" w:firstLine="459"/>
        <w:rPr>
          <w:sz w:val="25"/>
          <w:szCs w:val="25"/>
        </w:rPr>
      </w:pPr>
      <w:r>
        <w:rPr>
          <w:spacing w:val="-12"/>
          <w:sz w:val="25"/>
          <w:szCs w:val="25"/>
        </w:rPr>
        <w:t>1、屏、柜安装要牢固可靠，主控制屏、继电保护屏</w:t>
      </w:r>
      <w:r>
        <w:rPr>
          <w:spacing w:val="-13"/>
          <w:sz w:val="25"/>
          <w:szCs w:val="25"/>
        </w:rPr>
        <w:t>和自动装置屏等应采用螺栓固定，</w:t>
      </w:r>
      <w:r>
        <w:rPr>
          <w:sz w:val="25"/>
          <w:szCs w:val="25"/>
        </w:rPr>
        <w:t xml:space="preserve"> </w:t>
      </w:r>
      <w:r>
        <w:rPr>
          <w:spacing w:val="-11"/>
          <w:sz w:val="25"/>
          <w:szCs w:val="25"/>
        </w:rPr>
        <w:t>不得与基础型钢焊死。安装后端子箱立面应保持在一条直线上。</w:t>
      </w:r>
    </w:p>
    <w:p>
      <w:pPr>
        <w:pStyle w:val="4"/>
        <w:spacing w:before="164" w:line="283" w:lineRule="auto"/>
        <w:ind w:left="15" w:right="894" w:firstLine="459"/>
        <w:rPr>
          <w:sz w:val="25"/>
          <w:szCs w:val="25"/>
        </w:rPr>
      </w:pPr>
      <w:r>
        <w:rPr>
          <w:spacing w:val="-11"/>
          <w:sz w:val="25"/>
          <w:szCs w:val="25"/>
        </w:rPr>
        <w:t>2、电缆较多的屏柜接地母线的长度及其接地螺孔宜适当增加，以保证一个接地螺栓</w:t>
      </w:r>
      <w:r>
        <w:rPr>
          <w:spacing w:val="2"/>
          <w:sz w:val="25"/>
          <w:szCs w:val="25"/>
        </w:rPr>
        <w:t xml:space="preserve"> </w:t>
      </w:r>
      <w:r>
        <w:rPr>
          <w:spacing w:val="-5"/>
          <w:sz w:val="25"/>
          <w:szCs w:val="25"/>
        </w:rPr>
        <w:t>上安装不超过2个接地线鼻的要求。</w:t>
      </w:r>
    </w:p>
    <w:p>
      <w:pPr>
        <w:pStyle w:val="4"/>
        <w:spacing w:before="174" w:line="279" w:lineRule="auto"/>
        <w:ind w:left="474" w:right="650"/>
        <w:rPr>
          <w:sz w:val="25"/>
          <w:szCs w:val="25"/>
        </w:rPr>
      </w:pPr>
      <w:r>
        <w:rPr>
          <w:spacing w:val="-4"/>
          <w:sz w:val="25"/>
          <w:szCs w:val="25"/>
        </w:rPr>
        <w:t>3、配电、控制、保护用的屏(柜、箱)及操作台等的金属框架和</w:t>
      </w:r>
      <w:r>
        <w:rPr>
          <w:spacing w:val="-5"/>
          <w:sz w:val="25"/>
          <w:szCs w:val="25"/>
        </w:rPr>
        <w:t>底座应接地或接零。</w:t>
      </w:r>
      <w:r>
        <w:rPr>
          <w:sz w:val="25"/>
          <w:szCs w:val="25"/>
        </w:rPr>
        <w:t xml:space="preserve"> </w:t>
      </w:r>
      <w:r>
        <w:rPr>
          <w:spacing w:val="-8"/>
          <w:sz w:val="25"/>
          <w:szCs w:val="25"/>
        </w:rPr>
        <w:t>四)电缆敷设、接地与防火封堵质量通病防治：</w:t>
      </w:r>
    </w:p>
    <w:p>
      <w:pPr>
        <w:pStyle w:val="4"/>
        <w:spacing w:before="154" w:line="220" w:lineRule="auto"/>
        <w:ind w:left="474"/>
        <w:rPr>
          <w:sz w:val="25"/>
          <w:szCs w:val="25"/>
        </w:rPr>
      </w:pPr>
      <w:r>
        <w:rPr>
          <w:spacing w:val="-7"/>
          <w:sz w:val="25"/>
          <w:szCs w:val="25"/>
        </w:rPr>
        <w:t>设计控制措施</w:t>
      </w:r>
    </w:p>
    <w:p>
      <w:pPr>
        <w:pStyle w:val="4"/>
        <w:spacing w:before="171" w:line="287" w:lineRule="auto"/>
        <w:ind w:right="895" w:firstLine="474"/>
        <w:rPr>
          <w:sz w:val="25"/>
          <w:szCs w:val="25"/>
        </w:rPr>
      </w:pPr>
      <w:r>
        <w:rPr>
          <w:spacing w:val="-8"/>
          <w:sz w:val="25"/>
          <w:szCs w:val="25"/>
        </w:rPr>
        <w:t>1、交流动力电缆在普通支架上敷设不宜超过1层且应布置在上层，单芯电力电缆应</w:t>
      </w:r>
      <w:r>
        <w:rPr>
          <w:spacing w:val="15"/>
          <w:sz w:val="25"/>
          <w:szCs w:val="25"/>
        </w:rPr>
        <w:t xml:space="preserve"> </w:t>
      </w:r>
      <w:r>
        <w:rPr>
          <w:spacing w:val="-8"/>
          <w:sz w:val="25"/>
          <w:szCs w:val="25"/>
        </w:rPr>
        <w:t>“品”字敷设。</w:t>
      </w:r>
    </w:p>
    <w:p>
      <w:pPr>
        <w:pStyle w:val="4"/>
        <w:spacing w:before="162" w:line="283" w:lineRule="auto"/>
        <w:ind w:left="15" w:right="864" w:firstLine="459"/>
        <w:rPr>
          <w:sz w:val="25"/>
          <w:szCs w:val="25"/>
        </w:rPr>
      </w:pPr>
      <w:r>
        <w:rPr>
          <w:spacing w:val="-10"/>
          <w:sz w:val="25"/>
          <w:szCs w:val="25"/>
        </w:rPr>
        <w:t>2、控制室、继电室内电缆较多，为便于施工、运行、维护、防静电地板</w:t>
      </w:r>
      <w:r>
        <w:rPr>
          <w:spacing w:val="-11"/>
          <w:sz w:val="25"/>
          <w:szCs w:val="25"/>
        </w:rPr>
        <w:t>支架与电缆</w:t>
      </w:r>
      <w:r>
        <w:rPr>
          <w:sz w:val="25"/>
          <w:szCs w:val="25"/>
        </w:rPr>
        <w:t xml:space="preserve"> </w:t>
      </w:r>
      <w:r>
        <w:rPr>
          <w:spacing w:val="-12"/>
          <w:sz w:val="25"/>
          <w:szCs w:val="25"/>
        </w:rPr>
        <w:t>支架设计要相互配合，宜直接采用带电缆托架的屏柜支架。</w:t>
      </w:r>
    </w:p>
    <w:p>
      <w:pPr>
        <w:pStyle w:val="4"/>
        <w:spacing w:before="173" w:line="219" w:lineRule="auto"/>
        <w:ind w:left="474"/>
        <w:rPr>
          <w:sz w:val="25"/>
          <w:szCs w:val="25"/>
        </w:rPr>
      </w:pPr>
      <w:r>
        <w:rPr>
          <w:spacing w:val="-11"/>
          <w:sz w:val="25"/>
          <w:szCs w:val="25"/>
        </w:rPr>
        <w:t>3、设在一层的控制室或继电保护小室宜取消防静电地板，采用电缆沟进线。</w:t>
      </w:r>
    </w:p>
    <w:p>
      <w:pPr>
        <w:pStyle w:val="4"/>
        <w:spacing w:before="175" w:line="219" w:lineRule="auto"/>
        <w:ind w:left="474"/>
        <w:rPr>
          <w:sz w:val="25"/>
          <w:szCs w:val="25"/>
        </w:rPr>
      </w:pPr>
      <w:r>
        <w:rPr>
          <w:spacing w:val="-10"/>
          <w:sz w:val="25"/>
          <w:szCs w:val="25"/>
        </w:rPr>
        <w:t>4、在电缆沟十字交叉口，丁字口处增加电缆托架，以防止</w:t>
      </w:r>
      <w:r>
        <w:rPr>
          <w:spacing w:val="-11"/>
          <w:sz w:val="25"/>
          <w:szCs w:val="25"/>
        </w:rPr>
        <w:t>电缆落地或过度下坠。</w:t>
      </w:r>
    </w:p>
    <w:p>
      <w:pPr>
        <w:pStyle w:val="4"/>
        <w:spacing w:before="154" w:line="300" w:lineRule="auto"/>
        <w:ind w:left="15" w:right="766" w:firstLine="459"/>
        <w:rPr>
          <w:sz w:val="25"/>
          <w:szCs w:val="25"/>
        </w:rPr>
      </w:pPr>
      <w:r>
        <w:rPr>
          <w:spacing w:val="-10"/>
          <w:sz w:val="25"/>
          <w:szCs w:val="25"/>
        </w:rPr>
        <w:t>5、监控系统、远动装置、电度表计费屏、故障信息管理子站等装置的工作电源不应</w:t>
      </w:r>
      <w:r>
        <w:rPr>
          <w:spacing w:val="14"/>
          <w:sz w:val="25"/>
          <w:szCs w:val="25"/>
        </w:rPr>
        <w:t xml:space="preserve"> </w:t>
      </w:r>
      <w:r>
        <w:rPr>
          <w:spacing w:val="-12"/>
          <w:sz w:val="25"/>
          <w:szCs w:val="25"/>
        </w:rPr>
        <w:t>接至屏顶交流小母线，应接至</w:t>
      </w:r>
      <w:r>
        <w:rPr>
          <w:rFonts w:ascii="Times New Roman" w:hAnsi="Times New Roman" w:eastAsia="Times New Roman" w:cs="Times New Roman"/>
          <w:spacing w:val="-12"/>
          <w:sz w:val="25"/>
          <w:szCs w:val="25"/>
        </w:rPr>
        <w:t>UPS</w:t>
      </w:r>
      <w:r>
        <w:rPr>
          <w:rFonts w:ascii="Times New Roman" w:hAnsi="Times New Roman" w:eastAsia="Times New Roman" w:cs="Times New Roman"/>
          <w:spacing w:val="26"/>
          <w:sz w:val="25"/>
          <w:szCs w:val="25"/>
        </w:rPr>
        <w:t xml:space="preserve"> </w:t>
      </w:r>
      <w:r>
        <w:rPr>
          <w:spacing w:val="-12"/>
          <w:sz w:val="25"/>
          <w:szCs w:val="25"/>
        </w:rPr>
        <w:t>交流电源。双路电源时，要对每路</w:t>
      </w:r>
      <w:r>
        <w:rPr>
          <w:spacing w:val="-13"/>
          <w:sz w:val="25"/>
          <w:szCs w:val="25"/>
        </w:rPr>
        <w:t>电源是否独立供电进</w:t>
      </w:r>
      <w:r>
        <w:rPr>
          <w:sz w:val="25"/>
          <w:szCs w:val="25"/>
        </w:rPr>
        <w:t xml:space="preserve"> </w:t>
      </w:r>
      <w:r>
        <w:rPr>
          <w:spacing w:val="-10"/>
          <w:sz w:val="25"/>
          <w:szCs w:val="25"/>
        </w:rPr>
        <w:t>行核对。</w:t>
      </w:r>
    </w:p>
    <w:p>
      <w:pPr>
        <w:pStyle w:val="4"/>
        <w:spacing w:before="191" w:line="219" w:lineRule="auto"/>
        <w:ind w:left="474"/>
        <w:rPr>
          <w:sz w:val="25"/>
          <w:szCs w:val="25"/>
        </w:rPr>
      </w:pPr>
      <w:r>
        <w:rPr>
          <w:spacing w:val="-11"/>
          <w:sz w:val="25"/>
          <w:szCs w:val="25"/>
        </w:rPr>
        <w:t>6、双通道保护复出接口柜的两路直流电源应分别取自不同段直流电源。</w:t>
      </w:r>
    </w:p>
    <w:p>
      <w:pPr>
        <w:pStyle w:val="4"/>
        <w:spacing w:before="163" w:line="290" w:lineRule="auto"/>
        <w:ind w:left="15" w:right="650" w:firstLine="459"/>
        <w:rPr>
          <w:sz w:val="25"/>
          <w:szCs w:val="25"/>
        </w:rPr>
      </w:pPr>
      <w:r>
        <w:rPr>
          <w:rFonts w:ascii="Times New Roman" w:hAnsi="Times New Roman" w:eastAsia="Times New Roman" w:cs="Times New Roman"/>
          <w:spacing w:val="-12"/>
          <w:sz w:val="25"/>
          <w:szCs w:val="25"/>
        </w:rPr>
        <w:t>7</w:t>
      </w:r>
      <w:r>
        <w:rPr>
          <w:spacing w:val="-12"/>
          <w:sz w:val="25"/>
          <w:szCs w:val="25"/>
        </w:rPr>
        <w:t>、在设备招标文件和工艺设计中，应明确主变压器、油侵电抗器、</w:t>
      </w:r>
      <w:r>
        <w:rPr>
          <w:rFonts w:ascii="Times New Roman" w:hAnsi="Times New Roman" w:eastAsia="Times New Roman" w:cs="Times New Roman"/>
          <w:spacing w:val="-12"/>
          <w:sz w:val="25"/>
          <w:szCs w:val="25"/>
        </w:rPr>
        <w:t xml:space="preserve">GIS </w:t>
      </w:r>
      <w:r>
        <w:rPr>
          <w:spacing w:val="-12"/>
          <w:sz w:val="25"/>
          <w:szCs w:val="25"/>
        </w:rPr>
        <w:t>和罐式断路器</w:t>
      </w:r>
      <w:r>
        <w:rPr>
          <w:spacing w:val="9"/>
          <w:sz w:val="25"/>
          <w:szCs w:val="25"/>
        </w:rPr>
        <w:t xml:space="preserve"> </w:t>
      </w:r>
      <w:r>
        <w:rPr>
          <w:spacing w:val="-14"/>
          <w:sz w:val="25"/>
          <w:szCs w:val="25"/>
        </w:rPr>
        <w:t>等设备电缆不外露。变压器、油侵电抗器身敷设的本</w:t>
      </w:r>
      <w:r>
        <w:rPr>
          <w:spacing w:val="-15"/>
          <w:sz w:val="25"/>
          <w:szCs w:val="25"/>
        </w:rPr>
        <w:t>体电缆、集气管、波纹管油位计电缆、</w:t>
      </w:r>
    </w:p>
    <w:p>
      <w:pPr>
        <w:spacing w:line="290" w:lineRule="auto"/>
        <w:rPr>
          <w:sz w:val="25"/>
          <w:szCs w:val="25"/>
        </w:rPr>
        <w:sectPr>
          <w:footerReference r:id="rId171" w:type="default"/>
          <w:pgSz w:w="11900" w:h="16840"/>
          <w:pgMar w:top="400" w:right="394" w:bottom="454" w:left="1414" w:header="0" w:footer="228" w:gutter="0"/>
          <w:pgNumType w:fmt="decimal"/>
          <w:cols w:space="720" w:num="1"/>
        </w:sect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4"/>
        <w:spacing w:before="81" w:line="219" w:lineRule="auto"/>
        <w:rPr>
          <w:sz w:val="25"/>
          <w:szCs w:val="25"/>
        </w:rPr>
      </w:pPr>
      <w:r>
        <w:rPr>
          <w:spacing w:val="-12"/>
          <w:sz w:val="25"/>
          <w:szCs w:val="25"/>
        </w:rPr>
        <w:t>温度表软管应保证工艺美观。</w:t>
      </w:r>
    </w:p>
    <w:p>
      <w:pPr>
        <w:pStyle w:val="4"/>
        <w:spacing w:before="181" w:line="219" w:lineRule="auto"/>
        <w:ind w:left="490"/>
        <w:rPr>
          <w:sz w:val="25"/>
          <w:szCs w:val="25"/>
        </w:rPr>
      </w:pPr>
      <w:r>
        <w:rPr>
          <w:spacing w:val="-11"/>
          <w:sz w:val="25"/>
          <w:szCs w:val="25"/>
        </w:rPr>
        <w:t>8、电缆敷设应绘制电缆走向图和转角断面图</w:t>
      </w:r>
      <w:r>
        <w:rPr>
          <w:spacing w:val="-12"/>
          <w:sz w:val="25"/>
          <w:szCs w:val="25"/>
        </w:rPr>
        <w:t>。所有屏柜门接地跨线应统一工艺要求。</w:t>
      </w:r>
    </w:p>
    <w:p>
      <w:pPr>
        <w:pStyle w:val="4"/>
        <w:spacing w:before="165" w:line="283" w:lineRule="auto"/>
        <w:ind w:right="853" w:firstLine="490"/>
        <w:rPr>
          <w:sz w:val="25"/>
          <w:szCs w:val="25"/>
        </w:rPr>
      </w:pPr>
      <w:r>
        <w:rPr>
          <w:spacing w:val="-12"/>
          <w:sz w:val="25"/>
          <w:szCs w:val="25"/>
        </w:rPr>
        <w:t>9、在电缆竖井中及防静电地板下应设计电缆槽盒，专门布置电源线、网络连线、视</w:t>
      </w:r>
      <w:r>
        <w:rPr>
          <w:spacing w:val="17"/>
          <w:sz w:val="25"/>
          <w:szCs w:val="25"/>
        </w:rPr>
        <w:t xml:space="preserve"> </w:t>
      </w:r>
      <w:r>
        <w:rPr>
          <w:spacing w:val="-12"/>
          <w:sz w:val="25"/>
          <w:szCs w:val="25"/>
        </w:rPr>
        <w:t>频线、电话线、数据线等不易敷设整齐的缆</w:t>
      </w:r>
      <w:r>
        <w:rPr>
          <w:spacing w:val="-13"/>
          <w:sz w:val="25"/>
          <w:szCs w:val="25"/>
        </w:rPr>
        <w:t>线。</w:t>
      </w:r>
    </w:p>
    <w:p>
      <w:pPr>
        <w:pStyle w:val="4"/>
        <w:spacing w:before="163" w:line="220" w:lineRule="auto"/>
        <w:ind w:left="490"/>
        <w:rPr>
          <w:sz w:val="25"/>
          <w:szCs w:val="25"/>
        </w:rPr>
      </w:pPr>
      <w:r>
        <w:rPr>
          <w:spacing w:val="-11"/>
          <w:sz w:val="25"/>
          <w:szCs w:val="25"/>
        </w:rPr>
        <w:t>监理控制措施</w:t>
      </w:r>
    </w:p>
    <w:p>
      <w:pPr>
        <w:pStyle w:val="4"/>
        <w:spacing w:before="170" w:line="280" w:lineRule="auto"/>
        <w:ind w:right="881" w:firstLine="490"/>
        <w:rPr>
          <w:sz w:val="25"/>
          <w:szCs w:val="25"/>
        </w:rPr>
      </w:pPr>
      <w:r>
        <w:rPr>
          <w:spacing w:val="-12"/>
          <w:sz w:val="25"/>
          <w:szCs w:val="25"/>
        </w:rPr>
        <w:t>1、电缆管切割后，管口必须进行钝化处理，以防损伤电缆</w:t>
      </w:r>
      <w:r>
        <w:rPr>
          <w:spacing w:val="-13"/>
          <w:sz w:val="25"/>
          <w:szCs w:val="25"/>
        </w:rPr>
        <w:t>，也可在管口上加装软塑</w:t>
      </w:r>
      <w:r>
        <w:rPr>
          <w:sz w:val="25"/>
          <w:szCs w:val="25"/>
        </w:rPr>
        <w:t xml:space="preserve"> </w:t>
      </w:r>
      <w:r>
        <w:rPr>
          <w:spacing w:val="-11"/>
          <w:sz w:val="25"/>
          <w:szCs w:val="25"/>
        </w:rPr>
        <w:t>料套。电缆管的焊接要保证焊缝观感工艺，二次电缆</w:t>
      </w:r>
      <w:r>
        <w:rPr>
          <w:spacing w:val="-12"/>
          <w:sz w:val="25"/>
          <w:szCs w:val="25"/>
        </w:rPr>
        <w:t>穿管敷设时电缆不外露。</w:t>
      </w:r>
    </w:p>
    <w:p>
      <w:pPr>
        <w:pStyle w:val="4"/>
        <w:spacing w:before="162" w:line="283" w:lineRule="auto"/>
        <w:ind w:right="897" w:firstLine="490"/>
        <w:rPr>
          <w:sz w:val="25"/>
          <w:szCs w:val="25"/>
        </w:rPr>
      </w:pPr>
      <w:r>
        <w:rPr>
          <w:spacing w:val="-13"/>
          <w:sz w:val="25"/>
          <w:szCs w:val="25"/>
        </w:rPr>
        <w:t>2、敷设进入端子箱、汇控柜及机构箱电缆管时，应根据保护管实际尺寸进行开孔，</w:t>
      </w:r>
      <w:r>
        <w:rPr>
          <w:spacing w:val="9"/>
          <w:sz w:val="25"/>
          <w:szCs w:val="25"/>
        </w:rPr>
        <w:t xml:space="preserve"> </w:t>
      </w:r>
      <w:r>
        <w:rPr>
          <w:spacing w:val="-12"/>
          <w:sz w:val="25"/>
          <w:szCs w:val="25"/>
        </w:rPr>
        <w:t>不应开孔过大或拆除箱地板。</w:t>
      </w:r>
    </w:p>
    <w:p>
      <w:pPr>
        <w:pStyle w:val="4"/>
        <w:spacing w:before="184" w:line="279" w:lineRule="auto"/>
        <w:ind w:right="846" w:firstLine="490"/>
        <w:rPr>
          <w:sz w:val="25"/>
          <w:szCs w:val="25"/>
        </w:rPr>
      </w:pPr>
      <w:r>
        <w:rPr>
          <w:spacing w:val="-11"/>
          <w:sz w:val="25"/>
          <w:szCs w:val="25"/>
        </w:rPr>
        <w:t>3、进入机构箱的电缆管，其埋入地下水平段下方的</w:t>
      </w:r>
      <w:r>
        <w:rPr>
          <w:spacing w:val="-12"/>
          <w:sz w:val="25"/>
          <w:szCs w:val="25"/>
        </w:rPr>
        <w:t>回填土必须夯实，避免因地面下</w:t>
      </w:r>
      <w:r>
        <w:rPr>
          <w:sz w:val="25"/>
          <w:szCs w:val="25"/>
        </w:rPr>
        <w:t xml:space="preserve"> </w:t>
      </w:r>
      <w:r>
        <w:rPr>
          <w:spacing w:val="-12"/>
          <w:sz w:val="25"/>
          <w:szCs w:val="25"/>
        </w:rPr>
        <w:t>沉造成电缆管受力，带动机构箱下沉。</w:t>
      </w:r>
    </w:p>
    <w:p>
      <w:pPr>
        <w:pStyle w:val="4"/>
        <w:spacing w:before="174" w:line="219" w:lineRule="auto"/>
        <w:ind w:left="490"/>
        <w:rPr>
          <w:sz w:val="25"/>
          <w:szCs w:val="25"/>
        </w:rPr>
      </w:pPr>
      <w:r>
        <w:rPr>
          <w:spacing w:val="-12"/>
          <w:sz w:val="25"/>
          <w:szCs w:val="25"/>
        </w:rPr>
        <w:t>4、固定电缆桥架连接板的螺栓应由里向外穿，以免划伤电缆。</w:t>
      </w:r>
    </w:p>
    <w:p>
      <w:pPr>
        <w:pStyle w:val="4"/>
        <w:spacing w:before="162" w:line="300" w:lineRule="auto"/>
        <w:ind w:right="738" w:firstLine="490"/>
        <w:rPr>
          <w:sz w:val="25"/>
          <w:szCs w:val="25"/>
        </w:rPr>
      </w:pPr>
      <w:r>
        <w:rPr>
          <w:rFonts w:ascii="Times New Roman" w:hAnsi="Times New Roman" w:eastAsia="Times New Roman" w:cs="Times New Roman"/>
          <w:spacing w:val="-11"/>
          <w:sz w:val="25"/>
          <w:szCs w:val="25"/>
        </w:rPr>
        <w:t>5</w:t>
      </w:r>
      <w:r>
        <w:rPr>
          <w:spacing w:val="-11"/>
          <w:sz w:val="25"/>
          <w:szCs w:val="25"/>
        </w:rPr>
        <w:t>、电缆沟十字交叉口及拐弯处电缆支架间距大于800</w:t>
      </w:r>
      <w:r>
        <w:rPr>
          <w:rFonts w:ascii="Times New Roman" w:hAnsi="Times New Roman" w:eastAsia="Times New Roman" w:cs="Times New Roman"/>
          <w:spacing w:val="-11"/>
          <w:sz w:val="25"/>
          <w:szCs w:val="25"/>
        </w:rPr>
        <w:t>mm</w:t>
      </w:r>
      <w:r>
        <w:rPr>
          <w:spacing w:val="-11"/>
          <w:sz w:val="25"/>
          <w:szCs w:val="25"/>
        </w:rPr>
        <w:t>时增</w:t>
      </w:r>
      <w:r>
        <w:rPr>
          <w:spacing w:val="-12"/>
          <w:sz w:val="25"/>
          <w:szCs w:val="25"/>
        </w:rPr>
        <w:t>加电缆支架，防止电缆</w:t>
      </w:r>
      <w:r>
        <w:rPr>
          <w:sz w:val="25"/>
          <w:szCs w:val="25"/>
        </w:rPr>
        <w:t xml:space="preserve">  </w:t>
      </w:r>
      <w:r>
        <w:rPr>
          <w:spacing w:val="-11"/>
          <w:sz w:val="25"/>
          <w:szCs w:val="25"/>
        </w:rPr>
        <w:t>下坠。转角处应增加绑扎点，确保电缆平顺一致</w:t>
      </w:r>
      <w:r>
        <w:rPr>
          <w:spacing w:val="-12"/>
          <w:sz w:val="25"/>
          <w:szCs w:val="25"/>
        </w:rPr>
        <w:t>、美观、无交叉。电缆下部距离地面高度</w:t>
      </w:r>
      <w:r>
        <w:rPr>
          <w:sz w:val="25"/>
          <w:szCs w:val="25"/>
        </w:rPr>
        <w:t xml:space="preserve"> </w:t>
      </w:r>
      <w:r>
        <w:rPr>
          <w:spacing w:val="-11"/>
          <w:sz w:val="25"/>
          <w:szCs w:val="25"/>
        </w:rPr>
        <w:t>应在100</w:t>
      </w:r>
      <w:r>
        <w:rPr>
          <w:rFonts w:ascii="Times New Roman" w:hAnsi="Times New Roman" w:eastAsia="Times New Roman" w:cs="Times New Roman"/>
          <w:spacing w:val="-11"/>
          <w:sz w:val="25"/>
          <w:szCs w:val="25"/>
        </w:rPr>
        <w:t>mm</w:t>
      </w:r>
      <w:r>
        <w:rPr>
          <w:rFonts w:ascii="Times New Roman" w:hAnsi="Times New Roman" w:eastAsia="Times New Roman" w:cs="Times New Roman"/>
          <w:spacing w:val="-34"/>
          <w:sz w:val="25"/>
          <w:szCs w:val="25"/>
        </w:rPr>
        <w:t xml:space="preserve"> </w:t>
      </w:r>
      <w:r>
        <w:rPr>
          <w:spacing w:val="-11"/>
          <w:sz w:val="25"/>
          <w:szCs w:val="25"/>
        </w:rPr>
        <w:t>以下。电缆绑扎带间距和带头长度要规范、统一。</w:t>
      </w:r>
    </w:p>
    <w:p>
      <w:pPr>
        <w:pStyle w:val="4"/>
        <w:spacing w:before="181" w:line="310" w:lineRule="auto"/>
        <w:ind w:right="741" w:firstLine="490"/>
        <w:rPr>
          <w:sz w:val="25"/>
          <w:szCs w:val="25"/>
        </w:rPr>
      </w:pPr>
      <w:r>
        <w:rPr>
          <w:spacing w:val="-11"/>
          <w:sz w:val="25"/>
          <w:szCs w:val="25"/>
        </w:rPr>
        <w:t>6、不同截面线芯不得插接在同一端子内，相同</w:t>
      </w:r>
      <w:r>
        <w:rPr>
          <w:spacing w:val="-12"/>
          <w:sz w:val="25"/>
          <w:szCs w:val="25"/>
        </w:rPr>
        <w:t>截面线芯压接在同一端子内的数量不</w:t>
      </w:r>
      <w:r>
        <w:rPr>
          <w:sz w:val="25"/>
          <w:szCs w:val="25"/>
        </w:rPr>
        <w:t xml:space="preserve">  </w:t>
      </w:r>
      <w:r>
        <w:rPr>
          <w:spacing w:val="-12"/>
          <w:sz w:val="25"/>
          <w:szCs w:val="25"/>
        </w:rPr>
        <w:t>应超过两芯。插入式接线线芯割剥不应过长或过短，防止紧固后铜导线外裸或紧固在绝缘</w:t>
      </w:r>
      <w:r>
        <w:rPr>
          <w:spacing w:val="17"/>
          <w:sz w:val="25"/>
          <w:szCs w:val="25"/>
        </w:rPr>
        <w:t xml:space="preserve"> </w:t>
      </w:r>
      <w:r>
        <w:rPr>
          <w:spacing w:val="-12"/>
          <w:sz w:val="25"/>
          <w:szCs w:val="25"/>
        </w:rPr>
        <w:t>层上造成接触不良。线芯握圈连接时，线圈内径应与固定螺栓外径匹配，握圈方向与螺栓</w:t>
      </w:r>
      <w:r>
        <w:rPr>
          <w:spacing w:val="18"/>
          <w:sz w:val="25"/>
          <w:szCs w:val="25"/>
        </w:rPr>
        <w:t xml:space="preserve"> </w:t>
      </w:r>
      <w:r>
        <w:rPr>
          <w:spacing w:val="-12"/>
          <w:sz w:val="25"/>
          <w:szCs w:val="25"/>
        </w:rPr>
        <w:t>拧紧方向一致，两芯接在同一端子上时，两芯中间必须加装平垫片。</w:t>
      </w:r>
    </w:p>
    <w:p>
      <w:pPr>
        <w:pStyle w:val="4"/>
        <w:spacing w:before="184" w:line="219" w:lineRule="auto"/>
        <w:ind w:left="490"/>
        <w:rPr>
          <w:sz w:val="25"/>
          <w:szCs w:val="25"/>
        </w:rPr>
      </w:pPr>
      <w:r>
        <w:rPr>
          <w:rFonts w:ascii="Times New Roman" w:hAnsi="Times New Roman" w:eastAsia="Times New Roman" w:cs="Times New Roman"/>
          <w:spacing w:val="-3"/>
          <w:sz w:val="25"/>
          <w:szCs w:val="25"/>
        </w:rPr>
        <w:t>7</w:t>
      </w:r>
      <w:r>
        <w:rPr>
          <w:spacing w:val="-3"/>
          <w:sz w:val="25"/>
          <w:szCs w:val="25"/>
        </w:rPr>
        <w:t>、端子线内二次接线电缆头应高出屏(箱)底部100~150</w:t>
      </w:r>
      <w:r>
        <w:rPr>
          <w:rFonts w:ascii="Times New Roman" w:hAnsi="Times New Roman" w:eastAsia="Times New Roman" w:cs="Times New Roman"/>
          <w:spacing w:val="-3"/>
          <w:sz w:val="25"/>
          <w:szCs w:val="25"/>
        </w:rPr>
        <w:t>mm</w:t>
      </w:r>
      <w:r>
        <w:rPr>
          <w:spacing w:val="-3"/>
          <w:sz w:val="25"/>
          <w:szCs w:val="25"/>
        </w:rPr>
        <w:t>。</w:t>
      </w:r>
    </w:p>
    <w:p>
      <w:pPr>
        <w:pStyle w:val="4"/>
        <w:spacing w:before="172" w:line="283" w:lineRule="auto"/>
        <w:ind w:right="720" w:firstLine="490"/>
        <w:rPr>
          <w:sz w:val="25"/>
          <w:szCs w:val="25"/>
        </w:rPr>
      </w:pPr>
      <w:r>
        <w:rPr>
          <w:spacing w:val="-8"/>
          <w:sz w:val="25"/>
          <w:szCs w:val="25"/>
        </w:rPr>
        <w:t>8、电缆割剥时不得损伤电缆线芯绝缘层；屏蔽层与4mm2多股软铜线连接引出接地要</w:t>
      </w:r>
      <w:r>
        <w:rPr>
          <w:spacing w:val="18"/>
          <w:sz w:val="25"/>
          <w:szCs w:val="25"/>
        </w:rPr>
        <w:t xml:space="preserve"> </w:t>
      </w:r>
      <w:r>
        <w:rPr>
          <w:spacing w:val="-12"/>
          <w:sz w:val="25"/>
          <w:szCs w:val="25"/>
        </w:rPr>
        <w:t>牢固可靠，采用焊接时不得烫伤电缆线芯绝缘层。</w:t>
      </w:r>
    </w:p>
    <w:p>
      <w:pPr>
        <w:pStyle w:val="4"/>
        <w:spacing w:before="166" w:line="309" w:lineRule="auto"/>
        <w:ind w:right="850" w:firstLine="490"/>
        <w:rPr>
          <w:sz w:val="25"/>
          <w:szCs w:val="25"/>
        </w:rPr>
      </w:pPr>
      <w:r>
        <w:rPr>
          <w:spacing w:val="-10"/>
          <w:sz w:val="25"/>
          <w:szCs w:val="25"/>
        </w:rPr>
        <w:t>9、电流互感器的N</w:t>
      </w:r>
      <w:r>
        <w:rPr>
          <w:spacing w:val="-48"/>
          <w:sz w:val="25"/>
          <w:szCs w:val="25"/>
        </w:rPr>
        <w:t xml:space="preserve"> </w:t>
      </w:r>
      <w:r>
        <w:rPr>
          <w:spacing w:val="-10"/>
          <w:sz w:val="25"/>
          <w:szCs w:val="25"/>
        </w:rPr>
        <w:t>接地点应单独、直接接地，防止不接地或在端子</w:t>
      </w:r>
      <w:r>
        <w:rPr>
          <w:spacing w:val="-11"/>
          <w:sz w:val="25"/>
          <w:szCs w:val="25"/>
        </w:rPr>
        <w:t>线和保护屏处两</w:t>
      </w:r>
      <w:r>
        <w:rPr>
          <w:sz w:val="25"/>
          <w:szCs w:val="25"/>
        </w:rPr>
        <w:t xml:space="preserve"> </w:t>
      </w:r>
      <w:r>
        <w:rPr>
          <w:spacing w:val="-8"/>
          <w:sz w:val="25"/>
          <w:szCs w:val="25"/>
        </w:rPr>
        <w:t>点接地；防止差动保护多组</w:t>
      </w:r>
      <w:r>
        <w:rPr>
          <w:rFonts w:ascii="Times New Roman" w:hAnsi="Times New Roman" w:eastAsia="Times New Roman" w:cs="Times New Roman"/>
          <w:spacing w:val="-8"/>
          <w:sz w:val="25"/>
          <w:szCs w:val="25"/>
        </w:rPr>
        <w:t>CT</w:t>
      </w:r>
      <w:r>
        <w:rPr>
          <w:spacing w:val="-8"/>
          <w:sz w:val="25"/>
          <w:szCs w:val="25"/>
        </w:rPr>
        <w:t>的</w:t>
      </w:r>
      <w:r>
        <w:rPr>
          <w:rFonts w:ascii="Times New Roman" w:hAnsi="Times New Roman" w:eastAsia="Times New Roman" w:cs="Times New Roman"/>
          <w:spacing w:val="-8"/>
          <w:sz w:val="25"/>
          <w:szCs w:val="25"/>
        </w:rPr>
        <w:t>N</w:t>
      </w:r>
      <w:r>
        <w:rPr>
          <w:spacing w:val="-8"/>
          <w:sz w:val="25"/>
          <w:szCs w:val="25"/>
        </w:rPr>
        <w:t>串接后于一点接地。电流互感器二次绕组接地线应套</w:t>
      </w:r>
      <w:r>
        <w:rPr>
          <w:spacing w:val="3"/>
          <w:sz w:val="25"/>
          <w:szCs w:val="25"/>
        </w:rPr>
        <w:t xml:space="preserve"> </w:t>
      </w:r>
      <w:r>
        <w:rPr>
          <w:spacing w:val="-11"/>
          <w:sz w:val="25"/>
          <w:szCs w:val="25"/>
        </w:rPr>
        <w:t>端子头，标明绕组名称，不同绕组的接地线不得接在同一跌地点。</w:t>
      </w:r>
    </w:p>
    <w:p>
      <w:pPr>
        <w:pStyle w:val="4"/>
        <w:spacing w:before="144" w:line="283" w:lineRule="auto"/>
        <w:ind w:right="737" w:firstLine="490"/>
        <w:rPr>
          <w:sz w:val="25"/>
          <w:szCs w:val="25"/>
        </w:rPr>
      </w:pPr>
      <w:r>
        <w:rPr>
          <w:spacing w:val="-11"/>
          <w:sz w:val="25"/>
          <w:szCs w:val="25"/>
        </w:rPr>
        <w:t>10、监控、通讯自动化及计量屏柜内的电</w:t>
      </w:r>
      <w:r>
        <w:rPr>
          <w:spacing w:val="-12"/>
          <w:sz w:val="25"/>
          <w:szCs w:val="25"/>
        </w:rPr>
        <w:t>缆、电缆安装，应与保护控制屏柜接线工艺</w:t>
      </w:r>
      <w:r>
        <w:rPr>
          <w:sz w:val="25"/>
          <w:szCs w:val="25"/>
        </w:rPr>
        <w:t xml:space="preserve"> </w:t>
      </w:r>
      <w:r>
        <w:rPr>
          <w:spacing w:val="-12"/>
          <w:sz w:val="25"/>
          <w:szCs w:val="25"/>
        </w:rPr>
        <w:t>一致，排列整齐有序，电缆编号挂牌整齐美</w:t>
      </w:r>
      <w:r>
        <w:rPr>
          <w:spacing w:val="-13"/>
          <w:sz w:val="25"/>
          <w:szCs w:val="25"/>
        </w:rPr>
        <w:t>观。</w:t>
      </w:r>
    </w:p>
    <w:p>
      <w:pPr>
        <w:pStyle w:val="4"/>
        <w:spacing w:before="171" w:line="280" w:lineRule="auto"/>
        <w:ind w:right="743" w:firstLine="490"/>
        <w:rPr>
          <w:sz w:val="25"/>
          <w:szCs w:val="25"/>
        </w:rPr>
      </w:pPr>
      <w:r>
        <w:rPr>
          <w:spacing w:val="-12"/>
          <w:sz w:val="25"/>
          <w:szCs w:val="25"/>
        </w:rPr>
        <w:t>11、控制台内部的电源线、网络连接线、视频线、数据线等应使用电缆槽盒统一布放</w:t>
      </w:r>
      <w:r>
        <w:rPr>
          <w:spacing w:val="14"/>
          <w:sz w:val="25"/>
          <w:szCs w:val="25"/>
        </w:rPr>
        <w:t xml:space="preserve"> </w:t>
      </w:r>
      <w:r>
        <w:rPr>
          <w:spacing w:val="-13"/>
          <w:sz w:val="25"/>
          <w:szCs w:val="25"/>
        </w:rPr>
        <w:t>并规范整理，以保证工艺美观。</w:t>
      </w:r>
    </w:p>
    <w:p>
      <w:pPr>
        <w:pStyle w:val="4"/>
        <w:spacing w:before="174" w:line="220" w:lineRule="auto"/>
        <w:ind w:left="490"/>
        <w:rPr>
          <w:sz w:val="25"/>
          <w:szCs w:val="25"/>
        </w:rPr>
      </w:pPr>
      <w:r>
        <w:rPr>
          <w:spacing w:val="-1"/>
          <w:sz w:val="25"/>
          <w:szCs w:val="25"/>
        </w:rPr>
        <w:t>五)接地装置安装质量通病防治</w:t>
      </w: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1" w:line="299" w:lineRule="exact"/>
        <w:ind w:firstLine="9704"/>
      </w:pPr>
      <w:r>
        <w:rPr>
          <w:position w:val="-5"/>
        </w:rPr>
        <w:drawing>
          <wp:inline distT="0" distB="0" distL="0" distR="0">
            <wp:extent cx="213995" cy="189865"/>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398"/>
                    <a:stretch>
                      <a:fillRect/>
                    </a:stretch>
                  </pic:blipFill>
                  <pic:spPr>
                    <a:xfrm>
                      <a:off x="0" y="0"/>
                      <a:ext cx="214340" cy="189980"/>
                    </a:xfrm>
                    <a:prstGeom prst="rect">
                      <a:avLst/>
                    </a:prstGeom>
                  </pic:spPr>
                </pic:pic>
              </a:graphicData>
            </a:graphic>
          </wp:inline>
        </w:drawing>
      </w:r>
    </w:p>
    <w:p>
      <w:pPr>
        <w:spacing w:line="299" w:lineRule="exact"/>
        <w:sectPr>
          <w:footerReference r:id="rId172" w:type="default"/>
          <w:pgSz w:w="11900" w:h="16840"/>
          <w:pgMar w:top="400" w:right="407" w:bottom="238" w:left="1450" w:header="0" w:footer="0" w:gutter="0"/>
          <w:pgNumType w:fmt="decimal"/>
          <w:cols w:space="720" w:num="1"/>
        </w:sect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4"/>
        <w:spacing w:before="81" w:line="280" w:lineRule="auto"/>
        <w:ind w:right="1140" w:firstLine="469"/>
        <w:rPr>
          <w:sz w:val="25"/>
          <w:szCs w:val="25"/>
        </w:rPr>
      </w:pPr>
      <w:r>
        <w:rPr>
          <w:rFonts w:ascii="Times New Roman" w:hAnsi="Times New Roman" w:eastAsia="Times New Roman" w:cs="Times New Roman"/>
          <w:spacing w:val="-14"/>
          <w:sz w:val="25"/>
          <w:szCs w:val="25"/>
        </w:rPr>
        <w:t>1</w:t>
      </w:r>
      <w:r>
        <w:rPr>
          <w:spacing w:val="-14"/>
          <w:sz w:val="25"/>
          <w:szCs w:val="25"/>
        </w:rPr>
        <w:t>、变电站构架及设备支柱接地端子底部与设备基础保护帽顶面的距离不小于2</w:t>
      </w:r>
      <w:r>
        <w:rPr>
          <w:spacing w:val="-15"/>
          <w:sz w:val="25"/>
          <w:szCs w:val="25"/>
        </w:rPr>
        <w:t>00</w:t>
      </w:r>
      <w:r>
        <w:rPr>
          <w:rFonts w:ascii="Times New Roman" w:hAnsi="Times New Roman" w:eastAsia="Times New Roman" w:cs="Times New Roman"/>
          <w:spacing w:val="-15"/>
          <w:sz w:val="25"/>
          <w:szCs w:val="25"/>
        </w:rPr>
        <w:t>mm</w:t>
      </w:r>
      <w:r>
        <w:rPr>
          <w:rFonts w:ascii="Times New Roman" w:hAnsi="Times New Roman" w:eastAsia="Times New Roman" w:cs="Times New Roman"/>
          <w:sz w:val="25"/>
          <w:szCs w:val="25"/>
        </w:rPr>
        <w:t xml:space="preserve"> </w:t>
      </w:r>
      <w:r>
        <w:rPr>
          <w:spacing w:val="-8"/>
          <w:sz w:val="25"/>
          <w:szCs w:val="25"/>
        </w:rPr>
        <w:t>为宜，便于涂刷接地标识漆(螺栓紧固部位不得涂刷)。</w:t>
      </w:r>
    </w:p>
    <w:p>
      <w:pPr>
        <w:pStyle w:val="4"/>
        <w:spacing w:before="182" w:line="273" w:lineRule="auto"/>
        <w:ind w:right="1037" w:firstLine="469"/>
        <w:rPr>
          <w:sz w:val="25"/>
          <w:szCs w:val="25"/>
        </w:rPr>
      </w:pPr>
      <w:r>
        <w:rPr>
          <w:spacing w:val="-12"/>
          <w:sz w:val="25"/>
          <w:szCs w:val="25"/>
        </w:rPr>
        <w:t>2、设备支柱上部接地端子的位置应便与接地体的安装，接地端子的数量应与设备双</w:t>
      </w:r>
      <w:r>
        <w:rPr>
          <w:spacing w:val="12"/>
          <w:sz w:val="25"/>
          <w:szCs w:val="25"/>
        </w:rPr>
        <w:t xml:space="preserve"> </w:t>
      </w:r>
      <w:r>
        <w:rPr>
          <w:spacing w:val="-13"/>
          <w:sz w:val="25"/>
          <w:szCs w:val="25"/>
        </w:rPr>
        <w:t>接地或单接地的要求一致。</w:t>
      </w:r>
    </w:p>
    <w:p>
      <w:pPr>
        <w:pStyle w:val="4"/>
        <w:spacing w:before="191" w:line="275" w:lineRule="auto"/>
        <w:ind w:right="1041" w:firstLine="469"/>
        <w:rPr>
          <w:sz w:val="25"/>
          <w:szCs w:val="25"/>
        </w:rPr>
      </w:pPr>
      <w:r>
        <w:rPr>
          <w:spacing w:val="-12"/>
          <w:sz w:val="25"/>
          <w:szCs w:val="25"/>
        </w:rPr>
        <w:t>3、设计单位应分别校核并确定各类设备接地引下线的截面尺寸，重要程度不同的接</w:t>
      </w:r>
      <w:r>
        <w:rPr>
          <w:spacing w:val="7"/>
          <w:sz w:val="25"/>
          <w:szCs w:val="25"/>
        </w:rPr>
        <w:t xml:space="preserve"> </w:t>
      </w:r>
      <w:r>
        <w:rPr>
          <w:spacing w:val="-13"/>
          <w:sz w:val="25"/>
          <w:szCs w:val="25"/>
        </w:rPr>
        <w:t>地要求，应采用截面尺寸不同的接地引下线。</w:t>
      </w:r>
    </w:p>
    <w:p>
      <w:pPr>
        <w:pStyle w:val="4"/>
        <w:spacing w:before="193" w:line="219" w:lineRule="auto"/>
        <w:ind w:left="469"/>
        <w:rPr>
          <w:sz w:val="25"/>
          <w:szCs w:val="25"/>
        </w:rPr>
      </w:pPr>
      <w:r>
        <w:rPr>
          <w:spacing w:val="-12"/>
          <w:sz w:val="25"/>
          <w:szCs w:val="25"/>
        </w:rPr>
        <w:t>4、混凝土电杆杆头板应设置供设备二次接地用的螺栓孔，或在钢箍上设置接地端子。</w:t>
      </w:r>
    </w:p>
    <w:p>
      <w:pPr>
        <w:pStyle w:val="4"/>
        <w:spacing w:before="149" w:line="212" w:lineRule="auto"/>
        <w:ind w:left="469"/>
        <w:rPr>
          <w:sz w:val="25"/>
          <w:szCs w:val="25"/>
        </w:rPr>
      </w:pPr>
      <w:r>
        <w:rPr>
          <w:rFonts w:ascii="Times New Roman" w:hAnsi="Times New Roman" w:eastAsia="Times New Roman" w:cs="Times New Roman"/>
          <w:spacing w:val="-10"/>
          <w:sz w:val="25"/>
          <w:szCs w:val="25"/>
        </w:rPr>
        <w:t>5</w:t>
      </w:r>
      <w:r>
        <w:rPr>
          <w:spacing w:val="-10"/>
          <w:sz w:val="25"/>
          <w:szCs w:val="25"/>
        </w:rPr>
        <w:t>、架构及设备支架下部接地端子螺栓孔的直径应不小于15</w:t>
      </w:r>
      <w:r>
        <w:rPr>
          <w:rFonts w:ascii="Times New Roman" w:hAnsi="Times New Roman" w:eastAsia="Times New Roman" w:cs="Times New Roman"/>
          <w:spacing w:val="-10"/>
          <w:sz w:val="25"/>
          <w:szCs w:val="25"/>
        </w:rPr>
        <w:t>mm,</w:t>
      </w:r>
      <w:r>
        <w:rPr>
          <w:spacing w:val="-10"/>
          <w:sz w:val="25"/>
          <w:szCs w:val="25"/>
        </w:rPr>
        <w:t>接地端子不小于</w:t>
      </w:r>
      <w:r>
        <w:rPr>
          <w:spacing w:val="-11"/>
          <w:sz w:val="25"/>
          <w:szCs w:val="25"/>
        </w:rPr>
        <w:t>两孔。</w:t>
      </w:r>
    </w:p>
    <w:p>
      <w:pPr>
        <w:pStyle w:val="4"/>
        <w:spacing w:before="189" w:line="219" w:lineRule="auto"/>
        <w:ind w:left="469"/>
        <w:rPr>
          <w:sz w:val="25"/>
          <w:szCs w:val="25"/>
        </w:rPr>
      </w:pPr>
      <w:r>
        <w:rPr>
          <w:spacing w:val="-11"/>
          <w:sz w:val="25"/>
          <w:szCs w:val="25"/>
        </w:rPr>
        <w:t>6、架空避雷线应与变电站接地装置相连，并</w:t>
      </w:r>
      <w:r>
        <w:rPr>
          <w:spacing w:val="-12"/>
          <w:sz w:val="25"/>
          <w:szCs w:val="25"/>
        </w:rPr>
        <w:t>设置便于地网电阻测试的断开点。</w:t>
      </w:r>
    </w:p>
    <w:p>
      <w:pPr>
        <w:pStyle w:val="4"/>
        <w:spacing w:before="161" w:line="287" w:lineRule="auto"/>
        <w:ind w:right="836" w:firstLine="469"/>
        <w:rPr>
          <w:sz w:val="25"/>
          <w:szCs w:val="25"/>
        </w:rPr>
      </w:pPr>
      <w:r>
        <w:rPr>
          <w:rFonts w:ascii="Times New Roman" w:hAnsi="Times New Roman" w:eastAsia="Times New Roman" w:cs="Times New Roman"/>
          <w:spacing w:val="-9"/>
          <w:sz w:val="25"/>
          <w:szCs w:val="25"/>
        </w:rPr>
        <w:t>7</w:t>
      </w:r>
      <w:r>
        <w:rPr>
          <w:spacing w:val="-9"/>
          <w:sz w:val="25"/>
          <w:szCs w:val="25"/>
        </w:rPr>
        <w:t>、主要电气设备(主变、高压电抗器、避雷器、断路器、</w:t>
      </w:r>
      <w:r>
        <w:rPr>
          <w:rFonts w:ascii="Times New Roman" w:hAnsi="Times New Roman" w:eastAsia="Times New Roman" w:cs="Times New Roman"/>
          <w:spacing w:val="-9"/>
          <w:sz w:val="25"/>
          <w:szCs w:val="25"/>
        </w:rPr>
        <w:t>PT</w:t>
      </w:r>
      <w:r>
        <w:rPr>
          <w:rFonts w:ascii="Times New Roman" w:hAnsi="Times New Roman" w:eastAsia="Times New Roman" w:cs="Times New Roman"/>
          <w:spacing w:val="-37"/>
          <w:sz w:val="25"/>
          <w:szCs w:val="25"/>
        </w:rPr>
        <w:t xml:space="preserve"> </w:t>
      </w:r>
      <w:r>
        <w:rPr>
          <w:spacing w:val="-9"/>
          <w:sz w:val="25"/>
          <w:szCs w:val="25"/>
        </w:rPr>
        <w:t>、</w:t>
      </w:r>
      <w:r>
        <w:rPr>
          <w:rFonts w:ascii="Times New Roman" w:hAnsi="Times New Roman" w:eastAsia="Times New Roman" w:cs="Times New Roman"/>
          <w:spacing w:val="-9"/>
          <w:sz w:val="25"/>
          <w:szCs w:val="25"/>
        </w:rPr>
        <w:t>CT</w:t>
      </w:r>
      <w:r>
        <w:rPr>
          <w:spacing w:val="-9"/>
          <w:sz w:val="25"/>
          <w:szCs w:val="25"/>
        </w:rPr>
        <w:t>等</w:t>
      </w:r>
      <w:r>
        <w:rPr>
          <w:spacing w:val="-10"/>
          <w:sz w:val="25"/>
          <w:szCs w:val="25"/>
        </w:rPr>
        <w:t>)需采用双接地，</w:t>
      </w:r>
      <w:r>
        <w:rPr>
          <w:sz w:val="25"/>
          <w:szCs w:val="25"/>
        </w:rPr>
        <w:t xml:space="preserve"> </w:t>
      </w:r>
      <w:r>
        <w:rPr>
          <w:spacing w:val="-12"/>
          <w:sz w:val="25"/>
          <w:szCs w:val="25"/>
        </w:rPr>
        <w:t>应用两根与主接地网不同干线连接的接地引下线，每根</w:t>
      </w:r>
      <w:r>
        <w:rPr>
          <w:spacing w:val="-13"/>
          <w:sz w:val="25"/>
          <w:szCs w:val="25"/>
        </w:rPr>
        <w:t>均应符合热稳定校核要求。</w:t>
      </w:r>
    </w:p>
    <w:p>
      <w:pPr>
        <w:pStyle w:val="4"/>
        <w:spacing w:before="175" w:line="219" w:lineRule="auto"/>
        <w:ind w:left="469"/>
        <w:rPr>
          <w:sz w:val="25"/>
          <w:szCs w:val="25"/>
        </w:rPr>
      </w:pPr>
      <w:r>
        <w:rPr>
          <w:spacing w:val="-12"/>
          <w:sz w:val="25"/>
          <w:szCs w:val="25"/>
        </w:rPr>
        <w:t>8、补偿电抗器的接地、网门和围栏不应形成电磁环路，防止产生涡流。</w:t>
      </w:r>
    </w:p>
    <w:p>
      <w:pPr>
        <w:pStyle w:val="4"/>
        <w:spacing w:before="163" w:line="273" w:lineRule="auto"/>
        <w:ind w:right="1010" w:firstLine="469"/>
        <w:rPr>
          <w:sz w:val="25"/>
          <w:szCs w:val="25"/>
        </w:rPr>
      </w:pPr>
      <w:r>
        <w:rPr>
          <w:spacing w:val="-11"/>
          <w:sz w:val="25"/>
          <w:szCs w:val="25"/>
        </w:rPr>
        <w:t>9、设备接地应又便于测量的断开点，接地黄绿标识应规范，黄绿色标间距为接地体</w:t>
      </w:r>
      <w:r>
        <w:rPr>
          <w:spacing w:val="1"/>
          <w:sz w:val="25"/>
          <w:szCs w:val="25"/>
        </w:rPr>
        <w:t xml:space="preserve"> </w:t>
      </w:r>
      <w:r>
        <w:rPr>
          <w:spacing w:val="2"/>
          <w:sz w:val="25"/>
          <w:szCs w:val="25"/>
        </w:rPr>
        <w:t>宽度的1.5倍。</w:t>
      </w:r>
    </w:p>
    <w:p>
      <w:pPr>
        <w:pStyle w:val="4"/>
        <w:spacing w:before="191" w:line="219" w:lineRule="auto"/>
        <w:ind w:left="469"/>
        <w:rPr>
          <w:sz w:val="25"/>
          <w:szCs w:val="25"/>
        </w:rPr>
      </w:pPr>
      <w:r>
        <w:rPr>
          <w:spacing w:val="-12"/>
          <w:sz w:val="25"/>
          <w:szCs w:val="25"/>
        </w:rPr>
        <w:t>10、施工图中应明确屏柜、屏柜门、低压配电柜及照明设备接地或接零的</w:t>
      </w:r>
      <w:r>
        <w:rPr>
          <w:spacing w:val="-13"/>
          <w:sz w:val="25"/>
          <w:szCs w:val="25"/>
        </w:rPr>
        <w:t>要求。</w:t>
      </w:r>
    </w:p>
    <w:p>
      <w:pPr>
        <w:pStyle w:val="4"/>
        <w:spacing w:before="173" w:line="219" w:lineRule="auto"/>
        <w:ind w:left="469"/>
        <w:rPr>
          <w:sz w:val="25"/>
          <w:szCs w:val="25"/>
        </w:rPr>
      </w:pPr>
      <w:r>
        <w:rPr>
          <w:spacing w:val="-12"/>
          <w:sz w:val="25"/>
          <w:szCs w:val="25"/>
        </w:rPr>
        <w:t>11、不得用金属体直接敲打扁钢进行调直，以免造成扁钢表面损伤、锈蚀。</w:t>
      </w:r>
    </w:p>
    <w:p>
      <w:pPr>
        <w:pStyle w:val="4"/>
        <w:spacing w:before="162" w:line="269" w:lineRule="auto"/>
        <w:ind w:right="929" w:firstLine="469"/>
        <w:rPr>
          <w:sz w:val="25"/>
          <w:szCs w:val="25"/>
        </w:rPr>
      </w:pPr>
      <w:r>
        <w:rPr>
          <w:spacing w:val="-12"/>
          <w:sz w:val="25"/>
          <w:szCs w:val="25"/>
        </w:rPr>
        <w:t>12、敷设在设备支柱上的扁钢应紧贴设备支柱，否则应采取加装不锈钢紧固带等措施</w:t>
      </w:r>
      <w:r>
        <w:rPr>
          <w:spacing w:val="6"/>
          <w:sz w:val="25"/>
          <w:szCs w:val="25"/>
        </w:rPr>
        <w:t xml:space="preserve"> </w:t>
      </w:r>
      <w:r>
        <w:rPr>
          <w:spacing w:val="-12"/>
          <w:sz w:val="25"/>
          <w:szCs w:val="25"/>
        </w:rPr>
        <w:t>使其贴合紧密。</w:t>
      </w:r>
    </w:p>
    <w:p>
      <w:pPr>
        <w:pStyle w:val="4"/>
        <w:spacing w:before="203" w:line="279" w:lineRule="auto"/>
        <w:ind w:right="932" w:firstLine="469"/>
        <w:rPr>
          <w:sz w:val="25"/>
          <w:szCs w:val="25"/>
        </w:rPr>
      </w:pPr>
      <w:r>
        <w:rPr>
          <w:spacing w:val="-12"/>
          <w:sz w:val="25"/>
          <w:szCs w:val="25"/>
        </w:rPr>
        <w:t>13、户外接地线采用多股软铜线连接时应压专用线鼻子，并加装热缩套，铜与其他材</w:t>
      </w:r>
      <w:r>
        <w:rPr>
          <w:spacing w:val="3"/>
          <w:sz w:val="25"/>
          <w:szCs w:val="25"/>
        </w:rPr>
        <w:t xml:space="preserve"> </w:t>
      </w:r>
      <w:r>
        <w:rPr>
          <w:spacing w:val="-13"/>
          <w:sz w:val="25"/>
          <w:szCs w:val="25"/>
        </w:rPr>
        <w:t>质导体连接时接触面应塘锡，防止氧化腐蚀。</w:t>
      </w:r>
    </w:p>
    <w:p>
      <w:pPr>
        <w:pStyle w:val="4"/>
        <w:spacing w:before="163" w:line="219" w:lineRule="auto"/>
        <w:ind w:left="469"/>
        <w:rPr>
          <w:sz w:val="25"/>
          <w:szCs w:val="25"/>
        </w:rPr>
      </w:pPr>
      <w:r>
        <w:rPr>
          <w:spacing w:val="-14"/>
          <w:sz w:val="25"/>
          <w:szCs w:val="25"/>
        </w:rPr>
        <w:t>14、镀锌扁钢弯曲时宜采用冷弯工艺。</w:t>
      </w:r>
    </w:p>
    <w:p>
      <w:pPr>
        <w:pStyle w:val="4"/>
        <w:spacing w:before="175" w:line="283" w:lineRule="auto"/>
        <w:ind w:right="931" w:firstLine="469"/>
        <w:rPr>
          <w:sz w:val="25"/>
          <w:szCs w:val="25"/>
        </w:rPr>
      </w:pPr>
      <w:r>
        <w:rPr>
          <w:spacing w:val="-12"/>
          <w:sz w:val="25"/>
          <w:szCs w:val="25"/>
        </w:rPr>
        <w:t>15、站内所有爬梯应与主接地网可靠连接。安装在钢构架上的爬梯应采用专用的接地</w:t>
      </w:r>
      <w:r>
        <w:rPr>
          <w:spacing w:val="4"/>
          <w:sz w:val="25"/>
          <w:szCs w:val="25"/>
        </w:rPr>
        <w:t xml:space="preserve"> </w:t>
      </w:r>
      <w:r>
        <w:rPr>
          <w:spacing w:val="-11"/>
          <w:sz w:val="25"/>
          <w:szCs w:val="25"/>
        </w:rPr>
        <w:t>线与主网可靠连接，混凝土环形杆架构可将爬梯底端抱箍与架</w:t>
      </w:r>
      <w:r>
        <w:rPr>
          <w:spacing w:val="-12"/>
          <w:sz w:val="25"/>
          <w:szCs w:val="25"/>
        </w:rPr>
        <w:t>构接地引下线焊接。</w:t>
      </w:r>
    </w:p>
    <w:p>
      <w:pPr>
        <w:pStyle w:val="4"/>
        <w:spacing w:before="184" w:line="275" w:lineRule="auto"/>
        <w:ind w:right="929" w:firstLine="469"/>
        <w:rPr>
          <w:sz w:val="25"/>
          <w:szCs w:val="25"/>
        </w:rPr>
      </w:pPr>
      <w:r>
        <w:rPr>
          <w:spacing w:val="-12"/>
          <w:sz w:val="25"/>
          <w:szCs w:val="25"/>
        </w:rPr>
        <w:t>16、混凝土环形杆架构上的地线支架、避雷针应采用栓接或法兰方式连接。与杆头板</w:t>
      </w:r>
      <w:r>
        <w:rPr>
          <w:spacing w:val="6"/>
          <w:sz w:val="25"/>
          <w:szCs w:val="25"/>
        </w:rPr>
        <w:t xml:space="preserve"> </w:t>
      </w:r>
      <w:r>
        <w:rPr>
          <w:spacing w:val="-12"/>
          <w:sz w:val="25"/>
          <w:szCs w:val="25"/>
        </w:rPr>
        <w:t>连接，并满足电气通流要求，尽量避免采用焊接方式连接。</w:t>
      </w:r>
    </w:p>
    <w:p>
      <w:pPr>
        <w:pStyle w:val="4"/>
        <w:spacing w:before="174" w:line="273" w:lineRule="auto"/>
        <w:ind w:left="469" w:right="4536"/>
        <w:rPr>
          <w:sz w:val="25"/>
          <w:szCs w:val="25"/>
        </w:rPr>
      </w:pPr>
      <w:r>
        <w:rPr>
          <w:spacing w:val="-14"/>
          <w:sz w:val="25"/>
          <w:szCs w:val="25"/>
        </w:rPr>
        <w:t>17、构支架接地引下线应设置便于测量的断开点。</w:t>
      </w:r>
      <w:r>
        <w:rPr>
          <w:spacing w:val="15"/>
          <w:sz w:val="25"/>
          <w:szCs w:val="25"/>
        </w:rPr>
        <w:t xml:space="preserve"> </w:t>
      </w:r>
      <w:r>
        <w:rPr>
          <w:spacing w:val="-5"/>
          <w:sz w:val="25"/>
          <w:szCs w:val="25"/>
        </w:rPr>
        <w:t>六)母线施工质量通病防治；</w:t>
      </w:r>
    </w:p>
    <w:p>
      <w:pPr>
        <w:pStyle w:val="4"/>
        <w:spacing w:before="201" w:line="273" w:lineRule="auto"/>
        <w:ind w:right="966" w:firstLine="469"/>
        <w:rPr>
          <w:sz w:val="25"/>
          <w:szCs w:val="25"/>
        </w:rPr>
      </w:pPr>
      <w:r>
        <w:rPr>
          <w:rFonts w:ascii="Times New Roman" w:hAnsi="Times New Roman" w:eastAsia="Times New Roman" w:cs="Times New Roman"/>
          <w:spacing w:val="-12"/>
          <w:sz w:val="25"/>
          <w:szCs w:val="25"/>
        </w:rPr>
        <w:t>1</w:t>
      </w:r>
      <w:r>
        <w:rPr>
          <w:spacing w:val="-12"/>
          <w:sz w:val="25"/>
          <w:szCs w:val="25"/>
        </w:rPr>
        <w:t>、</w:t>
      </w:r>
      <w:r>
        <w:rPr>
          <w:rFonts w:ascii="Times New Roman" w:hAnsi="Times New Roman" w:eastAsia="Times New Roman" w:cs="Times New Roman"/>
          <w:spacing w:val="-12"/>
          <w:sz w:val="25"/>
          <w:szCs w:val="25"/>
        </w:rPr>
        <w:t>35KV</w:t>
      </w:r>
      <w:r>
        <w:rPr>
          <w:spacing w:val="-12"/>
          <w:sz w:val="25"/>
          <w:szCs w:val="25"/>
        </w:rPr>
        <w:t>及以下硬母线需要加装绝缘套时，设计单位应按加装绝缘套管设</w:t>
      </w:r>
      <w:r>
        <w:rPr>
          <w:spacing w:val="-13"/>
          <w:sz w:val="25"/>
          <w:szCs w:val="25"/>
        </w:rPr>
        <w:t>计，避免安</w:t>
      </w:r>
      <w:r>
        <w:rPr>
          <w:sz w:val="25"/>
          <w:szCs w:val="25"/>
        </w:rPr>
        <w:t xml:space="preserve"> </w:t>
      </w:r>
      <w:r>
        <w:rPr>
          <w:spacing w:val="-13"/>
          <w:sz w:val="25"/>
          <w:szCs w:val="25"/>
        </w:rPr>
        <w:t>装时金具不配套影响安装工艺。</w:t>
      </w:r>
    </w:p>
    <w:p>
      <w:pPr>
        <w:pStyle w:val="4"/>
        <w:spacing w:before="201" w:line="219" w:lineRule="auto"/>
        <w:ind w:left="469"/>
        <w:rPr>
          <w:sz w:val="25"/>
          <w:szCs w:val="25"/>
        </w:rPr>
      </w:pPr>
      <w:r>
        <w:rPr>
          <w:spacing w:val="-12"/>
          <w:sz w:val="25"/>
          <w:szCs w:val="25"/>
        </w:rPr>
        <w:t>2、硬母线制作要求横平竖直，母线接头弯曲应满足规范要求，并尽量减少接头。</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1" w:line="230" w:lineRule="exact"/>
        <w:ind w:firstLine="9788"/>
      </w:pPr>
      <w:r>
        <w:rPr>
          <w:position w:val="-4"/>
        </w:rPr>
        <w:drawing>
          <wp:inline distT="0" distB="0" distL="0" distR="0">
            <wp:extent cx="261620" cy="145415"/>
            <wp:effectExtent l="0" t="0" r="0" b="0"/>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399"/>
                    <a:stretch>
                      <a:fillRect/>
                    </a:stretch>
                  </pic:blipFill>
                  <pic:spPr>
                    <a:xfrm>
                      <a:off x="0" y="0"/>
                      <a:ext cx="261946" cy="145995"/>
                    </a:xfrm>
                    <a:prstGeom prst="rect">
                      <a:avLst/>
                    </a:prstGeom>
                  </pic:spPr>
                </pic:pic>
              </a:graphicData>
            </a:graphic>
          </wp:inline>
        </w:drawing>
      </w:r>
    </w:p>
    <w:p>
      <w:pPr>
        <w:spacing w:line="230" w:lineRule="exact"/>
        <w:sectPr>
          <w:pgSz w:w="11900" w:h="16840"/>
          <w:pgMar w:top="400" w:right="338" w:bottom="320" w:left="1360" w:header="0" w:footer="0" w:gutter="0"/>
          <w:pgNumType w:fmt="decimal"/>
          <w:cols w:space="720" w:num="1"/>
        </w:sect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4"/>
        <w:spacing w:before="81" w:line="219" w:lineRule="auto"/>
        <w:ind w:left="459"/>
        <w:rPr>
          <w:sz w:val="25"/>
          <w:szCs w:val="25"/>
        </w:rPr>
      </w:pPr>
      <w:r>
        <w:rPr>
          <w:rFonts w:ascii="Times New Roman" w:hAnsi="Times New Roman" w:eastAsia="Times New Roman" w:cs="Times New Roman"/>
          <w:spacing w:val="-11"/>
          <w:sz w:val="25"/>
          <w:szCs w:val="25"/>
        </w:rPr>
        <w:t>3</w:t>
      </w:r>
      <w:r>
        <w:rPr>
          <w:spacing w:val="-11"/>
          <w:sz w:val="25"/>
          <w:szCs w:val="25"/>
        </w:rPr>
        <w:t>、支持瓷瓶不得固定在弯曲处，固定点应在</w:t>
      </w:r>
      <w:r>
        <w:rPr>
          <w:spacing w:val="-12"/>
          <w:sz w:val="25"/>
          <w:szCs w:val="25"/>
        </w:rPr>
        <w:t>弯曲处两侧直线段250</w:t>
      </w:r>
      <w:r>
        <w:rPr>
          <w:rFonts w:ascii="Times New Roman" w:hAnsi="Times New Roman" w:eastAsia="Times New Roman" w:cs="Times New Roman"/>
          <w:spacing w:val="-12"/>
          <w:sz w:val="25"/>
          <w:szCs w:val="25"/>
        </w:rPr>
        <w:t>mm</w:t>
      </w:r>
      <w:r>
        <w:rPr>
          <w:spacing w:val="-12"/>
          <w:sz w:val="25"/>
          <w:szCs w:val="25"/>
        </w:rPr>
        <w:t>处。</w:t>
      </w:r>
    </w:p>
    <w:p>
      <w:pPr>
        <w:pStyle w:val="4"/>
        <w:spacing w:before="163" w:line="219" w:lineRule="auto"/>
        <w:ind w:left="459"/>
        <w:rPr>
          <w:sz w:val="25"/>
          <w:szCs w:val="25"/>
        </w:rPr>
      </w:pPr>
      <w:r>
        <w:rPr>
          <w:spacing w:val="-12"/>
          <w:sz w:val="25"/>
          <w:szCs w:val="25"/>
        </w:rPr>
        <w:t>4、相邻母线接头不应固定在同一瓷瓶间隔内，因错开间隔安装。</w:t>
      </w:r>
    </w:p>
    <w:p>
      <w:pPr>
        <w:pStyle w:val="4"/>
        <w:spacing w:before="173" w:line="280" w:lineRule="auto"/>
        <w:ind w:right="1086" w:firstLine="459"/>
        <w:rPr>
          <w:sz w:val="25"/>
          <w:szCs w:val="25"/>
        </w:rPr>
      </w:pPr>
      <w:r>
        <w:rPr>
          <w:spacing w:val="-12"/>
          <w:sz w:val="25"/>
          <w:szCs w:val="25"/>
        </w:rPr>
        <w:t>5、母线平置安装时，贯穿螺栓应由下往上穿；母线立置安装时，</w:t>
      </w:r>
      <w:r>
        <w:rPr>
          <w:spacing w:val="-13"/>
          <w:sz w:val="25"/>
          <w:szCs w:val="25"/>
        </w:rPr>
        <w:t>贯穿螺栓应由左向</w:t>
      </w:r>
      <w:r>
        <w:rPr>
          <w:sz w:val="25"/>
          <w:szCs w:val="25"/>
        </w:rPr>
        <w:t xml:space="preserve"> </w:t>
      </w:r>
      <w:r>
        <w:rPr>
          <w:spacing w:val="-7"/>
          <w:sz w:val="25"/>
          <w:szCs w:val="25"/>
        </w:rPr>
        <w:t>右、由里向外穿，连接螺栓长度宜露出螺母2—3扣。</w:t>
      </w:r>
    </w:p>
    <w:p>
      <w:pPr>
        <w:pStyle w:val="4"/>
        <w:spacing w:before="169" w:line="280" w:lineRule="auto"/>
        <w:ind w:right="1056" w:firstLine="459"/>
        <w:rPr>
          <w:sz w:val="25"/>
          <w:szCs w:val="25"/>
        </w:rPr>
      </w:pPr>
      <w:r>
        <w:rPr>
          <w:spacing w:val="-11"/>
          <w:sz w:val="25"/>
          <w:szCs w:val="25"/>
        </w:rPr>
        <w:t>6、直流均衡汇流母线及交流中性汇流母线刷漆应</w:t>
      </w:r>
      <w:r>
        <w:rPr>
          <w:spacing w:val="-12"/>
          <w:sz w:val="25"/>
          <w:szCs w:val="25"/>
        </w:rPr>
        <w:t>规范，规定相色为“不接地者用紫</w:t>
      </w:r>
      <w:r>
        <w:rPr>
          <w:sz w:val="25"/>
          <w:szCs w:val="25"/>
        </w:rPr>
        <w:t xml:space="preserve"> </w:t>
      </w:r>
      <w:r>
        <w:rPr>
          <w:spacing w:val="-20"/>
          <w:sz w:val="25"/>
          <w:szCs w:val="25"/>
        </w:rPr>
        <w:t>色，接地者为紫色带黑色条纹”。</w:t>
      </w:r>
    </w:p>
    <w:p>
      <w:pPr>
        <w:pStyle w:val="4"/>
        <w:spacing w:before="161" w:line="280" w:lineRule="auto"/>
        <w:ind w:right="846" w:firstLine="459"/>
        <w:rPr>
          <w:sz w:val="25"/>
          <w:szCs w:val="25"/>
        </w:rPr>
      </w:pPr>
      <w:r>
        <w:rPr>
          <w:spacing w:val="-12"/>
          <w:sz w:val="25"/>
          <w:szCs w:val="25"/>
        </w:rPr>
        <w:t>7、硬母线接头加装绝缘套后，应在绝缘套下凹处打排水孔，防止绝缘套下</w:t>
      </w:r>
      <w:r>
        <w:rPr>
          <w:spacing w:val="-13"/>
          <w:sz w:val="25"/>
          <w:szCs w:val="25"/>
        </w:rPr>
        <w:t>凹处积水、</w:t>
      </w:r>
      <w:r>
        <w:rPr>
          <w:sz w:val="25"/>
          <w:szCs w:val="25"/>
        </w:rPr>
        <w:t xml:space="preserve"> </w:t>
      </w:r>
      <w:r>
        <w:rPr>
          <w:spacing w:val="-15"/>
          <w:sz w:val="25"/>
          <w:szCs w:val="25"/>
        </w:rPr>
        <w:t>冬季结冰冻裂。</w:t>
      </w:r>
    </w:p>
    <w:p>
      <w:pPr>
        <w:pStyle w:val="4"/>
        <w:spacing w:before="183" w:line="276" w:lineRule="auto"/>
        <w:ind w:right="867" w:firstLine="459"/>
        <w:rPr>
          <w:sz w:val="25"/>
          <w:szCs w:val="25"/>
        </w:rPr>
      </w:pPr>
      <w:r>
        <w:rPr>
          <w:rFonts w:ascii="Times New Roman" w:hAnsi="Times New Roman" w:eastAsia="Times New Roman" w:cs="Times New Roman"/>
          <w:spacing w:val="-9"/>
          <w:sz w:val="25"/>
          <w:szCs w:val="25"/>
        </w:rPr>
        <w:t>8</w:t>
      </w:r>
      <w:r>
        <w:rPr>
          <w:rFonts w:ascii="Times New Roman" w:hAnsi="Times New Roman" w:eastAsia="Times New Roman" w:cs="Times New Roman"/>
          <w:spacing w:val="-36"/>
          <w:sz w:val="25"/>
          <w:szCs w:val="25"/>
        </w:rPr>
        <w:t xml:space="preserve"> </w:t>
      </w:r>
      <w:r>
        <w:rPr>
          <w:spacing w:val="-9"/>
          <w:sz w:val="25"/>
          <w:szCs w:val="25"/>
        </w:rPr>
        <w:t>、户外软导线压接线夹口向上安装时，应在线夹底部打直径不超过</w:t>
      </w:r>
      <w:r>
        <w:rPr>
          <w:rFonts w:ascii="Times New Roman" w:hAnsi="Times New Roman" w:eastAsia="Times New Roman" w:cs="Times New Roman"/>
          <w:spacing w:val="-9"/>
          <w:sz w:val="25"/>
          <w:szCs w:val="25"/>
        </w:rPr>
        <w:t>f8m</w:t>
      </w:r>
      <w:r>
        <w:rPr>
          <w:rFonts w:ascii="Times New Roman" w:hAnsi="Times New Roman" w:eastAsia="Times New Roman" w:cs="Times New Roman"/>
          <w:spacing w:val="-10"/>
          <w:sz w:val="25"/>
          <w:szCs w:val="25"/>
        </w:rPr>
        <w:t>m</w:t>
      </w:r>
      <w:r>
        <w:rPr>
          <w:spacing w:val="-10"/>
          <w:sz w:val="25"/>
          <w:szCs w:val="25"/>
        </w:rPr>
        <w:t>的泄水孔。</w:t>
      </w:r>
      <w:r>
        <w:rPr>
          <w:sz w:val="25"/>
          <w:szCs w:val="25"/>
        </w:rPr>
        <w:t xml:space="preserve"> </w:t>
      </w:r>
      <w:r>
        <w:rPr>
          <w:spacing w:val="-14"/>
          <w:sz w:val="25"/>
          <w:szCs w:val="25"/>
        </w:rPr>
        <w:t>以防冬季寒冷地区积水结冰冻裂线夹。</w:t>
      </w:r>
    </w:p>
    <w:p>
      <w:pPr>
        <w:pStyle w:val="4"/>
        <w:spacing w:before="191" w:line="281" w:lineRule="auto"/>
        <w:ind w:right="1052" w:firstLine="459"/>
        <w:rPr>
          <w:sz w:val="25"/>
          <w:szCs w:val="25"/>
        </w:rPr>
      </w:pPr>
      <w:r>
        <w:rPr>
          <w:spacing w:val="-11"/>
          <w:sz w:val="25"/>
          <w:szCs w:val="25"/>
        </w:rPr>
        <w:t>9、母线和导线安装时，应精确测量挡距，并考虑挂线金具</w:t>
      </w:r>
      <w:r>
        <w:rPr>
          <w:spacing w:val="-12"/>
          <w:sz w:val="25"/>
          <w:szCs w:val="25"/>
        </w:rPr>
        <w:t>的长度和允许偏差，以确</w:t>
      </w:r>
      <w:r>
        <w:rPr>
          <w:sz w:val="25"/>
          <w:szCs w:val="25"/>
        </w:rPr>
        <w:t xml:space="preserve"> </w:t>
      </w:r>
      <w:r>
        <w:rPr>
          <w:spacing w:val="-12"/>
          <w:sz w:val="25"/>
          <w:szCs w:val="25"/>
        </w:rPr>
        <w:t>保其各相导线的弧度一致。</w:t>
      </w:r>
    </w:p>
    <w:p>
      <w:pPr>
        <w:pStyle w:val="4"/>
        <w:spacing w:before="156" w:line="285" w:lineRule="auto"/>
        <w:ind w:right="946" w:firstLine="459"/>
        <w:rPr>
          <w:sz w:val="25"/>
          <w:szCs w:val="25"/>
        </w:rPr>
      </w:pPr>
      <w:r>
        <w:rPr>
          <w:rFonts w:ascii="Times New Roman" w:hAnsi="Times New Roman" w:eastAsia="Times New Roman" w:cs="Times New Roman"/>
          <w:spacing w:val="-10"/>
          <w:sz w:val="25"/>
          <w:szCs w:val="25"/>
        </w:rPr>
        <w:t>10</w:t>
      </w:r>
      <w:r>
        <w:rPr>
          <w:spacing w:val="-10"/>
          <w:sz w:val="25"/>
          <w:szCs w:val="25"/>
        </w:rPr>
        <w:t>、短导线压接时，将导线插入线夹内距底部10</w:t>
      </w:r>
      <w:r>
        <w:rPr>
          <w:rFonts w:ascii="Times New Roman" w:hAnsi="Times New Roman" w:eastAsia="Times New Roman" w:cs="Times New Roman"/>
          <w:spacing w:val="-10"/>
          <w:sz w:val="25"/>
          <w:szCs w:val="25"/>
        </w:rPr>
        <w:t>mm,</w:t>
      </w:r>
      <w:r>
        <w:rPr>
          <w:spacing w:val="-10"/>
          <w:sz w:val="25"/>
          <w:szCs w:val="25"/>
        </w:rPr>
        <w:t>用夹具在线夹入口处导线夹紧，</w:t>
      </w:r>
      <w:r>
        <w:rPr>
          <w:spacing w:val="12"/>
          <w:sz w:val="25"/>
          <w:szCs w:val="25"/>
        </w:rPr>
        <w:t xml:space="preserve"> </w:t>
      </w:r>
      <w:r>
        <w:rPr>
          <w:spacing w:val="-12"/>
          <w:sz w:val="25"/>
          <w:szCs w:val="25"/>
        </w:rPr>
        <w:t>从管口处向线夹部顺序压接，以避免出现导线隆</w:t>
      </w:r>
      <w:r>
        <w:rPr>
          <w:spacing w:val="-13"/>
          <w:sz w:val="25"/>
          <w:szCs w:val="25"/>
        </w:rPr>
        <w:t>起现象。</w:t>
      </w:r>
    </w:p>
    <w:p>
      <w:pPr>
        <w:pStyle w:val="4"/>
        <w:spacing w:before="173" w:line="273" w:lineRule="auto"/>
        <w:ind w:right="961" w:firstLine="459"/>
        <w:rPr>
          <w:sz w:val="25"/>
          <w:szCs w:val="25"/>
        </w:rPr>
      </w:pPr>
      <w:r>
        <w:rPr>
          <w:spacing w:val="-12"/>
          <w:sz w:val="25"/>
          <w:szCs w:val="25"/>
        </w:rPr>
        <w:t>11、软母线线夹压接后，应检查线夹的弯曲程度，有明显弯曲时应校直，校直后不得</w:t>
      </w:r>
      <w:r>
        <w:rPr>
          <w:spacing w:val="4"/>
          <w:sz w:val="25"/>
          <w:szCs w:val="25"/>
        </w:rPr>
        <w:t xml:space="preserve"> </w:t>
      </w:r>
      <w:r>
        <w:rPr>
          <w:spacing w:val="-9"/>
          <w:sz w:val="25"/>
          <w:szCs w:val="25"/>
        </w:rPr>
        <w:t>有裂纹。</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88" w:lineRule="exact"/>
        <w:ind w:firstLine="9828"/>
      </w:pPr>
      <w:r>
        <w:rPr>
          <w:position w:val="-5"/>
        </w:rPr>
        <w:drawing>
          <wp:inline distT="0" distB="0" distL="0" distR="0">
            <wp:extent cx="248920" cy="182880"/>
            <wp:effectExtent l="0" t="0" r="0" b="0"/>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400"/>
                    <a:stretch>
                      <a:fillRect/>
                    </a:stretch>
                  </pic:blipFill>
                  <pic:spPr>
                    <a:xfrm>
                      <a:off x="0" y="0"/>
                      <a:ext cx="249253" cy="183020"/>
                    </a:xfrm>
                    <a:prstGeom prst="rect">
                      <a:avLst/>
                    </a:prstGeom>
                  </pic:spPr>
                </pic:pic>
              </a:graphicData>
            </a:graphic>
          </wp:inline>
        </w:drawing>
      </w:r>
    </w:p>
    <w:p>
      <w:pPr>
        <w:spacing w:line="288" w:lineRule="exact"/>
        <w:sectPr>
          <w:pgSz w:w="11900" w:h="16840"/>
          <w:pgMar w:top="400" w:right="258" w:bottom="347" w:left="1420" w:header="0" w:footer="0" w:gutter="0"/>
          <w:pgNumType w:fmt="decimal"/>
          <w:cols w:space="720" w:num="1"/>
        </w:sect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4"/>
        <w:spacing w:before="104" w:line="219" w:lineRule="auto"/>
        <w:ind w:left="3359"/>
        <w:rPr>
          <w:sz w:val="32"/>
          <w:szCs w:val="32"/>
        </w:rPr>
      </w:pPr>
      <w:r>
        <w:rPr>
          <w:b/>
          <w:bCs/>
          <w:spacing w:val="-5"/>
          <w:sz w:val="32"/>
          <w:szCs w:val="32"/>
        </w:rPr>
        <w:t>监理策划文件报审表</w:t>
      </w:r>
    </w:p>
    <w:p>
      <w:pPr>
        <w:pStyle w:val="4"/>
        <w:spacing w:before="99" w:line="226" w:lineRule="auto"/>
        <w:ind w:left="114"/>
        <w:rPr>
          <w:sz w:val="21"/>
          <w:szCs w:val="21"/>
        </w:rPr>
      </w:pPr>
      <w:r>
        <w:rPr>
          <w:spacing w:val="1"/>
          <w:sz w:val="21"/>
          <w:szCs w:val="21"/>
        </w:rPr>
        <w:t>工程名称：钦州康熙岭渔光一体光伏电站(三期)光伏发电项目</w:t>
      </w:r>
      <w:r>
        <w:rPr>
          <w:spacing w:val="13"/>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60" w:lineRule="exact"/>
      </w:pPr>
    </w:p>
    <w:tbl>
      <w:tblPr>
        <w:tblStyle w:val="10"/>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5" w:hRule="atLeast"/>
        </w:trPr>
        <w:tc>
          <w:tcPr>
            <w:tcW w:w="9220" w:type="dxa"/>
            <w:vAlign w:val="top"/>
          </w:tcPr>
          <w:p>
            <w:pPr>
              <w:spacing w:line="245" w:lineRule="auto"/>
              <w:rPr>
                <w:rFonts w:ascii="Arial"/>
                <w:sz w:val="21"/>
              </w:rPr>
            </w:pPr>
          </w:p>
          <w:p>
            <w:pPr>
              <w:spacing w:line="246" w:lineRule="auto"/>
              <w:rPr>
                <w:rFonts w:ascii="Arial"/>
                <w:sz w:val="21"/>
              </w:rPr>
            </w:pPr>
          </w:p>
          <w:p>
            <w:pPr>
              <w:pStyle w:val="11"/>
              <w:spacing w:before="68" w:line="219" w:lineRule="auto"/>
              <w:ind w:left="74"/>
            </w:pPr>
            <w:r>
              <w:rPr>
                <w:spacing w:val="1"/>
              </w:rPr>
              <w:t>致</w:t>
            </w:r>
            <w:r>
              <w:rPr>
                <w:spacing w:val="1"/>
                <w:u w:val="single" w:color="auto"/>
              </w:rPr>
              <w:t xml:space="preserve"> 钦州通威惠金新能源有限公司</w:t>
            </w:r>
            <w:r>
              <w:rPr>
                <w:spacing w:val="1"/>
              </w:rPr>
              <w:t>(业主项目部):</w:t>
            </w:r>
          </w:p>
          <w:p>
            <w:pPr>
              <w:spacing w:line="304" w:lineRule="auto"/>
              <w:rPr>
                <w:rFonts w:ascii="Arial"/>
                <w:sz w:val="21"/>
              </w:rPr>
            </w:pPr>
          </w:p>
          <w:p>
            <w:pPr>
              <w:spacing w:line="305" w:lineRule="auto"/>
              <w:rPr>
                <w:rFonts w:ascii="Arial"/>
                <w:sz w:val="21"/>
              </w:rPr>
            </w:pPr>
          </w:p>
          <w:p>
            <w:pPr>
              <w:pStyle w:val="11"/>
              <w:spacing w:before="68" w:line="382" w:lineRule="auto"/>
              <w:ind w:left="264" w:right="550" w:firstLine="309"/>
            </w:pPr>
            <w:r>
              <w:t>我方已完成</w:t>
            </w:r>
            <w:r>
              <w:rPr>
                <w:u w:val="single" w:color="auto"/>
              </w:rPr>
              <w:t xml:space="preserve"> 原材料复试见证取样制度</w:t>
            </w:r>
            <w:r>
              <w:t>的编制，并已履行我公司内部审批手续，请审</w:t>
            </w:r>
            <w:r>
              <w:rPr>
                <w:spacing w:val="-1"/>
              </w:rPr>
              <w:t>批。</w:t>
            </w:r>
            <w:r>
              <w:t xml:space="preserve"> </w:t>
            </w:r>
            <w:r>
              <w:rPr>
                <w:spacing w:val="2"/>
              </w:rPr>
              <w:t>附：监理大纲</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9" w:line="219" w:lineRule="auto"/>
              <w:ind w:left="5704"/>
            </w:pPr>
            <w:r>
              <w:drawing>
                <wp:anchor distT="0" distB="0" distL="0" distR="0" simplePos="0" relativeHeight="251830272" behindDoc="0" locked="0" layoutInCell="1" allowOverlap="1">
                  <wp:simplePos x="0" y="0"/>
                  <wp:positionH relativeFrom="column">
                    <wp:posOffset>4212590</wp:posOffset>
                  </wp:positionH>
                  <wp:positionV relativeFrom="paragraph">
                    <wp:posOffset>-532130</wp:posOffset>
                  </wp:positionV>
                  <wp:extent cx="1460500" cy="1435100"/>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401"/>
                          <a:stretch>
                            <a:fillRect/>
                          </a:stretch>
                        </pic:blipFill>
                        <pic:spPr>
                          <a:xfrm>
                            <a:off x="0" y="0"/>
                            <a:ext cx="1460520" cy="1435054"/>
                          </a:xfrm>
                          <a:prstGeom prst="rect">
                            <a:avLst/>
                          </a:prstGeom>
                        </pic:spPr>
                      </pic:pic>
                    </a:graphicData>
                  </a:graphic>
                </wp:anchor>
              </w:drawing>
            </w:r>
            <w:r>
              <w:drawing>
                <wp:anchor distT="0" distB="0" distL="0" distR="0" simplePos="0" relativeHeight="251829248" behindDoc="0" locked="0" layoutInCell="1" allowOverlap="1">
                  <wp:simplePos x="0" y="0"/>
                  <wp:positionH relativeFrom="column">
                    <wp:posOffset>4117340</wp:posOffset>
                  </wp:positionH>
                  <wp:positionV relativeFrom="paragraph">
                    <wp:posOffset>114935</wp:posOffset>
                  </wp:positionV>
                  <wp:extent cx="1270000" cy="717550"/>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402"/>
                          <a:stretch>
                            <a:fillRect/>
                          </a:stretch>
                        </pic:blipFill>
                        <pic:spPr>
                          <a:xfrm>
                            <a:off x="0" y="0"/>
                            <a:ext cx="1270020" cy="717527"/>
                          </a:xfrm>
                          <a:prstGeom prst="rect">
                            <a:avLst/>
                          </a:prstGeom>
                        </pic:spPr>
                      </pic:pic>
                    </a:graphicData>
                  </a:graphic>
                </wp:anchor>
              </w:drawing>
            </w:r>
            <w:r>
              <w:rPr>
                <w:spacing w:val="5"/>
              </w:rPr>
              <w:t>监理项目部(章)</w:t>
            </w:r>
          </w:p>
          <w:p>
            <w:pPr>
              <w:pStyle w:val="11"/>
              <w:spacing w:before="162" w:line="219" w:lineRule="auto"/>
              <w:ind w:left="5704"/>
            </w:pPr>
            <w:r>
              <w:rPr>
                <w:spacing w:val="1"/>
              </w:rPr>
              <w:t>总监理工程师</w:t>
            </w:r>
            <w:r>
              <w:rPr>
                <w:u w:val="single" w:color="auto"/>
              </w:rPr>
              <w:t xml:space="preserve">              </w:t>
            </w:r>
          </w:p>
          <w:p>
            <w:pPr>
              <w:pStyle w:val="11"/>
              <w:spacing w:before="211" w:line="220" w:lineRule="auto"/>
              <w:ind w:left="5704"/>
            </w:pPr>
            <w:r>
              <w:rPr>
                <w:spacing w:val="-19"/>
              </w:rPr>
              <w:t>日</w:t>
            </w:r>
            <w:r>
              <w:rPr>
                <w:spacing w:val="30"/>
              </w:rPr>
              <w:t xml:space="preserve"> </w:t>
            </w:r>
            <w:r>
              <w:rPr>
                <w:spacing w:val="-19"/>
              </w:rPr>
              <w:t>期</w:t>
            </w:r>
            <w:r>
              <w:rPr>
                <w:spacing w:val="1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trPr>
        <w:tc>
          <w:tcPr>
            <w:tcW w:w="9220" w:type="dxa"/>
            <w:tcBorders>
              <w:bottom w:val="nil"/>
            </w:tcBorders>
            <w:vAlign w:val="top"/>
          </w:tcPr>
          <w:p>
            <w:pPr>
              <w:pStyle w:val="11"/>
              <w:spacing w:before="28" w:line="219" w:lineRule="auto"/>
              <w:ind w:left="8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1" w:hRule="atLeast"/>
        </w:trPr>
        <w:tc>
          <w:tcPr>
            <w:tcW w:w="9220" w:type="dxa"/>
            <w:tcBorders>
              <w:top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1"/>
              <w:spacing w:before="68" w:line="219" w:lineRule="auto"/>
              <w:ind w:left="5714"/>
            </w:pPr>
            <w:r>
              <w:drawing>
                <wp:anchor distT="0" distB="0" distL="0" distR="0" simplePos="0" relativeHeight="251828224" behindDoc="0" locked="0" layoutInCell="1" allowOverlap="1">
                  <wp:simplePos x="0" y="0"/>
                  <wp:positionH relativeFrom="column">
                    <wp:posOffset>3609340</wp:posOffset>
                  </wp:positionH>
                  <wp:positionV relativeFrom="paragraph">
                    <wp:posOffset>-304165</wp:posOffset>
                  </wp:positionV>
                  <wp:extent cx="1828800" cy="111760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403"/>
                          <a:stretch>
                            <a:fillRect/>
                          </a:stretch>
                        </pic:blipFill>
                        <pic:spPr>
                          <a:xfrm>
                            <a:off x="0" y="0"/>
                            <a:ext cx="1828748" cy="1117674"/>
                          </a:xfrm>
                          <a:prstGeom prst="rect">
                            <a:avLst/>
                          </a:prstGeom>
                        </pic:spPr>
                      </pic:pic>
                    </a:graphicData>
                  </a:graphic>
                </wp:anchor>
              </w:drawing>
            </w:r>
            <w:r>
              <w:rPr>
                <w:spacing w:val="4"/>
              </w:rPr>
              <w:t>业主项目部(章):</w:t>
            </w:r>
          </w:p>
          <w:p>
            <w:pPr>
              <w:pStyle w:val="11"/>
              <w:spacing w:before="192" w:line="220" w:lineRule="auto"/>
              <w:ind w:left="5714"/>
            </w:pPr>
            <w:r>
              <w:rPr>
                <w:spacing w:val="-2"/>
              </w:rPr>
              <w:t>业主项目经理</w:t>
            </w:r>
            <w:r>
              <w:rPr>
                <w:spacing w:val="-95"/>
              </w:rPr>
              <w:t xml:space="preserve"> </w:t>
            </w:r>
            <w:r>
              <w:rPr>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220" w:type="dxa"/>
            <w:tcBorders>
              <w:left w:val="nil"/>
              <w:bottom w:val="nil"/>
              <w:right w:val="nil"/>
            </w:tcBorders>
            <w:vAlign w:val="top"/>
          </w:tcPr>
          <w:p>
            <w:pPr>
              <w:pStyle w:val="11"/>
              <w:spacing w:before="10" w:line="175" w:lineRule="auto"/>
              <w:ind w:left="69"/>
            </w:pPr>
            <w:r>
              <w:t>本表一式   份，由监理项目部填写，业主项目部存一份、监理项目部存</w:t>
            </w:r>
            <w:r>
              <w:rPr>
                <w:u w:val="single" w:color="auto"/>
              </w:rPr>
              <w:t xml:space="preserve">   </w:t>
            </w:r>
            <w:r>
              <w:t xml:space="preserve"> </w:t>
            </w:r>
            <w:r>
              <w:rPr>
                <w:spacing w:val="-1"/>
              </w:rPr>
              <w:t xml:space="preserve"> 份</w:t>
            </w:r>
          </w:p>
        </w:tc>
      </w:tr>
    </w:tbl>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35" w:lineRule="exact"/>
        <w:ind w:firstLine="9772"/>
      </w:pPr>
      <w:r>
        <w:rPr>
          <w:position w:val="-4"/>
        </w:rPr>
        <w:drawing>
          <wp:inline distT="0" distB="0" distL="0" distR="0">
            <wp:extent cx="294005" cy="14922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404"/>
                    <a:stretch>
                      <a:fillRect/>
                    </a:stretch>
                  </pic:blipFill>
                  <pic:spPr>
                    <a:xfrm>
                      <a:off x="0" y="0"/>
                      <a:ext cx="294296" cy="149577"/>
                    </a:xfrm>
                    <a:prstGeom prst="rect">
                      <a:avLst/>
                    </a:prstGeom>
                  </pic:spPr>
                </pic:pic>
              </a:graphicData>
            </a:graphic>
          </wp:inline>
        </w:drawing>
      </w:r>
    </w:p>
    <w:p>
      <w:pPr>
        <w:spacing w:line="235" w:lineRule="exact"/>
        <w:sectPr>
          <w:pgSz w:w="11900" w:h="16840"/>
          <w:pgMar w:top="400" w:right="318" w:bottom="218" w:left="1345" w:header="0" w:footer="0" w:gutter="0"/>
          <w:pgNumType w:fmt="decimal"/>
          <w:cols w:space="720" w:num="1"/>
        </w:sect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4"/>
        <w:spacing w:before="117" w:line="348" w:lineRule="auto"/>
        <w:ind w:left="3404" w:right="2717" w:hanging="1959"/>
        <w:rPr>
          <w:sz w:val="30"/>
          <w:szCs w:val="30"/>
        </w:rPr>
      </w:pPr>
      <w:r>
        <w:rPr>
          <w:b/>
          <w:bCs/>
          <w:spacing w:val="7"/>
          <w:sz w:val="36"/>
          <w:szCs w:val="36"/>
        </w:rPr>
        <w:t>钦州康熙岭渔光一体光伏电站(三期)</w:t>
      </w:r>
      <w:r>
        <w:rPr>
          <w:spacing w:val="14"/>
          <w:sz w:val="36"/>
          <w:szCs w:val="36"/>
        </w:rPr>
        <w:t xml:space="preserve"> </w:t>
      </w:r>
      <w:r>
        <w:rPr>
          <w:b/>
          <w:bCs/>
          <w:spacing w:val="51"/>
          <w:sz w:val="30"/>
          <w:szCs w:val="30"/>
        </w:rPr>
        <w:t>光伏发电项目</w:t>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4"/>
        <w:spacing w:before="165" w:line="219" w:lineRule="auto"/>
        <w:ind w:left="2457"/>
        <w:rPr>
          <w:sz w:val="51"/>
          <w:szCs w:val="51"/>
        </w:rPr>
      </w:pPr>
      <w:r>
        <w:rPr>
          <w:b/>
          <w:bCs/>
          <w:spacing w:val="-4"/>
          <w:sz w:val="51"/>
          <w:szCs w:val="51"/>
        </w:rPr>
        <w:t>监理见证取样制度</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r>
        <w:drawing>
          <wp:anchor distT="0" distB="0" distL="0" distR="0" simplePos="0" relativeHeight="251832320" behindDoc="0" locked="0" layoutInCell="1" allowOverlap="1">
            <wp:simplePos x="0" y="0"/>
            <wp:positionH relativeFrom="column">
              <wp:posOffset>2666365</wp:posOffset>
            </wp:positionH>
            <wp:positionV relativeFrom="paragraph">
              <wp:posOffset>71755</wp:posOffset>
            </wp:positionV>
            <wp:extent cx="1066800" cy="46355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405"/>
                    <a:stretch>
                      <a:fillRect/>
                    </a:stretch>
                  </pic:blipFill>
                  <pic:spPr>
                    <a:xfrm>
                      <a:off x="0" y="0"/>
                      <a:ext cx="1066826" cy="463558"/>
                    </a:xfrm>
                    <a:prstGeom prst="rect">
                      <a:avLst/>
                    </a:prstGeom>
                  </pic:spPr>
                </pic:pic>
              </a:graphicData>
            </a:graphic>
          </wp:anchor>
        </w:drawing>
      </w:r>
    </w:p>
    <w:p>
      <w:pPr>
        <w:pStyle w:val="4"/>
        <w:spacing w:before="117" w:line="221" w:lineRule="auto"/>
        <w:ind w:left="2605"/>
        <w:rPr>
          <w:sz w:val="36"/>
          <w:szCs w:val="36"/>
        </w:rPr>
      </w:pPr>
      <w:r>
        <w:rPr>
          <w:b/>
          <w:bCs/>
          <w:spacing w:val="-19"/>
          <w:sz w:val="36"/>
          <w:szCs w:val="36"/>
        </w:rPr>
        <w:t>批</w:t>
      </w:r>
      <w:r>
        <w:rPr>
          <w:spacing w:val="11"/>
          <w:sz w:val="36"/>
          <w:szCs w:val="36"/>
        </w:rPr>
        <w:t xml:space="preserve">   </w:t>
      </w:r>
      <w:r>
        <w:rPr>
          <w:b/>
          <w:bCs/>
          <w:spacing w:val="-19"/>
          <w:sz w:val="36"/>
          <w:szCs w:val="36"/>
        </w:rPr>
        <w:t>准：</w:t>
      </w:r>
    </w:p>
    <w:p>
      <w:pPr>
        <w:spacing w:line="254" w:lineRule="auto"/>
        <w:rPr>
          <w:rFonts w:ascii="Arial"/>
          <w:sz w:val="21"/>
        </w:rPr>
      </w:pPr>
      <w:r>
        <w:drawing>
          <wp:anchor distT="0" distB="0" distL="0" distR="0" simplePos="0" relativeHeight="251831296" behindDoc="1" locked="0" layoutInCell="1" allowOverlap="1">
            <wp:simplePos x="0" y="0"/>
            <wp:positionH relativeFrom="column">
              <wp:posOffset>2539365</wp:posOffset>
            </wp:positionH>
            <wp:positionV relativeFrom="paragraph">
              <wp:posOffset>112395</wp:posOffset>
            </wp:positionV>
            <wp:extent cx="927100" cy="685800"/>
            <wp:effectExtent l="0" t="0" r="0" b="0"/>
            <wp:wrapNone/>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406"/>
                    <a:stretch>
                      <a:fillRect/>
                    </a:stretch>
                  </pic:blipFill>
                  <pic:spPr>
                    <a:xfrm>
                      <a:off x="0" y="0"/>
                      <a:ext cx="927106" cy="685767"/>
                    </a:xfrm>
                    <a:prstGeom prst="rect">
                      <a:avLst/>
                    </a:prstGeom>
                  </pic:spPr>
                </pic:pic>
              </a:graphicData>
            </a:graphic>
          </wp:anchor>
        </w:drawing>
      </w:r>
    </w:p>
    <w:p>
      <w:pPr>
        <w:spacing w:line="255" w:lineRule="auto"/>
        <w:rPr>
          <w:rFonts w:ascii="Arial"/>
          <w:sz w:val="21"/>
        </w:rPr>
      </w:pPr>
    </w:p>
    <w:p>
      <w:pPr>
        <w:spacing w:line="255" w:lineRule="auto"/>
        <w:rPr>
          <w:rFonts w:ascii="Arial"/>
          <w:sz w:val="21"/>
        </w:rPr>
      </w:pPr>
    </w:p>
    <w:p>
      <w:pPr>
        <w:pStyle w:val="4"/>
        <w:spacing w:before="97" w:line="220" w:lineRule="auto"/>
        <w:ind w:left="2604"/>
        <w:rPr>
          <w:sz w:val="30"/>
          <w:szCs w:val="30"/>
        </w:rPr>
      </w:pPr>
      <w:r>
        <w:rPr>
          <w:b/>
          <w:bCs/>
          <w:spacing w:val="-18"/>
          <w:sz w:val="30"/>
          <w:szCs w:val="30"/>
        </w:rPr>
        <w:t>审</w:t>
      </w:r>
      <w:r>
        <w:rPr>
          <w:spacing w:val="7"/>
          <w:sz w:val="30"/>
          <w:szCs w:val="30"/>
        </w:rPr>
        <w:t xml:space="preserve">    </w:t>
      </w:r>
      <w:r>
        <w:rPr>
          <w:b/>
          <w:bCs/>
          <w:spacing w:val="-18"/>
          <w:sz w:val="30"/>
          <w:szCs w:val="30"/>
        </w:rPr>
        <w:t>核</w:t>
      </w:r>
      <w:r>
        <w:rPr>
          <w:spacing w:val="-75"/>
          <w:sz w:val="30"/>
          <w:szCs w:val="30"/>
        </w:rPr>
        <w:t xml:space="preserve"> </w:t>
      </w:r>
      <w:r>
        <w:rPr>
          <w:b/>
          <w:bCs/>
          <w:spacing w:val="-18"/>
          <w:sz w:val="30"/>
          <w:szCs w:val="30"/>
        </w:rPr>
        <w:t>：</w:t>
      </w:r>
    </w:p>
    <w:p>
      <w:pPr>
        <w:spacing w:line="297" w:lineRule="auto"/>
        <w:rPr>
          <w:rFonts w:ascii="Arial"/>
          <w:sz w:val="21"/>
        </w:rPr>
      </w:pPr>
    </w:p>
    <w:p>
      <w:pPr>
        <w:spacing w:line="298" w:lineRule="auto"/>
        <w:rPr>
          <w:rFonts w:ascii="Arial"/>
          <w:sz w:val="21"/>
        </w:rPr>
      </w:pPr>
      <w:r>
        <w:drawing>
          <wp:anchor distT="0" distB="0" distL="0" distR="0" simplePos="0" relativeHeight="251833344" behindDoc="0" locked="0" layoutInCell="1" allowOverlap="1">
            <wp:simplePos x="0" y="0"/>
            <wp:positionH relativeFrom="column">
              <wp:posOffset>2729865</wp:posOffset>
            </wp:positionH>
            <wp:positionV relativeFrom="paragraph">
              <wp:posOffset>231140</wp:posOffset>
            </wp:positionV>
            <wp:extent cx="960120" cy="394335"/>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407"/>
                    <a:stretch>
                      <a:fillRect/>
                    </a:stretch>
                  </pic:blipFill>
                  <pic:spPr>
                    <a:xfrm>
                      <a:off x="0" y="0"/>
                      <a:ext cx="960263" cy="394422"/>
                    </a:xfrm>
                    <a:prstGeom prst="rect">
                      <a:avLst/>
                    </a:prstGeom>
                  </pic:spPr>
                </pic:pic>
              </a:graphicData>
            </a:graphic>
          </wp:anchor>
        </w:drawing>
      </w:r>
    </w:p>
    <w:p>
      <w:pPr>
        <w:pStyle w:val="4"/>
        <w:spacing w:before="147" w:line="219" w:lineRule="auto"/>
        <w:ind w:left="2605"/>
        <w:rPr>
          <w:sz w:val="45"/>
          <w:szCs w:val="45"/>
        </w:rPr>
      </w:pPr>
      <w:r>
        <w:rPr>
          <w:b/>
          <w:bCs/>
          <w:spacing w:val="-46"/>
          <w:sz w:val="45"/>
          <w:szCs w:val="45"/>
        </w:rPr>
        <w:t>编</w:t>
      </w:r>
      <w:r>
        <w:rPr>
          <w:spacing w:val="160"/>
          <w:sz w:val="45"/>
          <w:szCs w:val="45"/>
        </w:rPr>
        <w:t xml:space="preserve"> </w:t>
      </w:r>
      <w:r>
        <w:rPr>
          <w:b/>
          <w:bCs/>
          <w:spacing w:val="-46"/>
          <w:sz w:val="45"/>
          <w:szCs w:val="45"/>
        </w:rPr>
        <w:t>写：</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4"/>
        <w:spacing w:before="98" w:line="219" w:lineRule="auto"/>
        <w:ind w:left="2844"/>
        <w:rPr>
          <w:sz w:val="30"/>
          <w:szCs w:val="30"/>
        </w:rPr>
      </w:pPr>
      <w:r>
        <w:drawing>
          <wp:anchor distT="0" distB="0" distL="0" distR="0" simplePos="0" relativeHeight="251834368" behindDoc="0" locked="0" layoutInCell="1" allowOverlap="1">
            <wp:simplePos x="0" y="0"/>
            <wp:positionH relativeFrom="column">
              <wp:posOffset>2171700</wp:posOffset>
            </wp:positionH>
            <wp:positionV relativeFrom="paragraph">
              <wp:posOffset>153035</wp:posOffset>
            </wp:positionV>
            <wp:extent cx="1473200" cy="1365250"/>
            <wp:effectExtent l="0" t="0" r="0" b="0"/>
            <wp:wrapNone/>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408"/>
                    <a:stretch>
                      <a:fillRect/>
                    </a:stretch>
                  </pic:blipFill>
                  <pic:spPr>
                    <a:xfrm>
                      <a:off x="0" y="0"/>
                      <a:ext cx="1473139" cy="1365226"/>
                    </a:xfrm>
                    <a:prstGeom prst="rect">
                      <a:avLst/>
                    </a:prstGeom>
                  </pic:spPr>
                </pic:pic>
              </a:graphicData>
            </a:graphic>
          </wp:anchor>
        </w:drawing>
      </w:r>
      <w:r>
        <w:rPr>
          <w:b/>
          <w:bCs/>
          <w:spacing w:val="-24"/>
          <w:sz w:val="30"/>
          <w:szCs w:val="30"/>
        </w:rPr>
        <w:t>常州正衡电力工程监理有限公司</w:t>
      </w:r>
    </w:p>
    <w:p>
      <w:pPr>
        <w:pStyle w:val="4"/>
        <w:spacing w:before="264" w:line="219" w:lineRule="auto"/>
        <w:ind w:left="2194"/>
        <w:rPr>
          <w:sz w:val="30"/>
          <w:szCs w:val="30"/>
        </w:rPr>
      </w:pPr>
      <w:r>
        <w:rPr>
          <w:b/>
          <w:bCs/>
          <w:spacing w:val="-12"/>
          <w:sz w:val="30"/>
          <w:szCs w:val="30"/>
        </w:rPr>
        <w:t>钦州康熙岭渔光一体光伏电站(三期)</w:t>
      </w:r>
    </w:p>
    <w:p>
      <w:pPr>
        <w:pStyle w:val="4"/>
        <w:spacing w:before="264" w:line="219" w:lineRule="auto"/>
        <w:ind w:left="3004"/>
        <w:rPr>
          <w:sz w:val="30"/>
          <w:szCs w:val="30"/>
        </w:rPr>
      </w:pPr>
      <w:r>
        <w:rPr>
          <w:b/>
          <w:bCs/>
          <w:spacing w:val="-20"/>
          <w:sz w:val="30"/>
          <w:szCs w:val="30"/>
        </w:rPr>
        <w:t>光伏发电项目监理项目部</w:t>
      </w:r>
    </w:p>
    <w:p>
      <w:pPr>
        <w:pStyle w:val="4"/>
        <w:spacing w:before="266" w:line="219" w:lineRule="auto"/>
        <w:ind w:left="3744"/>
        <w:rPr>
          <w:sz w:val="30"/>
          <w:szCs w:val="30"/>
        </w:rPr>
      </w:pPr>
      <w:r>
        <w:rPr>
          <w:b/>
          <w:bCs/>
          <w:spacing w:val="10"/>
          <w:sz w:val="30"/>
          <w:szCs w:val="30"/>
        </w:rPr>
        <w:t>2019年11月</w:t>
      </w: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1" w:line="353" w:lineRule="exact"/>
        <w:ind w:firstLine="9657"/>
      </w:pPr>
      <w:r>
        <w:rPr>
          <w:position w:val="-7"/>
        </w:rPr>
        <w:drawing>
          <wp:inline distT="0" distB="0" distL="0" distR="0">
            <wp:extent cx="294005" cy="223520"/>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409"/>
                    <a:stretch>
                      <a:fillRect/>
                    </a:stretch>
                  </pic:blipFill>
                  <pic:spPr>
                    <a:xfrm>
                      <a:off x="0" y="0"/>
                      <a:ext cx="294296" cy="223976"/>
                    </a:xfrm>
                    <a:prstGeom prst="rect">
                      <a:avLst/>
                    </a:prstGeom>
                  </pic:spPr>
                </pic:pic>
              </a:graphicData>
            </a:graphic>
          </wp:inline>
        </w:drawing>
      </w:r>
    </w:p>
    <w:p>
      <w:pPr>
        <w:spacing w:line="353" w:lineRule="exact"/>
        <w:sectPr>
          <w:headerReference r:id="rId173" w:type="default"/>
          <w:pgSz w:w="11900" w:h="16840"/>
          <w:pgMar w:top="1239" w:right="288" w:bottom="150" w:left="1489" w:header="1220" w:footer="0" w:gutter="0"/>
          <w:pgNumType w:fmt="decimal"/>
          <w:cols w:space="720" w:num="1"/>
        </w:sect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4"/>
        <w:spacing w:before="91" w:line="232" w:lineRule="auto"/>
        <w:ind w:left="2663" w:right="2191" w:hanging="1240"/>
        <w:rPr>
          <w:sz w:val="28"/>
          <w:szCs w:val="28"/>
        </w:rPr>
      </w:pPr>
      <w:r>
        <w:rPr>
          <w:b/>
          <w:bCs/>
          <w:spacing w:val="1"/>
          <w:sz w:val="28"/>
          <w:szCs w:val="28"/>
        </w:rPr>
        <w:t>钦州康熙岭渔光一体光伏电站(三期)光伏发电项目</w:t>
      </w:r>
      <w:r>
        <w:rPr>
          <w:spacing w:val="3"/>
          <w:sz w:val="28"/>
          <w:szCs w:val="28"/>
        </w:rPr>
        <w:t xml:space="preserve"> </w:t>
      </w:r>
      <w:r>
        <w:rPr>
          <w:b/>
          <w:bCs/>
          <w:spacing w:val="6"/>
          <w:sz w:val="28"/>
          <w:szCs w:val="28"/>
        </w:rPr>
        <w:t>施工阶段见证取样和送检计划</w:t>
      </w:r>
    </w:p>
    <w:p>
      <w:pPr>
        <w:spacing w:line="378" w:lineRule="auto"/>
        <w:rPr>
          <w:rFonts w:ascii="Arial"/>
          <w:sz w:val="21"/>
        </w:rPr>
      </w:pPr>
    </w:p>
    <w:p>
      <w:pPr>
        <w:pStyle w:val="4"/>
        <w:spacing w:before="78" w:line="341" w:lineRule="auto"/>
        <w:ind w:right="761" w:firstLine="369"/>
        <w:jc w:val="both"/>
        <w:rPr>
          <w:sz w:val="24"/>
          <w:szCs w:val="24"/>
        </w:rPr>
      </w:pPr>
      <w:r>
        <w:rPr>
          <w:spacing w:val="-11"/>
          <w:sz w:val="24"/>
          <w:szCs w:val="24"/>
        </w:rPr>
        <w:t>建筑工程中所用到的材料质量是工程质量控制的重要内容之一，见证取样和送检是材料</w:t>
      </w:r>
      <w:r>
        <w:rPr>
          <w:spacing w:val="7"/>
          <w:sz w:val="24"/>
          <w:szCs w:val="24"/>
        </w:rPr>
        <w:t xml:space="preserve"> </w:t>
      </w:r>
      <w:r>
        <w:rPr>
          <w:sz w:val="24"/>
          <w:szCs w:val="24"/>
        </w:rPr>
        <w:t>质量控制的主要手段。为此针对钦州康熙岭渔光一体光伏电站</w:t>
      </w:r>
      <w:r>
        <w:rPr>
          <w:spacing w:val="-1"/>
          <w:sz w:val="24"/>
          <w:szCs w:val="24"/>
        </w:rPr>
        <w:t>(三期)光伏发电项目主体</w:t>
      </w:r>
      <w:r>
        <w:rPr>
          <w:sz w:val="24"/>
          <w:szCs w:val="24"/>
        </w:rPr>
        <w:t xml:space="preserve"> </w:t>
      </w:r>
      <w:r>
        <w:rPr>
          <w:spacing w:val="-7"/>
          <w:sz w:val="24"/>
          <w:szCs w:val="24"/>
        </w:rPr>
        <w:t>施工阶段所用到的材料编制本见证取样和送检计划，内容分工程概况及用材特点、编制依</w:t>
      </w:r>
      <w:r>
        <w:rPr>
          <w:spacing w:val="5"/>
          <w:sz w:val="24"/>
          <w:szCs w:val="24"/>
        </w:rPr>
        <w:t xml:space="preserve"> </w:t>
      </w:r>
      <w:r>
        <w:rPr>
          <w:spacing w:val="-7"/>
          <w:sz w:val="24"/>
          <w:szCs w:val="24"/>
        </w:rPr>
        <w:t>据、见证取样和送检材料项目的确定、见证取样和送检的方法、数量和要求、见证人员的</w:t>
      </w:r>
      <w:r>
        <w:rPr>
          <w:spacing w:val="10"/>
          <w:sz w:val="24"/>
          <w:szCs w:val="24"/>
        </w:rPr>
        <w:t xml:space="preserve"> </w:t>
      </w:r>
      <w:r>
        <w:rPr>
          <w:spacing w:val="-10"/>
          <w:sz w:val="24"/>
          <w:szCs w:val="24"/>
        </w:rPr>
        <w:t>职责六个部分。</w:t>
      </w:r>
    </w:p>
    <w:p>
      <w:pPr>
        <w:spacing w:line="337" w:lineRule="auto"/>
        <w:rPr>
          <w:rFonts w:ascii="Arial"/>
          <w:sz w:val="21"/>
        </w:rPr>
      </w:pPr>
    </w:p>
    <w:p>
      <w:pPr>
        <w:pStyle w:val="4"/>
        <w:spacing w:before="91" w:line="219" w:lineRule="auto"/>
        <w:ind w:left="4"/>
        <w:rPr>
          <w:sz w:val="28"/>
          <w:szCs w:val="28"/>
        </w:rPr>
      </w:pPr>
      <w:r>
        <w:rPr>
          <w:b/>
          <w:bCs/>
          <w:spacing w:val="-1"/>
          <w:sz w:val="28"/>
          <w:szCs w:val="28"/>
        </w:rPr>
        <w:t>一</w:t>
      </w:r>
      <w:r>
        <w:rPr>
          <w:spacing w:val="-46"/>
          <w:sz w:val="28"/>
          <w:szCs w:val="28"/>
        </w:rPr>
        <w:t xml:space="preserve"> </w:t>
      </w:r>
      <w:r>
        <w:rPr>
          <w:b/>
          <w:bCs/>
          <w:spacing w:val="-1"/>
          <w:sz w:val="28"/>
          <w:szCs w:val="28"/>
        </w:rPr>
        <w:t>、工程概况及用材特点</w:t>
      </w:r>
    </w:p>
    <w:p>
      <w:pPr>
        <w:pStyle w:val="4"/>
        <w:spacing w:before="210" w:line="326" w:lineRule="auto"/>
        <w:ind w:right="761" w:firstLine="489"/>
        <w:rPr>
          <w:sz w:val="24"/>
          <w:szCs w:val="24"/>
        </w:rPr>
      </w:pPr>
      <w:r>
        <w:rPr>
          <w:spacing w:val="-10"/>
          <w:sz w:val="24"/>
          <w:szCs w:val="24"/>
        </w:rPr>
        <w:t>本项目拟建场址位于广西省钦州市钦南区康熙岭镇内，项目占地面积约500亩，属于渔</w:t>
      </w:r>
      <w:r>
        <w:rPr>
          <w:spacing w:val="7"/>
          <w:sz w:val="24"/>
          <w:szCs w:val="24"/>
        </w:rPr>
        <w:t xml:space="preserve"> </w:t>
      </w:r>
      <w:r>
        <w:rPr>
          <w:spacing w:val="-5"/>
          <w:sz w:val="24"/>
          <w:szCs w:val="24"/>
        </w:rPr>
        <w:t>光一体光伏电站。本期为扩容项目，光伏厂区本期建设指标规</w:t>
      </w:r>
      <w:r>
        <w:rPr>
          <w:spacing w:val="-6"/>
          <w:sz w:val="24"/>
          <w:szCs w:val="24"/>
        </w:rPr>
        <w:t>模27.24018MWp.</w:t>
      </w:r>
    </w:p>
    <w:p>
      <w:pPr>
        <w:pStyle w:val="4"/>
        <w:spacing w:before="28" w:line="339" w:lineRule="auto"/>
        <w:ind w:right="760" w:firstLine="489"/>
        <w:rPr>
          <w:sz w:val="24"/>
          <w:szCs w:val="24"/>
        </w:rPr>
      </w:pPr>
      <w:r>
        <w:rPr>
          <w:spacing w:val="-4"/>
          <w:sz w:val="24"/>
          <w:szCs w:val="24"/>
        </w:rPr>
        <w:t>本工程设计装机容量约为27.24018</w:t>
      </w:r>
      <w:r>
        <w:rPr>
          <w:rFonts w:ascii="Times New Roman" w:hAnsi="Times New Roman" w:eastAsia="Times New Roman" w:cs="Times New Roman"/>
          <w:spacing w:val="-4"/>
          <w:sz w:val="24"/>
          <w:szCs w:val="24"/>
        </w:rPr>
        <w:t>MWp,</w:t>
      </w:r>
      <w:r>
        <w:rPr>
          <w:spacing w:val="-4"/>
          <w:sz w:val="24"/>
          <w:szCs w:val="24"/>
        </w:rPr>
        <w:t>采用分块发电集中并网方案。通过技术与经</w:t>
      </w:r>
      <w:r>
        <w:rPr>
          <w:spacing w:val="7"/>
          <w:sz w:val="24"/>
          <w:szCs w:val="24"/>
        </w:rPr>
        <w:t xml:space="preserve"> </w:t>
      </w:r>
      <w:r>
        <w:rPr>
          <w:spacing w:val="-5"/>
          <w:sz w:val="24"/>
          <w:szCs w:val="24"/>
        </w:rPr>
        <w:t>济综合比较，本工程电池组件选用单晶硅电池组件，规划容量27.24018</w:t>
      </w:r>
      <w:r>
        <w:rPr>
          <w:rFonts w:ascii="Times New Roman" w:hAnsi="Times New Roman" w:eastAsia="Times New Roman" w:cs="Times New Roman"/>
          <w:spacing w:val="-5"/>
          <w:sz w:val="24"/>
          <w:szCs w:val="24"/>
        </w:rPr>
        <w:t>MWp</w:t>
      </w:r>
      <w:r>
        <w:rPr>
          <w:spacing w:val="-5"/>
          <w:sz w:val="24"/>
          <w:szCs w:val="24"/>
        </w:rPr>
        <w:t>共需6879</w:t>
      </w:r>
      <w:r>
        <w:rPr>
          <w:spacing w:val="-6"/>
          <w:sz w:val="24"/>
          <w:szCs w:val="24"/>
        </w:rPr>
        <w:t>6块</w:t>
      </w:r>
      <w:r>
        <w:rPr>
          <w:sz w:val="24"/>
          <w:szCs w:val="24"/>
        </w:rPr>
        <w:t xml:space="preserve"> </w:t>
      </w:r>
      <w:r>
        <w:rPr>
          <w:spacing w:val="-11"/>
          <w:sz w:val="24"/>
          <w:szCs w:val="24"/>
        </w:rPr>
        <w:t>单晶硅电池组件，最终实际装机容量以施工图为准。</w:t>
      </w:r>
    </w:p>
    <w:p>
      <w:pPr>
        <w:pStyle w:val="4"/>
        <w:spacing w:before="63" w:line="340" w:lineRule="auto"/>
        <w:ind w:right="779" w:firstLine="489"/>
        <w:rPr>
          <w:sz w:val="24"/>
          <w:szCs w:val="24"/>
        </w:rPr>
      </w:pPr>
      <w:r>
        <w:rPr>
          <w:spacing w:val="2"/>
          <w:sz w:val="24"/>
          <w:szCs w:val="24"/>
        </w:rPr>
        <w:t>本工程光伏区采用固定安装运行方式，电池方阵的固定倾角为10”。系统分成7个</w:t>
      </w:r>
      <w:r>
        <w:rPr>
          <w:spacing w:val="5"/>
          <w:sz w:val="24"/>
          <w:szCs w:val="24"/>
        </w:rPr>
        <w:t xml:space="preserve"> </w:t>
      </w:r>
      <w:r>
        <w:rPr>
          <w:rFonts w:ascii="Times New Roman" w:hAnsi="Times New Roman" w:eastAsia="Times New Roman" w:cs="Times New Roman"/>
          <w:spacing w:val="-4"/>
          <w:sz w:val="24"/>
          <w:szCs w:val="24"/>
        </w:rPr>
        <w:t>3.125MWp</w:t>
      </w:r>
      <w:r>
        <w:rPr>
          <w:spacing w:val="-4"/>
          <w:sz w:val="24"/>
          <w:szCs w:val="24"/>
        </w:rPr>
        <w:t>的光伏并网发电单元。每个发电单元由若干台逆变器和1台35</w:t>
      </w:r>
      <w:r>
        <w:rPr>
          <w:rFonts w:ascii="Times New Roman" w:hAnsi="Times New Roman" w:eastAsia="Times New Roman" w:cs="Times New Roman"/>
          <w:spacing w:val="-4"/>
          <w:sz w:val="24"/>
          <w:szCs w:val="24"/>
        </w:rPr>
        <w:t>kV</w:t>
      </w:r>
      <w:r>
        <w:rPr>
          <w:rFonts w:ascii="Times New Roman" w:hAnsi="Times New Roman" w:eastAsia="Times New Roman" w:cs="Times New Roman"/>
          <w:spacing w:val="18"/>
          <w:sz w:val="24"/>
          <w:szCs w:val="24"/>
        </w:rPr>
        <w:t xml:space="preserve"> </w:t>
      </w:r>
      <w:r>
        <w:rPr>
          <w:spacing w:val="-4"/>
          <w:sz w:val="24"/>
          <w:szCs w:val="24"/>
        </w:rPr>
        <w:t>箱</w:t>
      </w:r>
      <w:r>
        <w:rPr>
          <w:spacing w:val="-5"/>
          <w:sz w:val="24"/>
          <w:szCs w:val="24"/>
        </w:rPr>
        <w:t>变组成。光</w:t>
      </w:r>
      <w:r>
        <w:rPr>
          <w:sz w:val="24"/>
          <w:szCs w:val="24"/>
        </w:rPr>
        <w:t xml:space="preserve"> </w:t>
      </w:r>
      <w:r>
        <w:rPr>
          <w:spacing w:val="-5"/>
          <w:sz w:val="24"/>
          <w:szCs w:val="24"/>
        </w:rPr>
        <w:t>伏组件通过逆变器后，输出为低压交流电，通过电力电缆连</w:t>
      </w:r>
      <w:r>
        <w:rPr>
          <w:spacing w:val="-6"/>
          <w:sz w:val="24"/>
          <w:szCs w:val="24"/>
        </w:rPr>
        <w:t>接方式接入5</w:t>
      </w:r>
      <w:r>
        <w:rPr>
          <w:rFonts w:ascii="Times New Roman" w:hAnsi="Times New Roman" w:eastAsia="Times New Roman" w:cs="Times New Roman"/>
          <w:spacing w:val="-6"/>
          <w:sz w:val="24"/>
          <w:szCs w:val="24"/>
        </w:rPr>
        <w:t>kV</w:t>
      </w:r>
      <w:r>
        <w:rPr>
          <w:spacing w:val="-6"/>
          <w:sz w:val="24"/>
          <w:szCs w:val="24"/>
        </w:rPr>
        <w:t>的箱变。本项</w:t>
      </w:r>
      <w:r>
        <w:rPr>
          <w:sz w:val="24"/>
          <w:szCs w:val="24"/>
        </w:rPr>
        <w:t xml:space="preserve"> </w:t>
      </w:r>
      <w:r>
        <w:rPr>
          <w:spacing w:val="-4"/>
          <w:sz w:val="24"/>
          <w:szCs w:val="24"/>
        </w:rPr>
        <w:t>目总计7台35kV箱变，所有箱变手拉手汇集成一条集电线路，最终汇集后由架空集电线路</w:t>
      </w:r>
      <w:r>
        <w:rPr>
          <w:spacing w:val="11"/>
          <w:sz w:val="24"/>
          <w:szCs w:val="24"/>
        </w:rPr>
        <w:t xml:space="preserve"> </w:t>
      </w:r>
      <w:r>
        <w:rPr>
          <w:spacing w:val="-1"/>
          <w:sz w:val="24"/>
          <w:szCs w:val="24"/>
        </w:rPr>
        <w:t>送至通威110</w:t>
      </w:r>
      <w:r>
        <w:rPr>
          <w:rFonts w:ascii="Times New Roman" w:hAnsi="Times New Roman" w:eastAsia="Times New Roman" w:cs="Times New Roman"/>
          <w:spacing w:val="-1"/>
          <w:sz w:val="24"/>
          <w:szCs w:val="24"/>
        </w:rPr>
        <w:t>kV</w:t>
      </w:r>
      <w:r>
        <w:rPr>
          <w:spacing w:val="-1"/>
          <w:sz w:val="24"/>
          <w:szCs w:val="24"/>
        </w:rPr>
        <w:t>升压站35</w:t>
      </w:r>
      <w:r>
        <w:rPr>
          <w:rFonts w:ascii="Times New Roman" w:hAnsi="Times New Roman" w:eastAsia="Times New Roman" w:cs="Times New Roman"/>
          <w:spacing w:val="-1"/>
          <w:sz w:val="24"/>
          <w:szCs w:val="24"/>
        </w:rPr>
        <w:t>kV</w:t>
      </w:r>
      <w:r>
        <w:rPr>
          <w:spacing w:val="-1"/>
          <w:sz w:val="24"/>
          <w:szCs w:val="24"/>
        </w:rPr>
        <w:t>馈线柜。</w:t>
      </w:r>
    </w:p>
    <w:p>
      <w:pPr>
        <w:pStyle w:val="4"/>
        <w:spacing w:before="58" w:line="333" w:lineRule="auto"/>
        <w:ind w:right="821" w:firstLine="489"/>
        <w:rPr>
          <w:sz w:val="24"/>
          <w:szCs w:val="24"/>
        </w:rPr>
      </w:pPr>
      <w:r>
        <w:rPr>
          <w:spacing w:val="-3"/>
          <w:sz w:val="24"/>
          <w:szCs w:val="24"/>
        </w:rPr>
        <w:t>本工程架空集电线路拟建设4回35</w:t>
      </w:r>
      <w:r>
        <w:rPr>
          <w:rFonts w:ascii="Times New Roman" w:hAnsi="Times New Roman" w:eastAsia="Times New Roman" w:cs="Times New Roman"/>
          <w:spacing w:val="-3"/>
          <w:sz w:val="24"/>
          <w:szCs w:val="24"/>
        </w:rPr>
        <w:t>kV</w:t>
      </w:r>
      <w:r>
        <w:rPr>
          <w:spacing w:val="-3"/>
          <w:sz w:val="24"/>
          <w:szCs w:val="24"/>
        </w:rPr>
        <w:t>通道进入已建成110</w:t>
      </w:r>
      <w:r>
        <w:rPr>
          <w:rFonts w:ascii="Times New Roman" w:hAnsi="Times New Roman" w:eastAsia="Times New Roman" w:cs="Times New Roman"/>
          <w:spacing w:val="-3"/>
          <w:sz w:val="24"/>
          <w:szCs w:val="24"/>
        </w:rPr>
        <w:t>kV</w:t>
      </w:r>
      <w:r>
        <w:rPr>
          <w:spacing w:val="-3"/>
          <w:sz w:val="24"/>
          <w:szCs w:val="24"/>
        </w:rPr>
        <w:t>升圧站</w:t>
      </w:r>
      <w:r>
        <w:rPr>
          <w:spacing w:val="-4"/>
          <w:sz w:val="24"/>
          <w:szCs w:val="24"/>
        </w:rPr>
        <w:t>，长度约5</w:t>
      </w:r>
      <w:r>
        <w:rPr>
          <w:rFonts w:ascii="Times New Roman" w:hAnsi="Times New Roman" w:eastAsia="Times New Roman" w:cs="Times New Roman"/>
          <w:spacing w:val="-4"/>
          <w:sz w:val="24"/>
          <w:szCs w:val="24"/>
        </w:rPr>
        <w:t>km</w:t>
      </w:r>
      <w:r>
        <w:rPr>
          <w:spacing w:val="-4"/>
          <w:sz w:val="24"/>
          <w:szCs w:val="24"/>
        </w:rPr>
        <w:t>。其</w:t>
      </w:r>
      <w:r>
        <w:rPr>
          <w:sz w:val="24"/>
          <w:szCs w:val="24"/>
        </w:rPr>
        <w:t xml:space="preserve"> </w:t>
      </w:r>
      <w:r>
        <w:rPr>
          <w:spacing w:val="-4"/>
          <w:sz w:val="24"/>
          <w:szCs w:val="24"/>
        </w:rPr>
        <w:t>中本期使用1回，为四期项目预留3回。</w:t>
      </w:r>
    </w:p>
    <w:p>
      <w:pPr>
        <w:pStyle w:val="4"/>
        <w:spacing w:before="27" w:line="332" w:lineRule="auto"/>
        <w:ind w:right="780" w:firstLine="489"/>
        <w:rPr>
          <w:sz w:val="24"/>
          <w:szCs w:val="24"/>
        </w:rPr>
      </w:pPr>
      <w:r>
        <w:rPr>
          <w:spacing w:val="-8"/>
          <w:sz w:val="24"/>
          <w:szCs w:val="24"/>
        </w:rPr>
        <w:t>本工程划分为两个施工标段，光伏区施工总承包和架空集电线路施工总承包。工程分</w:t>
      </w:r>
      <w:r>
        <w:rPr>
          <w:spacing w:val="15"/>
          <w:sz w:val="24"/>
          <w:szCs w:val="24"/>
        </w:rPr>
        <w:t xml:space="preserve"> </w:t>
      </w:r>
      <w:r>
        <w:rPr>
          <w:spacing w:val="-10"/>
          <w:sz w:val="24"/>
          <w:szCs w:val="24"/>
        </w:rPr>
        <w:t>界点为架空线路引下线光伏区侧箱变接线处。</w:t>
      </w:r>
    </w:p>
    <w:p>
      <w:pPr>
        <w:spacing w:line="398" w:lineRule="auto"/>
        <w:rPr>
          <w:rFonts w:ascii="Arial"/>
          <w:sz w:val="21"/>
        </w:rPr>
      </w:pPr>
    </w:p>
    <w:p>
      <w:pPr>
        <w:pStyle w:val="4"/>
        <w:spacing w:before="92" w:line="219" w:lineRule="auto"/>
        <w:ind w:left="4"/>
        <w:rPr>
          <w:sz w:val="28"/>
          <w:szCs w:val="28"/>
        </w:rPr>
      </w:pPr>
      <w:r>
        <w:rPr>
          <w:b/>
          <w:bCs/>
          <w:spacing w:val="-10"/>
          <w:sz w:val="28"/>
          <w:szCs w:val="28"/>
        </w:rPr>
        <w:t>二、编制依据</w:t>
      </w:r>
    </w:p>
    <w:p>
      <w:pPr>
        <w:spacing w:line="295" w:lineRule="auto"/>
        <w:rPr>
          <w:rFonts w:ascii="Arial"/>
          <w:sz w:val="21"/>
        </w:rPr>
      </w:pPr>
    </w:p>
    <w:p>
      <w:pPr>
        <w:spacing w:line="295" w:lineRule="auto"/>
        <w:rPr>
          <w:rFonts w:ascii="Arial"/>
          <w:sz w:val="21"/>
        </w:rPr>
      </w:pPr>
    </w:p>
    <w:p>
      <w:pPr>
        <w:spacing w:before="35" w:line="188" w:lineRule="auto"/>
        <w:ind w:left="4499"/>
        <w:rPr>
          <w:rFonts w:ascii="Times New Roman" w:hAnsi="Times New Roman" w:eastAsia="Times New Roman" w:cs="Times New Roman"/>
          <w:sz w:val="12"/>
          <w:szCs w:val="12"/>
        </w:rPr>
      </w:pPr>
      <w:r>
        <w:rPr>
          <w:rFonts w:ascii="Times New Roman" w:hAnsi="Times New Roman" w:eastAsia="Times New Roman" w:cs="Times New Roman"/>
          <w:sz w:val="12"/>
          <w:szCs w:val="12"/>
        </w:rPr>
        <w:t>0</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333" w:lineRule="exact"/>
        <w:ind w:firstLine="9507"/>
      </w:pPr>
      <w:r>
        <w:rPr>
          <w:position w:val="-6"/>
        </w:rPr>
        <w:drawing>
          <wp:inline distT="0" distB="0" distL="0" distR="0">
            <wp:extent cx="230505" cy="210820"/>
            <wp:effectExtent l="0" t="0" r="0" b="0"/>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410"/>
                    <a:stretch>
                      <a:fillRect/>
                    </a:stretch>
                  </pic:blipFill>
                  <pic:spPr>
                    <a:xfrm>
                      <a:off x="0" y="0"/>
                      <a:ext cx="230841" cy="211337"/>
                    </a:xfrm>
                    <a:prstGeom prst="rect">
                      <a:avLst/>
                    </a:prstGeom>
                  </pic:spPr>
                </pic:pic>
              </a:graphicData>
            </a:graphic>
          </wp:inline>
        </w:drawing>
      </w:r>
    </w:p>
    <w:p>
      <w:pPr>
        <w:spacing w:line="333" w:lineRule="exact"/>
        <w:sectPr>
          <w:headerReference r:id="rId174" w:type="default"/>
          <w:pgSz w:w="11900" w:h="16840"/>
          <w:pgMar w:top="400" w:right="329" w:bottom="149" w:left="1700" w:header="0" w:footer="0" w:gutter="0"/>
          <w:pgNumType w:fmt="decimal"/>
          <w:cols w:space="720" w:num="1"/>
        </w:sectPr>
      </w:pPr>
    </w:p>
    <w:p>
      <w:pPr>
        <w:spacing w:line="356" w:lineRule="auto"/>
        <w:rPr>
          <w:rFonts w:ascii="Arial"/>
          <w:sz w:val="21"/>
        </w:rPr>
      </w:pPr>
    </w:p>
    <w:p>
      <w:pPr>
        <w:pStyle w:val="4"/>
        <w:spacing w:before="81" w:line="276" w:lineRule="auto"/>
        <w:ind w:left="19" w:right="935" w:firstLine="459"/>
        <w:rPr>
          <w:sz w:val="25"/>
          <w:szCs w:val="25"/>
        </w:rPr>
      </w:pPr>
      <w:r>
        <w:rPr>
          <w:spacing w:val="-21"/>
          <w:sz w:val="25"/>
          <w:szCs w:val="25"/>
        </w:rPr>
        <w:t>1、建设部颁布的《房屋建筑工程和市政基础设施工程实行见证取样和送检的规定》、</w:t>
      </w:r>
      <w:r>
        <w:rPr>
          <w:spacing w:val="7"/>
          <w:sz w:val="25"/>
          <w:szCs w:val="25"/>
        </w:rPr>
        <w:t xml:space="preserve"> </w:t>
      </w:r>
      <w:r>
        <w:rPr>
          <w:spacing w:val="-18"/>
          <w:sz w:val="25"/>
          <w:szCs w:val="25"/>
        </w:rPr>
        <w:t>建设工程相关法律、法规。</w:t>
      </w:r>
    </w:p>
    <w:p>
      <w:pPr>
        <w:pStyle w:val="4"/>
        <w:spacing w:before="153" w:line="219" w:lineRule="auto"/>
        <w:ind w:left="479"/>
        <w:rPr>
          <w:sz w:val="25"/>
          <w:szCs w:val="25"/>
        </w:rPr>
      </w:pPr>
      <w:r>
        <w:rPr>
          <w:spacing w:val="-17"/>
          <w:sz w:val="25"/>
          <w:szCs w:val="25"/>
        </w:rPr>
        <w:t>2、相关技术标准、施工和试验规范、规程、方法。</w:t>
      </w:r>
    </w:p>
    <w:p>
      <w:pPr>
        <w:pStyle w:val="4"/>
        <w:spacing w:before="153" w:line="219" w:lineRule="auto"/>
        <w:ind w:left="479"/>
        <w:rPr>
          <w:sz w:val="25"/>
          <w:szCs w:val="25"/>
        </w:rPr>
      </w:pPr>
      <w:r>
        <w:rPr>
          <w:spacing w:val="-17"/>
          <w:sz w:val="25"/>
          <w:szCs w:val="25"/>
        </w:rPr>
        <w:t>3、建设工程承包合同文件、委托监理合同文件。</w:t>
      </w:r>
    </w:p>
    <w:p>
      <w:pPr>
        <w:pStyle w:val="4"/>
        <w:spacing w:before="153" w:line="219" w:lineRule="auto"/>
        <w:ind w:left="479"/>
        <w:rPr>
          <w:sz w:val="25"/>
          <w:szCs w:val="25"/>
        </w:rPr>
      </w:pPr>
      <w:r>
        <w:rPr>
          <w:spacing w:val="-17"/>
          <w:sz w:val="25"/>
          <w:szCs w:val="25"/>
        </w:rPr>
        <w:t>4、经批准的设计文件、施工组织设计、监理规划。</w:t>
      </w:r>
    </w:p>
    <w:p>
      <w:pPr>
        <w:spacing w:line="326" w:lineRule="auto"/>
        <w:rPr>
          <w:rFonts w:ascii="Arial"/>
          <w:sz w:val="21"/>
        </w:rPr>
      </w:pPr>
    </w:p>
    <w:p>
      <w:pPr>
        <w:spacing w:line="326" w:lineRule="auto"/>
        <w:rPr>
          <w:rFonts w:ascii="Arial"/>
          <w:sz w:val="21"/>
        </w:rPr>
      </w:pPr>
    </w:p>
    <w:p>
      <w:pPr>
        <w:pStyle w:val="4"/>
        <w:spacing w:before="82" w:line="219" w:lineRule="auto"/>
        <w:ind w:left="23"/>
        <w:rPr>
          <w:sz w:val="25"/>
          <w:szCs w:val="25"/>
        </w:rPr>
      </w:pPr>
      <w:r>
        <w:rPr>
          <w:b/>
          <w:bCs/>
          <w:spacing w:val="13"/>
          <w:sz w:val="25"/>
          <w:szCs w:val="25"/>
        </w:rPr>
        <w:t>三</w:t>
      </w:r>
      <w:r>
        <w:rPr>
          <w:spacing w:val="-27"/>
          <w:sz w:val="25"/>
          <w:szCs w:val="25"/>
        </w:rPr>
        <w:t xml:space="preserve"> </w:t>
      </w:r>
      <w:r>
        <w:rPr>
          <w:b/>
          <w:bCs/>
          <w:spacing w:val="13"/>
          <w:sz w:val="25"/>
          <w:szCs w:val="25"/>
        </w:rPr>
        <w:t>、见证取样和送检材料项目的确定</w:t>
      </w:r>
    </w:p>
    <w:p>
      <w:pPr>
        <w:pStyle w:val="4"/>
        <w:spacing w:before="178" w:line="328" w:lineRule="auto"/>
        <w:ind w:left="19" w:right="776" w:firstLine="459"/>
        <w:rPr>
          <w:sz w:val="25"/>
          <w:szCs w:val="25"/>
        </w:rPr>
      </w:pPr>
      <w:r>
        <w:rPr>
          <w:spacing w:val="3"/>
          <w:sz w:val="25"/>
          <w:szCs w:val="25"/>
        </w:rPr>
        <w:t>1、水泥；2、回填土击实度；3、建筑用石；4、建筑用砂；5、混凝土试件(标</w:t>
      </w:r>
      <w:r>
        <w:rPr>
          <w:spacing w:val="4"/>
          <w:sz w:val="25"/>
          <w:szCs w:val="25"/>
        </w:rPr>
        <w:t xml:space="preserve">  </w:t>
      </w:r>
      <w:r>
        <w:rPr>
          <w:spacing w:val="-8"/>
          <w:sz w:val="25"/>
          <w:szCs w:val="25"/>
        </w:rPr>
        <w:t>养、同养、抗渗);6、砌筑砂浆试件</w:t>
      </w:r>
      <w:r>
        <w:rPr>
          <w:rFonts w:ascii="Times New Roman" w:hAnsi="Times New Roman" w:eastAsia="Times New Roman" w:cs="Times New Roman"/>
          <w:spacing w:val="-8"/>
          <w:sz w:val="25"/>
          <w:szCs w:val="25"/>
        </w:rPr>
        <w:t>(M10</w:t>
      </w:r>
      <w:r>
        <w:rPr>
          <w:spacing w:val="-8"/>
          <w:sz w:val="25"/>
          <w:szCs w:val="25"/>
        </w:rPr>
        <w:t>水泥砂浆、</w:t>
      </w:r>
      <w:r>
        <w:rPr>
          <w:rFonts w:ascii="Times New Roman" w:hAnsi="Times New Roman" w:eastAsia="Times New Roman" w:cs="Times New Roman"/>
          <w:spacing w:val="-8"/>
          <w:sz w:val="25"/>
          <w:szCs w:val="25"/>
        </w:rPr>
        <w:t>M5.0</w:t>
      </w:r>
      <w:r>
        <w:rPr>
          <w:spacing w:val="-8"/>
          <w:sz w:val="25"/>
          <w:szCs w:val="25"/>
        </w:rPr>
        <w:t>混合砂浆);7、钢</w:t>
      </w:r>
      <w:r>
        <w:rPr>
          <w:spacing w:val="-9"/>
          <w:sz w:val="25"/>
          <w:szCs w:val="25"/>
        </w:rPr>
        <w:t>材；</w:t>
      </w:r>
      <w:r>
        <w:rPr>
          <w:spacing w:val="21"/>
          <w:sz w:val="25"/>
          <w:szCs w:val="25"/>
        </w:rPr>
        <w:t xml:space="preserve">    </w:t>
      </w:r>
      <w:r>
        <w:rPr>
          <w:rFonts w:ascii="Times New Roman" w:hAnsi="Times New Roman" w:eastAsia="Times New Roman" w:cs="Times New Roman"/>
          <w:spacing w:val="-9"/>
          <w:position w:val="1"/>
          <w:sz w:val="25"/>
          <w:szCs w:val="25"/>
        </w:rPr>
        <w:t>8</w:t>
      </w:r>
      <w:r>
        <w:rPr>
          <w:spacing w:val="-9"/>
          <w:position w:val="1"/>
          <w:sz w:val="25"/>
          <w:szCs w:val="25"/>
        </w:rPr>
        <w:t>、</w:t>
      </w:r>
      <w:r>
        <w:rPr>
          <w:spacing w:val="1"/>
          <w:position w:val="1"/>
          <w:sz w:val="25"/>
          <w:szCs w:val="25"/>
        </w:rPr>
        <w:t xml:space="preserve"> </w:t>
      </w:r>
      <w:r>
        <w:rPr>
          <w:spacing w:val="-11"/>
          <w:sz w:val="25"/>
          <w:szCs w:val="25"/>
        </w:rPr>
        <w:t>砌墙砖</w:t>
      </w:r>
      <w:r>
        <w:rPr>
          <w:rFonts w:ascii="Times New Roman" w:hAnsi="Times New Roman" w:eastAsia="Times New Roman" w:cs="Times New Roman"/>
          <w:spacing w:val="-11"/>
          <w:sz w:val="25"/>
          <w:szCs w:val="25"/>
        </w:rPr>
        <w:t>(MU20</w:t>
      </w:r>
      <w:r>
        <w:rPr>
          <w:spacing w:val="-11"/>
          <w:sz w:val="25"/>
          <w:szCs w:val="25"/>
        </w:rPr>
        <w:t>混凝土实心砖、</w:t>
      </w:r>
      <w:r>
        <w:rPr>
          <w:rFonts w:ascii="Times New Roman" w:hAnsi="Times New Roman" w:eastAsia="Times New Roman" w:cs="Times New Roman"/>
          <w:spacing w:val="-11"/>
          <w:sz w:val="25"/>
          <w:szCs w:val="25"/>
        </w:rPr>
        <w:t>MU5.0</w:t>
      </w:r>
      <w:r>
        <w:rPr>
          <w:spacing w:val="-11"/>
          <w:sz w:val="25"/>
          <w:szCs w:val="25"/>
        </w:rPr>
        <w:t>轻集料小型空心砌块、</w:t>
      </w:r>
      <w:r>
        <w:rPr>
          <w:rFonts w:ascii="Times New Roman" w:hAnsi="Times New Roman" w:eastAsia="Times New Roman" w:cs="Times New Roman"/>
          <w:spacing w:val="-11"/>
          <w:sz w:val="25"/>
          <w:szCs w:val="25"/>
        </w:rPr>
        <w:t>M5.0</w:t>
      </w:r>
      <w:r>
        <w:rPr>
          <w:spacing w:val="-11"/>
          <w:sz w:val="25"/>
          <w:szCs w:val="25"/>
        </w:rPr>
        <w:t>加气</w:t>
      </w:r>
      <w:r>
        <w:rPr>
          <w:spacing w:val="-12"/>
          <w:sz w:val="25"/>
          <w:szCs w:val="25"/>
        </w:rPr>
        <w:t xml:space="preserve">混凝土砌块);  </w:t>
      </w:r>
      <w:r>
        <w:rPr>
          <w:rFonts w:ascii="Times New Roman" w:hAnsi="Times New Roman" w:eastAsia="Times New Roman" w:cs="Times New Roman"/>
          <w:spacing w:val="-12"/>
          <w:sz w:val="25"/>
          <w:szCs w:val="25"/>
        </w:rPr>
        <w:t>9</w:t>
      </w:r>
      <w:r>
        <w:rPr>
          <w:rFonts w:ascii="Times New Roman" w:hAnsi="Times New Roman" w:eastAsia="Times New Roman" w:cs="Times New Roman"/>
          <w:spacing w:val="-35"/>
          <w:sz w:val="25"/>
          <w:szCs w:val="25"/>
        </w:rPr>
        <w:t xml:space="preserve"> </w:t>
      </w:r>
      <w:r>
        <w:rPr>
          <w:spacing w:val="-12"/>
          <w:sz w:val="25"/>
          <w:szCs w:val="25"/>
        </w:rPr>
        <w:t>、</w:t>
      </w:r>
      <w:r>
        <w:rPr>
          <w:sz w:val="25"/>
          <w:szCs w:val="25"/>
        </w:rPr>
        <w:t xml:space="preserve"> </w:t>
      </w:r>
      <w:r>
        <w:rPr>
          <w:spacing w:val="-13"/>
          <w:sz w:val="25"/>
          <w:szCs w:val="25"/>
        </w:rPr>
        <w:t>钢筋保护层厚度；10、</w:t>
      </w:r>
      <w:r>
        <w:rPr>
          <w:rFonts w:ascii="Times New Roman" w:hAnsi="Times New Roman" w:eastAsia="Times New Roman" w:cs="Times New Roman"/>
          <w:spacing w:val="-13"/>
          <w:sz w:val="25"/>
          <w:szCs w:val="25"/>
        </w:rPr>
        <w:t>SBS</w:t>
      </w:r>
      <w:r>
        <w:rPr>
          <w:spacing w:val="-13"/>
          <w:sz w:val="25"/>
          <w:szCs w:val="25"/>
        </w:rPr>
        <w:t>高聚物改姓沥青防水卷材；11、聚氨酯涂膜</w:t>
      </w:r>
      <w:r>
        <w:rPr>
          <w:spacing w:val="-14"/>
          <w:sz w:val="25"/>
          <w:szCs w:val="25"/>
        </w:rPr>
        <w:t>防水涂料；12、保</w:t>
      </w:r>
      <w:r>
        <w:rPr>
          <w:sz w:val="25"/>
          <w:szCs w:val="25"/>
        </w:rPr>
        <w:t xml:space="preserve"> </w:t>
      </w:r>
      <w:r>
        <w:rPr>
          <w:spacing w:val="-9"/>
          <w:sz w:val="25"/>
          <w:szCs w:val="25"/>
        </w:rPr>
        <w:t>温材料(40厚挤塑聚苯板、30厚模塑聚</w:t>
      </w:r>
      <w:r>
        <w:rPr>
          <w:spacing w:val="-10"/>
          <w:sz w:val="25"/>
          <w:szCs w:val="25"/>
        </w:rPr>
        <w:t>苯板)。13、开关；14、插座;15、电线；16、</w:t>
      </w:r>
      <w:r>
        <w:rPr>
          <w:rFonts w:ascii="Times New Roman" w:hAnsi="Times New Roman" w:eastAsia="Times New Roman" w:cs="Times New Roman"/>
          <w:spacing w:val="-10"/>
          <w:sz w:val="25"/>
          <w:szCs w:val="25"/>
        </w:rPr>
        <w:t>PPR</w:t>
      </w:r>
      <w:r>
        <w:rPr>
          <w:rFonts w:ascii="Times New Roman" w:hAnsi="Times New Roman" w:eastAsia="Times New Roman" w:cs="Times New Roman"/>
          <w:sz w:val="25"/>
          <w:szCs w:val="25"/>
        </w:rPr>
        <w:t xml:space="preserve">  </w:t>
      </w:r>
      <w:r>
        <w:rPr>
          <w:spacing w:val="-22"/>
          <w:sz w:val="25"/>
          <w:szCs w:val="25"/>
        </w:rPr>
        <w:t>管；17、</w:t>
      </w:r>
      <w:r>
        <w:rPr>
          <w:rFonts w:ascii="Times New Roman" w:hAnsi="Times New Roman" w:eastAsia="Times New Roman" w:cs="Times New Roman"/>
          <w:spacing w:val="-22"/>
          <w:sz w:val="25"/>
          <w:szCs w:val="25"/>
        </w:rPr>
        <w:t>UPVC</w:t>
      </w:r>
      <w:r>
        <w:rPr>
          <w:spacing w:val="-22"/>
          <w:sz w:val="25"/>
          <w:szCs w:val="25"/>
        </w:rPr>
        <w:t>管。</w:t>
      </w:r>
    </w:p>
    <w:p>
      <w:pPr>
        <w:pStyle w:val="4"/>
        <w:spacing w:before="81" w:line="219" w:lineRule="auto"/>
        <w:ind w:left="23"/>
        <w:rPr>
          <w:sz w:val="25"/>
          <w:szCs w:val="25"/>
        </w:rPr>
      </w:pPr>
      <w:r>
        <w:rPr>
          <w:b/>
          <w:bCs/>
          <w:spacing w:val="11"/>
          <w:sz w:val="25"/>
          <w:szCs w:val="25"/>
        </w:rPr>
        <w:t>四</w:t>
      </w:r>
      <w:r>
        <w:rPr>
          <w:spacing w:val="11"/>
          <w:sz w:val="25"/>
          <w:szCs w:val="25"/>
        </w:rPr>
        <w:t xml:space="preserve"> </w:t>
      </w:r>
      <w:r>
        <w:rPr>
          <w:b/>
          <w:bCs/>
          <w:spacing w:val="11"/>
          <w:sz w:val="25"/>
          <w:szCs w:val="25"/>
        </w:rPr>
        <w:t>、见证取样和送检的方法、数量和要求</w:t>
      </w:r>
    </w:p>
    <w:p>
      <w:pPr>
        <w:pStyle w:val="4"/>
        <w:spacing w:before="177" w:line="269" w:lineRule="auto"/>
        <w:ind w:left="19" w:right="900" w:firstLine="459"/>
        <w:rPr>
          <w:sz w:val="25"/>
          <w:szCs w:val="25"/>
        </w:rPr>
      </w:pPr>
      <w:r>
        <w:rPr>
          <w:spacing w:val="-11"/>
          <w:sz w:val="25"/>
          <w:szCs w:val="25"/>
        </w:rPr>
        <w:t>1、水泥：取样方法按GB12573-2008</w:t>
      </w:r>
      <w:r>
        <w:rPr>
          <w:spacing w:val="-12"/>
          <w:sz w:val="25"/>
          <w:szCs w:val="25"/>
        </w:rPr>
        <w:t>进行。取样应有代表性，可连续取，亦可从20个</w:t>
      </w:r>
      <w:r>
        <w:rPr>
          <w:sz w:val="25"/>
          <w:szCs w:val="25"/>
        </w:rPr>
        <w:t xml:space="preserve"> </w:t>
      </w:r>
      <w:r>
        <w:rPr>
          <w:spacing w:val="-16"/>
          <w:sz w:val="25"/>
          <w:szCs w:val="25"/>
        </w:rPr>
        <w:t xml:space="preserve">以上不同部位取等量样品，数量至少12 </w:t>
      </w:r>
      <w:r>
        <w:rPr>
          <w:rFonts w:ascii="Times New Roman" w:hAnsi="Times New Roman" w:eastAsia="Times New Roman" w:cs="Times New Roman"/>
          <w:spacing w:val="-16"/>
          <w:sz w:val="25"/>
          <w:szCs w:val="25"/>
        </w:rPr>
        <w:t>kg</w:t>
      </w:r>
      <w:r>
        <w:rPr>
          <w:spacing w:val="-16"/>
          <w:sz w:val="25"/>
          <w:szCs w:val="25"/>
        </w:rPr>
        <w:t>。</w:t>
      </w:r>
    </w:p>
    <w:p>
      <w:pPr>
        <w:pStyle w:val="4"/>
        <w:spacing w:before="192" w:line="219" w:lineRule="auto"/>
        <w:ind w:left="479"/>
        <w:rPr>
          <w:sz w:val="25"/>
          <w:szCs w:val="25"/>
        </w:rPr>
      </w:pPr>
      <w:r>
        <w:rPr>
          <w:spacing w:val="-16"/>
          <w:sz w:val="25"/>
          <w:szCs w:val="25"/>
        </w:rPr>
        <w:t xml:space="preserve">2、回填土击实度：每500 </w:t>
      </w:r>
      <w:r>
        <w:rPr>
          <w:rFonts w:ascii="Times New Roman" w:hAnsi="Times New Roman" w:eastAsia="Times New Roman" w:cs="Times New Roman"/>
          <w:spacing w:val="-16"/>
          <w:sz w:val="25"/>
          <w:szCs w:val="25"/>
        </w:rPr>
        <w:t>m²</w:t>
      </w:r>
      <w:r>
        <w:rPr>
          <w:spacing w:val="-16"/>
          <w:sz w:val="25"/>
          <w:szCs w:val="25"/>
        </w:rPr>
        <w:t>取一组样。</w:t>
      </w:r>
    </w:p>
    <w:p>
      <w:pPr>
        <w:pStyle w:val="4"/>
        <w:spacing w:before="133" w:line="290" w:lineRule="auto"/>
        <w:ind w:left="19" w:right="849" w:firstLine="459"/>
        <w:rPr>
          <w:sz w:val="25"/>
          <w:szCs w:val="25"/>
        </w:rPr>
      </w:pPr>
      <w:r>
        <w:rPr>
          <w:spacing w:val="-19"/>
          <w:sz w:val="25"/>
          <w:szCs w:val="25"/>
        </w:rPr>
        <w:t>3、建筑用石：从料堆上取样时，取样部位应均匀分布。在料堆的顶部、中部和底部选</w:t>
      </w:r>
      <w:r>
        <w:rPr>
          <w:spacing w:val="15"/>
          <w:sz w:val="25"/>
          <w:szCs w:val="25"/>
        </w:rPr>
        <w:t xml:space="preserve"> </w:t>
      </w:r>
      <w:r>
        <w:rPr>
          <w:spacing w:val="-16"/>
          <w:sz w:val="25"/>
          <w:szCs w:val="25"/>
        </w:rPr>
        <w:t>取均匀分布的五个不同部位，取样前先将取样部位表面铲除，然后由各部位抽取大致相等</w:t>
      </w:r>
      <w:r>
        <w:rPr>
          <w:spacing w:val="3"/>
          <w:sz w:val="25"/>
          <w:szCs w:val="25"/>
        </w:rPr>
        <w:t xml:space="preserve"> </w:t>
      </w:r>
      <w:r>
        <w:rPr>
          <w:spacing w:val="-11"/>
          <w:sz w:val="25"/>
          <w:szCs w:val="25"/>
        </w:rPr>
        <w:t>的石子共15份，混合均匀，组成一组样品，数量不</w:t>
      </w:r>
      <w:r>
        <w:rPr>
          <w:spacing w:val="-12"/>
          <w:sz w:val="25"/>
          <w:szCs w:val="25"/>
        </w:rPr>
        <w:t xml:space="preserve">少于60 </w:t>
      </w:r>
      <w:r>
        <w:rPr>
          <w:rFonts w:ascii="Times New Roman" w:hAnsi="Times New Roman" w:eastAsia="Times New Roman" w:cs="Times New Roman"/>
          <w:spacing w:val="-12"/>
          <w:sz w:val="25"/>
          <w:szCs w:val="25"/>
        </w:rPr>
        <w:t>kg</w:t>
      </w:r>
      <w:r>
        <w:rPr>
          <w:spacing w:val="-12"/>
          <w:sz w:val="25"/>
          <w:szCs w:val="25"/>
        </w:rPr>
        <w:t>。</w:t>
      </w:r>
    </w:p>
    <w:p>
      <w:pPr>
        <w:pStyle w:val="4"/>
        <w:spacing w:before="172" w:line="269" w:lineRule="auto"/>
        <w:ind w:left="19" w:right="785" w:firstLine="459"/>
        <w:rPr>
          <w:sz w:val="25"/>
          <w:szCs w:val="25"/>
        </w:rPr>
      </w:pPr>
      <w:r>
        <w:rPr>
          <w:spacing w:val="-23"/>
          <w:sz w:val="25"/>
          <w:szCs w:val="25"/>
        </w:rPr>
        <w:t>4、建筑用砂：从料堆上取样时，取样部位应均匀分布。取样前先将取样部位表层铲除，</w:t>
      </w:r>
      <w:r>
        <w:rPr>
          <w:spacing w:val="5"/>
          <w:sz w:val="25"/>
          <w:szCs w:val="25"/>
        </w:rPr>
        <w:t xml:space="preserve"> </w:t>
      </w:r>
      <w:r>
        <w:rPr>
          <w:spacing w:val="-13"/>
          <w:sz w:val="25"/>
          <w:szCs w:val="25"/>
        </w:rPr>
        <w:t xml:space="preserve">然后由各部位抽取大致相等的砂共8份，混合均匀，组成一组样品，数量不少于10 </w:t>
      </w:r>
      <w:r>
        <w:rPr>
          <w:rFonts w:ascii="Times New Roman" w:hAnsi="Times New Roman" w:eastAsia="Times New Roman" w:cs="Times New Roman"/>
          <w:spacing w:val="-13"/>
          <w:sz w:val="25"/>
          <w:szCs w:val="25"/>
        </w:rPr>
        <w:t>kg</w:t>
      </w:r>
      <w:r>
        <w:rPr>
          <w:spacing w:val="-13"/>
          <w:sz w:val="25"/>
          <w:szCs w:val="25"/>
        </w:rPr>
        <w:t>。</w:t>
      </w:r>
    </w:p>
    <w:p>
      <w:pPr>
        <w:pStyle w:val="4"/>
        <w:spacing w:before="179" w:line="310" w:lineRule="auto"/>
        <w:ind w:left="19" w:right="852" w:firstLine="459"/>
        <w:rPr>
          <w:sz w:val="25"/>
          <w:szCs w:val="25"/>
        </w:rPr>
      </w:pPr>
      <w:r>
        <w:rPr>
          <w:rFonts w:ascii="Times New Roman" w:hAnsi="Times New Roman" w:eastAsia="Times New Roman" w:cs="Times New Roman"/>
          <w:spacing w:val="-15"/>
          <w:sz w:val="25"/>
          <w:szCs w:val="25"/>
        </w:rPr>
        <w:t>5</w:t>
      </w:r>
      <w:r>
        <w:rPr>
          <w:spacing w:val="-15"/>
          <w:sz w:val="25"/>
          <w:szCs w:val="25"/>
        </w:rPr>
        <w:t>、混凝土试件：在交货地点取样，按100</w:t>
      </w:r>
      <w:r>
        <w:rPr>
          <w:rFonts w:ascii="Times New Roman" w:hAnsi="Times New Roman" w:eastAsia="Times New Roman" w:cs="Times New Roman"/>
          <w:spacing w:val="-15"/>
          <w:sz w:val="25"/>
          <w:szCs w:val="25"/>
        </w:rPr>
        <w:t>m³</w:t>
      </w:r>
      <w:r>
        <w:rPr>
          <w:spacing w:val="-15"/>
          <w:sz w:val="25"/>
          <w:szCs w:val="25"/>
        </w:rPr>
        <w:t>相同配合比的混凝土，取样不少于</w:t>
      </w:r>
      <w:r>
        <w:rPr>
          <w:spacing w:val="-16"/>
          <w:sz w:val="25"/>
          <w:szCs w:val="25"/>
        </w:rPr>
        <w:t>一次；</w:t>
      </w:r>
      <w:r>
        <w:rPr>
          <w:sz w:val="25"/>
          <w:szCs w:val="25"/>
        </w:rPr>
        <w:t xml:space="preserve"> </w:t>
      </w:r>
      <w:r>
        <w:rPr>
          <w:spacing w:val="-15"/>
          <w:sz w:val="25"/>
          <w:szCs w:val="25"/>
        </w:rPr>
        <w:t>一个工作班拌制的相同配合比的混凝土不足100 m³时，取样也</w:t>
      </w:r>
      <w:r>
        <w:rPr>
          <w:spacing w:val="-16"/>
          <w:sz w:val="25"/>
          <w:szCs w:val="25"/>
        </w:rPr>
        <w:t>不得少于一次；当在一个分</w:t>
      </w:r>
      <w:r>
        <w:rPr>
          <w:sz w:val="25"/>
          <w:szCs w:val="25"/>
        </w:rPr>
        <w:t xml:space="preserve"> </w:t>
      </w:r>
      <w:r>
        <w:rPr>
          <w:spacing w:val="-15"/>
          <w:sz w:val="25"/>
          <w:szCs w:val="25"/>
        </w:rPr>
        <w:t xml:space="preserve">项工程中连续供应相同配合比的混凝土量大于1000 </w:t>
      </w:r>
      <w:r>
        <w:rPr>
          <w:rFonts w:ascii="Times New Roman" w:hAnsi="Times New Roman" w:eastAsia="Times New Roman" w:cs="Times New Roman"/>
          <w:spacing w:val="-15"/>
          <w:sz w:val="25"/>
          <w:szCs w:val="25"/>
        </w:rPr>
        <w:t>m³</w:t>
      </w:r>
      <w:r>
        <w:rPr>
          <w:spacing w:val="-15"/>
          <w:sz w:val="25"/>
          <w:szCs w:val="25"/>
        </w:rPr>
        <w:t>时，其交货检验的试样，每200</w:t>
      </w:r>
      <w:r>
        <w:rPr>
          <w:rFonts w:ascii="Times New Roman" w:hAnsi="Times New Roman" w:eastAsia="Times New Roman" w:cs="Times New Roman"/>
          <w:spacing w:val="-15"/>
          <w:sz w:val="25"/>
          <w:szCs w:val="25"/>
        </w:rPr>
        <w:t>m³</w:t>
      </w:r>
      <w:r>
        <w:rPr>
          <w:spacing w:val="-15"/>
          <w:sz w:val="25"/>
          <w:szCs w:val="25"/>
        </w:rPr>
        <w:t>混</w:t>
      </w:r>
      <w:r>
        <w:rPr>
          <w:spacing w:val="12"/>
          <w:sz w:val="25"/>
          <w:szCs w:val="25"/>
        </w:rPr>
        <w:t xml:space="preserve"> </w:t>
      </w:r>
      <w:r>
        <w:rPr>
          <w:spacing w:val="-12"/>
          <w:sz w:val="25"/>
          <w:szCs w:val="25"/>
        </w:rPr>
        <w:t>凝土取样不得少于一次。混凝土抗渗试件每500</w:t>
      </w:r>
      <w:r>
        <w:rPr>
          <w:rFonts w:ascii="Times New Roman" w:hAnsi="Times New Roman" w:eastAsia="Times New Roman" w:cs="Times New Roman"/>
          <w:spacing w:val="-12"/>
          <w:sz w:val="25"/>
          <w:szCs w:val="25"/>
        </w:rPr>
        <w:t>m³</w:t>
      </w:r>
      <w:r>
        <w:rPr>
          <w:spacing w:val="-12"/>
          <w:sz w:val="25"/>
          <w:szCs w:val="25"/>
        </w:rPr>
        <w:t>取样不得少于一次，超过500</w:t>
      </w:r>
      <w:r>
        <w:rPr>
          <w:rFonts w:ascii="Times New Roman" w:hAnsi="Times New Roman" w:eastAsia="Times New Roman" w:cs="Times New Roman"/>
          <w:spacing w:val="-12"/>
          <w:sz w:val="25"/>
          <w:szCs w:val="25"/>
        </w:rPr>
        <w:t>m³</w:t>
      </w:r>
      <w:r>
        <w:rPr>
          <w:spacing w:val="-12"/>
          <w:sz w:val="25"/>
          <w:szCs w:val="25"/>
        </w:rPr>
        <w:t>每</w:t>
      </w:r>
      <w:r>
        <w:rPr>
          <w:spacing w:val="-13"/>
          <w:sz w:val="25"/>
          <w:szCs w:val="25"/>
        </w:rPr>
        <w:t>500</w:t>
      </w:r>
      <w:r>
        <w:rPr>
          <w:rFonts w:ascii="Times New Roman" w:hAnsi="Times New Roman" w:eastAsia="Times New Roman" w:cs="Times New Roman"/>
          <w:spacing w:val="-13"/>
          <w:sz w:val="25"/>
          <w:szCs w:val="25"/>
        </w:rPr>
        <w:t>m³</w:t>
      </w:r>
      <w:r>
        <w:rPr>
          <w:rFonts w:ascii="Times New Roman" w:hAnsi="Times New Roman" w:eastAsia="Times New Roman" w:cs="Times New Roman"/>
          <w:sz w:val="25"/>
          <w:szCs w:val="25"/>
        </w:rPr>
        <w:t xml:space="preserve"> </w:t>
      </w:r>
      <w:r>
        <w:rPr>
          <w:spacing w:val="-11"/>
          <w:sz w:val="25"/>
          <w:szCs w:val="25"/>
        </w:rPr>
        <w:t>取样一次。</w:t>
      </w: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315" w:lineRule="exact"/>
        <w:ind w:firstLine="9608"/>
      </w:pPr>
      <w:r>
        <w:rPr>
          <w:position w:val="-6"/>
        </w:rPr>
        <w:drawing>
          <wp:inline distT="0" distB="0" distL="0" distR="0">
            <wp:extent cx="248285" cy="199390"/>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411"/>
                    <a:stretch>
                      <a:fillRect/>
                    </a:stretch>
                  </pic:blipFill>
                  <pic:spPr>
                    <a:xfrm>
                      <a:off x="0" y="0"/>
                      <a:ext cx="248671" cy="199731"/>
                    </a:xfrm>
                    <a:prstGeom prst="rect">
                      <a:avLst/>
                    </a:prstGeom>
                  </pic:spPr>
                </pic:pic>
              </a:graphicData>
            </a:graphic>
          </wp:inline>
        </w:drawing>
      </w:r>
    </w:p>
    <w:p>
      <w:pPr>
        <w:spacing w:line="315" w:lineRule="exact"/>
        <w:sectPr>
          <w:headerReference r:id="rId175" w:type="default"/>
          <w:pgSz w:w="11900" w:h="16840"/>
          <w:pgMar w:top="1750" w:right="219" w:bottom="248" w:left="1680" w:header="1729" w:footer="0" w:gutter="0"/>
          <w:pgNumType w:fmt="decimal"/>
          <w:cols w:space="720" w:num="1"/>
        </w:sect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0" w:lineRule="exact"/>
      </w:pPr>
      <w:r>
        <w:drawing>
          <wp:inline distT="0" distB="0" distL="0" distR="0">
            <wp:extent cx="5809615" cy="12700"/>
            <wp:effectExtent l="0" t="0" r="0" b="0"/>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412"/>
                    <a:stretch>
                      <a:fillRect/>
                    </a:stretch>
                  </pic:blipFill>
                  <pic:spPr>
                    <a:xfrm>
                      <a:off x="0" y="0"/>
                      <a:ext cx="5810193" cy="12725"/>
                    </a:xfrm>
                    <a:prstGeom prst="rect">
                      <a:avLst/>
                    </a:prstGeom>
                  </pic:spPr>
                </pic:pic>
              </a:graphicData>
            </a:graphic>
          </wp:inline>
        </w:drawing>
      </w:r>
    </w:p>
    <w:p>
      <w:pPr>
        <w:spacing w:line="359" w:lineRule="auto"/>
        <w:rPr>
          <w:rFonts w:ascii="Arial"/>
          <w:sz w:val="21"/>
        </w:rPr>
      </w:pPr>
    </w:p>
    <w:p>
      <w:pPr>
        <w:pStyle w:val="4"/>
        <w:spacing w:before="78" w:line="219" w:lineRule="auto"/>
        <w:ind w:left="499"/>
        <w:rPr>
          <w:sz w:val="24"/>
          <w:szCs w:val="24"/>
        </w:rPr>
      </w:pPr>
      <w:r>
        <w:rPr>
          <w:spacing w:val="-12"/>
          <w:sz w:val="24"/>
          <w:szCs w:val="24"/>
        </w:rPr>
        <w:t>6、砌筑砂浆试件：</w:t>
      </w:r>
    </w:p>
    <w:p>
      <w:pPr>
        <w:pStyle w:val="4"/>
        <w:spacing w:before="174" w:line="283" w:lineRule="auto"/>
        <w:ind w:left="19" w:right="750" w:firstLine="599"/>
        <w:rPr>
          <w:sz w:val="24"/>
          <w:szCs w:val="24"/>
        </w:rPr>
      </w:pPr>
      <w:r>
        <w:rPr>
          <w:spacing w:val="-3"/>
          <w:sz w:val="24"/>
          <w:szCs w:val="24"/>
        </w:rPr>
        <w:t>(1)每一楼层或250</w:t>
      </w:r>
      <w:r>
        <w:rPr>
          <w:rFonts w:ascii="Times New Roman" w:hAnsi="Times New Roman" w:eastAsia="Times New Roman" w:cs="Times New Roman"/>
          <w:spacing w:val="-3"/>
          <w:sz w:val="24"/>
          <w:szCs w:val="24"/>
        </w:rPr>
        <w:t>m³</w:t>
      </w:r>
      <w:r>
        <w:rPr>
          <w:spacing w:val="-3"/>
          <w:sz w:val="24"/>
          <w:szCs w:val="24"/>
        </w:rPr>
        <w:t>砌体中的各种标号的</w:t>
      </w:r>
      <w:r>
        <w:rPr>
          <w:spacing w:val="-4"/>
          <w:sz w:val="24"/>
          <w:szCs w:val="24"/>
        </w:rPr>
        <w:t>砂浆，每搅拌机应至少检查一次，每次至</w:t>
      </w:r>
      <w:r>
        <w:rPr>
          <w:sz w:val="24"/>
          <w:szCs w:val="24"/>
        </w:rPr>
        <w:t xml:space="preserve"> </w:t>
      </w:r>
      <w:r>
        <w:rPr>
          <w:spacing w:val="-1"/>
          <w:sz w:val="24"/>
          <w:szCs w:val="24"/>
        </w:rPr>
        <w:t>少应制作一组试块(每组6块)。如砂浆标号或配合比变</w:t>
      </w:r>
      <w:r>
        <w:rPr>
          <w:spacing w:val="-2"/>
          <w:sz w:val="24"/>
          <w:szCs w:val="24"/>
        </w:rPr>
        <w:t>更时，还应制作试块。</w:t>
      </w:r>
    </w:p>
    <w:p>
      <w:pPr>
        <w:pStyle w:val="4"/>
        <w:spacing w:before="162" w:line="305" w:lineRule="auto"/>
        <w:ind w:left="19" w:right="763" w:firstLine="599"/>
        <w:rPr>
          <w:sz w:val="24"/>
          <w:szCs w:val="24"/>
        </w:rPr>
      </w:pPr>
      <w:r>
        <w:rPr>
          <w:spacing w:val="-7"/>
          <w:sz w:val="24"/>
          <w:szCs w:val="24"/>
        </w:rPr>
        <w:t>(2)砂浆试验用料可从同一盘搅拌机或一车运送的砂浆中取出，取样应在使用地点的</w:t>
      </w:r>
      <w:r>
        <w:rPr>
          <w:spacing w:val="13"/>
          <w:sz w:val="24"/>
          <w:szCs w:val="24"/>
        </w:rPr>
        <w:t xml:space="preserve"> </w:t>
      </w:r>
      <w:r>
        <w:rPr>
          <w:spacing w:val="-7"/>
          <w:sz w:val="24"/>
          <w:szCs w:val="24"/>
        </w:rPr>
        <w:t>砂浆槽、运送车或搅拌机出料口，至少从三个不同部位集取，所取试样的数量应多于试验</w:t>
      </w:r>
      <w:r>
        <w:rPr>
          <w:spacing w:val="11"/>
          <w:sz w:val="24"/>
          <w:szCs w:val="24"/>
        </w:rPr>
        <w:t xml:space="preserve"> </w:t>
      </w:r>
      <w:r>
        <w:rPr>
          <w:spacing w:val="2"/>
          <w:sz w:val="24"/>
          <w:szCs w:val="24"/>
        </w:rPr>
        <w:t>用料的1～2倍。</w:t>
      </w:r>
    </w:p>
    <w:p>
      <w:pPr>
        <w:pStyle w:val="4"/>
        <w:spacing w:before="163" w:line="219" w:lineRule="auto"/>
        <w:ind w:left="619"/>
        <w:rPr>
          <w:sz w:val="24"/>
          <w:szCs w:val="24"/>
        </w:rPr>
      </w:pPr>
      <w:r>
        <w:rPr>
          <w:spacing w:val="-3"/>
          <w:sz w:val="24"/>
          <w:szCs w:val="24"/>
        </w:rPr>
        <w:t>(3)砂浆拌合物取样后，应尽快成型试件。</w:t>
      </w:r>
    </w:p>
    <w:p>
      <w:pPr>
        <w:pStyle w:val="4"/>
        <w:spacing w:before="173" w:line="279" w:lineRule="auto"/>
        <w:ind w:left="19" w:right="748" w:firstLine="489"/>
        <w:rPr>
          <w:sz w:val="24"/>
          <w:szCs w:val="24"/>
        </w:rPr>
      </w:pPr>
      <w:r>
        <w:rPr>
          <w:spacing w:val="10"/>
          <w:sz w:val="24"/>
          <w:szCs w:val="24"/>
        </w:rPr>
        <w:t>7、钢材：钢材应按批进行检查和验收，每批应由同一牌号、同一炉罐号、同一</w:t>
      </w:r>
      <w:r>
        <w:rPr>
          <w:spacing w:val="2"/>
          <w:sz w:val="24"/>
          <w:szCs w:val="24"/>
        </w:rPr>
        <w:t xml:space="preserve"> </w:t>
      </w:r>
      <w:r>
        <w:rPr>
          <w:spacing w:val="-8"/>
          <w:sz w:val="24"/>
          <w:szCs w:val="24"/>
        </w:rPr>
        <w:t>规格、同一交货状态的钢材组成。其验收批量、取样数量和方法见表。</w:t>
      </w:r>
    </w:p>
    <w:p>
      <w:pPr>
        <w:spacing w:line="152" w:lineRule="exact"/>
      </w:pPr>
    </w:p>
    <w:tbl>
      <w:tblPr>
        <w:tblStyle w:val="10"/>
        <w:tblW w:w="8140" w:type="dxa"/>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2"/>
        <w:gridCol w:w="2028"/>
        <w:gridCol w:w="2057"/>
        <w:gridCol w:w="2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2032" w:type="dxa"/>
            <w:vAlign w:val="top"/>
          </w:tcPr>
          <w:p>
            <w:pPr>
              <w:pStyle w:val="11"/>
              <w:spacing w:before="83" w:line="219" w:lineRule="auto"/>
              <w:ind w:left="525"/>
              <w:rPr>
                <w:sz w:val="24"/>
                <w:szCs w:val="24"/>
              </w:rPr>
            </w:pPr>
            <w:r>
              <w:rPr>
                <w:spacing w:val="4"/>
                <w:sz w:val="24"/>
                <w:szCs w:val="24"/>
              </w:rPr>
              <w:t>钢材品种</w:t>
            </w:r>
          </w:p>
        </w:tc>
        <w:tc>
          <w:tcPr>
            <w:tcW w:w="2028" w:type="dxa"/>
            <w:vAlign w:val="top"/>
          </w:tcPr>
          <w:p>
            <w:pPr>
              <w:pStyle w:val="11"/>
              <w:spacing w:before="84" w:line="219" w:lineRule="auto"/>
              <w:ind w:left="403"/>
              <w:rPr>
                <w:sz w:val="24"/>
                <w:szCs w:val="24"/>
              </w:rPr>
            </w:pPr>
            <w:r>
              <w:rPr>
                <w:spacing w:val="-2"/>
                <w:sz w:val="24"/>
                <w:szCs w:val="24"/>
              </w:rPr>
              <w:t>验收批重量</w:t>
            </w:r>
          </w:p>
        </w:tc>
        <w:tc>
          <w:tcPr>
            <w:tcW w:w="2057" w:type="dxa"/>
            <w:vAlign w:val="top"/>
          </w:tcPr>
          <w:p>
            <w:pPr>
              <w:pStyle w:val="11"/>
              <w:spacing w:before="94" w:line="219" w:lineRule="auto"/>
              <w:ind w:left="545"/>
              <w:rPr>
                <w:sz w:val="24"/>
                <w:szCs w:val="24"/>
              </w:rPr>
            </w:pPr>
            <w:r>
              <w:rPr>
                <w:spacing w:val="2"/>
                <w:sz w:val="24"/>
                <w:szCs w:val="24"/>
              </w:rPr>
              <w:t>取样数量</w:t>
            </w:r>
          </w:p>
        </w:tc>
        <w:tc>
          <w:tcPr>
            <w:tcW w:w="2023" w:type="dxa"/>
            <w:vAlign w:val="top"/>
          </w:tcPr>
          <w:p>
            <w:pPr>
              <w:pStyle w:val="11"/>
              <w:spacing w:before="105" w:line="219" w:lineRule="auto"/>
              <w:ind w:left="528"/>
              <w:rPr>
                <w:sz w:val="24"/>
                <w:szCs w:val="24"/>
              </w:rPr>
            </w:pPr>
            <w:r>
              <w:rPr>
                <w:spacing w:val="2"/>
                <w:sz w:val="24"/>
                <w:szCs w:val="24"/>
              </w:rPr>
              <w:t>取样方法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032" w:type="dxa"/>
            <w:vAlign w:val="top"/>
          </w:tcPr>
          <w:p>
            <w:pPr>
              <w:pStyle w:val="11"/>
              <w:spacing w:before="112" w:line="219" w:lineRule="auto"/>
              <w:ind w:left="285"/>
              <w:rPr>
                <w:sz w:val="24"/>
                <w:szCs w:val="24"/>
              </w:rPr>
            </w:pPr>
            <w:r>
              <w:rPr>
                <w:spacing w:val="2"/>
                <w:sz w:val="24"/>
                <w:szCs w:val="24"/>
              </w:rPr>
              <w:t>热轧带肋钢筋</w:t>
            </w:r>
          </w:p>
        </w:tc>
        <w:tc>
          <w:tcPr>
            <w:tcW w:w="2028" w:type="dxa"/>
            <w:vAlign w:val="top"/>
          </w:tcPr>
          <w:p>
            <w:pPr>
              <w:pStyle w:val="11"/>
              <w:spacing w:before="184" w:line="183" w:lineRule="auto"/>
              <w:ind w:left="823"/>
              <w:rPr>
                <w:sz w:val="24"/>
                <w:szCs w:val="24"/>
              </w:rPr>
            </w:pPr>
            <w:r>
              <w:rPr>
                <w:spacing w:val="-3"/>
                <w:sz w:val="24"/>
                <w:szCs w:val="24"/>
              </w:rPr>
              <w:t>60T</w:t>
            </w:r>
          </w:p>
        </w:tc>
        <w:tc>
          <w:tcPr>
            <w:tcW w:w="2057" w:type="dxa"/>
            <w:vMerge w:val="restart"/>
            <w:tcBorders>
              <w:bottom w:val="nil"/>
            </w:tcBorders>
            <w:vAlign w:val="top"/>
          </w:tcPr>
          <w:p>
            <w:pPr>
              <w:spacing w:line="432" w:lineRule="auto"/>
              <w:rPr>
                <w:rFonts w:ascii="Arial"/>
                <w:sz w:val="21"/>
              </w:rPr>
            </w:pPr>
          </w:p>
          <w:p>
            <w:pPr>
              <w:pStyle w:val="11"/>
              <w:spacing w:before="78" w:line="220" w:lineRule="auto"/>
              <w:ind w:left="65"/>
              <w:rPr>
                <w:sz w:val="24"/>
                <w:szCs w:val="24"/>
              </w:rPr>
            </w:pPr>
            <w:r>
              <w:rPr>
                <w:spacing w:val="1"/>
                <w:sz w:val="24"/>
                <w:szCs w:val="24"/>
              </w:rPr>
              <w:t xml:space="preserve">拉伸：500 </w:t>
            </w:r>
            <w:r>
              <w:rPr>
                <w:sz w:val="24"/>
                <w:szCs w:val="24"/>
              </w:rPr>
              <w:t>mm</w:t>
            </w:r>
            <w:r>
              <w:rPr>
                <w:spacing w:val="1"/>
                <w:sz w:val="24"/>
                <w:szCs w:val="24"/>
              </w:rPr>
              <w:t>二根</w:t>
            </w:r>
          </w:p>
          <w:p>
            <w:pPr>
              <w:pStyle w:val="11"/>
              <w:spacing w:before="153" w:line="220" w:lineRule="auto"/>
              <w:ind w:left="65"/>
              <w:rPr>
                <w:sz w:val="24"/>
                <w:szCs w:val="24"/>
              </w:rPr>
            </w:pPr>
            <w:r>
              <w:rPr>
                <w:spacing w:val="1"/>
                <w:sz w:val="24"/>
                <w:szCs w:val="24"/>
              </w:rPr>
              <w:t xml:space="preserve">冷弯：300 </w:t>
            </w:r>
            <w:r>
              <w:rPr>
                <w:sz w:val="24"/>
                <w:szCs w:val="24"/>
              </w:rPr>
              <w:t>mm</w:t>
            </w:r>
            <w:r>
              <w:rPr>
                <w:spacing w:val="1"/>
                <w:sz w:val="24"/>
                <w:szCs w:val="24"/>
              </w:rPr>
              <w:t>二根</w:t>
            </w:r>
          </w:p>
        </w:tc>
        <w:tc>
          <w:tcPr>
            <w:tcW w:w="2023" w:type="dxa"/>
            <w:vMerge w:val="restart"/>
            <w:tcBorders>
              <w:bottom w:val="nil"/>
            </w:tcBorders>
            <w:vAlign w:val="top"/>
          </w:tcPr>
          <w:p>
            <w:pPr>
              <w:pStyle w:val="11"/>
              <w:spacing w:before="32" w:line="219" w:lineRule="auto"/>
              <w:ind w:left="48"/>
              <w:rPr>
                <w:sz w:val="24"/>
                <w:szCs w:val="24"/>
              </w:rPr>
            </w:pPr>
            <w:r>
              <w:rPr>
                <w:spacing w:val="1"/>
                <w:sz w:val="24"/>
                <w:szCs w:val="24"/>
              </w:rPr>
              <w:t>任取二根，每根端</w:t>
            </w:r>
          </w:p>
          <w:p>
            <w:pPr>
              <w:pStyle w:val="11"/>
              <w:spacing w:before="165" w:line="219" w:lineRule="auto"/>
              <w:ind w:left="108"/>
              <w:rPr>
                <w:sz w:val="24"/>
                <w:szCs w:val="24"/>
              </w:rPr>
            </w:pPr>
            <w:r>
              <w:rPr>
                <w:spacing w:val="1"/>
                <w:sz w:val="24"/>
                <w:szCs w:val="24"/>
              </w:rPr>
              <w:t>头截去500</w:t>
            </w:r>
            <w:r>
              <w:rPr>
                <w:sz w:val="24"/>
                <w:szCs w:val="24"/>
              </w:rPr>
              <w:t>mm</w:t>
            </w:r>
            <w:r>
              <w:rPr>
                <w:spacing w:val="1"/>
                <w:sz w:val="24"/>
                <w:szCs w:val="24"/>
              </w:rPr>
              <w:t>后各</w:t>
            </w:r>
          </w:p>
          <w:p>
            <w:pPr>
              <w:pStyle w:val="11"/>
              <w:spacing w:before="166" w:line="220" w:lineRule="auto"/>
              <w:ind w:left="168"/>
              <w:rPr>
                <w:sz w:val="24"/>
                <w:szCs w:val="24"/>
              </w:rPr>
            </w:pPr>
            <w:r>
              <w:rPr>
                <w:spacing w:val="2"/>
                <w:sz w:val="24"/>
                <w:szCs w:val="24"/>
              </w:rPr>
              <w:t>截取一根拉伸和</w:t>
            </w:r>
          </w:p>
          <w:p>
            <w:pPr>
              <w:pStyle w:val="11"/>
              <w:spacing w:before="163" w:line="219" w:lineRule="auto"/>
              <w:ind w:left="528"/>
              <w:rPr>
                <w:sz w:val="24"/>
                <w:szCs w:val="24"/>
              </w:rPr>
            </w:pPr>
            <w:r>
              <w:rPr>
                <w:spacing w:val="2"/>
                <w:sz w:val="24"/>
                <w:szCs w:val="24"/>
              </w:rPr>
              <w:t>冷弯试件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0" w:hRule="atLeast"/>
        </w:trPr>
        <w:tc>
          <w:tcPr>
            <w:tcW w:w="2032" w:type="dxa"/>
            <w:vAlign w:val="top"/>
          </w:tcPr>
          <w:p>
            <w:pPr>
              <w:spacing w:line="405" w:lineRule="auto"/>
              <w:rPr>
                <w:rFonts w:ascii="Arial"/>
                <w:sz w:val="21"/>
              </w:rPr>
            </w:pPr>
          </w:p>
          <w:p>
            <w:pPr>
              <w:pStyle w:val="11"/>
              <w:spacing w:before="78" w:line="219" w:lineRule="auto"/>
              <w:ind w:left="285"/>
              <w:rPr>
                <w:sz w:val="24"/>
                <w:szCs w:val="24"/>
              </w:rPr>
            </w:pPr>
            <w:r>
              <w:rPr>
                <w:spacing w:val="2"/>
                <w:sz w:val="24"/>
                <w:szCs w:val="24"/>
              </w:rPr>
              <w:t>热轧光圆钢筋</w:t>
            </w:r>
          </w:p>
        </w:tc>
        <w:tc>
          <w:tcPr>
            <w:tcW w:w="2028" w:type="dxa"/>
            <w:vAlign w:val="top"/>
          </w:tcPr>
          <w:p>
            <w:pPr>
              <w:spacing w:line="466" w:lineRule="auto"/>
              <w:rPr>
                <w:rFonts w:ascii="Arial"/>
                <w:sz w:val="21"/>
              </w:rPr>
            </w:pPr>
          </w:p>
          <w:p>
            <w:pPr>
              <w:pStyle w:val="11"/>
              <w:spacing w:before="78" w:line="183" w:lineRule="auto"/>
              <w:ind w:left="823"/>
              <w:rPr>
                <w:sz w:val="24"/>
                <w:szCs w:val="24"/>
              </w:rPr>
            </w:pPr>
            <w:r>
              <w:rPr>
                <w:spacing w:val="-3"/>
                <w:sz w:val="24"/>
                <w:szCs w:val="24"/>
              </w:rPr>
              <w:t>60T</w:t>
            </w:r>
          </w:p>
        </w:tc>
        <w:tc>
          <w:tcPr>
            <w:tcW w:w="2057" w:type="dxa"/>
            <w:vMerge w:val="continue"/>
            <w:tcBorders>
              <w:top w:val="nil"/>
            </w:tcBorders>
            <w:vAlign w:val="top"/>
          </w:tcPr>
          <w:p>
            <w:pPr>
              <w:rPr>
                <w:rFonts w:ascii="Arial"/>
                <w:sz w:val="21"/>
              </w:rPr>
            </w:pPr>
          </w:p>
        </w:tc>
        <w:tc>
          <w:tcPr>
            <w:tcW w:w="2023" w:type="dxa"/>
            <w:vMerge w:val="continue"/>
            <w:tcBorders>
              <w:top w:val="nil"/>
            </w:tcBorders>
            <w:vAlign w:val="top"/>
          </w:tcPr>
          <w:p>
            <w:pPr>
              <w:rPr>
                <w:rFonts w:ascii="Arial"/>
                <w:sz w:val="21"/>
              </w:rPr>
            </w:pPr>
          </w:p>
        </w:tc>
      </w:tr>
    </w:tbl>
    <w:p>
      <w:pPr>
        <w:pStyle w:val="4"/>
        <w:spacing w:before="21" w:line="219" w:lineRule="auto"/>
        <w:ind w:left="629"/>
        <w:rPr>
          <w:sz w:val="18"/>
          <w:szCs w:val="18"/>
        </w:rPr>
      </w:pPr>
      <w:r>
        <w:rPr>
          <w:sz w:val="18"/>
          <w:szCs w:val="18"/>
        </w:rPr>
        <w:t>注：当钢材不足以上验收批数量时，仍按一验收批验收。</w:t>
      </w:r>
    </w:p>
    <w:p>
      <w:pPr>
        <w:pStyle w:val="4"/>
        <w:spacing w:before="139" w:line="219" w:lineRule="auto"/>
        <w:ind w:left="689"/>
        <w:rPr>
          <w:sz w:val="24"/>
          <w:szCs w:val="24"/>
        </w:rPr>
      </w:pPr>
      <w:r>
        <w:rPr>
          <w:spacing w:val="-12"/>
          <w:sz w:val="24"/>
          <w:szCs w:val="24"/>
        </w:rPr>
        <w:t>8、钢筋焊接及钢筋机械连接：</w:t>
      </w:r>
    </w:p>
    <w:p>
      <w:pPr>
        <w:pStyle w:val="4"/>
        <w:spacing w:before="148" w:line="320" w:lineRule="auto"/>
        <w:ind w:left="209" w:right="726" w:firstLine="599"/>
        <w:rPr>
          <w:sz w:val="24"/>
          <w:szCs w:val="24"/>
        </w:rPr>
      </w:pPr>
      <w:r>
        <w:rPr>
          <w:sz w:val="24"/>
          <w:szCs w:val="24"/>
        </w:rPr>
        <w:t>(1)钢筋闪光对焊</w:t>
      </w:r>
      <w:r>
        <w:rPr>
          <w:spacing w:val="89"/>
          <w:sz w:val="24"/>
          <w:szCs w:val="24"/>
        </w:rPr>
        <w:t xml:space="preserve"> </w:t>
      </w:r>
      <w:r>
        <w:rPr>
          <w:sz w:val="24"/>
          <w:szCs w:val="24"/>
        </w:rPr>
        <w:t>在同一台班内，由同一焊工完</w:t>
      </w:r>
      <w:r>
        <w:rPr>
          <w:spacing w:val="-1"/>
          <w:sz w:val="24"/>
          <w:szCs w:val="24"/>
        </w:rPr>
        <w:t>成的300个同级别、同直径钢筋</w:t>
      </w:r>
      <w:r>
        <w:rPr>
          <w:sz w:val="24"/>
          <w:szCs w:val="24"/>
        </w:rPr>
        <w:t xml:space="preserve"> </w:t>
      </w:r>
      <w:r>
        <w:rPr>
          <w:spacing w:val="-4"/>
          <w:sz w:val="24"/>
          <w:szCs w:val="24"/>
        </w:rPr>
        <w:t>焊接接头应作为一批。当同一台班内焊接的</w:t>
      </w:r>
      <w:r>
        <w:rPr>
          <w:spacing w:val="-5"/>
          <w:sz w:val="24"/>
          <w:szCs w:val="24"/>
        </w:rPr>
        <w:t>接头数量较少，可在一周之内累计计算累计</w:t>
      </w:r>
      <w:r>
        <w:rPr>
          <w:sz w:val="24"/>
          <w:szCs w:val="24"/>
        </w:rPr>
        <w:t xml:space="preserve"> </w:t>
      </w:r>
      <w:r>
        <w:rPr>
          <w:spacing w:val="5"/>
          <w:sz w:val="24"/>
          <w:szCs w:val="24"/>
        </w:rPr>
        <w:t>仍不足300个接头，应按一批计算。每批接头中随机切取6个试件，其</w:t>
      </w:r>
      <w:r>
        <w:rPr>
          <w:spacing w:val="4"/>
          <w:sz w:val="24"/>
          <w:szCs w:val="24"/>
        </w:rPr>
        <w:t>中3个做拉伸试</w:t>
      </w:r>
      <w:r>
        <w:rPr>
          <w:sz w:val="24"/>
          <w:szCs w:val="24"/>
        </w:rPr>
        <w:t xml:space="preserve"> </w:t>
      </w:r>
      <w:r>
        <w:rPr>
          <w:spacing w:val="-4"/>
          <w:sz w:val="24"/>
          <w:szCs w:val="24"/>
        </w:rPr>
        <w:t>验，3个做弯曲试验。</w:t>
      </w:r>
    </w:p>
    <w:p>
      <w:pPr>
        <w:pStyle w:val="4"/>
        <w:spacing w:before="164" w:line="299" w:lineRule="auto"/>
        <w:ind w:left="209" w:right="727" w:firstLine="599"/>
        <w:rPr>
          <w:sz w:val="24"/>
          <w:szCs w:val="24"/>
        </w:rPr>
      </w:pPr>
      <w:r>
        <w:rPr>
          <w:spacing w:val="-1"/>
          <w:sz w:val="24"/>
          <w:szCs w:val="24"/>
        </w:rPr>
        <w:t>(2)电渣压力焊</w:t>
      </w:r>
      <w:r>
        <w:rPr>
          <w:spacing w:val="110"/>
          <w:sz w:val="24"/>
          <w:szCs w:val="24"/>
        </w:rPr>
        <w:t xml:space="preserve"> </w:t>
      </w:r>
      <w:r>
        <w:rPr>
          <w:spacing w:val="-1"/>
          <w:sz w:val="24"/>
          <w:szCs w:val="24"/>
        </w:rPr>
        <w:t>以300个接头为一批。现浇钢筋混凝土多层结构中，以每一楼层</w:t>
      </w:r>
      <w:r>
        <w:rPr>
          <w:sz w:val="24"/>
          <w:szCs w:val="24"/>
        </w:rPr>
        <w:t xml:space="preserve"> </w:t>
      </w:r>
      <w:r>
        <w:rPr>
          <w:spacing w:val="5"/>
          <w:sz w:val="24"/>
          <w:szCs w:val="24"/>
        </w:rPr>
        <w:t>或施工区段中300个同级别钢筋接头为一批，不足300个时仍为一批，每</w:t>
      </w:r>
      <w:r>
        <w:rPr>
          <w:spacing w:val="4"/>
          <w:sz w:val="24"/>
          <w:szCs w:val="24"/>
        </w:rPr>
        <w:t>批随机切取3</w:t>
      </w:r>
      <w:r>
        <w:rPr>
          <w:sz w:val="24"/>
          <w:szCs w:val="24"/>
        </w:rPr>
        <w:t xml:space="preserve"> </w:t>
      </w:r>
      <w:r>
        <w:rPr>
          <w:spacing w:val="-10"/>
          <w:sz w:val="24"/>
          <w:szCs w:val="24"/>
        </w:rPr>
        <w:t>个拉伸试件。</w:t>
      </w:r>
    </w:p>
    <w:p>
      <w:pPr>
        <w:pStyle w:val="4"/>
        <w:spacing w:before="187" w:line="314" w:lineRule="auto"/>
        <w:ind w:left="209" w:right="731" w:firstLine="599"/>
        <w:rPr>
          <w:sz w:val="24"/>
          <w:szCs w:val="24"/>
        </w:rPr>
      </w:pPr>
      <w:r>
        <w:rPr>
          <w:spacing w:val="5"/>
          <w:sz w:val="24"/>
          <w:szCs w:val="24"/>
        </w:rPr>
        <w:t>(3)钢筋气压焊在同一台班内，由同一焊工完成的300个同级别、同直径钢筋焊</w:t>
      </w:r>
      <w:r>
        <w:rPr>
          <w:spacing w:val="4"/>
          <w:sz w:val="24"/>
          <w:szCs w:val="24"/>
        </w:rPr>
        <w:t xml:space="preserve"> </w:t>
      </w:r>
      <w:r>
        <w:rPr>
          <w:spacing w:val="-4"/>
          <w:sz w:val="24"/>
          <w:szCs w:val="24"/>
        </w:rPr>
        <w:t>接接头应作为一批。当同一台班内焊接的接</w:t>
      </w:r>
      <w:r>
        <w:rPr>
          <w:spacing w:val="-5"/>
          <w:sz w:val="24"/>
          <w:szCs w:val="24"/>
        </w:rPr>
        <w:t>头数量较少，可在一周之内累计计算，累计</w:t>
      </w:r>
      <w:r>
        <w:rPr>
          <w:sz w:val="24"/>
          <w:szCs w:val="24"/>
        </w:rPr>
        <w:t xml:space="preserve"> </w:t>
      </w:r>
      <w:r>
        <w:rPr>
          <w:spacing w:val="5"/>
          <w:sz w:val="24"/>
          <w:szCs w:val="24"/>
        </w:rPr>
        <w:t>仍不足300个接头，应按一批计算。每批接头中随机切取6个试件，其</w:t>
      </w:r>
      <w:r>
        <w:rPr>
          <w:spacing w:val="4"/>
          <w:sz w:val="24"/>
          <w:szCs w:val="24"/>
        </w:rPr>
        <w:t>中3个做拉伸试</w:t>
      </w:r>
      <w:r>
        <w:rPr>
          <w:sz w:val="24"/>
          <w:szCs w:val="24"/>
        </w:rPr>
        <w:t xml:space="preserve"> </w:t>
      </w:r>
      <w:r>
        <w:rPr>
          <w:spacing w:val="-4"/>
          <w:sz w:val="24"/>
          <w:szCs w:val="24"/>
        </w:rPr>
        <w:t>验，3个做弯曲试验。</w:t>
      </w:r>
    </w:p>
    <w:p>
      <w:pPr>
        <w:pStyle w:val="4"/>
        <w:spacing w:before="176" w:line="221" w:lineRule="auto"/>
        <w:ind w:left="209"/>
        <w:rPr>
          <w:sz w:val="24"/>
          <w:szCs w:val="24"/>
        </w:rPr>
      </w:pPr>
      <w:r>
        <w:rPr>
          <w:spacing w:val="-9"/>
          <w:sz w:val="24"/>
          <w:szCs w:val="24"/>
        </w:rPr>
        <w:t>9、砌墙砖：</w:t>
      </w: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1" w:line="282" w:lineRule="exact"/>
        <w:ind w:firstLine="9495"/>
      </w:pPr>
      <w:r>
        <w:rPr>
          <w:position w:val="-5"/>
        </w:rPr>
        <w:drawing>
          <wp:inline distT="0" distB="0" distL="0" distR="0">
            <wp:extent cx="251460" cy="179070"/>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413"/>
                    <a:stretch>
                      <a:fillRect/>
                    </a:stretch>
                  </pic:blipFill>
                  <pic:spPr>
                    <a:xfrm>
                      <a:off x="0" y="0"/>
                      <a:ext cx="251900" cy="179124"/>
                    </a:xfrm>
                    <a:prstGeom prst="rect">
                      <a:avLst/>
                    </a:prstGeom>
                  </pic:spPr>
                </pic:pic>
              </a:graphicData>
            </a:graphic>
          </wp:inline>
        </w:drawing>
      </w:r>
    </w:p>
    <w:p>
      <w:pPr>
        <w:spacing w:line="282" w:lineRule="exact"/>
        <w:sectPr>
          <w:headerReference r:id="rId176" w:type="default"/>
          <w:pgSz w:w="11900" w:h="16840"/>
          <w:pgMar w:top="400" w:right="337" w:bottom="229" w:left="1670" w:header="0" w:footer="0" w:gutter="0"/>
          <w:pgNumType w:fmt="decimal"/>
          <w:cols w:space="720" w:num="1"/>
        </w:sectPr>
      </w:pPr>
    </w:p>
    <w:p>
      <w:pPr>
        <w:spacing w:line="357" w:lineRule="auto"/>
        <w:rPr>
          <w:rFonts w:ascii="Arial"/>
          <w:sz w:val="21"/>
        </w:rPr>
      </w:pPr>
    </w:p>
    <w:p>
      <w:pPr>
        <w:pStyle w:val="4"/>
        <w:spacing w:before="78" w:line="291" w:lineRule="auto"/>
        <w:ind w:left="189" w:right="892" w:firstLine="530"/>
        <w:rPr>
          <w:sz w:val="24"/>
          <w:szCs w:val="24"/>
        </w:rPr>
      </w:pPr>
      <w:r>
        <w:rPr>
          <w:spacing w:val="2"/>
          <w:sz w:val="24"/>
          <w:szCs w:val="24"/>
        </w:rPr>
        <w:t>(1)烧结普通砖</w:t>
      </w:r>
      <w:r>
        <w:rPr>
          <w:spacing w:val="101"/>
          <w:sz w:val="24"/>
          <w:szCs w:val="24"/>
        </w:rPr>
        <w:t xml:space="preserve"> </w:t>
      </w:r>
      <w:r>
        <w:rPr>
          <w:spacing w:val="2"/>
          <w:sz w:val="24"/>
          <w:szCs w:val="24"/>
        </w:rPr>
        <w:t>同一厂家在一致条件下生产的3.5～1</w:t>
      </w:r>
      <w:r>
        <w:rPr>
          <w:spacing w:val="1"/>
          <w:sz w:val="24"/>
          <w:szCs w:val="24"/>
        </w:rPr>
        <w:t>5万块为一批，不足3.5万</w:t>
      </w:r>
      <w:r>
        <w:rPr>
          <w:sz w:val="24"/>
          <w:szCs w:val="24"/>
        </w:rPr>
        <w:t xml:space="preserve"> </w:t>
      </w:r>
      <w:r>
        <w:rPr>
          <w:spacing w:val="-3"/>
          <w:sz w:val="24"/>
          <w:szCs w:val="24"/>
        </w:rPr>
        <w:t>块也按一批计。每批取15块做试验。</w:t>
      </w:r>
    </w:p>
    <w:p>
      <w:pPr>
        <w:pStyle w:val="4"/>
        <w:spacing w:before="145" w:line="298" w:lineRule="auto"/>
        <w:ind w:left="189" w:right="906" w:firstLine="530"/>
        <w:rPr>
          <w:sz w:val="24"/>
          <w:szCs w:val="24"/>
        </w:rPr>
      </w:pPr>
      <w:r>
        <w:rPr>
          <w:spacing w:val="8"/>
          <w:sz w:val="24"/>
          <w:szCs w:val="24"/>
        </w:rPr>
        <w:t>(2)烧结空心砖同一厂家在一致条件下生产</w:t>
      </w:r>
      <w:r>
        <w:rPr>
          <w:spacing w:val="7"/>
          <w:sz w:val="24"/>
          <w:szCs w:val="24"/>
        </w:rPr>
        <w:t>的3万块为一批，不足3万块也按一</w:t>
      </w:r>
      <w:r>
        <w:rPr>
          <w:sz w:val="24"/>
          <w:szCs w:val="24"/>
        </w:rPr>
        <w:t xml:space="preserve"> </w:t>
      </w:r>
      <w:r>
        <w:rPr>
          <w:spacing w:val="1"/>
          <w:sz w:val="24"/>
          <w:szCs w:val="24"/>
        </w:rPr>
        <w:t>批计。每批取15块做试验。</w:t>
      </w:r>
    </w:p>
    <w:p>
      <w:pPr>
        <w:pStyle w:val="4"/>
        <w:spacing w:before="165" w:line="219" w:lineRule="auto"/>
        <w:ind w:left="49"/>
        <w:rPr>
          <w:sz w:val="24"/>
          <w:szCs w:val="24"/>
        </w:rPr>
      </w:pPr>
      <w:r>
        <w:rPr>
          <w:spacing w:val="-13"/>
          <w:sz w:val="24"/>
          <w:szCs w:val="24"/>
        </w:rPr>
        <w:t>10、钢筋保护层厚度：</w:t>
      </w:r>
    </w:p>
    <w:p>
      <w:pPr>
        <w:pStyle w:val="4"/>
        <w:spacing w:before="124" w:line="350" w:lineRule="auto"/>
        <w:ind w:left="189" w:right="909" w:firstLine="530"/>
        <w:rPr>
          <w:sz w:val="24"/>
          <w:szCs w:val="24"/>
        </w:rPr>
      </w:pPr>
      <w:r>
        <w:rPr>
          <w:spacing w:val="-6"/>
          <w:sz w:val="24"/>
          <w:szCs w:val="24"/>
        </w:rPr>
        <w:t>(1)钢筋保护层厚度检验的结构部位，应由监理、施工等各方根据结构的重要性共</w:t>
      </w:r>
      <w:r>
        <w:rPr>
          <w:spacing w:val="11"/>
          <w:sz w:val="24"/>
          <w:szCs w:val="24"/>
        </w:rPr>
        <w:t xml:space="preserve"> </w:t>
      </w:r>
      <w:r>
        <w:rPr>
          <w:spacing w:val="-13"/>
          <w:sz w:val="24"/>
          <w:szCs w:val="24"/>
        </w:rPr>
        <w:t>同选定。</w:t>
      </w:r>
    </w:p>
    <w:p>
      <w:pPr>
        <w:pStyle w:val="4"/>
        <w:spacing w:line="290" w:lineRule="auto"/>
        <w:ind w:left="189" w:right="907" w:firstLine="530"/>
        <w:rPr>
          <w:sz w:val="24"/>
          <w:szCs w:val="24"/>
        </w:rPr>
      </w:pPr>
      <w:r>
        <w:rPr>
          <w:spacing w:val="4"/>
          <w:sz w:val="24"/>
          <w:szCs w:val="24"/>
        </w:rPr>
        <w:t>(2)对梁类、板类构件，应各抽取构件数量的2%不少于5个构件进行检验；当有</w:t>
      </w:r>
      <w:r>
        <w:rPr>
          <w:spacing w:val="3"/>
          <w:sz w:val="24"/>
          <w:szCs w:val="24"/>
        </w:rPr>
        <w:t xml:space="preserve"> </w:t>
      </w:r>
      <w:r>
        <w:rPr>
          <w:spacing w:val="-2"/>
          <w:sz w:val="24"/>
          <w:szCs w:val="24"/>
        </w:rPr>
        <w:t>悬挑构件时，抽取的构件的悬挑梁类、板类所占比例不</w:t>
      </w:r>
      <w:r>
        <w:rPr>
          <w:spacing w:val="-3"/>
          <w:sz w:val="24"/>
          <w:szCs w:val="24"/>
        </w:rPr>
        <w:t>宜少于50%。</w:t>
      </w:r>
    </w:p>
    <w:p>
      <w:pPr>
        <w:pStyle w:val="4"/>
        <w:spacing w:before="145" w:line="349" w:lineRule="auto"/>
        <w:ind w:left="189" w:right="730" w:firstLine="619"/>
        <w:rPr>
          <w:sz w:val="24"/>
          <w:szCs w:val="24"/>
        </w:rPr>
      </w:pPr>
      <w:r>
        <w:rPr>
          <w:spacing w:val="-9"/>
          <w:sz w:val="24"/>
          <w:szCs w:val="24"/>
        </w:rPr>
        <w:t>(3)对选定的梁类，应对全部纵向受力钢</w:t>
      </w:r>
      <w:r>
        <w:rPr>
          <w:spacing w:val="-10"/>
          <w:sz w:val="24"/>
          <w:szCs w:val="24"/>
        </w:rPr>
        <w:t>筋的保护层厚度进行检验，对选定的板类，</w:t>
      </w:r>
      <w:r>
        <w:rPr>
          <w:sz w:val="24"/>
          <w:szCs w:val="24"/>
        </w:rPr>
        <w:t xml:space="preserve"> </w:t>
      </w:r>
      <w:r>
        <w:rPr>
          <w:spacing w:val="-3"/>
          <w:sz w:val="24"/>
          <w:szCs w:val="24"/>
        </w:rPr>
        <w:t>应对不少于6根纵向受力钢筋的保护层厚度进行检验。</w:t>
      </w:r>
    </w:p>
    <w:p>
      <w:pPr>
        <w:pStyle w:val="4"/>
        <w:spacing w:before="2" w:line="344" w:lineRule="auto"/>
        <w:ind w:left="189" w:right="781" w:firstLine="619"/>
        <w:rPr>
          <w:sz w:val="24"/>
          <w:szCs w:val="24"/>
        </w:rPr>
      </w:pPr>
      <w:r>
        <w:rPr>
          <w:spacing w:val="11"/>
          <w:sz w:val="24"/>
          <w:szCs w:val="24"/>
        </w:rPr>
        <w:t>(4)当全部钢筋保护层厚度的检测结果的合格率小于90%但不小于80%,可再抽</w:t>
      </w:r>
      <w:r>
        <w:rPr>
          <w:spacing w:val="9"/>
          <w:sz w:val="24"/>
          <w:szCs w:val="24"/>
        </w:rPr>
        <w:t xml:space="preserve"> </w:t>
      </w:r>
      <w:r>
        <w:rPr>
          <w:spacing w:val="-8"/>
          <w:sz w:val="24"/>
          <w:szCs w:val="24"/>
        </w:rPr>
        <w:t>取相同数量的构件进行检验。</w:t>
      </w:r>
    </w:p>
    <w:p>
      <w:pPr>
        <w:pStyle w:val="4"/>
        <w:spacing w:line="220" w:lineRule="auto"/>
        <w:ind w:left="719"/>
        <w:rPr>
          <w:sz w:val="29"/>
          <w:szCs w:val="29"/>
        </w:rPr>
      </w:pPr>
      <w:r>
        <w:rPr>
          <w:spacing w:val="-40"/>
          <w:w w:val="96"/>
          <w:sz w:val="29"/>
          <w:szCs w:val="29"/>
        </w:rPr>
        <w:t>10、开关、插座：</w:t>
      </w:r>
    </w:p>
    <w:p>
      <w:pPr>
        <w:pStyle w:val="4"/>
        <w:spacing w:before="133" w:line="343" w:lineRule="auto"/>
        <w:ind w:left="718" w:right="790" w:hanging="19"/>
        <w:jc w:val="both"/>
        <w:rPr>
          <w:sz w:val="24"/>
          <w:szCs w:val="24"/>
        </w:rPr>
      </w:pPr>
      <w:r>
        <w:rPr>
          <w:rFonts w:ascii="Times New Roman" w:hAnsi="Times New Roman" w:eastAsia="Times New Roman" w:cs="Times New Roman"/>
          <w:spacing w:val="-1"/>
          <w:sz w:val="24"/>
          <w:szCs w:val="24"/>
        </w:rPr>
        <w:t>3000 m2</w:t>
      </w:r>
      <w:r>
        <w:rPr>
          <w:spacing w:val="-1"/>
          <w:sz w:val="24"/>
          <w:szCs w:val="24"/>
        </w:rPr>
        <w:t xml:space="preserve">以下工程各取一组样，3000 </w:t>
      </w:r>
      <w:r>
        <w:rPr>
          <w:rFonts w:ascii="Times New Roman" w:hAnsi="Times New Roman" w:eastAsia="Times New Roman" w:cs="Times New Roman"/>
          <w:spacing w:val="-1"/>
          <w:sz w:val="24"/>
          <w:szCs w:val="24"/>
        </w:rPr>
        <w:t>m2</w:t>
      </w:r>
      <w:r>
        <w:rPr>
          <w:spacing w:val="-1"/>
          <w:sz w:val="24"/>
          <w:szCs w:val="24"/>
        </w:rPr>
        <w:t>以上的工程各取2组样，每组样10个单件</w:t>
      </w:r>
      <w:r>
        <w:rPr>
          <w:spacing w:val="9"/>
          <w:sz w:val="24"/>
          <w:szCs w:val="24"/>
        </w:rPr>
        <w:t xml:space="preserve">  </w:t>
      </w:r>
      <w:r>
        <w:rPr>
          <w:rFonts w:ascii="Times New Roman" w:hAnsi="Times New Roman" w:eastAsia="Times New Roman" w:cs="Times New Roman"/>
          <w:spacing w:val="-9"/>
          <w:sz w:val="24"/>
          <w:szCs w:val="24"/>
        </w:rPr>
        <w:t>11</w:t>
      </w:r>
      <w:r>
        <w:rPr>
          <w:rFonts w:ascii="Times New Roman" w:hAnsi="Times New Roman" w:eastAsia="Times New Roman" w:cs="Times New Roman"/>
          <w:spacing w:val="-33"/>
          <w:sz w:val="24"/>
          <w:szCs w:val="24"/>
        </w:rPr>
        <w:t xml:space="preserve"> </w:t>
      </w:r>
      <w:r>
        <w:rPr>
          <w:spacing w:val="-9"/>
          <w:sz w:val="24"/>
          <w:szCs w:val="24"/>
        </w:rPr>
        <w:t>、电线：绝缘电线3000</w:t>
      </w:r>
      <w:r>
        <w:rPr>
          <w:rFonts w:ascii="Times New Roman" w:hAnsi="Times New Roman" w:eastAsia="Times New Roman" w:cs="Times New Roman"/>
          <w:spacing w:val="-9"/>
          <w:sz w:val="24"/>
          <w:szCs w:val="24"/>
        </w:rPr>
        <w:t>m²</w:t>
      </w:r>
      <w:r>
        <w:rPr>
          <w:spacing w:val="-9"/>
          <w:sz w:val="24"/>
          <w:szCs w:val="24"/>
        </w:rPr>
        <w:t xml:space="preserve">以下的工程抽一个样，3000 </w:t>
      </w:r>
      <w:r>
        <w:rPr>
          <w:rFonts w:ascii="Times New Roman" w:hAnsi="Times New Roman" w:eastAsia="Times New Roman" w:cs="Times New Roman"/>
          <w:spacing w:val="-9"/>
          <w:sz w:val="24"/>
          <w:szCs w:val="24"/>
        </w:rPr>
        <w:t>m²</w:t>
      </w:r>
      <w:r>
        <w:rPr>
          <w:spacing w:val="-9"/>
          <w:sz w:val="24"/>
          <w:szCs w:val="24"/>
        </w:rPr>
        <w:t>以上的工程抽两个样，每</w:t>
      </w:r>
      <w:r>
        <w:rPr>
          <w:sz w:val="24"/>
          <w:szCs w:val="24"/>
        </w:rPr>
        <w:t xml:space="preserve"> </w:t>
      </w:r>
      <w:r>
        <w:rPr>
          <w:spacing w:val="-2"/>
          <w:sz w:val="24"/>
          <w:szCs w:val="24"/>
        </w:rPr>
        <w:t>个样的线径不同，每个样抽取长度为25 m。</w:t>
      </w:r>
    </w:p>
    <w:p>
      <w:pPr>
        <w:pStyle w:val="4"/>
        <w:spacing w:before="1" w:line="356" w:lineRule="auto"/>
        <w:ind w:left="189" w:right="788" w:firstLine="530"/>
        <w:rPr>
          <w:sz w:val="24"/>
          <w:szCs w:val="24"/>
        </w:rPr>
      </w:pPr>
      <w:r>
        <w:rPr>
          <w:rFonts w:ascii="Times New Roman" w:hAnsi="Times New Roman" w:eastAsia="Times New Roman" w:cs="Times New Roman"/>
          <w:spacing w:val="-9"/>
          <w:sz w:val="24"/>
          <w:szCs w:val="24"/>
        </w:rPr>
        <w:t>12</w:t>
      </w:r>
      <w:r>
        <w:rPr>
          <w:spacing w:val="-9"/>
          <w:sz w:val="24"/>
          <w:szCs w:val="24"/>
        </w:rPr>
        <w:t>、给、排水</w:t>
      </w:r>
      <w:r>
        <w:rPr>
          <w:rFonts w:ascii="Times New Roman" w:hAnsi="Times New Roman" w:eastAsia="Times New Roman" w:cs="Times New Roman"/>
          <w:spacing w:val="-9"/>
          <w:sz w:val="24"/>
          <w:szCs w:val="24"/>
        </w:rPr>
        <w:t>UPVC</w:t>
      </w:r>
      <w:r>
        <w:rPr>
          <w:spacing w:val="-9"/>
          <w:sz w:val="24"/>
          <w:szCs w:val="24"/>
        </w:rPr>
        <w:t xml:space="preserve">管材、管件3000 </w:t>
      </w:r>
      <w:r>
        <w:rPr>
          <w:rFonts w:ascii="Times New Roman" w:hAnsi="Times New Roman" w:eastAsia="Times New Roman" w:cs="Times New Roman"/>
          <w:spacing w:val="-9"/>
          <w:sz w:val="24"/>
          <w:szCs w:val="24"/>
        </w:rPr>
        <w:t>m²</w:t>
      </w:r>
      <w:r>
        <w:rPr>
          <w:spacing w:val="-9"/>
          <w:sz w:val="24"/>
          <w:szCs w:val="24"/>
        </w:rPr>
        <w:t xml:space="preserve">以下工程抽一个样，3000 </w:t>
      </w:r>
      <w:r>
        <w:rPr>
          <w:rFonts w:ascii="Times New Roman" w:hAnsi="Times New Roman" w:eastAsia="Times New Roman" w:cs="Times New Roman"/>
          <w:spacing w:val="-9"/>
          <w:sz w:val="24"/>
          <w:szCs w:val="24"/>
        </w:rPr>
        <w:t>m²</w:t>
      </w:r>
      <w:r>
        <w:rPr>
          <w:spacing w:val="-9"/>
          <w:sz w:val="24"/>
          <w:szCs w:val="24"/>
        </w:rPr>
        <w:t>以上的工程抽两</w:t>
      </w:r>
      <w:r>
        <w:rPr>
          <w:spacing w:val="6"/>
          <w:sz w:val="24"/>
          <w:szCs w:val="24"/>
        </w:rPr>
        <w:t xml:space="preserve"> </w:t>
      </w:r>
      <w:r>
        <w:rPr>
          <w:spacing w:val="-2"/>
          <w:sz w:val="24"/>
          <w:szCs w:val="24"/>
        </w:rPr>
        <w:t xml:space="preserve">个样，每个样取三段，每段2 </w:t>
      </w:r>
      <w:r>
        <w:rPr>
          <w:rFonts w:ascii="Times New Roman" w:hAnsi="Times New Roman" w:eastAsia="Times New Roman" w:cs="Times New Roman"/>
          <w:spacing w:val="-2"/>
          <w:sz w:val="24"/>
          <w:szCs w:val="24"/>
        </w:rPr>
        <w:t>m</w:t>
      </w:r>
      <w:r>
        <w:rPr>
          <w:spacing w:val="-2"/>
          <w:sz w:val="24"/>
          <w:szCs w:val="24"/>
        </w:rPr>
        <w:t>长，管件共抽取10个单</w:t>
      </w:r>
      <w:r>
        <w:rPr>
          <w:spacing w:val="-3"/>
          <w:sz w:val="24"/>
          <w:szCs w:val="24"/>
        </w:rPr>
        <w:t>件。</w:t>
      </w:r>
    </w:p>
    <w:p>
      <w:pPr>
        <w:pStyle w:val="4"/>
        <w:spacing w:before="12" w:line="219" w:lineRule="auto"/>
        <w:ind w:left="194"/>
        <w:rPr>
          <w:sz w:val="29"/>
          <w:szCs w:val="29"/>
        </w:rPr>
      </w:pPr>
      <w:r>
        <w:rPr>
          <w:b/>
          <w:bCs/>
          <w:spacing w:val="-19"/>
          <w:sz w:val="29"/>
          <w:szCs w:val="29"/>
        </w:rPr>
        <w:t>六、见证人员的职责</w:t>
      </w:r>
    </w:p>
    <w:p>
      <w:pPr>
        <w:pStyle w:val="4"/>
        <w:spacing w:before="168" w:line="219" w:lineRule="auto"/>
        <w:ind w:left="719"/>
        <w:rPr>
          <w:sz w:val="24"/>
          <w:szCs w:val="24"/>
        </w:rPr>
      </w:pPr>
      <w:r>
        <w:rPr>
          <w:spacing w:val="-8"/>
          <w:sz w:val="24"/>
          <w:szCs w:val="24"/>
        </w:rPr>
        <w:t>1、取样时，见证人员必须在现场进行见证，有权</w:t>
      </w:r>
      <w:r>
        <w:rPr>
          <w:spacing w:val="-9"/>
          <w:sz w:val="24"/>
          <w:szCs w:val="24"/>
        </w:rPr>
        <w:t>要求取样按规范进行操作。</w:t>
      </w:r>
    </w:p>
    <w:p>
      <w:pPr>
        <w:pStyle w:val="4"/>
        <w:spacing w:before="186" w:line="219" w:lineRule="auto"/>
        <w:ind w:left="719"/>
        <w:rPr>
          <w:sz w:val="24"/>
          <w:szCs w:val="24"/>
        </w:rPr>
      </w:pPr>
      <w:r>
        <w:rPr>
          <w:spacing w:val="-9"/>
          <w:sz w:val="24"/>
          <w:szCs w:val="24"/>
        </w:rPr>
        <w:t>2、见证人员必须对试样进行监护。</w:t>
      </w:r>
    </w:p>
    <w:p>
      <w:pPr>
        <w:pStyle w:val="4"/>
        <w:spacing w:before="143" w:line="309" w:lineRule="auto"/>
        <w:ind w:left="189" w:right="760" w:firstLine="530"/>
        <w:rPr>
          <w:sz w:val="24"/>
          <w:szCs w:val="24"/>
        </w:rPr>
      </w:pPr>
      <w:r>
        <w:rPr>
          <w:spacing w:val="-8"/>
          <w:sz w:val="24"/>
          <w:szCs w:val="24"/>
        </w:rPr>
        <w:t>3、见证人员必须和施工人员一起将试样送至经过省级以上建设行政部</w:t>
      </w:r>
      <w:r>
        <w:rPr>
          <w:spacing w:val="-9"/>
          <w:sz w:val="24"/>
          <w:szCs w:val="24"/>
        </w:rPr>
        <w:t>门资质认可和</w:t>
      </w:r>
      <w:r>
        <w:rPr>
          <w:sz w:val="24"/>
          <w:szCs w:val="24"/>
        </w:rPr>
        <w:t xml:space="preserve"> </w:t>
      </w:r>
      <w:r>
        <w:rPr>
          <w:spacing w:val="-5"/>
          <w:sz w:val="24"/>
          <w:szCs w:val="24"/>
        </w:rPr>
        <w:t>质量技术监督部门计量认证的检测单位。且在检验委托单上签名，并出示“</w:t>
      </w:r>
      <w:r>
        <w:rPr>
          <w:spacing w:val="-6"/>
          <w:sz w:val="24"/>
          <w:szCs w:val="24"/>
        </w:rPr>
        <w:t>建设工程质</w:t>
      </w:r>
      <w:r>
        <w:rPr>
          <w:sz w:val="24"/>
          <w:szCs w:val="24"/>
        </w:rPr>
        <w:t xml:space="preserve"> </w:t>
      </w:r>
      <w:r>
        <w:rPr>
          <w:spacing w:val="-17"/>
          <w:sz w:val="24"/>
          <w:szCs w:val="24"/>
        </w:rPr>
        <w:t>量检测见证人员证书”。</w:t>
      </w:r>
    </w:p>
    <w:p>
      <w:pPr>
        <w:pStyle w:val="4"/>
        <w:spacing w:before="167" w:line="219" w:lineRule="auto"/>
        <w:ind w:left="719"/>
        <w:rPr>
          <w:sz w:val="24"/>
          <w:szCs w:val="24"/>
        </w:rPr>
      </w:pPr>
      <w:r>
        <w:rPr>
          <w:spacing w:val="-8"/>
          <w:sz w:val="24"/>
          <w:szCs w:val="24"/>
        </w:rPr>
        <w:t>4、见证人员应制作见证记录，并将见证记录归入施工技术档案。</w:t>
      </w:r>
    </w:p>
    <w:p>
      <w:pPr>
        <w:pStyle w:val="4"/>
        <w:spacing w:before="175" w:line="219" w:lineRule="auto"/>
        <w:ind w:left="719"/>
        <w:rPr>
          <w:sz w:val="24"/>
          <w:szCs w:val="24"/>
        </w:rPr>
      </w:pPr>
      <w:r>
        <w:rPr>
          <w:spacing w:val="-9"/>
          <w:sz w:val="24"/>
          <w:szCs w:val="24"/>
        </w:rPr>
        <w:t>5、有专用送样工具的工地，见证人员必须亲自封样。</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1" w:line="334" w:lineRule="exact"/>
        <w:ind w:firstLine="9559"/>
      </w:pPr>
      <w:r>
        <w:rPr>
          <w:position w:val="-6"/>
        </w:rPr>
        <w:drawing>
          <wp:inline distT="0" distB="0" distL="0" distR="0">
            <wp:extent cx="240665" cy="211455"/>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414"/>
                    <a:stretch>
                      <a:fillRect/>
                    </a:stretch>
                  </pic:blipFill>
                  <pic:spPr>
                    <a:xfrm>
                      <a:off x="0" y="0"/>
                      <a:ext cx="241265" cy="211853"/>
                    </a:xfrm>
                    <a:prstGeom prst="rect">
                      <a:avLst/>
                    </a:prstGeom>
                  </pic:spPr>
                </pic:pic>
              </a:graphicData>
            </a:graphic>
          </wp:inline>
        </w:drawing>
      </w:r>
    </w:p>
    <w:p>
      <w:pPr>
        <w:spacing w:line="334" w:lineRule="exact"/>
        <w:sectPr>
          <w:headerReference r:id="rId177" w:type="default"/>
          <w:pgSz w:w="11900" w:h="16840"/>
          <w:pgMar w:top="1740" w:right="280" w:bottom="139" w:left="1680" w:header="1720" w:footer="0" w:gutter="0"/>
          <w:pgNumType w:fmt="decimal"/>
          <w:cols w:space="720" w:num="1"/>
        </w:sect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r>
        <w:drawing>
          <wp:anchor distT="0" distB="0" distL="0" distR="0" simplePos="0" relativeHeight="251835392" behindDoc="0" locked="0" layoutInCell="1" allowOverlap="1">
            <wp:simplePos x="0" y="0"/>
            <wp:positionH relativeFrom="column">
              <wp:posOffset>0</wp:posOffset>
            </wp:positionH>
            <wp:positionV relativeFrom="paragraph">
              <wp:posOffset>72390</wp:posOffset>
            </wp:positionV>
            <wp:extent cx="5797550" cy="1270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415"/>
                    <a:stretch>
                      <a:fillRect/>
                    </a:stretch>
                  </pic:blipFill>
                  <pic:spPr>
                    <a:xfrm>
                      <a:off x="0" y="0"/>
                      <a:ext cx="5797497" cy="12618"/>
                    </a:xfrm>
                    <a:prstGeom prst="rect">
                      <a:avLst/>
                    </a:prstGeom>
                  </pic:spPr>
                </pic:pic>
              </a:graphicData>
            </a:graphic>
          </wp:anchor>
        </w:drawing>
      </w:r>
    </w:p>
    <w:p>
      <w:pPr>
        <w:spacing w:line="244" w:lineRule="auto"/>
        <w:rPr>
          <w:rFonts w:ascii="Arial"/>
          <w:sz w:val="21"/>
        </w:rPr>
      </w:pPr>
    </w:p>
    <w:p>
      <w:pPr>
        <w:pStyle w:val="4"/>
        <w:spacing w:before="94" w:line="219" w:lineRule="auto"/>
        <w:ind w:left="59"/>
        <w:rPr>
          <w:sz w:val="29"/>
          <w:szCs w:val="29"/>
        </w:rPr>
      </w:pPr>
      <w:r>
        <w:rPr>
          <w:spacing w:val="-2"/>
          <w:sz w:val="29"/>
          <w:szCs w:val="29"/>
        </w:rPr>
        <w:t>见证监理计划表</w:t>
      </w:r>
    </w:p>
    <w:p>
      <w:pPr>
        <w:spacing w:before="217"/>
      </w:pPr>
    </w:p>
    <w:tbl>
      <w:tblPr>
        <w:tblStyle w:val="10"/>
        <w:tblW w:w="8129" w:type="dxa"/>
        <w:tblInd w:w="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519"/>
        <w:gridCol w:w="4135"/>
        <w:gridCol w:w="2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624" w:type="dxa"/>
            <w:vAlign w:val="top"/>
          </w:tcPr>
          <w:p>
            <w:pPr>
              <w:pStyle w:val="11"/>
              <w:spacing w:before="68" w:line="222" w:lineRule="auto"/>
              <w:ind w:left="154" w:right="179"/>
              <w:rPr>
                <w:sz w:val="29"/>
                <w:szCs w:val="29"/>
              </w:rPr>
            </w:pPr>
            <w:r>
              <w:rPr>
                <w:spacing w:val="-11"/>
                <w:sz w:val="29"/>
                <w:szCs w:val="29"/>
              </w:rPr>
              <w:t>序</w:t>
            </w:r>
            <w:r>
              <w:rPr>
                <w:sz w:val="29"/>
                <w:szCs w:val="29"/>
              </w:rPr>
              <w:t xml:space="preserve"> </w:t>
            </w:r>
            <w:r>
              <w:rPr>
                <w:spacing w:val="-19"/>
                <w:sz w:val="29"/>
                <w:szCs w:val="29"/>
              </w:rPr>
              <w:t>号</w:t>
            </w:r>
          </w:p>
        </w:tc>
        <w:tc>
          <w:tcPr>
            <w:tcW w:w="4654" w:type="dxa"/>
            <w:gridSpan w:val="2"/>
            <w:vAlign w:val="top"/>
          </w:tcPr>
          <w:p>
            <w:pPr>
              <w:pStyle w:val="11"/>
              <w:spacing w:before="257" w:line="220" w:lineRule="auto"/>
              <w:ind w:left="890"/>
              <w:rPr>
                <w:sz w:val="29"/>
                <w:szCs w:val="29"/>
              </w:rPr>
            </w:pPr>
            <w:r>
              <w:rPr>
                <w:spacing w:val="-11"/>
                <w:sz w:val="29"/>
                <w:szCs w:val="29"/>
              </w:rPr>
              <w:t>工</w:t>
            </w:r>
            <w:r>
              <w:rPr>
                <w:spacing w:val="7"/>
                <w:sz w:val="29"/>
                <w:szCs w:val="29"/>
              </w:rPr>
              <w:t xml:space="preserve">    </w:t>
            </w:r>
            <w:r>
              <w:rPr>
                <w:spacing w:val="-11"/>
                <w:sz w:val="29"/>
                <w:szCs w:val="29"/>
              </w:rPr>
              <w:t>作</w:t>
            </w:r>
            <w:r>
              <w:rPr>
                <w:spacing w:val="8"/>
                <w:sz w:val="29"/>
                <w:szCs w:val="29"/>
              </w:rPr>
              <w:t xml:space="preserve">    </w:t>
            </w:r>
            <w:r>
              <w:rPr>
                <w:spacing w:val="-11"/>
                <w:sz w:val="29"/>
                <w:szCs w:val="29"/>
              </w:rPr>
              <w:t>名</w:t>
            </w:r>
            <w:r>
              <w:rPr>
                <w:spacing w:val="6"/>
                <w:sz w:val="29"/>
                <w:szCs w:val="29"/>
              </w:rPr>
              <w:t xml:space="preserve">    </w:t>
            </w:r>
            <w:r>
              <w:rPr>
                <w:spacing w:val="-11"/>
                <w:sz w:val="29"/>
                <w:szCs w:val="29"/>
              </w:rPr>
              <w:t>称</w:t>
            </w:r>
          </w:p>
        </w:tc>
        <w:tc>
          <w:tcPr>
            <w:tcW w:w="2851" w:type="dxa"/>
            <w:vAlign w:val="top"/>
          </w:tcPr>
          <w:p>
            <w:pPr>
              <w:pStyle w:val="11"/>
              <w:spacing w:before="257" w:line="219" w:lineRule="auto"/>
              <w:ind w:left="836"/>
              <w:rPr>
                <w:sz w:val="29"/>
                <w:szCs w:val="29"/>
              </w:rPr>
            </w:pPr>
            <w:r>
              <w:rPr>
                <w:spacing w:val="9"/>
                <w:sz w:val="29"/>
                <w:szCs w:val="29"/>
              </w:rPr>
              <w:t>见证人员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24" w:type="dxa"/>
            <w:vAlign w:val="top"/>
          </w:tcPr>
          <w:p>
            <w:pPr>
              <w:pStyle w:val="11"/>
              <w:spacing w:before="266" w:line="184" w:lineRule="auto"/>
              <w:ind w:left="225"/>
              <w:rPr>
                <w:sz w:val="29"/>
                <w:szCs w:val="29"/>
              </w:rPr>
            </w:pPr>
            <w:r>
              <w:rPr>
                <w:sz w:val="29"/>
                <w:szCs w:val="29"/>
              </w:rPr>
              <w:t>1</w:t>
            </w:r>
          </w:p>
        </w:tc>
        <w:tc>
          <w:tcPr>
            <w:tcW w:w="519" w:type="dxa"/>
            <w:vMerge w:val="restart"/>
            <w:tcBorders>
              <w:bottom w:val="nil"/>
            </w:tcBorders>
            <w:textDirection w:val="tbRlV"/>
            <w:vAlign w:val="top"/>
          </w:tcPr>
          <w:p>
            <w:pPr>
              <w:pStyle w:val="11"/>
              <w:spacing w:before="118" w:line="202" w:lineRule="auto"/>
              <w:ind w:left="2837"/>
              <w:rPr>
                <w:sz w:val="29"/>
                <w:szCs w:val="29"/>
              </w:rPr>
            </w:pPr>
            <w:r>
              <w:rPr>
                <w:sz w:val="29"/>
                <w:szCs w:val="29"/>
              </w:rPr>
              <w:t>安</w:t>
            </w:r>
            <w:r>
              <w:rPr>
                <w:spacing w:val="-26"/>
                <w:sz w:val="29"/>
                <w:szCs w:val="29"/>
              </w:rPr>
              <w:t xml:space="preserve"> </w:t>
            </w:r>
            <w:r>
              <w:rPr>
                <w:sz w:val="29"/>
                <w:szCs w:val="29"/>
              </w:rPr>
              <w:t>全</w:t>
            </w:r>
            <w:r>
              <w:rPr>
                <w:spacing w:val="-26"/>
                <w:sz w:val="29"/>
                <w:szCs w:val="29"/>
              </w:rPr>
              <w:t xml:space="preserve"> </w:t>
            </w:r>
            <w:r>
              <w:rPr>
                <w:sz w:val="29"/>
                <w:szCs w:val="29"/>
              </w:rPr>
              <w:t>性</w:t>
            </w:r>
            <w:r>
              <w:rPr>
                <w:spacing w:val="-26"/>
                <w:sz w:val="29"/>
                <w:szCs w:val="29"/>
              </w:rPr>
              <w:t xml:space="preserve"> </w:t>
            </w:r>
            <w:r>
              <w:rPr>
                <w:sz w:val="29"/>
                <w:szCs w:val="29"/>
              </w:rPr>
              <w:t>检</w:t>
            </w:r>
            <w:r>
              <w:rPr>
                <w:spacing w:val="-26"/>
                <w:sz w:val="29"/>
                <w:szCs w:val="29"/>
              </w:rPr>
              <w:t xml:space="preserve"> </w:t>
            </w:r>
            <w:r>
              <w:rPr>
                <w:sz w:val="29"/>
                <w:szCs w:val="29"/>
              </w:rPr>
              <w:t>验</w:t>
            </w:r>
          </w:p>
        </w:tc>
        <w:tc>
          <w:tcPr>
            <w:tcW w:w="4135" w:type="dxa"/>
            <w:vAlign w:val="top"/>
          </w:tcPr>
          <w:p>
            <w:pPr>
              <w:pStyle w:val="11"/>
              <w:spacing w:before="193" w:line="219" w:lineRule="auto"/>
              <w:ind w:left="612"/>
              <w:rPr>
                <w:sz w:val="29"/>
                <w:szCs w:val="29"/>
              </w:rPr>
            </w:pPr>
            <w:r>
              <w:rPr>
                <w:spacing w:val="1"/>
                <w:sz w:val="29"/>
                <w:szCs w:val="29"/>
              </w:rPr>
              <w:t>32.5级普通硅酸盐水泥</w:t>
            </w:r>
          </w:p>
        </w:tc>
        <w:tc>
          <w:tcPr>
            <w:tcW w:w="2851" w:type="dxa"/>
            <w:vAlign w:val="top"/>
          </w:tcPr>
          <w:p>
            <w:pPr>
              <w:pStyle w:val="11"/>
              <w:spacing w:before="193"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24" w:type="dxa"/>
            <w:vAlign w:val="top"/>
          </w:tcPr>
          <w:p>
            <w:pPr>
              <w:pStyle w:val="11"/>
              <w:spacing w:before="267" w:line="183" w:lineRule="auto"/>
              <w:ind w:left="225"/>
              <w:rPr>
                <w:sz w:val="29"/>
                <w:szCs w:val="29"/>
              </w:rPr>
            </w:pPr>
            <w:r>
              <w:rPr>
                <w:sz w:val="29"/>
                <w:szCs w:val="29"/>
              </w:rPr>
              <w:t>2</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193" w:line="219" w:lineRule="auto"/>
              <w:ind w:left="171"/>
              <w:rPr>
                <w:sz w:val="29"/>
                <w:szCs w:val="29"/>
              </w:rPr>
            </w:pPr>
            <w:r>
              <w:rPr>
                <w:spacing w:val="1"/>
                <w:sz w:val="29"/>
                <w:szCs w:val="29"/>
              </w:rPr>
              <w:t>φ6.5、φ8、φ10、φ12钢筋</w:t>
            </w:r>
          </w:p>
        </w:tc>
        <w:tc>
          <w:tcPr>
            <w:tcW w:w="2851" w:type="dxa"/>
            <w:vAlign w:val="top"/>
          </w:tcPr>
          <w:p>
            <w:pPr>
              <w:pStyle w:val="11"/>
              <w:spacing w:before="193"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4" w:type="dxa"/>
            <w:vAlign w:val="top"/>
          </w:tcPr>
          <w:p>
            <w:pPr>
              <w:spacing w:line="242" w:lineRule="auto"/>
              <w:rPr>
                <w:rFonts w:ascii="Arial"/>
                <w:sz w:val="21"/>
              </w:rPr>
            </w:pPr>
          </w:p>
          <w:p>
            <w:pPr>
              <w:pStyle w:val="11"/>
              <w:spacing w:before="94" w:line="183" w:lineRule="auto"/>
              <w:ind w:left="225"/>
              <w:rPr>
                <w:sz w:val="29"/>
                <w:szCs w:val="29"/>
              </w:rPr>
            </w:pPr>
            <w:r>
              <w:rPr>
                <w:sz w:val="29"/>
                <w:szCs w:val="29"/>
              </w:rPr>
              <w:t>3</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171" w:line="184" w:lineRule="auto"/>
              <w:jc w:val="right"/>
              <w:rPr>
                <w:sz w:val="29"/>
                <w:szCs w:val="29"/>
              </w:rPr>
            </w:pPr>
            <w:r>
              <w:rPr>
                <w:spacing w:val="-12"/>
                <w:sz w:val="29"/>
                <w:szCs w:val="29"/>
              </w:rPr>
              <w:t>Φ12、Φ14、Φ16、Φ18、Φ20、</w:t>
            </w:r>
          </w:p>
          <w:p>
            <w:pPr>
              <w:pStyle w:val="11"/>
              <w:spacing w:before="31" w:line="189" w:lineRule="auto"/>
              <w:ind w:left="141"/>
              <w:rPr>
                <w:sz w:val="29"/>
                <w:szCs w:val="29"/>
              </w:rPr>
            </w:pPr>
            <w:r>
              <w:rPr>
                <w:spacing w:val="1"/>
                <w:sz w:val="29"/>
                <w:szCs w:val="29"/>
              </w:rPr>
              <w:t>Φ22、Φ 25、Φ32钢筋</w:t>
            </w:r>
          </w:p>
        </w:tc>
        <w:tc>
          <w:tcPr>
            <w:tcW w:w="2851" w:type="dxa"/>
            <w:vAlign w:val="top"/>
          </w:tcPr>
          <w:p>
            <w:pPr>
              <w:pStyle w:val="11"/>
              <w:spacing w:before="263"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624" w:type="dxa"/>
            <w:vAlign w:val="top"/>
          </w:tcPr>
          <w:p>
            <w:pPr>
              <w:pStyle w:val="11"/>
              <w:spacing w:before="278" w:line="183" w:lineRule="auto"/>
              <w:ind w:left="225"/>
              <w:rPr>
                <w:sz w:val="29"/>
                <w:szCs w:val="29"/>
              </w:rPr>
            </w:pPr>
            <w:r>
              <w:rPr>
                <w:sz w:val="29"/>
                <w:szCs w:val="29"/>
              </w:rPr>
              <w:t>4</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204" w:line="220" w:lineRule="auto"/>
              <w:ind w:left="1331"/>
              <w:rPr>
                <w:sz w:val="29"/>
                <w:szCs w:val="29"/>
              </w:rPr>
            </w:pPr>
            <w:r>
              <w:rPr>
                <w:spacing w:val="3"/>
                <w:sz w:val="29"/>
                <w:szCs w:val="29"/>
              </w:rPr>
              <w:t>中砂、粗砂</w:t>
            </w:r>
          </w:p>
        </w:tc>
        <w:tc>
          <w:tcPr>
            <w:tcW w:w="2851" w:type="dxa"/>
            <w:vAlign w:val="top"/>
          </w:tcPr>
          <w:p>
            <w:pPr>
              <w:pStyle w:val="11"/>
              <w:spacing w:before="204"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24" w:type="dxa"/>
            <w:vAlign w:val="top"/>
          </w:tcPr>
          <w:p>
            <w:pPr>
              <w:pStyle w:val="11"/>
              <w:spacing w:before="271" w:line="182" w:lineRule="auto"/>
              <w:ind w:left="225"/>
              <w:rPr>
                <w:sz w:val="29"/>
                <w:szCs w:val="29"/>
              </w:rPr>
            </w:pPr>
            <w:r>
              <w:rPr>
                <w:sz w:val="29"/>
                <w:szCs w:val="29"/>
              </w:rPr>
              <w:t>5</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195" w:line="220" w:lineRule="auto"/>
              <w:ind w:left="751"/>
              <w:rPr>
                <w:sz w:val="29"/>
                <w:szCs w:val="29"/>
              </w:rPr>
            </w:pPr>
            <w:r>
              <w:rPr>
                <w:spacing w:val="1"/>
                <w:sz w:val="29"/>
                <w:szCs w:val="29"/>
              </w:rPr>
              <w:t>5-20石子、5-40石子</w:t>
            </w:r>
          </w:p>
        </w:tc>
        <w:tc>
          <w:tcPr>
            <w:tcW w:w="2851" w:type="dxa"/>
            <w:vAlign w:val="top"/>
          </w:tcPr>
          <w:p>
            <w:pPr>
              <w:pStyle w:val="11"/>
              <w:spacing w:before="195"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624" w:type="dxa"/>
            <w:vAlign w:val="top"/>
          </w:tcPr>
          <w:p>
            <w:pPr>
              <w:pStyle w:val="11"/>
              <w:spacing w:before="280" w:line="183" w:lineRule="auto"/>
              <w:ind w:left="225"/>
              <w:rPr>
                <w:sz w:val="29"/>
                <w:szCs w:val="29"/>
              </w:rPr>
            </w:pPr>
            <w:r>
              <w:rPr>
                <w:sz w:val="29"/>
                <w:szCs w:val="29"/>
              </w:rPr>
              <w:t>6</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207" w:line="221" w:lineRule="auto"/>
              <w:ind w:left="1621"/>
              <w:rPr>
                <w:sz w:val="29"/>
                <w:szCs w:val="29"/>
              </w:rPr>
            </w:pPr>
            <w:r>
              <w:rPr>
                <w:spacing w:val="3"/>
                <w:sz w:val="29"/>
                <w:szCs w:val="29"/>
              </w:rPr>
              <w:t>多孔砖</w:t>
            </w:r>
          </w:p>
        </w:tc>
        <w:tc>
          <w:tcPr>
            <w:tcW w:w="2851" w:type="dxa"/>
            <w:vAlign w:val="top"/>
          </w:tcPr>
          <w:p>
            <w:pPr>
              <w:pStyle w:val="11"/>
              <w:spacing w:before="206"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24" w:type="dxa"/>
            <w:vAlign w:val="top"/>
          </w:tcPr>
          <w:p>
            <w:pPr>
              <w:pStyle w:val="11"/>
              <w:spacing w:before="272" w:line="182" w:lineRule="auto"/>
              <w:ind w:left="225"/>
              <w:rPr>
                <w:sz w:val="29"/>
                <w:szCs w:val="29"/>
              </w:rPr>
            </w:pPr>
            <w:r>
              <w:rPr>
                <w:sz w:val="29"/>
                <w:szCs w:val="29"/>
              </w:rPr>
              <w:t>7</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196" w:line="220" w:lineRule="auto"/>
              <w:ind w:left="1621"/>
              <w:rPr>
                <w:sz w:val="29"/>
                <w:szCs w:val="29"/>
              </w:rPr>
            </w:pPr>
            <w:r>
              <w:rPr>
                <w:spacing w:val="3"/>
                <w:sz w:val="29"/>
                <w:szCs w:val="29"/>
              </w:rPr>
              <w:t>标准砖</w:t>
            </w:r>
          </w:p>
        </w:tc>
        <w:tc>
          <w:tcPr>
            <w:tcW w:w="2851" w:type="dxa"/>
            <w:vAlign w:val="top"/>
          </w:tcPr>
          <w:p>
            <w:pPr>
              <w:pStyle w:val="11"/>
              <w:spacing w:before="196"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24" w:type="dxa"/>
            <w:vAlign w:val="top"/>
          </w:tcPr>
          <w:p>
            <w:pPr>
              <w:pStyle w:val="11"/>
              <w:spacing w:before="271" w:line="183" w:lineRule="auto"/>
              <w:ind w:left="225"/>
              <w:rPr>
                <w:sz w:val="29"/>
                <w:szCs w:val="29"/>
              </w:rPr>
            </w:pPr>
            <w:r>
              <w:rPr>
                <w:sz w:val="29"/>
                <w:szCs w:val="29"/>
              </w:rPr>
              <w:t>8</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195" w:line="219" w:lineRule="auto"/>
              <w:ind w:left="1041"/>
              <w:rPr>
                <w:sz w:val="29"/>
                <w:szCs w:val="29"/>
              </w:rPr>
            </w:pPr>
            <w:r>
              <w:rPr>
                <w:spacing w:val="1"/>
                <w:sz w:val="29"/>
                <w:szCs w:val="29"/>
              </w:rPr>
              <w:t>防水卷材、涂料</w:t>
            </w:r>
          </w:p>
        </w:tc>
        <w:tc>
          <w:tcPr>
            <w:tcW w:w="2851" w:type="dxa"/>
            <w:vAlign w:val="top"/>
          </w:tcPr>
          <w:p>
            <w:pPr>
              <w:pStyle w:val="11"/>
              <w:spacing w:before="197"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24" w:type="dxa"/>
            <w:vAlign w:val="top"/>
          </w:tcPr>
          <w:p>
            <w:pPr>
              <w:pStyle w:val="11"/>
              <w:spacing w:before="271" w:line="183" w:lineRule="auto"/>
              <w:ind w:left="225"/>
              <w:rPr>
                <w:sz w:val="29"/>
                <w:szCs w:val="29"/>
              </w:rPr>
            </w:pPr>
            <w:r>
              <w:rPr>
                <w:sz w:val="29"/>
                <w:szCs w:val="29"/>
              </w:rPr>
              <w:t>9</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197" w:line="219" w:lineRule="auto"/>
              <w:ind w:left="1482"/>
              <w:rPr>
                <w:sz w:val="29"/>
                <w:szCs w:val="29"/>
              </w:rPr>
            </w:pPr>
            <w:r>
              <w:rPr>
                <w:spacing w:val="2"/>
                <w:sz w:val="29"/>
                <w:szCs w:val="29"/>
              </w:rPr>
              <w:t>砂浆试块</w:t>
            </w:r>
          </w:p>
        </w:tc>
        <w:tc>
          <w:tcPr>
            <w:tcW w:w="2851" w:type="dxa"/>
            <w:vAlign w:val="top"/>
          </w:tcPr>
          <w:p>
            <w:pPr>
              <w:pStyle w:val="11"/>
              <w:spacing w:before="197"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624" w:type="dxa"/>
            <w:vAlign w:val="top"/>
          </w:tcPr>
          <w:p>
            <w:pPr>
              <w:pStyle w:val="11"/>
              <w:spacing w:before="281" w:line="184" w:lineRule="auto"/>
              <w:ind w:left="154"/>
              <w:rPr>
                <w:sz w:val="29"/>
                <w:szCs w:val="29"/>
              </w:rPr>
            </w:pPr>
            <w:r>
              <w:rPr>
                <w:spacing w:val="-9"/>
                <w:sz w:val="29"/>
                <w:szCs w:val="29"/>
              </w:rPr>
              <w:t>10</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208" w:line="220" w:lineRule="auto"/>
              <w:ind w:left="1331"/>
              <w:rPr>
                <w:sz w:val="29"/>
                <w:szCs w:val="29"/>
              </w:rPr>
            </w:pPr>
            <w:r>
              <w:rPr>
                <w:spacing w:val="2"/>
                <w:sz w:val="29"/>
                <w:szCs w:val="29"/>
              </w:rPr>
              <w:t>混凝土试块</w:t>
            </w:r>
          </w:p>
        </w:tc>
        <w:tc>
          <w:tcPr>
            <w:tcW w:w="2851" w:type="dxa"/>
            <w:vAlign w:val="top"/>
          </w:tcPr>
          <w:p>
            <w:pPr>
              <w:pStyle w:val="11"/>
              <w:spacing w:before="208"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24" w:type="dxa"/>
            <w:vAlign w:val="top"/>
          </w:tcPr>
          <w:p>
            <w:pPr>
              <w:pStyle w:val="11"/>
              <w:spacing w:before="271" w:line="184" w:lineRule="auto"/>
              <w:ind w:left="154"/>
              <w:rPr>
                <w:sz w:val="29"/>
                <w:szCs w:val="29"/>
              </w:rPr>
            </w:pPr>
            <w:r>
              <w:rPr>
                <w:spacing w:val="-9"/>
                <w:sz w:val="29"/>
                <w:szCs w:val="29"/>
              </w:rPr>
              <w:t>11</w:t>
            </w:r>
          </w:p>
        </w:tc>
        <w:tc>
          <w:tcPr>
            <w:tcW w:w="519" w:type="dxa"/>
            <w:vMerge w:val="continue"/>
            <w:tcBorders>
              <w:top w:val="nil"/>
            </w:tcBorders>
            <w:textDirection w:val="tbRlV"/>
            <w:vAlign w:val="top"/>
          </w:tcPr>
          <w:p>
            <w:pPr>
              <w:rPr>
                <w:rFonts w:ascii="Arial"/>
                <w:sz w:val="21"/>
              </w:rPr>
            </w:pPr>
          </w:p>
        </w:tc>
        <w:tc>
          <w:tcPr>
            <w:tcW w:w="4135" w:type="dxa"/>
            <w:vAlign w:val="top"/>
          </w:tcPr>
          <w:p>
            <w:pPr>
              <w:pStyle w:val="11"/>
              <w:spacing w:before="198" w:line="220" w:lineRule="auto"/>
              <w:ind w:left="1041"/>
              <w:rPr>
                <w:sz w:val="29"/>
                <w:szCs w:val="29"/>
              </w:rPr>
            </w:pPr>
            <w:r>
              <w:rPr>
                <w:spacing w:val="1"/>
                <w:sz w:val="29"/>
                <w:szCs w:val="29"/>
              </w:rPr>
              <w:t>回填土环刀试验</w:t>
            </w:r>
          </w:p>
        </w:tc>
        <w:tc>
          <w:tcPr>
            <w:tcW w:w="2851" w:type="dxa"/>
            <w:vAlign w:val="top"/>
          </w:tcPr>
          <w:p>
            <w:pPr>
              <w:pStyle w:val="11"/>
              <w:spacing w:before="198" w:line="219" w:lineRule="auto"/>
              <w:ind w:left="986"/>
              <w:rPr>
                <w:sz w:val="29"/>
                <w:szCs w:val="29"/>
              </w:rPr>
            </w:pPr>
            <w:r>
              <w:rPr>
                <w:spacing w:val="13"/>
                <w:sz w:val="29"/>
                <w:szCs w:val="29"/>
              </w:rPr>
              <w:t>见证员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624" w:type="dxa"/>
            <w:vAlign w:val="top"/>
          </w:tcPr>
          <w:p>
            <w:pPr>
              <w:pStyle w:val="11"/>
              <w:spacing w:before="271" w:line="184" w:lineRule="auto"/>
              <w:ind w:left="225"/>
              <w:rPr>
                <w:sz w:val="29"/>
                <w:szCs w:val="29"/>
              </w:rPr>
            </w:pPr>
            <w:r>
              <w:rPr>
                <w:sz w:val="29"/>
                <w:szCs w:val="29"/>
              </w:rPr>
              <w:t>1</w:t>
            </w:r>
          </w:p>
        </w:tc>
        <w:tc>
          <w:tcPr>
            <w:tcW w:w="519" w:type="dxa"/>
            <w:vMerge w:val="restart"/>
            <w:tcBorders>
              <w:bottom w:val="nil"/>
            </w:tcBorders>
            <w:textDirection w:val="tbRlV"/>
            <w:vAlign w:val="top"/>
          </w:tcPr>
          <w:p>
            <w:pPr>
              <w:pStyle w:val="11"/>
              <w:spacing w:before="118" w:line="202" w:lineRule="auto"/>
              <w:ind w:left="582"/>
              <w:rPr>
                <w:sz w:val="29"/>
                <w:szCs w:val="29"/>
              </w:rPr>
            </w:pPr>
            <w:r>
              <w:rPr>
                <w:sz w:val="29"/>
                <w:szCs w:val="29"/>
              </w:rPr>
              <w:t>功</w:t>
            </w:r>
            <w:r>
              <w:rPr>
                <w:spacing w:val="-21"/>
                <w:sz w:val="29"/>
                <w:szCs w:val="29"/>
              </w:rPr>
              <w:t xml:space="preserve"> </w:t>
            </w:r>
            <w:r>
              <w:rPr>
                <w:sz w:val="29"/>
                <w:szCs w:val="29"/>
              </w:rPr>
              <w:t>能</w:t>
            </w:r>
            <w:r>
              <w:rPr>
                <w:spacing w:val="-21"/>
                <w:sz w:val="29"/>
                <w:szCs w:val="29"/>
              </w:rPr>
              <w:t xml:space="preserve"> </w:t>
            </w:r>
            <w:r>
              <w:rPr>
                <w:sz w:val="29"/>
                <w:szCs w:val="29"/>
              </w:rPr>
              <w:t>性</w:t>
            </w:r>
            <w:r>
              <w:rPr>
                <w:spacing w:val="-21"/>
                <w:sz w:val="29"/>
                <w:szCs w:val="29"/>
              </w:rPr>
              <w:t xml:space="preserve"> </w:t>
            </w:r>
            <w:r>
              <w:rPr>
                <w:sz w:val="29"/>
                <w:szCs w:val="29"/>
              </w:rPr>
              <w:t>检</w:t>
            </w:r>
            <w:r>
              <w:rPr>
                <w:spacing w:val="-21"/>
                <w:sz w:val="29"/>
                <w:szCs w:val="29"/>
              </w:rPr>
              <w:t xml:space="preserve"> </w:t>
            </w:r>
            <w:r>
              <w:rPr>
                <w:sz w:val="29"/>
                <w:szCs w:val="29"/>
              </w:rPr>
              <w:t>验</w:t>
            </w:r>
          </w:p>
        </w:tc>
        <w:tc>
          <w:tcPr>
            <w:tcW w:w="4135" w:type="dxa"/>
            <w:vAlign w:val="top"/>
          </w:tcPr>
          <w:p>
            <w:pPr>
              <w:pStyle w:val="11"/>
              <w:spacing w:before="198" w:line="219" w:lineRule="auto"/>
              <w:ind w:left="1041"/>
              <w:rPr>
                <w:sz w:val="29"/>
                <w:szCs w:val="29"/>
              </w:rPr>
            </w:pPr>
            <w:r>
              <w:rPr>
                <w:spacing w:val="3"/>
                <w:sz w:val="29"/>
                <w:szCs w:val="29"/>
              </w:rPr>
              <w:t>塑钢窗功能检测</w:t>
            </w:r>
          </w:p>
        </w:tc>
        <w:tc>
          <w:tcPr>
            <w:tcW w:w="2851" w:type="dxa"/>
            <w:vAlign w:val="top"/>
          </w:tcPr>
          <w:p>
            <w:pPr>
              <w:pStyle w:val="11"/>
              <w:spacing w:before="198" w:line="219" w:lineRule="auto"/>
              <w:ind w:left="696"/>
              <w:rPr>
                <w:sz w:val="29"/>
                <w:szCs w:val="29"/>
              </w:rPr>
            </w:pPr>
            <w:r>
              <w:rPr>
                <w:spacing w:val="2"/>
                <w:sz w:val="29"/>
                <w:szCs w:val="29"/>
              </w:rPr>
              <w:t>监理工程师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624" w:type="dxa"/>
            <w:vAlign w:val="top"/>
          </w:tcPr>
          <w:p>
            <w:pPr>
              <w:spacing w:line="248" w:lineRule="auto"/>
              <w:rPr>
                <w:rFonts w:ascii="Arial"/>
                <w:sz w:val="21"/>
              </w:rPr>
            </w:pPr>
          </w:p>
          <w:p>
            <w:pPr>
              <w:pStyle w:val="11"/>
              <w:spacing w:before="94" w:line="183" w:lineRule="auto"/>
              <w:ind w:left="225"/>
              <w:rPr>
                <w:sz w:val="29"/>
                <w:szCs w:val="29"/>
              </w:rPr>
            </w:pPr>
            <w:r>
              <w:rPr>
                <w:sz w:val="29"/>
                <w:szCs w:val="29"/>
              </w:rPr>
              <w:t>2</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269" w:line="219" w:lineRule="auto"/>
              <w:ind w:left="1192"/>
              <w:rPr>
                <w:sz w:val="29"/>
                <w:szCs w:val="29"/>
              </w:rPr>
            </w:pPr>
            <w:r>
              <w:rPr>
                <w:spacing w:val="3"/>
                <w:sz w:val="29"/>
                <w:szCs w:val="29"/>
              </w:rPr>
              <w:t>结构安全检测</w:t>
            </w:r>
          </w:p>
        </w:tc>
        <w:tc>
          <w:tcPr>
            <w:tcW w:w="2851" w:type="dxa"/>
            <w:vAlign w:val="top"/>
          </w:tcPr>
          <w:p>
            <w:pPr>
              <w:pStyle w:val="11"/>
              <w:spacing w:before="88" w:line="223" w:lineRule="auto"/>
              <w:ind w:left="986" w:right="103" w:hanging="870"/>
              <w:rPr>
                <w:sz w:val="29"/>
                <w:szCs w:val="29"/>
              </w:rPr>
            </w:pPr>
            <w:r>
              <w:rPr>
                <w:spacing w:val="1"/>
                <w:sz w:val="29"/>
                <w:szCs w:val="29"/>
              </w:rPr>
              <w:t>监理工程师、总监理</w:t>
            </w:r>
            <w:r>
              <w:rPr>
                <w:sz w:val="29"/>
                <w:szCs w:val="29"/>
              </w:rPr>
              <w:t xml:space="preserve"> </w:t>
            </w:r>
            <w:r>
              <w:rPr>
                <w:spacing w:val="4"/>
                <w:sz w:val="29"/>
                <w:szCs w:val="29"/>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624" w:type="dxa"/>
            <w:vAlign w:val="top"/>
          </w:tcPr>
          <w:p>
            <w:pPr>
              <w:spacing w:line="249" w:lineRule="auto"/>
              <w:rPr>
                <w:rFonts w:ascii="Arial"/>
                <w:sz w:val="21"/>
              </w:rPr>
            </w:pPr>
          </w:p>
          <w:p>
            <w:pPr>
              <w:pStyle w:val="11"/>
              <w:spacing w:before="94" w:line="183" w:lineRule="auto"/>
              <w:ind w:left="225"/>
              <w:rPr>
                <w:sz w:val="29"/>
                <w:szCs w:val="29"/>
              </w:rPr>
            </w:pPr>
            <w:r>
              <w:rPr>
                <w:sz w:val="29"/>
                <w:szCs w:val="29"/>
              </w:rPr>
              <w:t>3</w:t>
            </w:r>
          </w:p>
        </w:tc>
        <w:tc>
          <w:tcPr>
            <w:tcW w:w="519" w:type="dxa"/>
            <w:vMerge w:val="continue"/>
            <w:tcBorders>
              <w:top w:val="nil"/>
              <w:bottom w:val="nil"/>
            </w:tcBorders>
            <w:textDirection w:val="tbRlV"/>
            <w:vAlign w:val="top"/>
          </w:tcPr>
          <w:p>
            <w:pPr>
              <w:rPr>
                <w:rFonts w:ascii="Arial"/>
                <w:sz w:val="21"/>
              </w:rPr>
            </w:pPr>
          </w:p>
        </w:tc>
        <w:tc>
          <w:tcPr>
            <w:tcW w:w="4135" w:type="dxa"/>
            <w:vAlign w:val="top"/>
          </w:tcPr>
          <w:p>
            <w:pPr>
              <w:pStyle w:val="11"/>
              <w:spacing w:before="270" w:line="219" w:lineRule="auto"/>
              <w:ind w:left="461"/>
              <w:rPr>
                <w:sz w:val="29"/>
                <w:szCs w:val="29"/>
              </w:rPr>
            </w:pPr>
            <w:r>
              <w:rPr>
                <w:spacing w:val="1"/>
                <w:sz w:val="29"/>
                <w:szCs w:val="29"/>
              </w:rPr>
              <w:t>厨房间、卫生间盛水试验</w:t>
            </w:r>
          </w:p>
        </w:tc>
        <w:tc>
          <w:tcPr>
            <w:tcW w:w="2851" w:type="dxa"/>
            <w:vAlign w:val="top"/>
          </w:tcPr>
          <w:p>
            <w:pPr>
              <w:pStyle w:val="11"/>
              <w:spacing w:before="110" w:line="219" w:lineRule="auto"/>
              <w:ind w:left="986" w:right="103" w:hanging="870"/>
              <w:rPr>
                <w:sz w:val="29"/>
                <w:szCs w:val="29"/>
              </w:rPr>
            </w:pPr>
            <w:r>
              <w:rPr>
                <w:spacing w:val="1"/>
                <w:sz w:val="29"/>
                <w:szCs w:val="29"/>
              </w:rPr>
              <w:t>监理工程师、总监理</w:t>
            </w:r>
            <w:r>
              <w:rPr>
                <w:sz w:val="29"/>
                <w:szCs w:val="29"/>
              </w:rPr>
              <w:t xml:space="preserve"> </w:t>
            </w:r>
            <w:r>
              <w:rPr>
                <w:spacing w:val="4"/>
                <w:sz w:val="29"/>
                <w:szCs w:val="29"/>
              </w:rPr>
              <w:t>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624" w:type="dxa"/>
            <w:vAlign w:val="top"/>
          </w:tcPr>
          <w:p>
            <w:pPr>
              <w:spacing w:line="249" w:lineRule="auto"/>
              <w:rPr>
                <w:rFonts w:ascii="Arial"/>
                <w:sz w:val="21"/>
              </w:rPr>
            </w:pPr>
          </w:p>
          <w:p>
            <w:pPr>
              <w:pStyle w:val="11"/>
              <w:spacing w:before="95" w:line="183" w:lineRule="auto"/>
              <w:ind w:left="225"/>
              <w:rPr>
                <w:sz w:val="29"/>
                <w:szCs w:val="29"/>
              </w:rPr>
            </w:pPr>
            <w:r>
              <w:rPr>
                <w:sz w:val="29"/>
                <w:szCs w:val="29"/>
              </w:rPr>
              <w:t>4</w:t>
            </w:r>
          </w:p>
        </w:tc>
        <w:tc>
          <w:tcPr>
            <w:tcW w:w="519" w:type="dxa"/>
            <w:vMerge w:val="continue"/>
            <w:tcBorders>
              <w:top w:val="nil"/>
            </w:tcBorders>
            <w:textDirection w:val="tbRlV"/>
            <w:vAlign w:val="top"/>
          </w:tcPr>
          <w:p>
            <w:pPr>
              <w:rPr>
                <w:rFonts w:ascii="Arial"/>
                <w:sz w:val="21"/>
              </w:rPr>
            </w:pPr>
          </w:p>
        </w:tc>
        <w:tc>
          <w:tcPr>
            <w:tcW w:w="4135" w:type="dxa"/>
            <w:vAlign w:val="top"/>
          </w:tcPr>
          <w:p>
            <w:pPr>
              <w:pStyle w:val="11"/>
              <w:spacing w:before="268" w:line="218" w:lineRule="auto"/>
              <w:ind w:left="1192"/>
              <w:rPr>
                <w:sz w:val="29"/>
                <w:szCs w:val="29"/>
              </w:rPr>
            </w:pPr>
            <w:r>
              <w:rPr>
                <w:spacing w:val="2"/>
                <w:sz w:val="29"/>
                <w:szCs w:val="29"/>
              </w:rPr>
              <w:t>屋面淋水试验</w:t>
            </w:r>
          </w:p>
        </w:tc>
        <w:tc>
          <w:tcPr>
            <w:tcW w:w="2851" w:type="dxa"/>
            <w:vAlign w:val="top"/>
          </w:tcPr>
          <w:p>
            <w:pPr>
              <w:pStyle w:val="11"/>
              <w:spacing w:before="100" w:line="224" w:lineRule="auto"/>
              <w:ind w:left="986" w:right="103" w:hanging="870"/>
              <w:rPr>
                <w:sz w:val="29"/>
                <w:szCs w:val="29"/>
              </w:rPr>
            </w:pPr>
            <w:r>
              <w:rPr>
                <w:spacing w:val="1"/>
                <w:sz w:val="29"/>
                <w:szCs w:val="29"/>
              </w:rPr>
              <w:t>监理工程师、总监理</w:t>
            </w:r>
            <w:r>
              <w:rPr>
                <w:sz w:val="29"/>
                <w:szCs w:val="29"/>
              </w:rPr>
              <w:t xml:space="preserve"> </w:t>
            </w:r>
            <w:r>
              <w:rPr>
                <w:spacing w:val="4"/>
                <w:sz w:val="29"/>
                <w:szCs w:val="29"/>
              </w:rPr>
              <w:t>工程师</w:t>
            </w:r>
          </w:p>
        </w:tc>
      </w:tr>
    </w:tbl>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62" w:lineRule="exact"/>
        <w:ind w:firstLine="9456"/>
      </w:pPr>
      <w:r>
        <w:rPr>
          <w:position w:val="-5"/>
        </w:rPr>
        <w:drawing>
          <wp:inline distT="0" distB="0" distL="0" distR="0">
            <wp:extent cx="238760" cy="166370"/>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416"/>
                    <a:stretch>
                      <a:fillRect/>
                    </a:stretch>
                  </pic:blipFill>
                  <pic:spPr>
                    <a:xfrm>
                      <a:off x="0" y="0"/>
                      <a:ext cx="238784" cy="166479"/>
                    </a:xfrm>
                    <a:prstGeom prst="rect">
                      <a:avLst/>
                    </a:prstGeom>
                  </pic:spPr>
                </pic:pic>
              </a:graphicData>
            </a:graphic>
          </wp:inline>
        </w:drawing>
      </w:r>
    </w:p>
    <w:p>
      <w:pPr>
        <w:spacing w:line="262" w:lineRule="exact"/>
        <w:sectPr>
          <w:headerReference r:id="rId178" w:type="default"/>
          <w:pgSz w:w="11900" w:h="16840"/>
          <w:pgMar w:top="400" w:right="397" w:bottom="249" w:left="1670" w:header="0" w:footer="0" w:gutter="0"/>
          <w:pgNumType w:fmt="decimal"/>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r>
        <w:drawing>
          <wp:anchor distT="0" distB="0" distL="0" distR="0" simplePos="0" relativeHeight="251836416" behindDoc="0" locked="0" layoutInCell="1" allowOverlap="1">
            <wp:simplePos x="0" y="0"/>
            <wp:positionH relativeFrom="column">
              <wp:posOffset>41275</wp:posOffset>
            </wp:positionH>
            <wp:positionV relativeFrom="paragraph">
              <wp:posOffset>165100</wp:posOffset>
            </wp:positionV>
            <wp:extent cx="5784850" cy="12700"/>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417"/>
                    <a:stretch>
                      <a:fillRect/>
                    </a:stretch>
                  </pic:blipFill>
                  <pic:spPr>
                    <a:xfrm>
                      <a:off x="0" y="0"/>
                      <a:ext cx="5784802" cy="12618"/>
                    </a:xfrm>
                    <a:prstGeom prst="rect">
                      <a:avLst/>
                    </a:prstGeom>
                  </pic:spPr>
                </pic:pic>
              </a:graphicData>
            </a:graphic>
          </wp:anchor>
        </w:drawing>
      </w: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4"/>
        <w:spacing w:before="78" w:line="219" w:lineRule="auto"/>
        <w:ind w:left="95"/>
        <w:rPr>
          <w:sz w:val="24"/>
          <w:szCs w:val="24"/>
        </w:rPr>
      </w:pPr>
      <w:r>
        <w:rPr>
          <w:spacing w:val="-8"/>
          <w:sz w:val="24"/>
          <w:szCs w:val="24"/>
        </w:rPr>
        <w:t>建筑原材料试验取样方法</w:t>
      </w:r>
    </w:p>
    <w:p>
      <w:pPr>
        <w:spacing w:line="141" w:lineRule="exact"/>
      </w:pPr>
    </w:p>
    <w:tbl>
      <w:tblPr>
        <w:tblStyle w:val="10"/>
        <w:tblW w:w="82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1208"/>
        <w:gridCol w:w="4315"/>
        <w:gridCol w:w="1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2232" w:type="dxa"/>
            <w:gridSpan w:val="2"/>
            <w:vAlign w:val="top"/>
          </w:tcPr>
          <w:p>
            <w:pPr>
              <w:pStyle w:val="11"/>
              <w:spacing w:before="172" w:line="220" w:lineRule="auto"/>
              <w:ind w:left="628"/>
              <w:rPr>
                <w:sz w:val="24"/>
                <w:szCs w:val="24"/>
              </w:rPr>
            </w:pPr>
            <w:r>
              <w:rPr>
                <w:b/>
                <w:bCs/>
                <w:spacing w:val="7"/>
                <w:sz w:val="24"/>
                <w:szCs w:val="24"/>
              </w:rPr>
              <w:t>试验项目</w:t>
            </w:r>
          </w:p>
        </w:tc>
        <w:tc>
          <w:tcPr>
            <w:tcW w:w="4315" w:type="dxa"/>
            <w:vAlign w:val="top"/>
          </w:tcPr>
          <w:p>
            <w:pPr>
              <w:pStyle w:val="11"/>
              <w:spacing w:before="171" w:line="219" w:lineRule="auto"/>
              <w:ind w:left="1346"/>
              <w:rPr>
                <w:sz w:val="24"/>
                <w:szCs w:val="24"/>
              </w:rPr>
            </w:pPr>
            <w:r>
              <w:rPr>
                <w:b/>
                <w:bCs/>
                <w:spacing w:val="-6"/>
                <w:sz w:val="24"/>
                <w:szCs w:val="24"/>
              </w:rPr>
              <w:t>取</w:t>
            </w:r>
            <w:r>
              <w:rPr>
                <w:spacing w:val="-6"/>
                <w:sz w:val="24"/>
                <w:szCs w:val="24"/>
              </w:rPr>
              <w:t xml:space="preserve">  </w:t>
            </w:r>
            <w:r>
              <w:rPr>
                <w:b/>
                <w:bCs/>
                <w:spacing w:val="-6"/>
                <w:sz w:val="24"/>
                <w:szCs w:val="24"/>
              </w:rPr>
              <w:t>样</w:t>
            </w:r>
            <w:r>
              <w:rPr>
                <w:spacing w:val="-6"/>
                <w:sz w:val="24"/>
                <w:szCs w:val="24"/>
              </w:rPr>
              <w:t xml:space="preserve">  </w:t>
            </w:r>
            <w:r>
              <w:rPr>
                <w:b/>
                <w:bCs/>
                <w:spacing w:val="-6"/>
                <w:sz w:val="24"/>
                <w:szCs w:val="24"/>
              </w:rPr>
              <w:t>方</w:t>
            </w:r>
            <w:r>
              <w:rPr>
                <w:spacing w:val="-6"/>
                <w:sz w:val="24"/>
                <w:szCs w:val="24"/>
              </w:rPr>
              <w:t xml:space="preserve">  </w:t>
            </w:r>
            <w:r>
              <w:rPr>
                <w:b/>
                <w:bCs/>
                <w:spacing w:val="-6"/>
                <w:sz w:val="24"/>
                <w:szCs w:val="24"/>
              </w:rPr>
              <w:t>法</w:t>
            </w:r>
          </w:p>
        </w:tc>
        <w:tc>
          <w:tcPr>
            <w:tcW w:w="1713" w:type="dxa"/>
            <w:vAlign w:val="top"/>
          </w:tcPr>
          <w:p>
            <w:pPr>
              <w:pStyle w:val="11"/>
              <w:spacing w:before="175" w:line="219" w:lineRule="auto"/>
              <w:ind w:left="368"/>
              <w:rPr>
                <w:sz w:val="24"/>
                <w:szCs w:val="24"/>
              </w:rPr>
            </w:pPr>
            <w:r>
              <w:rPr>
                <w:spacing w:val="-2"/>
                <w:sz w:val="24"/>
                <w:szCs w:val="24"/>
              </w:rPr>
              <w:t>试件数量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232" w:type="dxa"/>
            <w:gridSpan w:val="2"/>
            <w:vAlign w:val="top"/>
          </w:tcPr>
          <w:p>
            <w:pPr>
              <w:pStyle w:val="11"/>
              <w:spacing w:before="170" w:line="229" w:lineRule="auto"/>
              <w:ind w:left="385" w:right="381"/>
              <w:rPr>
                <w:sz w:val="24"/>
                <w:szCs w:val="24"/>
              </w:rPr>
            </w:pPr>
            <w:r>
              <w:rPr>
                <w:spacing w:val="2"/>
                <w:sz w:val="24"/>
                <w:szCs w:val="24"/>
              </w:rPr>
              <w:t>热轧带肋钢筋 热轧光圆钢筋</w:t>
            </w:r>
          </w:p>
        </w:tc>
        <w:tc>
          <w:tcPr>
            <w:tcW w:w="4315" w:type="dxa"/>
            <w:vAlign w:val="top"/>
          </w:tcPr>
          <w:p>
            <w:pPr>
              <w:pStyle w:val="11"/>
              <w:spacing w:before="29" w:line="219" w:lineRule="auto"/>
              <w:ind w:left="353"/>
              <w:rPr>
                <w:sz w:val="24"/>
                <w:szCs w:val="24"/>
              </w:rPr>
            </w:pPr>
            <w:r>
              <w:rPr>
                <w:sz w:val="24"/>
                <w:szCs w:val="24"/>
              </w:rPr>
              <w:t>同一牌号、炉号、规格、交货状态</w:t>
            </w:r>
          </w:p>
          <w:p>
            <w:pPr>
              <w:pStyle w:val="11"/>
              <w:spacing w:before="8" w:line="218" w:lineRule="auto"/>
              <w:ind w:left="172" w:right="51"/>
              <w:rPr>
                <w:sz w:val="24"/>
                <w:szCs w:val="24"/>
              </w:rPr>
            </w:pPr>
            <w:r>
              <w:rPr>
                <w:sz w:val="24"/>
                <w:szCs w:val="24"/>
              </w:rPr>
              <w:t xml:space="preserve">不大于60t为一批；容量不大于30t炉。 </w:t>
            </w:r>
            <w:r>
              <w:rPr>
                <w:spacing w:val="2"/>
                <w:sz w:val="24"/>
                <w:szCs w:val="24"/>
              </w:rPr>
              <w:t>不多于6个炉号组成混合批(一拉一弯)</w:t>
            </w:r>
          </w:p>
        </w:tc>
        <w:tc>
          <w:tcPr>
            <w:tcW w:w="1713" w:type="dxa"/>
            <w:vAlign w:val="top"/>
          </w:tcPr>
          <w:p>
            <w:pPr>
              <w:spacing w:line="251" w:lineRule="auto"/>
              <w:rPr>
                <w:rFonts w:ascii="Arial"/>
                <w:sz w:val="21"/>
              </w:rPr>
            </w:pPr>
          </w:p>
          <w:p>
            <w:pPr>
              <w:pStyle w:val="11"/>
              <w:spacing w:before="78" w:line="219" w:lineRule="auto"/>
              <w:ind w:left="428"/>
              <w:rPr>
                <w:sz w:val="24"/>
                <w:szCs w:val="24"/>
              </w:rPr>
            </w:pPr>
            <w:r>
              <w:rPr>
                <w:spacing w:val="-2"/>
                <w:sz w:val="24"/>
                <w:szCs w:val="24"/>
              </w:rPr>
              <w:t>每组2根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trPr>
        <w:tc>
          <w:tcPr>
            <w:tcW w:w="2232" w:type="dxa"/>
            <w:gridSpan w:val="2"/>
            <w:vAlign w:val="top"/>
          </w:tcPr>
          <w:p>
            <w:pPr>
              <w:spacing w:line="262" w:lineRule="auto"/>
              <w:rPr>
                <w:rFonts w:ascii="Arial"/>
                <w:sz w:val="21"/>
              </w:rPr>
            </w:pPr>
          </w:p>
          <w:p>
            <w:pPr>
              <w:pStyle w:val="11"/>
              <w:spacing w:before="78" w:line="219" w:lineRule="auto"/>
              <w:ind w:left="385"/>
              <w:rPr>
                <w:sz w:val="24"/>
                <w:szCs w:val="24"/>
              </w:rPr>
            </w:pPr>
            <w:r>
              <w:rPr>
                <w:spacing w:val="2"/>
                <w:sz w:val="24"/>
                <w:szCs w:val="24"/>
              </w:rPr>
              <w:t>低碳圆盘条钢</w:t>
            </w:r>
          </w:p>
        </w:tc>
        <w:tc>
          <w:tcPr>
            <w:tcW w:w="4315" w:type="dxa"/>
            <w:vAlign w:val="top"/>
          </w:tcPr>
          <w:p>
            <w:pPr>
              <w:pStyle w:val="11"/>
              <w:spacing w:before="20" w:line="219" w:lineRule="auto"/>
              <w:ind w:left="353"/>
              <w:rPr>
                <w:sz w:val="24"/>
                <w:szCs w:val="24"/>
              </w:rPr>
            </w:pPr>
            <w:r>
              <w:rPr>
                <w:sz w:val="24"/>
                <w:szCs w:val="24"/>
              </w:rPr>
              <w:t>同一牌号、炉号、规格、交货状态</w:t>
            </w:r>
          </w:p>
          <w:p>
            <w:pPr>
              <w:pStyle w:val="11"/>
              <w:spacing w:before="47" w:line="210" w:lineRule="auto"/>
              <w:ind w:left="172" w:right="51"/>
              <w:rPr>
                <w:sz w:val="24"/>
                <w:szCs w:val="24"/>
              </w:rPr>
            </w:pPr>
            <w:r>
              <w:rPr>
                <w:sz w:val="24"/>
                <w:szCs w:val="24"/>
              </w:rPr>
              <w:t xml:space="preserve">不大于60t为一批；容量不大于30t炉。 </w:t>
            </w:r>
            <w:r>
              <w:rPr>
                <w:spacing w:val="2"/>
                <w:sz w:val="24"/>
                <w:szCs w:val="24"/>
              </w:rPr>
              <w:t>不多于6个炉号组成混合批(一拉二弯)</w:t>
            </w:r>
          </w:p>
        </w:tc>
        <w:tc>
          <w:tcPr>
            <w:tcW w:w="1713" w:type="dxa"/>
            <w:vAlign w:val="top"/>
          </w:tcPr>
          <w:p>
            <w:pPr>
              <w:spacing w:line="262" w:lineRule="auto"/>
              <w:rPr>
                <w:rFonts w:ascii="Arial"/>
                <w:sz w:val="21"/>
              </w:rPr>
            </w:pPr>
          </w:p>
          <w:p>
            <w:pPr>
              <w:pStyle w:val="11"/>
              <w:spacing w:before="78"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232" w:type="dxa"/>
            <w:gridSpan w:val="2"/>
            <w:vAlign w:val="top"/>
          </w:tcPr>
          <w:p>
            <w:pPr>
              <w:pStyle w:val="11"/>
              <w:spacing w:before="93" w:line="219" w:lineRule="auto"/>
              <w:ind w:left="385"/>
              <w:rPr>
                <w:sz w:val="24"/>
                <w:szCs w:val="24"/>
              </w:rPr>
            </w:pPr>
            <w:r>
              <w:rPr>
                <w:spacing w:val="2"/>
                <w:sz w:val="24"/>
                <w:szCs w:val="24"/>
              </w:rPr>
              <w:t>冷轧带肋钢筋</w:t>
            </w:r>
          </w:p>
        </w:tc>
        <w:tc>
          <w:tcPr>
            <w:tcW w:w="4315" w:type="dxa"/>
            <w:vAlign w:val="top"/>
          </w:tcPr>
          <w:p>
            <w:pPr>
              <w:pStyle w:val="11"/>
              <w:spacing w:before="93" w:line="219" w:lineRule="auto"/>
              <w:ind w:left="413"/>
              <w:rPr>
                <w:sz w:val="24"/>
                <w:szCs w:val="24"/>
              </w:rPr>
            </w:pPr>
            <w:r>
              <w:rPr>
                <w:spacing w:val="2"/>
                <w:sz w:val="24"/>
                <w:szCs w:val="24"/>
              </w:rPr>
              <w:t>每捆(500千克)取一组(一拉一弯)</w:t>
            </w:r>
          </w:p>
        </w:tc>
        <w:tc>
          <w:tcPr>
            <w:tcW w:w="1713" w:type="dxa"/>
            <w:vAlign w:val="top"/>
          </w:tcPr>
          <w:p>
            <w:pPr>
              <w:pStyle w:val="11"/>
              <w:spacing w:before="93" w:line="219" w:lineRule="auto"/>
              <w:ind w:left="428"/>
              <w:rPr>
                <w:sz w:val="24"/>
                <w:szCs w:val="24"/>
              </w:rPr>
            </w:pPr>
            <w:r>
              <w:rPr>
                <w:spacing w:val="-2"/>
                <w:sz w:val="24"/>
                <w:szCs w:val="24"/>
              </w:rPr>
              <w:t>每组2根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32" w:type="dxa"/>
            <w:gridSpan w:val="2"/>
            <w:vAlign w:val="top"/>
          </w:tcPr>
          <w:p>
            <w:pPr>
              <w:pStyle w:val="11"/>
              <w:spacing w:before="104" w:line="219" w:lineRule="auto"/>
              <w:ind w:left="505"/>
              <w:rPr>
                <w:sz w:val="24"/>
                <w:szCs w:val="24"/>
              </w:rPr>
            </w:pPr>
            <w:r>
              <w:rPr>
                <w:spacing w:val="3"/>
                <w:sz w:val="24"/>
                <w:szCs w:val="24"/>
              </w:rPr>
              <w:t>冷轧扭钢筋</w:t>
            </w:r>
          </w:p>
        </w:tc>
        <w:tc>
          <w:tcPr>
            <w:tcW w:w="4315" w:type="dxa"/>
            <w:vAlign w:val="top"/>
          </w:tcPr>
          <w:p>
            <w:pPr>
              <w:pStyle w:val="11"/>
              <w:spacing w:before="104" w:line="220" w:lineRule="auto"/>
              <w:ind w:left="653"/>
              <w:rPr>
                <w:sz w:val="24"/>
                <w:szCs w:val="24"/>
              </w:rPr>
            </w:pPr>
            <w:r>
              <w:rPr>
                <w:spacing w:val="3"/>
                <w:sz w:val="24"/>
                <w:szCs w:val="24"/>
              </w:rPr>
              <w:t>不大于10t为一批(二拉一弯)</w:t>
            </w:r>
          </w:p>
        </w:tc>
        <w:tc>
          <w:tcPr>
            <w:tcW w:w="1713" w:type="dxa"/>
            <w:vAlign w:val="top"/>
          </w:tcPr>
          <w:p>
            <w:pPr>
              <w:pStyle w:val="11"/>
              <w:spacing w:before="104"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4" w:type="dxa"/>
            <w:vMerge w:val="restart"/>
            <w:tcBorders>
              <w:bottom w:val="nil"/>
            </w:tcBorders>
            <w:vAlign w:val="top"/>
          </w:tcPr>
          <w:p>
            <w:pPr>
              <w:spacing w:line="382" w:lineRule="auto"/>
              <w:rPr>
                <w:rFonts w:ascii="Arial"/>
                <w:sz w:val="21"/>
              </w:rPr>
            </w:pPr>
          </w:p>
          <w:p>
            <w:pPr>
              <w:pStyle w:val="11"/>
              <w:spacing w:before="78" w:line="227" w:lineRule="auto"/>
              <w:ind w:left="385" w:right="156" w:hanging="240"/>
              <w:rPr>
                <w:sz w:val="24"/>
                <w:szCs w:val="24"/>
              </w:rPr>
            </w:pPr>
            <w:r>
              <w:rPr>
                <w:spacing w:val="-3"/>
                <w:sz w:val="24"/>
                <w:szCs w:val="24"/>
              </w:rPr>
              <w:t>钢材焊</w:t>
            </w:r>
            <w:r>
              <w:rPr>
                <w:sz w:val="24"/>
                <w:szCs w:val="24"/>
              </w:rPr>
              <w:t xml:space="preserve"> 接</w:t>
            </w:r>
          </w:p>
        </w:tc>
        <w:tc>
          <w:tcPr>
            <w:tcW w:w="1208" w:type="dxa"/>
            <w:vAlign w:val="top"/>
          </w:tcPr>
          <w:p>
            <w:pPr>
              <w:pStyle w:val="11"/>
              <w:spacing w:before="104" w:line="219" w:lineRule="auto"/>
              <w:ind w:left="351"/>
              <w:rPr>
                <w:sz w:val="24"/>
                <w:szCs w:val="24"/>
              </w:rPr>
            </w:pPr>
            <w:r>
              <w:rPr>
                <w:spacing w:val="-3"/>
                <w:sz w:val="24"/>
                <w:szCs w:val="24"/>
              </w:rPr>
              <w:t>对焊</w:t>
            </w:r>
          </w:p>
        </w:tc>
        <w:tc>
          <w:tcPr>
            <w:tcW w:w="4315" w:type="dxa"/>
            <w:vAlign w:val="top"/>
          </w:tcPr>
          <w:p>
            <w:pPr>
              <w:pStyle w:val="11"/>
              <w:spacing w:before="104" w:line="219" w:lineRule="auto"/>
              <w:ind w:left="413"/>
              <w:rPr>
                <w:sz w:val="24"/>
                <w:szCs w:val="24"/>
              </w:rPr>
            </w:pPr>
            <w:r>
              <w:rPr>
                <w:spacing w:val="-1"/>
                <w:sz w:val="24"/>
                <w:szCs w:val="24"/>
              </w:rPr>
              <w:t>连续加工不大于300个接头为一批</w:t>
            </w:r>
          </w:p>
        </w:tc>
        <w:tc>
          <w:tcPr>
            <w:tcW w:w="1713" w:type="dxa"/>
            <w:vAlign w:val="top"/>
          </w:tcPr>
          <w:p>
            <w:pPr>
              <w:pStyle w:val="11"/>
              <w:spacing w:before="104" w:line="219" w:lineRule="auto"/>
              <w:ind w:left="428"/>
              <w:rPr>
                <w:sz w:val="24"/>
                <w:szCs w:val="24"/>
              </w:rPr>
            </w:pPr>
            <w:r>
              <w:rPr>
                <w:spacing w:val="-2"/>
                <w:sz w:val="24"/>
                <w:szCs w:val="24"/>
              </w:rPr>
              <w:t>每组6根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24" w:type="dxa"/>
            <w:vMerge w:val="continue"/>
            <w:tcBorders>
              <w:top w:val="nil"/>
              <w:bottom w:val="nil"/>
            </w:tcBorders>
            <w:vAlign w:val="top"/>
          </w:tcPr>
          <w:p>
            <w:pPr>
              <w:rPr>
                <w:rFonts w:ascii="Arial"/>
                <w:sz w:val="21"/>
              </w:rPr>
            </w:pPr>
          </w:p>
        </w:tc>
        <w:tc>
          <w:tcPr>
            <w:tcW w:w="1208" w:type="dxa"/>
            <w:vAlign w:val="top"/>
          </w:tcPr>
          <w:p>
            <w:pPr>
              <w:pStyle w:val="11"/>
              <w:spacing w:before="105" w:line="219" w:lineRule="auto"/>
              <w:ind w:left="231"/>
              <w:rPr>
                <w:sz w:val="24"/>
                <w:szCs w:val="24"/>
              </w:rPr>
            </w:pPr>
            <w:r>
              <w:rPr>
                <w:spacing w:val="3"/>
                <w:sz w:val="24"/>
                <w:szCs w:val="24"/>
              </w:rPr>
              <w:t>电弧焊</w:t>
            </w:r>
          </w:p>
        </w:tc>
        <w:tc>
          <w:tcPr>
            <w:tcW w:w="4315" w:type="dxa"/>
            <w:vAlign w:val="top"/>
          </w:tcPr>
          <w:p>
            <w:pPr>
              <w:pStyle w:val="11"/>
              <w:spacing w:before="105" w:line="219" w:lineRule="auto"/>
              <w:ind w:left="413"/>
              <w:rPr>
                <w:sz w:val="24"/>
                <w:szCs w:val="24"/>
              </w:rPr>
            </w:pPr>
            <w:r>
              <w:rPr>
                <w:spacing w:val="-1"/>
                <w:sz w:val="24"/>
                <w:szCs w:val="24"/>
              </w:rPr>
              <w:t>每结构层不大于300个接头为一批</w:t>
            </w:r>
          </w:p>
        </w:tc>
        <w:tc>
          <w:tcPr>
            <w:tcW w:w="1713" w:type="dxa"/>
            <w:vAlign w:val="top"/>
          </w:tcPr>
          <w:p>
            <w:pPr>
              <w:pStyle w:val="11"/>
              <w:spacing w:before="105"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024" w:type="dxa"/>
            <w:vMerge w:val="continue"/>
            <w:tcBorders>
              <w:top w:val="nil"/>
            </w:tcBorders>
            <w:vAlign w:val="top"/>
          </w:tcPr>
          <w:p>
            <w:pPr>
              <w:rPr>
                <w:rFonts w:ascii="Arial"/>
                <w:sz w:val="21"/>
              </w:rPr>
            </w:pPr>
          </w:p>
        </w:tc>
        <w:tc>
          <w:tcPr>
            <w:tcW w:w="1208" w:type="dxa"/>
            <w:vAlign w:val="top"/>
          </w:tcPr>
          <w:p>
            <w:pPr>
              <w:pStyle w:val="11"/>
              <w:spacing w:before="14" w:line="221" w:lineRule="auto"/>
              <w:ind w:left="470" w:right="106" w:hanging="359"/>
              <w:rPr>
                <w:sz w:val="24"/>
                <w:szCs w:val="24"/>
              </w:rPr>
            </w:pPr>
            <w:r>
              <w:rPr>
                <w:spacing w:val="5"/>
                <w:sz w:val="24"/>
                <w:szCs w:val="24"/>
              </w:rPr>
              <w:t>电渣压力</w:t>
            </w:r>
            <w:r>
              <w:rPr>
                <w:sz w:val="24"/>
                <w:szCs w:val="24"/>
              </w:rPr>
              <w:t xml:space="preserve"> 焊</w:t>
            </w:r>
          </w:p>
        </w:tc>
        <w:tc>
          <w:tcPr>
            <w:tcW w:w="4315" w:type="dxa"/>
            <w:vAlign w:val="top"/>
          </w:tcPr>
          <w:p>
            <w:pPr>
              <w:pStyle w:val="11"/>
              <w:spacing w:before="56" w:line="205" w:lineRule="auto"/>
              <w:ind w:left="1793" w:right="102" w:hanging="1680"/>
              <w:rPr>
                <w:sz w:val="24"/>
                <w:szCs w:val="24"/>
              </w:rPr>
            </w:pPr>
            <w:r>
              <w:rPr>
                <w:sz w:val="24"/>
                <w:szCs w:val="24"/>
              </w:rPr>
              <w:t>300个接头为一批，从成品中切取3个试</w:t>
            </w:r>
            <w:r>
              <w:rPr>
                <w:spacing w:val="8"/>
                <w:sz w:val="24"/>
                <w:szCs w:val="24"/>
              </w:rPr>
              <w:t xml:space="preserve"> </w:t>
            </w:r>
            <w:r>
              <w:rPr>
                <w:spacing w:val="-2"/>
                <w:sz w:val="24"/>
                <w:szCs w:val="24"/>
              </w:rPr>
              <w:t>件拉试</w:t>
            </w:r>
          </w:p>
        </w:tc>
        <w:tc>
          <w:tcPr>
            <w:tcW w:w="1713" w:type="dxa"/>
            <w:vAlign w:val="top"/>
          </w:tcPr>
          <w:p>
            <w:pPr>
              <w:pStyle w:val="11"/>
              <w:spacing w:before="185" w:line="219" w:lineRule="auto"/>
              <w:ind w:left="428"/>
              <w:rPr>
                <w:sz w:val="24"/>
                <w:szCs w:val="24"/>
              </w:rPr>
            </w:pPr>
            <w:r>
              <w:rPr>
                <w:spacing w:val="-2"/>
                <w:sz w:val="24"/>
                <w:szCs w:val="24"/>
              </w:rPr>
              <w:t>每组3根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2232" w:type="dxa"/>
            <w:gridSpan w:val="2"/>
            <w:vAlign w:val="top"/>
          </w:tcPr>
          <w:p>
            <w:pPr>
              <w:pStyle w:val="11"/>
              <w:spacing w:before="126" w:line="220" w:lineRule="auto"/>
              <w:ind w:left="624"/>
              <w:rPr>
                <w:sz w:val="24"/>
                <w:szCs w:val="24"/>
              </w:rPr>
            </w:pPr>
            <w:r>
              <w:rPr>
                <w:spacing w:val="-2"/>
                <w:sz w:val="24"/>
                <w:szCs w:val="24"/>
              </w:rPr>
              <w:t>砂石分析</w:t>
            </w:r>
          </w:p>
        </w:tc>
        <w:tc>
          <w:tcPr>
            <w:tcW w:w="4315" w:type="dxa"/>
            <w:vAlign w:val="top"/>
          </w:tcPr>
          <w:p>
            <w:pPr>
              <w:pStyle w:val="11"/>
              <w:spacing w:before="126" w:line="220" w:lineRule="auto"/>
              <w:ind w:left="713"/>
              <w:rPr>
                <w:sz w:val="24"/>
                <w:szCs w:val="24"/>
              </w:rPr>
            </w:pPr>
            <w:r>
              <w:rPr>
                <w:spacing w:val="8"/>
                <w:sz w:val="24"/>
                <w:szCs w:val="24"/>
              </w:rPr>
              <w:t>不大于600t或400m³为一组</w:t>
            </w:r>
          </w:p>
        </w:tc>
        <w:tc>
          <w:tcPr>
            <w:tcW w:w="1713" w:type="dxa"/>
            <w:vAlign w:val="top"/>
          </w:tcPr>
          <w:p>
            <w:pPr>
              <w:pStyle w:val="11"/>
              <w:spacing w:before="117" w:line="214" w:lineRule="auto"/>
              <w:ind w:left="368"/>
              <w:rPr>
                <w:sz w:val="24"/>
                <w:szCs w:val="24"/>
              </w:rPr>
            </w:pPr>
            <w:r>
              <w:rPr>
                <w:spacing w:val="-2"/>
                <w:sz w:val="24"/>
                <w:szCs w:val="24"/>
              </w:rPr>
              <w:t>每组10kg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32" w:type="dxa"/>
            <w:gridSpan w:val="2"/>
            <w:vAlign w:val="top"/>
          </w:tcPr>
          <w:p>
            <w:pPr>
              <w:pStyle w:val="11"/>
              <w:spacing w:before="106" w:line="219" w:lineRule="auto"/>
              <w:ind w:left="745"/>
              <w:rPr>
                <w:sz w:val="24"/>
                <w:szCs w:val="24"/>
              </w:rPr>
            </w:pPr>
            <w:r>
              <w:rPr>
                <w:spacing w:val="-2"/>
                <w:sz w:val="24"/>
                <w:szCs w:val="24"/>
              </w:rPr>
              <w:t>砼抗渗</w:t>
            </w:r>
          </w:p>
        </w:tc>
        <w:tc>
          <w:tcPr>
            <w:tcW w:w="4315" w:type="dxa"/>
            <w:vAlign w:val="top"/>
          </w:tcPr>
          <w:p>
            <w:pPr>
              <w:pStyle w:val="11"/>
              <w:spacing w:before="106" w:line="219" w:lineRule="auto"/>
              <w:ind w:left="713"/>
              <w:rPr>
                <w:sz w:val="24"/>
                <w:szCs w:val="24"/>
              </w:rPr>
            </w:pPr>
            <w:r>
              <w:rPr>
                <w:spacing w:val="9"/>
                <w:sz w:val="24"/>
                <w:szCs w:val="24"/>
              </w:rPr>
              <w:t>连续浇筑砼每500m³为一组</w:t>
            </w:r>
          </w:p>
        </w:tc>
        <w:tc>
          <w:tcPr>
            <w:tcW w:w="1713" w:type="dxa"/>
            <w:vAlign w:val="top"/>
          </w:tcPr>
          <w:p>
            <w:pPr>
              <w:pStyle w:val="11"/>
              <w:spacing w:before="106" w:line="219" w:lineRule="auto"/>
              <w:ind w:left="428"/>
              <w:rPr>
                <w:sz w:val="24"/>
                <w:szCs w:val="24"/>
              </w:rPr>
            </w:pPr>
            <w:r>
              <w:rPr>
                <w:spacing w:val="-2"/>
                <w:sz w:val="24"/>
                <w:szCs w:val="24"/>
              </w:rPr>
              <w:t>每组6块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2232" w:type="dxa"/>
            <w:gridSpan w:val="2"/>
            <w:vAlign w:val="top"/>
          </w:tcPr>
          <w:p>
            <w:pPr>
              <w:spacing w:line="277" w:lineRule="auto"/>
              <w:rPr>
                <w:rFonts w:ascii="Arial"/>
                <w:sz w:val="21"/>
              </w:rPr>
            </w:pPr>
          </w:p>
          <w:p>
            <w:pPr>
              <w:spacing w:line="277" w:lineRule="auto"/>
              <w:rPr>
                <w:rFonts w:ascii="Arial"/>
                <w:sz w:val="21"/>
              </w:rPr>
            </w:pPr>
          </w:p>
          <w:p>
            <w:pPr>
              <w:pStyle w:val="11"/>
              <w:spacing w:before="78" w:line="219" w:lineRule="auto"/>
              <w:ind w:left="505"/>
              <w:rPr>
                <w:sz w:val="24"/>
                <w:szCs w:val="24"/>
              </w:rPr>
            </w:pPr>
            <w:r>
              <w:rPr>
                <w:spacing w:val="2"/>
                <w:sz w:val="24"/>
                <w:szCs w:val="24"/>
              </w:rPr>
              <w:t>砼抗压强度</w:t>
            </w:r>
          </w:p>
        </w:tc>
        <w:tc>
          <w:tcPr>
            <w:tcW w:w="4315" w:type="dxa"/>
            <w:vAlign w:val="top"/>
          </w:tcPr>
          <w:p>
            <w:pPr>
              <w:pStyle w:val="11"/>
              <w:spacing w:before="26" w:line="219" w:lineRule="auto"/>
              <w:ind w:left="472"/>
              <w:rPr>
                <w:sz w:val="24"/>
                <w:szCs w:val="24"/>
              </w:rPr>
            </w:pPr>
            <w:r>
              <w:rPr>
                <w:spacing w:val="1"/>
                <w:sz w:val="24"/>
                <w:szCs w:val="24"/>
              </w:rPr>
              <w:t>自拌砼同部位同工作班同配合比</w:t>
            </w:r>
          </w:p>
          <w:p>
            <w:pPr>
              <w:pStyle w:val="11"/>
              <w:spacing w:before="45" w:line="215" w:lineRule="auto"/>
              <w:jc w:val="right"/>
              <w:rPr>
                <w:sz w:val="24"/>
                <w:szCs w:val="24"/>
              </w:rPr>
            </w:pPr>
            <w:r>
              <w:rPr>
                <w:spacing w:val="4"/>
                <w:sz w:val="24"/>
                <w:szCs w:val="24"/>
              </w:rPr>
              <w:t>每拌制100盘或不超过30m²应制作一组；</w:t>
            </w:r>
          </w:p>
          <w:p>
            <w:pPr>
              <w:pStyle w:val="11"/>
              <w:spacing w:line="219" w:lineRule="auto"/>
              <w:ind w:left="53"/>
              <w:rPr>
                <w:sz w:val="24"/>
                <w:szCs w:val="24"/>
              </w:rPr>
            </w:pPr>
            <w:r>
              <w:rPr>
                <w:spacing w:val="11"/>
                <w:sz w:val="24"/>
                <w:szCs w:val="24"/>
              </w:rPr>
              <w:t>商品砼连续浇捣1000m³以下每100m³应</w:t>
            </w:r>
          </w:p>
          <w:p>
            <w:pPr>
              <w:pStyle w:val="11"/>
              <w:spacing w:before="15" w:line="219" w:lineRule="auto"/>
              <w:jc w:val="right"/>
              <w:rPr>
                <w:sz w:val="24"/>
                <w:szCs w:val="24"/>
              </w:rPr>
            </w:pPr>
            <w:r>
              <w:rPr>
                <w:spacing w:val="4"/>
                <w:sz w:val="24"/>
                <w:szCs w:val="24"/>
              </w:rPr>
              <w:t>制作一组，连续浇捣1000m³以上每200</w:t>
            </w:r>
            <w:r>
              <w:rPr>
                <w:spacing w:val="3"/>
                <w:sz w:val="24"/>
                <w:szCs w:val="24"/>
              </w:rPr>
              <w:t>m³</w:t>
            </w:r>
          </w:p>
          <w:p>
            <w:pPr>
              <w:pStyle w:val="11"/>
              <w:spacing w:before="35" w:line="179" w:lineRule="auto"/>
              <w:ind w:left="1553"/>
              <w:rPr>
                <w:sz w:val="24"/>
                <w:szCs w:val="24"/>
              </w:rPr>
            </w:pPr>
            <w:r>
              <w:rPr>
                <w:spacing w:val="-2"/>
                <w:sz w:val="24"/>
                <w:szCs w:val="24"/>
              </w:rPr>
              <w:t>应制作一组</w:t>
            </w:r>
          </w:p>
        </w:tc>
        <w:tc>
          <w:tcPr>
            <w:tcW w:w="1713" w:type="dxa"/>
            <w:vAlign w:val="top"/>
          </w:tcPr>
          <w:p>
            <w:pPr>
              <w:spacing w:line="277" w:lineRule="auto"/>
              <w:rPr>
                <w:rFonts w:ascii="Arial"/>
                <w:sz w:val="21"/>
              </w:rPr>
            </w:pPr>
          </w:p>
          <w:p>
            <w:pPr>
              <w:spacing w:line="277" w:lineRule="auto"/>
              <w:rPr>
                <w:rFonts w:ascii="Arial"/>
                <w:sz w:val="21"/>
              </w:rPr>
            </w:pPr>
          </w:p>
          <w:p>
            <w:pPr>
              <w:pStyle w:val="11"/>
              <w:spacing w:before="78" w:line="219" w:lineRule="auto"/>
              <w:ind w:left="428"/>
              <w:rPr>
                <w:sz w:val="24"/>
                <w:szCs w:val="24"/>
              </w:rPr>
            </w:pPr>
            <w:r>
              <w:rPr>
                <w:spacing w:val="-2"/>
                <w:sz w:val="24"/>
                <w:szCs w:val="24"/>
              </w:rPr>
              <w:t>每组3块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2232" w:type="dxa"/>
            <w:gridSpan w:val="2"/>
            <w:vAlign w:val="top"/>
          </w:tcPr>
          <w:p>
            <w:pPr>
              <w:spacing w:line="257" w:lineRule="auto"/>
              <w:rPr>
                <w:rFonts w:ascii="Arial"/>
                <w:sz w:val="21"/>
              </w:rPr>
            </w:pPr>
          </w:p>
          <w:p>
            <w:pPr>
              <w:pStyle w:val="11"/>
              <w:spacing w:before="78" w:line="219" w:lineRule="auto"/>
              <w:ind w:left="385"/>
              <w:rPr>
                <w:sz w:val="24"/>
                <w:szCs w:val="24"/>
              </w:rPr>
            </w:pPr>
            <w:r>
              <w:rPr>
                <w:spacing w:val="2"/>
                <w:sz w:val="24"/>
                <w:szCs w:val="24"/>
              </w:rPr>
              <w:t>砂浆抗压强度</w:t>
            </w:r>
          </w:p>
        </w:tc>
        <w:tc>
          <w:tcPr>
            <w:tcW w:w="4315" w:type="dxa"/>
            <w:vAlign w:val="top"/>
          </w:tcPr>
          <w:p>
            <w:pPr>
              <w:pStyle w:val="11"/>
              <w:spacing w:before="37" w:line="219" w:lineRule="auto"/>
              <w:ind w:left="833"/>
              <w:rPr>
                <w:sz w:val="24"/>
                <w:szCs w:val="24"/>
              </w:rPr>
            </w:pPr>
            <w:r>
              <w:rPr>
                <w:spacing w:val="1"/>
                <w:sz w:val="24"/>
                <w:szCs w:val="24"/>
              </w:rPr>
              <w:t>同部位同工作班同配合比</w:t>
            </w:r>
          </w:p>
          <w:p>
            <w:pPr>
              <w:pStyle w:val="11"/>
              <w:spacing w:before="25" w:line="219" w:lineRule="auto"/>
              <w:ind w:left="53"/>
              <w:rPr>
                <w:sz w:val="24"/>
                <w:szCs w:val="24"/>
              </w:rPr>
            </w:pPr>
            <w:r>
              <w:rPr>
                <w:spacing w:val="12"/>
                <w:sz w:val="24"/>
                <w:szCs w:val="24"/>
              </w:rPr>
              <w:t>每250m³砌体或每1000m²地面应制作一</w:t>
            </w:r>
          </w:p>
          <w:p>
            <w:pPr>
              <w:pStyle w:val="11"/>
              <w:spacing w:before="19" w:line="183" w:lineRule="auto"/>
              <w:ind w:left="2033"/>
              <w:rPr>
                <w:sz w:val="24"/>
                <w:szCs w:val="24"/>
              </w:rPr>
            </w:pPr>
            <w:r>
              <w:rPr>
                <w:sz w:val="24"/>
                <w:szCs w:val="24"/>
              </w:rPr>
              <w:t>组</w:t>
            </w:r>
          </w:p>
        </w:tc>
        <w:tc>
          <w:tcPr>
            <w:tcW w:w="1713" w:type="dxa"/>
            <w:vAlign w:val="top"/>
          </w:tcPr>
          <w:p>
            <w:pPr>
              <w:spacing w:line="257" w:lineRule="auto"/>
              <w:rPr>
                <w:rFonts w:ascii="Arial"/>
                <w:sz w:val="21"/>
              </w:rPr>
            </w:pPr>
          </w:p>
          <w:p>
            <w:pPr>
              <w:pStyle w:val="11"/>
              <w:spacing w:before="78" w:line="219" w:lineRule="auto"/>
              <w:ind w:left="428"/>
              <w:rPr>
                <w:sz w:val="24"/>
                <w:szCs w:val="24"/>
              </w:rPr>
            </w:pPr>
            <w:r>
              <w:rPr>
                <w:spacing w:val="-2"/>
                <w:sz w:val="24"/>
                <w:szCs w:val="24"/>
              </w:rPr>
              <w:t>每组6块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32" w:type="dxa"/>
            <w:gridSpan w:val="2"/>
            <w:vAlign w:val="top"/>
          </w:tcPr>
          <w:p>
            <w:pPr>
              <w:pStyle w:val="11"/>
              <w:spacing w:before="106" w:line="219" w:lineRule="auto"/>
              <w:ind w:left="505"/>
              <w:rPr>
                <w:sz w:val="24"/>
                <w:szCs w:val="24"/>
              </w:rPr>
            </w:pPr>
            <w:r>
              <w:rPr>
                <w:spacing w:val="-2"/>
                <w:sz w:val="24"/>
                <w:szCs w:val="24"/>
              </w:rPr>
              <w:t>烧结多孔砖</w:t>
            </w:r>
          </w:p>
        </w:tc>
        <w:tc>
          <w:tcPr>
            <w:tcW w:w="4315" w:type="dxa"/>
            <w:vAlign w:val="top"/>
          </w:tcPr>
          <w:p>
            <w:pPr>
              <w:pStyle w:val="11"/>
              <w:spacing w:before="108" w:line="219" w:lineRule="auto"/>
              <w:ind w:left="1493"/>
              <w:rPr>
                <w:sz w:val="24"/>
                <w:szCs w:val="24"/>
              </w:rPr>
            </w:pPr>
            <w:r>
              <w:rPr>
                <w:spacing w:val="-2"/>
                <w:sz w:val="24"/>
                <w:szCs w:val="24"/>
              </w:rPr>
              <w:t>每5万块一组</w:t>
            </w:r>
          </w:p>
        </w:tc>
        <w:tc>
          <w:tcPr>
            <w:tcW w:w="1713" w:type="dxa"/>
            <w:vAlign w:val="top"/>
          </w:tcPr>
          <w:p>
            <w:pPr>
              <w:pStyle w:val="11"/>
              <w:spacing w:before="108" w:line="219" w:lineRule="auto"/>
              <w:ind w:left="368"/>
              <w:rPr>
                <w:sz w:val="24"/>
                <w:szCs w:val="24"/>
              </w:rPr>
            </w:pPr>
            <w:r>
              <w:rPr>
                <w:spacing w:val="-2"/>
                <w:sz w:val="24"/>
                <w:szCs w:val="24"/>
              </w:rPr>
              <w:t>每组15块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232" w:type="dxa"/>
            <w:gridSpan w:val="2"/>
            <w:vAlign w:val="top"/>
          </w:tcPr>
          <w:p>
            <w:pPr>
              <w:pStyle w:val="11"/>
              <w:spacing w:before="116" w:line="219" w:lineRule="auto"/>
              <w:ind w:left="505"/>
              <w:rPr>
                <w:sz w:val="24"/>
                <w:szCs w:val="24"/>
              </w:rPr>
            </w:pPr>
            <w:r>
              <w:rPr>
                <w:spacing w:val="-2"/>
                <w:sz w:val="24"/>
                <w:szCs w:val="24"/>
              </w:rPr>
              <w:t>普通烧结砖</w:t>
            </w:r>
          </w:p>
        </w:tc>
        <w:tc>
          <w:tcPr>
            <w:tcW w:w="4315" w:type="dxa"/>
            <w:vAlign w:val="top"/>
          </w:tcPr>
          <w:p>
            <w:pPr>
              <w:pStyle w:val="11"/>
              <w:spacing w:before="118" w:line="219" w:lineRule="auto"/>
              <w:ind w:left="1433"/>
              <w:rPr>
                <w:sz w:val="24"/>
                <w:szCs w:val="24"/>
              </w:rPr>
            </w:pPr>
            <w:r>
              <w:rPr>
                <w:spacing w:val="-2"/>
                <w:sz w:val="24"/>
                <w:szCs w:val="24"/>
              </w:rPr>
              <w:t>每15万块一组</w:t>
            </w:r>
          </w:p>
        </w:tc>
        <w:tc>
          <w:tcPr>
            <w:tcW w:w="1713" w:type="dxa"/>
            <w:vAlign w:val="top"/>
          </w:tcPr>
          <w:p>
            <w:pPr>
              <w:pStyle w:val="11"/>
              <w:spacing w:before="118" w:line="219" w:lineRule="auto"/>
              <w:ind w:left="368"/>
              <w:rPr>
                <w:sz w:val="24"/>
                <w:szCs w:val="24"/>
              </w:rPr>
            </w:pPr>
            <w:r>
              <w:rPr>
                <w:spacing w:val="-2"/>
                <w:sz w:val="24"/>
                <w:szCs w:val="24"/>
              </w:rPr>
              <w:t>每组15块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32" w:type="dxa"/>
            <w:gridSpan w:val="2"/>
            <w:vAlign w:val="top"/>
          </w:tcPr>
          <w:p>
            <w:pPr>
              <w:pStyle w:val="11"/>
              <w:spacing w:before="189" w:line="219" w:lineRule="auto"/>
              <w:ind w:left="865"/>
              <w:rPr>
                <w:sz w:val="24"/>
                <w:szCs w:val="24"/>
              </w:rPr>
            </w:pPr>
            <w:r>
              <w:rPr>
                <w:spacing w:val="6"/>
                <w:sz w:val="24"/>
                <w:szCs w:val="24"/>
              </w:rPr>
              <w:t>水泥</w:t>
            </w:r>
          </w:p>
        </w:tc>
        <w:tc>
          <w:tcPr>
            <w:tcW w:w="4315" w:type="dxa"/>
            <w:vAlign w:val="top"/>
          </w:tcPr>
          <w:p>
            <w:pPr>
              <w:pStyle w:val="11"/>
              <w:spacing w:before="189" w:line="219" w:lineRule="auto"/>
              <w:ind w:left="1193"/>
              <w:rPr>
                <w:sz w:val="24"/>
                <w:szCs w:val="24"/>
              </w:rPr>
            </w:pPr>
            <w:r>
              <w:rPr>
                <w:spacing w:val="4"/>
                <w:sz w:val="24"/>
                <w:szCs w:val="24"/>
              </w:rPr>
              <w:t>200t一组，一个月</w:t>
            </w:r>
          </w:p>
        </w:tc>
        <w:tc>
          <w:tcPr>
            <w:tcW w:w="1713" w:type="dxa"/>
            <w:vAlign w:val="top"/>
          </w:tcPr>
          <w:p>
            <w:pPr>
              <w:pStyle w:val="11"/>
              <w:spacing w:before="29" w:line="217" w:lineRule="auto"/>
              <w:ind w:left="727" w:right="5" w:hanging="720"/>
              <w:rPr>
                <w:sz w:val="24"/>
                <w:szCs w:val="24"/>
              </w:rPr>
            </w:pPr>
            <w:r>
              <w:rPr>
                <w:spacing w:val="1"/>
                <w:sz w:val="24"/>
                <w:szCs w:val="24"/>
              </w:rPr>
              <w:t xml:space="preserve">安定性、强度试 </w:t>
            </w:r>
            <w:r>
              <w:rPr>
                <w:sz w:val="24"/>
                <w:szCs w:val="24"/>
              </w:rPr>
              <w:t>验</w:t>
            </w:r>
          </w:p>
        </w:tc>
      </w:tr>
    </w:tbl>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70" w:lineRule="exact"/>
        <w:ind w:firstLine="9623"/>
      </w:pPr>
      <w:r>
        <w:rPr>
          <w:position w:val="-5"/>
        </w:rPr>
        <w:drawing>
          <wp:inline distT="0" distB="0" distL="0" distR="0">
            <wp:extent cx="223520" cy="17081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418"/>
                    <a:stretch>
                      <a:fillRect/>
                    </a:stretch>
                  </pic:blipFill>
                  <pic:spPr>
                    <a:xfrm>
                      <a:off x="0" y="0"/>
                      <a:ext cx="223804" cy="171427"/>
                    </a:xfrm>
                    <a:prstGeom prst="rect">
                      <a:avLst/>
                    </a:prstGeom>
                  </pic:spPr>
                </pic:pic>
              </a:graphicData>
            </a:graphic>
          </wp:inline>
        </w:drawing>
      </w:r>
    </w:p>
    <w:p>
      <w:pPr>
        <w:spacing w:line="270" w:lineRule="exact"/>
        <w:sectPr>
          <w:pgSz w:w="11900" w:h="16840"/>
          <w:pgMar w:top="400" w:right="328" w:bottom="220" w:left="1594" w:header="0" w:footer="0" w:gutter="0"/>
          <w:pgNumType w:fmt="decimal"/>
          <w:cols w:space="720" w:num="1"/>
        </w:sect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4"/>
        <w:spacing w:before="104" w:line="219" w:lineRule="auto"/>
        <w:ind w:left="3379"/>
        <w:rPr>
          <w:sz w:val="32"/>
          <w:szCs w:val="32"/>
        </w:rPr>
      </w:pPr>
      <w:r>
        <w:rPr>
          <w:b/>
          <w:bCs/>
          <w:spacing w:val="-8"/>
          <w:sz w:val="32"/>
          <w:szCs w:val="32"/>
        </w:rPr>
        <w:t>监理策划文件报审表</w:t>
      </w:r>
    </w:p>
    <w:p>
      <w:pPr>
        <w:pStyle w:val="4"/>
        <w:spacing w:before="79" w:line="226" w:lineRule="auto"/>
        <w:ind w:left="124"/>
        <w:rPr>
          <w:sz w:val="21"/>
          <w:szCs w:val="21"/>
        </w:rPr>
      </w:pPr>
      <w:r>
        <w:rPr>
          <w:spacing w:val="1"/>
          <w:sz w:val="21"/>
          <w:szCs w:val="21"/>
        </w:rPr>
        <w:t>工程名称：钦州康熙岭渔光一体光伏电站(三期)光伏发电项目</w:t>
      </w:r>
      <w:r>
        <w:rPr>
          <w:spacing w:val="13"/>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60" w:lineRule="exact"/>
      </w:pPr>
    </w:p>
    <w:tbl>
      <w:tblPr>
        <w:tblStyle w:val="10"/>
        <w:tblW w:w="92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9" w:hRule="atLeast"/>
        </w:trPr>
        <w:tc>
          <w:tcPr>
            <w:tcW w:w="9200" w:type="dxa"/>
            <w:tcBorders>
              <w:bottom w:val="nil"/>
            </w:tcBorders>
            <w:vAlign w:val="top"/>
          </w:tcPr>
          <w:p>
            <w:pPr>
              <w:spacing w:line="253" w:lineRule="auto"/>
              <w:rPr>
                <w:rFonts w:ascii="Arial"/>
                <w:sz w:val="21"/>
              </w:rPr>
            </w:pPr>
          </w:p>
          <w:p>
            <w:pPr>
              <w:spacing w:line="254" w:lineRule="auto"/>
              <w:rPr>
                <w:rFonts w:ascii="Arial"/>
                <w:sz w:val="21"/>
              </w:rPr>
            </w:pPr>
          </w:p>
          <w:p>
            <w:pPr>
              <w:pStyle w:val="11"/>
              <w:spacing w:before="72" w:line="219" w:lineRule="auto"/>
              <w:ind w:left="7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87" w:lineRule="auto"/>
              <w:rPr>
                <w:rFonts w:ascii="Arial"/>
                <w:sz w:val="21"/>
              </w:rPr>
            </w:pPr>
          </w:p>
          <w:p>
            <w:pPr>
              <w:spacing w:line="287" w:lineRule="auto"/>
              <w:rPr>
                <w:rFonts w:ascii="Arial"/>
                <w:sz w:val="21"/>
              </w:rPr>
            </w:pPr>
          </w:p>
          <w:p>
            <w:pPr>
              <w:pStyle w:val="11"/>
              <w:spacing w:before="72" w:line="372" w:lineRule="auto"/>
              <w:ind w:left="314" w:right="255" w:firstLine="260"/>
              <w:rPr>
                <w:sz w:val="22"/>
                <w:szCs w:val="22"/>
              </w:rPr>
            </w:pPr>
            <w:r>
              <w:rPr>
                <w:sz w:val="22"/>
                <w:szCs w:val="22"/>
              </w:rPr>
              <w:t>我方已完</w:t>
            </w:r>
            <w:r>
              <w:rPr>
                <w:sz w:val="22"/>
                <w:szCs w:val="22"/>
                <w:u w:val="single" w:color="auto"/>
              </w:rPr>
              <w:t>成监理质量保证监督体系</w:t>
            </w:r>
            <w:r>
              <w:rPr>
                <w:spacing w:val="108"/>
                <w:sz w:val="22"/>
                <w:szCs w:val="22"/>
                <w:u w:val="single" w:color="auto"/>
              </w:rPr>
              <w:t xml:space="preserve"> </w:t>
            </w:r>
            <w:r>
              <w:rPr>
                <w:sz w:val="22"/>
                <w:szCs w:val="22"/>
              </w:rPr>
              <w:t xml:space="preserve">的编制，并已履行我公司内部审批手续，请审批。 </w:t>
            </w:r>
            <w:r>
              <w:rPr>
                <w:spacing w:val="1"/>
                <w:sz w:val="22"/>
                <w:szCs w:val="22"/>
              </w:rPr>
              <w:t>附：监理质量保证监督体系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6" w:hRule="atLeast"/>
        </w:trPr>
        <w:tc>
          <w:tcPr>
            <w:tcW w:w="9200" w:type="dxa"/>
            <w:tcBorders>
              <w:top w:val="nil"/>
            </w:tcBorders>
            <w:vAlign w:val="top"/>
          </w:tcPr>
          <w:p>
            <w:pPr>
              <w:spacing w:line="272" w:lineRule="auto"/>
              <w:rPr>
                <w:rFonts w:ascii="Arial"/>
                <w:sz w:val="21"/>
              </w:rPr>
            </w:pPr>
            <w:r>
              <w:drawing>
                <wp:anchor distT="0" distB="0" distL="0" distR="0" simplePos="0" relativeHeight="251837440" behindDoc="0" locked="0" layoutInCell="1" allowOverlap="1">
                  <wp:simplePos x="0" y="0"/>
                  <wp:positionH relativeFrom="rightMargin">
                    <wp:posOffset>-1691640</wp:posOffset>
                  </wp:positionH>
                  <wp:positionV relativeFrom="topMargin">
                    <wp:posOffset>1571625</wp:posOffset>
                  </wp:positionV>
                  <wp:extent cx="1257300" cy="2857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419"/>
                          <a:stretch>
                            <a:fillRect/>
                          </a:stretch>
                        </pic:blipFill>
                        <pic:spPr>
                          <a:xfrm>
                            <a:off x="0" y="0"/>
                            <a:ext cx="1257250" cy="285727"/>
                          </a:xfrm>
                          <a:prstGeom prst="rect">
                            <a:avLst/>
                          </a:prstGeom>
                        </pic:spPr>
                      </pic:pic>
                    </a:graphicData>
                  </a:graphic>
                </wp:anchor>
              </w:drawing>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11"/>
              <w:spacing w:before="72" w:line="219" w:lineRule="auto"/>
              <w:ind w:left="5704"/>
              <w:rPr>
                <w:sz w:val="22"/>
                <w:szCs w:val="22"/>
              </w:rPr>
            </w:pPr>
            <w:r>
              <w:drawing>
                <wp:anchor distT="0" distB="0" distL="0" distR="0" simplePos="0" relativeHeight="251838464" behindDoc="0" locked="0" layoutInCell="1" allowOverlap="1">
                  <wp:simplePos x="0" y="0"/>
                  <wp:positionH relativeFrom="column">
                    <wp:posOffset>4104640</wp:posOffset>
                  </wp:positionH>
                  <wp:positionV relativeFrom="paragraph">
                    <wp:posOffset>-461010</wp:posOffset>
                  </wp:positionV>
                  <wp:extent cx="1479550" cy="142875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420"/>
                          <a:stretch>
                            <a:fillRect/>
                          </a:stretch>
                        </pic:blipFill>
                        <pic:spPr>
                          <a:xfrm>
                            <a:off x="0" y="0"/>
                            <a:ext cx="1479562" cy="1428745"/>
                          </a:xfrm>
                          <a:prstGeom prst="rect">
                            <a:avLst/>
                          </a:prstGeom>
                        </pic:spPr>
                      </pic:pic>
                    </a:graphicData>
                  </a:graphic>
                </wp:anchor>
              </w:drawing>
            </w:r>
            <w:r>
              <w:rPr>
                <w:spacing w:val="2"/>
                <w:sz w:val="22"/>
                <w:szCs w:val="22"/>
              </w:rPr>
              <w:t>监理项目部</w:t>
            </w:r>
          </w:p>
          <w:p>
            <w:pPr>
              <w:pStyle w:val="11"/>
              <w:spacing w:before="179" w:line="220" w:lineRule="auto"/>
              <w:ind w:left="5704"/>
              <w:rPr>
                <w:sz w:val="22"/>
                <w:szCs w:val="22"/>
              </w:rPr>
            </w:pPr>
            <w:r>
              <w:rPr>
                <w:spacing w:val="1"/>
                <w:sz w:val="22"/>
                <w:szCs w:val="22"/>
              </w:rPr>
              <w:t>总监理工程</w:t>
            </w:r>
          </w:p>
          <w:p>
            <w:pPr>
              <w:pStyle w:val="11"/>
              <w:spacing w:before="147" w:line="220" w:lineRule="auto"/>
              <w:ind w:left="5704"/>
              <w:rPr>
                <w:sz w:val="22"/>
                <w:szCs w:val="22"/>
              </w:rPr>
            </w:pPr>
            <w:r>
              <w:rPr>
                <w:spacing w:val="-20"/>
                <w:sz w:val="22"/>
                <w:szCs w:val="22"/>
              </w:rPr>
              <w:t>日</w:t>
            </w:r>
            <w:r>
              <w:rPr>
                <w:spacing w:val="16"/>
                <w:sz w:val="22"/>
                <w:szCs w:val="22"/>
              </w:rPr>
              <w:t xml:space="preserve"> </w:t>
            </w:r>
            <w:r>
              <w:rPr>
                <w:spacing w:val="-20"/>
                <w:sz w:val="22"/>
                <w:szCs w:val="22"/>
              </w:rPr>
              <w:t>期</w:t>
            </w:r>
            <w:r>
              <w:rPr>
                <w:spacing w:val="3"/>
                <w:sz w:val="22"/>
                <w:szCs w:val="22"/>
              </w:rPr>
              <w:t xml:space="preserve"> </w:t>
            </w:r>
            <w:r>
              <w:rPr>
                <w:spacing w:val="-20"/>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9" w:hRule="atLeast"/>
        </w:trPr>
        <w:tc>
          <w:tcPr>
            <w:tcW w:w="9200" w:type="dxa"/>
            <w:tcBorders>
              <w:bottom w:val="nil"/>
            </w:tcBorders>
            <w:vAlign w:val="top"/>
          </w:tcPr>
          <w:p>
            <w:pPr>
              <w:pStyle w:val="11"/>
              <w:spacing w:before="39" w:line="219" w:lineRule="auto"/>
              <w:ind w:left="6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0" w:hRule="atLeast"/>
        </w:trPr>
        <w:tc>
          <w:tcPr>
            <w:tcW w:w="9200" w:type="dxa"/>
            <w:tcBorders>
              <w:top w:val="nil"/>
            </w:tcBorders>
            <w:vAlign w:val="top"/>
          </w:tcPr>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pStyle w:val="11"/>
              <w:spacing w:before="72" w:line="219" w:lineRule="auto"/>
              <w:ind w:left="5684"/>
              <w:rPr>
                <w:sz w:val="22"/>
                <w:szCs w:val="22"/>
              </w:rPr>
            </w:pPr>
            <w:r>
              <w:drawing>
                <wp:anchor distT="0" distB="0" distL="0" distR="0" simplePos="0" relativeHeight="251839488" behindDoc="0" locked="0" layoutInCell="1" allowOverlap="1">
                  <wp:simplePos x="0" y="0"/>
                  <wp:positionH relativeFrom="column">
                    <wp:posOffset>3578225</wp:posOffset>
                  </wp:positionH>
                  <wp:positionV relativeFrom="paragraph">
                    <wp:posOffset>-124460</wp:posOffset>
                  </wp:positionV>
                  <wp:extent cx="1784350" cy="1111250"/>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421"/>
                          <a:stretch>
                            <a:fillRect/>
                          </a:stretch>
                        </pic:blipFill>
                        <pic:spPr>
                          <a:xfrm>
                            <a:off x="0" y="0"/>
                            <a:ext cx="1784316" cy="1111258"/>
                          </a:xfrm>
                          <a:prstGeom prst="rect">
                            <a:avLst/>
                          </a:prstGeom>
                        </pic:spPr>
                      </pic:pic>
                    </a:graphicData>
                  </a:graphic>
                </wp:anchor>
              </w:drawing>
            </w:r>
            <w:r>
              <w:rPr>
                <w:spacing w:val="-2"/>
                <w:sz w:val="22"/>
                <w:szCs w:val="22"/>
              </w:rPr>
              <w:t>业主项目部</w:t>
            </w:r>
          </w:p>
          <w:p>
            <w:pPr>
              <w:pStyle w:val="11"/>
              <w:spacing w:before="159" w:line="323" w:lineRule="auto"/>
              <w:ind w:left="5684" w:right="645" w:firstLine="9"/>
              <w:rPr>
                <w:sz w:val="22"/>
                <w:szCs w:val="22"/>
              </w:rPr>
            </w:pPr>
            <w:r>
              <w:rPr>
                <w:spacing w:val="-2"/>
                <w:sz w:val="22"/>
                <w:szCs w:val="22"/>
              </w:rPr>
              <w:t>业主项目经理</w:t>
            </w:r>
            <w:r>
              <w:rPr>
                <w:spacing w:val="-100"/>
                <w:sz w:val="22"/>
                <w:szCs w:val="22"/>
              </w:rPr>
              <w:t xml:space="preserve"> </w:t>
            </w:r>
            <w:r>
              <w:rPr>
                <w:spacing w:val="7"/>
                <w:sz w:val="22"/>
                <w:szCs w:val="22"/>
                <w:u w:val="single" w:color="auto"/>
              </w:rPr>
              <w:t xml:space="preserve">             </w:t>
            </w:r>
            <w:r>
              <w:rPr>
                <w:spacing w:val="9"/>
                <w:sz w:val="22"/>
                <w:szCs w:val="22"/>
              </w:rPr>
              <w:t xml:space="preserve"> </w:t>
            </w:r>
            <w:r>
              <w:rPr>
                <w:spacing w:val="-23"/>
                <w:sz w:val="22"/>
                <w:szCs w:val="22"/>
              </w:rPr>
              <w:t xml:space="preserve">日   </w:t>
            </w:r>
            <w:r>
              <w:rPr>
                <w:spacing w:val="-23"/>
                <w:sz w:val="22"/>
                <w:szCs w:val="22"/>
                <w:u w:val="single" w:color="auto"/>
              </w:rPr>
              <w:t>期.</w:t>
            </w:r>
            <w:r>
              <w:rPr>
                <w:spacing w:val="-34"/>
                <w:sz w:val="22"/>
                <w:szCs w:val="22"/>
              </w:rPr>
              <w:t xml:space="preserve"> </w:t>
            </w:r>
            <w:r>
              <w:rPr>
                <w:sz w:val="22"/>
                <w:szCs w:val="22"/>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9200" w:type="dxa"/>
            <w:tcBorders>
              <w:left w:val="nil"/>
              <w:bottom w:val="nil"/>
              <w:right w:val="nil"/>
            </w:tcBorders>
            <w:vAlign w:val="top"/>
          </w:tcPr>
          <w:p>
            <w:pPr>
              <w:pStyle w:val="11"/>
              <w:spacing w:before="1" w:line="167" w:lineRule="auto"/>
              <w:ind w:left="49"/>
            </w:pPr>
            <w:r>
              <w:rPr>
                <w:spacing w:val="-3"/>
              </w:rPr>
              <w:t>本表一式</w:t>
            </w:r>
            <w:r>
              <w:rPr>
                <w:spacing w:val="46"/>
                <w:u w:val="single" w:color="auto"/>
              </w:rPr>
              <w:t xml:space="preserve">  </w:t>
            </w:r>
            <w:r>
              <w:rPr>
                <w:spacing w:val="-97"/>
              </w:rPr>
              <w:t xml:space="preserve"> </w:t>
            </w:r>
            <w:r>
              <w:rPr>
                <w:spacing w:val="-3"/>
              </w:rPr>
              <w:t>份，由监理项目部填写，业主项目部存一份、监理项</w:t>
            </w:r>
            <w:r>
              <w:rPr>
                <w:spacing w:val="-4"/>
              </w:rPr>
              <w:t>目部存</w:t>
            </w:r>
            <w:r>
              <w:rPr>
                <w:spacing w:val="45"/>
              </w:rPr>
              <w:t xml:space="preserve">  </w:t>
            </w:r>
            <w:r>
              <w:rPr>
                <w:spacing w:val="-4"/>
              </w:rPr>
              <w:t>份</w:t>
            </w:r>
            <w:r>
              <w:rPr>
                <w:spacing w:val="40"/>
              </w:rPr>
              <w:t xml:space="preserve"> </w:t>
            </w:r>
            <w:r>
              <w:rPr>
                <w:spacing w:val="-4"/>
              </w:rPr>
              <w:t>。</w:t>
            </w:r>
          </w:p>
        </w:tc>
      </w:tr>
    </w:tbl>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98" w:lineRule="exact"/>
        <w:ind w:firstLine="9743"/>
      </w:pPr>
      <w:r>
        <w:rPr>
          <w:position w:val="-5"/>
        </w:rPr>
        <w:drawing>
          <wp:inline distT="0" distB="0" distL="0" distR="0">
            <wp:extent cx="268605" cy="188595"/>
            <wp:effectExtent l="0" t="0" r="0" b="0"/>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422"/>
                    <a:stretch>
                      <a:fillRect/>
                    </a:stretch>
                  </pic:blipFill>
                  <pic:spPr>
                    <a:xfrm>
                      <a:off x="0" y="0"/>
                      <a:ext cx="268674" cy="189028"/>
                    </a:xfrm>
                    <a:prstGeom prst="rect">
                      <a:avLst/>
                    </a:prstGeom>
                  </pic:spPr>
                </pic:pic>
              </a:graphicData>
            </a:graphic>
          </wp:inline>
        </w:drawing>
      </w:r>
    </w:p>
    <w:p>
      <w:pPr>
        <w:spacing w:line="298" w:lineRule="exact"/>
        <w:sectPr>
          <w:pgSz w:w="11900" w:h="16840"/>
          <w:pgMar w:top="400" w:right="368" w:bottom="158" w:left="1365" w:header="0" w:footer="0" w:gutter="0"/>
          <w:pgNumType w:fmt="decimal"/>
          <w:cols w:space="720" w:num="1"/>
        </w:sect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pStyle w:val="4"/>
        <w:spacing w:before="140" w:line="244" w:lineRule="auto"/>
        <w:ind w:left="2920" w:right="1525" w:hanging="2099"/>
        <w:rPr>
          <w:sz w:val="43"/>
          <w:szCs w:val="43"/>
        </w:rPr>
      </w:pPr>
      <w:r>
        <w:rPr>
          <w:b/>
          <w:bCs/>
          <w:spacing w:val="19"/>
          <w:sz w:val="43"/>
          <w:szCs w:val="43"/>
        </w:rPr>
        <w:t>钦州康熙岭渔光一体光伏电站(三期)</w:t>
      </w:r>
      <w:r>
        <w:rPr>
          <w:spacing w:val="11"/>
          <w:sz w:val="43"/>
          <w:szCs w:val="43"/>
        </w:rPr>
        <w:t xml:space="preserve"> </w:t>
      </w:r>
      <w:r>
        <w:rPr>
          <w:b/>
          <w:bCs/>
          <w:spacing w:val="3"/>
          <w:sz w:val="43"/>
          <w:szCs w:val="43"/>
        </w:rPr>
        <w:t>光伏发电项目</w:t>
      </w:r>
    </w:p>
    <w:p>
      <w:pPr>
        <w:spacing w:line="281" w:lineRule="auto"/>
        <w:rPr>
          <w:rFonts w:ascii="Arial"/>
          <w:sz w:val="21"/>
        </w:rPr>
      </w:pPr>
    </w:p>
    <w:p>
      <w:pPr>
        <w:spacing w:line="282" w:lineRule="auto"/>
        <w:rPr>
          <w:rFonts w:ascii="Arial"/>
          <w:sz w:val="21"/>
        </w:rPr>
      </w:pPr>
    </w:p>
    <w:p>
      <w:pPr>
        <w:pStyle w:val="4"/>
        <w:spacing w:before="140" w:line="220" w:lineRule="auto"/>
        <w:ind w:left="2071"/>
        <w:rPr>
          <w:sz w:val="43"/>
          <w:szCs w:val="43"/>
        </w:rPr>
      </w:pPr>
      <w:r>
        <w:rPr>
          <w:b/>
          <w:bCs/>
          <w:spacing w:val="2"/>
          <w:sz w:val="43"/>
          <w:szCs w:val="43"/>
        </w:rPr>
        <w:t>监理质量保证监督体系</w:t>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r>
        <w:drawing>
          <wp:anchor distT="0" distB="0" distL="0" distR="0" simplePos="0" relativeHeight="251841536" behindDoc="0" locked="0" layoutInCell="1" allowOverlap="1">
            <wp:simplePos x="0" y="0"/>
            <wp:positionH relativeFrom="column">
              <wp:posOffset>2206625</wp:posOffset>
            </wp:positionH>
            <wp:positionV relativeFrom="paragraph">
              <wp:posOffset>1270</wp:posOffset>
            </wp:positionV>
            <wp:extent cx="1257300" cy="1339850"/>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423"/>
                    <a:stretch>
                      <a:fillRect/>
                    </a:stretch>
                  </pic:blipFill>
                  <pic:spPr>
                    <a:xfrm>
                      <a:off x="0" y="0"/>
                      <a:ext cx="1257250" cy="1339775"/>
                    </a:xfrm>
                    <a:prstGeom prst="rect">
                      <a:avLst/>
                    </a:prstGeom>
                  </pic:spPr>
                </pic:pic>
              </a:graphicData>
            </a:graphic>
          </wp:anchor>
        </w:drawing>
      </w:r>
    </w:p>
    <w:p>
      <w:pPr>
        <w:pStyle w:val="4"/>
        <w:spacing w:before="121" w:line="221" w:lineRule="auto"/>
        <w:ind w:left="2270"/>
        <w:rPr>
          <w:sz w:val="37"/>
          <w:szCs w:val="37"/>
        </w:rPr>
      </w:pPr>
      <w:r>
        <w:drawing>
          <wp:anchor distT="0" distB="0" distL="0" distR="0" simplePos="0" relativeHeight="251840512" behindDoc="0" locked="0" layoutInCell="1" allowOverlap="1">
            <wp:simplePos x="0" y="0"/>
            <wp:positionH relativeFrom="column">
              <wp:posOffset>2212975</wp:posOffset>
            </wp:positionH>
            <wp:positionV relativeFrom="paragraph">
              <wp:posOffset>309880</wp:posOffset>
            </wp:positionV>
            <wp:extent cx="1860550" cy="81280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424"/>
                    <a:stretch>
                      <a:fillRect/>
                    </a:stretch>
                  </pic:blipFill>
                  <pic:spPr>
                    <a:xfrm>
                      <a:off x="0" y="0"/>
                      <a:ext cx="1860561" cy="812806"/>
                    </a:xfrm>
                    <a:prstGeom prst="rect">
                      <a:avLst/>
                    </a:prstGeom>
                  </pic:spPr>
                </pic:pic>
              </a:graphicData>
            </a:graphic>
          </wp:anchor>
        </w:drawing>
      </w:r>
      <w:r>
        <w:rPr>
          <w:b/>
          <w:bCs/>
          <w:spacing w:val="20"/>
          <w:sz w:val="37"/>
          <w:szCs w:val="37"/>
        </w:rPr>
        <w:t>批准</w:t>
      </w:r>
      <w:r>
        <w:rPr>
          <w:spacing w:val="-99"/>
          <w:sz w:val="37"/>
          <w:szCs w:val="37"/>
        </w:rPr>
        <w:t xml:space="preserve"> </w:t>
      </w:r>
      <w:r>
        <w:rPr>
          <w:b/>
          <w:bCs/>
          <w:spacing w:val="20"/>
          <w:sz w:val="37"/>
          <w:szCs w:val="37"/>
        </w:rPr>
        <w:t>：</w:t>
      </w:r>
    </w:p>
    <w:p>
      <w:pPr>
        <w:spacing w:line="338" w:lineRule="auto"/>
        <w:rPr>
          <w:rFonts w:ascii="Arial"/>
          <w:sz w:val="21"/>
        </w:rPr>
      </w:pPr>
    </w:p>
    <w:p>
      <w:pPr>
        <w:spacing w:line="338" w:lineRule="auto"/>
        <w:rPr>
          <w:rFonts w:ascii="Arial"/>
          <w:sz w:val="21"/>
        </w:rPr>
      </w:pPr>
    </w:p>
    <w:p>
      <w:pPr>
        <w:pStyle w:val="4"/>
        <w:spacing w:before="121" w:line="220" w:lineRule="auto"/>
        <w:ind w:left="2265"/>
        <w:rPr>
          <w:sz w:val="37"/>
          <w:szCs w:val="37"/>
        </w:rPr>
      </w:pPr>
      <w:r>
        <w:rPr>
          <w:spacing w:val="22"/>
          <w:sz w:val="37"/>
          <w:szCs w:val="37"/>
        </w:rPr>
        <w:t>审核</w:t>
      </w:r>
      <w:r>
        <w:rPr>
          <w:spacing w:val="-82"/>
          <w:sz w:val="37"/>
          <w:szCs w:val="37"/>
        </w:rPr>
        <w:t xml:space="preserve"> </w:t>
      </w:r>
      <w:r>
        <w:rPr>
          <w:spacing w:val="22"/>
          <w:sz w:val="37"/>
          <w:szCs w:val="37"/>
        </w:rPr>
        <w:t>：</w:t>
      </w:r>
    </w:p>
    <w:p>
      <w:pPr>
        <w:spacing w:line="339" w:lineRule="auto"/>
        <w:rPr>
          <w:rFonts w:ascii="Arial"/>
          <w:sz w:val="21"/>
        </w:rPr>
      </w:pPr>
    </w:p>
    <w:p>
      <w:pPr>
        <w:spacing w:line="339" w:lineRule="auto"/>
        <w:rPr>
          <w:rFonts w:ascii="Arial"/>
          <w:sz w:val="21"/>
        </w:rPr>
      </w:pPr>
      <w:r>
        <w:drawing>
          <wp:anchor distT="0" distB="0" distL="0" distR="0" simplePos="0" relativeHeight="251843584" behindDoc="0" locked="0" layoutInCell="1" allowOverlap="1">
            <wp:simplePos x="0" y="0"/>
            <wp:positionH relativeFrom="column">
              <wp:posOffset>2288540</wp:posOffset>
            </wp:positionH>
            <wp:positionV relativeFrom="paragraph">
              <wp:posOffset>147320</wp:posOffset>
            </wp:positionV>
            <wp:extent cx="806450" cy="42545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425"/>
                    <a:stretch>
                      <a:fillRect/>
                    </a:stretch>
                  </pic:blipFill>
                  <pic:spPr>
                    <a:xfrm>
                      <a:off x="0" y="0"/>
                      <a:ext cx="806429" cy="425383"/>
                    </a:xfrm>
                    <a:prstGeom prst="rect">
                      <a:avLst/>
                    </a:prstGeom>
                  </pic:spPr>
                </pic:pic>
              </a:graphicData>
            </a:graphic>
          </wp:anchor>
        </w:drawing>
      </w:r>
    </w:p>
    <w:p>
      <w:pPr>
        <w:pStyle w:val="4"/>
        <w:spacing w:before="120" w:line="219" w:lineRule="auto"/>
        <w:ind w:left="2270"/>
        <w:rPr>
          <w:sz w:val="37"/>
          <w:szCs w:val="37"/>
        </w:rPr>
      </w:pPr>
      <w:r>
        <w:drawing>
          <wp:anchor distT="0" distB="0" distL="0" distR="0" simplePos="0" relativeHeight="251842560" behindDoc="0" locked="0" layoutInCell="1" allowOverlap="1">
            <wp:simplePos x="0" y="0"/>
            <wp:positionH relativeFrom="column">
              <wp:posOffset>2225675</wp:posOffset>
            </wp:positionH>
            <wp:positionV relativeFrom="paragraph">
              <wp:posOffset>311785</wp:posOffset>
            </wp:positionV>
            <wp:extent cx="1854200" cy="6350"/>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426"/>
                    <a:stretch>
                      <a:fillRect/>
                    </a:stretch>
                  </pic:blipFill>
                  <pic:spPr>
                    <a:xfrm>
                      <a:off x="0" y="0"/>
                      <a:ext cx="1854214" cy="6350"/>
                    </a:xfrm>
                    <a:prstGeom prst="rect">
                      <a:avLst/>
                    </a:prstGeom>
                  </pic:spPr>
                </pic:pic>
              </a:graphicData>
            </a:graphic>
          </wp:anchor>
        </w:drawing>
      </w:r>
      <w:r>
        <w:rPr>
          <w:b/>
          <w:bCs/>
          <w:spacing w:val="19"/>
          <w:sz w:val="37"/>
          <w:szCs w:val="37"/>
        </w:rPr>
        <w:t>编写</w:t>
      </w:r>
      <w:r>
        <w:rPr>
          <w:spacing w:val="-96"/>
          <w:sz w:val="37"/>
          <w:szCs w:val="37"/>
        </w:rPr>
        <w:t xml:space="preserve"> </w:t>
      </w:r>
      <w:r>
        <w:rPr>
          <w:b/>
          <w:bCs/>
          <w:spacing w:val="19"/>
          <w:sz w:val="37"/>
          <w:szCs w:val="37"/>
        </w:rPr>
        <w:t>：</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4"/>
        <w:spacing w:before="98" w:line="219" w:lineRule="auto"/>
        <w:ind w:left="2315"/>
        <w:rPr>
          <w:sz w:val="30"/>
          <w:szCs w:val="30"/>
        </w:rPr>
      </w:pPr>
      <w:r>
        <w:drawing>
          <wp:anchor distT="0" distB="0" distL="0" distR="0" simplePos="0" relativeHeight="251844608" behindDoc="0" locked="0" layoutInCell="1" allowOverlap="1">
            <wp:simplePos x="0" y="0"/>
            <wp:positionH relativeFrom="column">
              <wp:posOffset>1977390</wp:posOffset>
            </wp:positionH>
            <wp:positionV relativeFrom="paragraph">
              <wp:posOffset>17145</wp:posOffset>
            </wp:positionV>
            <wp:extent cx="1498600" cy="1435100"/>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427"/>
                    <a:stretch>
                      <a:fillRect/>
                    </a:stretch>
                  </pic:blipFill>
                  <pic:spPr>
                    <a:xfrm>
                      <a:off x="0" y="0"/>
                      <a:ext cx="1498605" cy="1435161"/>
                    </a:xfrm>
                    <a:prstGeom prst="rect">
                      <a:avLst/>
                    </a:prstGeom>
                  </pic:spPr>
                </pic:pic>
              </a:graphicData>
            </a:graphic>
          </wp:anchor>
        </w:drawing>
      </w:r>
      <w:r>
        <w:rPr>
          <w:spacing w:val="-20"/>
          <w:sz w:val="30"/>
          <w:szCs w:val="30"/>
        </w:rPr>
        <w:t>常州正衡电力工程监理有限公司</w:t>
      </w:r>
    </w:p>
    <w:p>
      <w:pPr>
        <w:pStyle w:val="4"/>
        <w:spacing w:before="264" w:line="219" w:lineRule="auto"/>
        <w:ind w:left="585"/>
        <w:rPr>
          <w:sz w:val="30"/>
          <w:szCs w:val="30"/>
        </w:rPr>
      </w:pPr>
      <w:r>
        <w:rPr>
          <w:spacing w:val="31"/>
          <w:sz w:val="30"/>
          <w:szCs w:val="30"/>
        </w:rPr>
        <w:t>钦州康熙岭渔光一体光伏电站(三期)光伏发电项目</w:t>
      </w:r>
    </w:p>
    <w:p>
      <w:pPr>
        <w:pStyle w:val="4"/>
        <w:spacing w:before="256" w:line="219" w:lineRule="auto"/>
        <w:ind w:left="3475"/>
        <w:rPr>
          <w:sz w:val="30"/>
          <w:szCs w:val="30"/>
        </w:rPr>
      </w:pPr>
      <w:r>
        <w:rPr>
          <w:spacing w:val="19"/>
          <w:sz w:val="30"/>
          <w:szCs w:val="30"/>
        </w:rPr>
        <w:t>监理项目部</w:t>
      </w:r>
    </w:p>
    <w:p>
      <w:pPr>
        <w:pStyle w:val="4"/>
        <w:spacing w:before="254" w:line="219" w:lineRule="auto"/>
        <w:ind w:left="3475"/>
        <w:rPr>
          <w:sz w:val="30"/>
          <w:szCs w:val="30"/>
        </w:rPr>
      </w:pPr>
      <w:r>
        <w:rPr>
          <w:spacing w:val="12"/>
          <w:sz w:val="30"/>
          <w:szCs w:val="30"/>
        </w:rPr>
        <w:t>2019年11月</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1" w:line="274" w:lineRule="exact"/>
        <w:ind w:firstLine="9290"/>
      </w:pPr>
      <w:r>
        <w:rPr>
          <w:position w:val="-5"/>
        </w:rPr>
        <w:drawing>
          <wp:inline distT="0" distB="0" distL="0" distR="0">
            <wp:extent cx="220980" cy="173990"/>
            <wp:effectExtent l="0" t="0" r="0" b="0"/>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428"/>
                    <a:stretch>
                      <a:fillRect/>
                    </a:stretch>
                  </pic:blipFill>
                  <pic:spPr>
                    <a:xfrm>
                      <a:off x="0" y="0"/>
                      <a:ext cx="221222" cy="174143"/>
                    </a:xfrm>
                    <a:prstGeom prst="rect">
                      <a:avLst/>
                    </a:prstGeom>
                  </pic:spPr>
                </pic:pic>
              </a:graphicData>
            </a:graphic>
          </wp:inline>
        </w:drawing>
      </w:r>
    </w:p>
    <w:p>
      <w:pPr>
        <w:spacing w:line="274" w:lineRule="exact"/>
        <w:sectPr>
          <w:pgSz w:w="11900" w:h="16840"/>
          <w:pgMar w:top="400" w:right="476" w:bottom="208" w:left="1785" w:header="0" w:footer="0" w:gutter="0"/>
          <w:pgNumType w:fmt="decimal"/>
          <w:cols w:space="720" w:num="1"/>
        </w:sect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4"/>
        <w:spacing w:before="108" w:line="221" w:lineRule="auto"/>
        <w:ind w:left="3829"/>
        <w:rPr>
          <w:sz w:val="33"/>
          <w:szCs w:val="33"/>
        </w:rPr>
      </w:pPr>
      <w:r>
        <w:rPr>
          <w:b/>
          <w:bCs/>
          <w:spacing w:val="-42"/>
          <w:sz w:val="33"/>
          <w:szCs w:val="33"/>
        </w:rPr>
        <w:t>目</w:t>
      </w:r>
      <w:r>
        <w:rPr>
          <w:spacing w:val="101"/>
          <w:sz w:val="33"/>
          <w:szCs w:val="33"/>
        </w:rPr>
        <w:t xml:space="preserve"> </w:t>
      </w:r>
      <w:r>
        <w:rPr>
          <w:b/>
          <w:bCs/>
          <w:spacing w:val="-42"/>
          <w:sz w:val="33"/>
          <w:szCs w:val="33"/>
        </w:rPr>
        <w:t>录</w:t>
      </w:r>
    </w:p>
    <w:p>
      <w:pPr>
        <w:pStyle w:val="4"/>
        <w:spacing w:before="190" w:line="219" w:lineRule="auto"/>
        <w:ind w:left="64"/>
        <w:rPr>
          <w:sz w:val="25"/>
          <w:szCs w:val="25"/>
        </w:rPr>
      </w:pPr>
      <w:r>
        <w:rPr>
          <w:spacing w:val="-10"/>
          <w:sz w:val="25"/>
          <w:szCs w:val="25"/>
        </w:rPr>
        <w:t>1.工程质量控制的依据</w:t>
      </w:r>
    </w:p>
    <w:p>
      <w:pPr>
        <w:pStyle w:val="4"/>
        <w:spacing w:before="165" w:line="335" w:lineRule="auto"/>
        <w:ind w:left="64" w:right="6655"/>
        <w:rPr>
          <w:sz w:val="25"/>
          <w:szCs w:val="25"/>
        </w:rPr>
      </w:pPr>
      <w:r>
        <w:rPr>
          <w:spacing w:val="-7"/>
          <w:sz w:val="25"/>
          <w:szCs w:val="25"/>
        </w:rPr>
        <w:t>1.1工程质量控制的基本依据</w:t>
      </w:r>
      <w:r>
        <w:rPr>
          <w:spacing w:val="6"/>
          <w:sz w:val="25"/>
          <w:szCs w:val="25"/>
        </w:rPr>
        <w:t xml:space="preserve"> </w:t>
      </w:r>
      <w:r>
        <w:rPr>
          <w:spacing w:val="-7"/>
          <w:sz w:val="25"/>
          <w:szCs w:val="25"/>
        </w:rPr>
        <w:t>1.2工程质量控制标准的补充</w:t>
      </w:r>
    </w:p>
    <w:p>
      <w:pPr>
        <w:pStyle w:val="4"/>
        <w:spacing w:before="40" w:line="219" w:lineRule="auto"/>
        <w:ind w:left="64"/>
        <w:rPr>
          <w:sz w:val="25"/>
          <w:szCs w:val="25"/>
        </w:rPr>
      </w:pPr>
      <w:r>
        <w:rPr>
          <w:spacing w:val="-10"/>
          <w:sz w:val="25"/>
          <w:szCs w:val="25"/>
        </w:rPr>
        <w:t>2.质量控制机构</w:t>
      </w:r>
    </w:p>
    <w:p>
      <w:pPr>
        <w:pStyle w:val="4"/>
        <w:spacing w:before="153" w:line="343" w:lineRule="auto"/>
        <w:ind w:left="64" w:right="7577"/>
        <w:rPr>
          <w:sz w:val="25"/>
          <w:szCs w:val="25"/>
        </w:rPr>
      </w:pPr>
      <w:r>
        <w:rPr>
          <w:spacing w:val="-2"/>
          <w:sz w:val="25"/>
          <w:szCs w:val="25"/>
        </w:rPr>
        <w:t>2.1质量控制机构图</w:t>
      </w:r>
      <w:r>
        <w:rPr>
          <w:spacing w:val="6"/>
          <w:sz w:val="25"/>
          <w:szCs w:val="25"/>
        </w:rPr>
        <w:t xml:space="preserve"> </w:t>
      </w:r>
      <w:r>
        <w:rPr>
          <w:spacing w:val="-2"/>
          <w:sz w:val="25"/>
          <w:szCs w:val="25"/>
        </w:rPr>
        <w:t>2.2质量控制目标</w:t>
      </w:r>
    </w:p>
    <w:p>
      <w:pPr>
        <w:pStyle w:val="4"/>
        <w:spacing w:before="3" w:line="221" w:lineRule="auto"/>
        <w:ind w:left="64"/>
        <w:rPr>
          <w:sz w:val="25"/>
          <w:szCs w:val="25"/>
        </w:rPr>
      </w:pPr>
      <w:r>
        <w:rPr>
          <w:spacing w:val="1"/>
          <w:sz w:val="25"/>
          <w:szCs w:val="25"/>
        </w:rPr>
        <w:t>2.3主要职责</w:t>
      </w:r>
    </w:p>
    <w:p>
      <w:pPr>
        <w:pStyle w:val="4"/>
        <w:spacing w:before="170" w:line="341" w:lineRule="auto"/>
        <w:ind w:left="64" w:right="7527"/>
        <w:rPr>
          <w:sz w:val="25"/>
          <w:szCs w:val="25"/>
        </w:rPr>
      </w:pPr>
      <w:r>
        <w:rPr>
          <w:spacing w:val="3"/>
          <w:sz w:val="25"/>
          <w:szCs w:val="25"/>
        </w:rPr>
        <w:t>2.4质量管理的内容</w:t>
      </w:r>
      <w:r>
        <w:rPr>
          <w:spacing w:val="6"/>
          <w:sz w:val="25"/>
          <w:szCs w:val="25"/>
        </w:rPr>
        <w:t xml:space="preserve"> </w:t>
      </w:r>
      <w:r>
        <w:rPr>
          <w:spacing w:val="5"/>
          <w:sz w:val="25"/>
          <w:szCs w:val="25"/>
        </w:rPr>
        <w:t>2.5质量管理措施</w:t>
      </w:r>
    </w:p>
    <w:p>
      <w:pPr>
        <w:pStyle w:val="4"/>
        <w:spacing w:before="26" w:line="219" w:lineRule="auto"/>
        <w:ind w:left="64"/>
        <w:rPr>
          <w:sz w:val="25"/>
          <w:szCs w:val="25"/>
        </w:rPr>
      </w:pPr>
      <w:r>
        <w:rPr>
          <w:spacing w:val="-10"/>
          <w:sz w:val="25"/>
          <w:szCs w:val="25"/>
        </w:rPr>
        <w:t>3.工程项目划分及开工申报</w:t>
      </w:r>
    </w:p>
    <w:p>
      <w:pPr>
        <w:pStyle w:val="4"/>
        <w:spacing w:before="174" w:line="220" w:lineRule="auto"/>
        <w:ind w:left="64"/>
        <w:rPr>
          <w:sz w:val="25"/>
          <w:szCs w:val="25"/>
        </w:rPr>
      </w:pPr>
      <w:r>
        <w:rPr>
          <w:spacing w:val="-2"/>
          <w:sz w:val="25"/>
          <w:szCs w:val="25"/>
        </w:rPr>
        <w:t>3.1工程项目划分</w:t>
      </w:r>
    </w:p>
    <w:p>
      <w:pPr>
        <w:pStyle w:val="4"/>
        <w:spacing w:before="171" w:line="319" w:lineRule="auto"/>
        <w:ind w:left="64" w:right="7358"/>
        <w:rPr>
          <w:sz w:val="25"/>
          <w:szCs w:val="25"/>
        </w:rPr>
      </w:pPr>
      <w:r>
        <w:rPr>
          <w:spacing w:val="-4"/>
          <w:sz w:val="25"/>
          <w:szCs w:val="25"/>
        </w:rPr>
        <w:t>3.2单位工程开工申报</w:t>
      </w:r>
      <w:r>
        <w:rPr>
          <w:sz w:val="25"/>
          <w:szCs w:val="25"/>
        </w:rPr>
        <w:t xml:space="preserve"> </w:t>
      </w:r>
      <w:r>
        <w:rPr>
          <w:spacing w:val="-4"/>
          <w:sz w:val="25"/>
          <w:szCs w:val="25"/>
        </w:rPr>
        <w:t>3.3分部工程开工申报</w:t>
      </w:r>
    </w:p>
    <w:p>
      <w:pPr>
        <w:pStyle w:val="4"/>
        <w:spacing w:before="57" w:line="341" w:lineRule="auto"/>
        <w:ind w:left="64" w:right="6168"/>
        <w:rPr>
          <w:sz w:val="25"/>
          <w:szCs w:val="25"/>
        </w:rPr>
      </w:pPr>
      <w:r>
        <w:rPr>
          <w:spacing w:val="9"/>
          <w:sz w:val="25"/>
          <w:szCs w:val="25"/>
        </w:rPr>
        <w:t>3.4单元工程的开工(开仓)申请</w:t>
      </w:r>
      <w:r>
        <w:rPr>
          <w:spacing w:val="1"/>
          <w:sz w:val="25"/>
          <w:szCs w:val="25"/>
        </w:rPr>
        <w:t xml:space="preserve"> </w:t>
      </w:r>
      <w:r>
        <w:rPr>
          <w:spacing w:val="-7"/>
          <w:sz w:val="25"/>
          <w:szCs w:val="25"/>
        </w:rPr>
        <w:t>3.5单元工程开工签证过程的责任</w:t>
      </w:r>
    </w:p>
    <w:p>
      <w:pPr>
        <w:pStyle w:val="4"/>
        <w:spacing w:before="27" w:line="220" w:lineRule="auto"/>
        <w:ind w:left="64"/>
        <w:rPr>
          <w:sz w:val="25"/>
          <w:szCs w:val="25"/>
        </w:rPr>
      </w:pPr>
      <w:r>
        <w:rPr>
          <w:spacing w:val="-8"/>
          <w:sz w:val="25"/>
          <w:szCs w:val="25"/>
        </w:rPr>
        <w:t>4.工程质量控制程序</w:t>
      </w:r>
    </w:p>
    <w:p>
      <w:pPr>
        <w:pStyle w:val="4"/>
        <w:spacing w:before="152" w:line="220" w:lineRule="auto"/>
        <w:ind w:left="64"/>
        <w:rPr>
          <w:sz w:val="25"/>
          <w:szCs w:val="25"/>
        </w:rPr>
      </w:pPr>
      <w:r>
        <w:rPr>
          <w:spacing w:val="-1"/>
          <w:sz w:val="25"/>
          <w:szCs w:val="25"/>
        </w:rPr>
        <w:t>4.1质量标准的确定</w:t>
      </w:r>
    </w:p>
    <w:p>
      <w:pPr>
        <w:pStyle w:val="4"/>
        <w:spacing w:before="182" w:line="333" w:lineRule="auto"/>
        <w:ind w:left="64" w:right="7123"/>
        <w:rPr>
          <w:sz w:val="25"/>
          <w:szCs w:val="25"/>
        </w:rPr>
      </w:pPr>
      <w:r>
        <w:rPr>
          <w:spacing w:val="-5"/>
          <w:sz w:val="25"/>
          <w:szCs w:val="25"/>
        </w:rPr>
        <w:t>4.2质量控制措施的制定</w:t>
      </w:r>
      <w:r>
        <w:rPr>
          <w:sz w:val="25"/>
          <w:szCs w:val="25"/>
        </w:rPr>
        <w:t xml:space="preserve"> </w:t>
      </w:r>
      <w:r>
        <w:rPr>
          <w:spacing w:val="-3"/>
          <w:sz w:val="25"/>
          <w:szCs w:val="25"/>
        </w:rPr>
        <w:t>4.3设计文件的批准</w:t>
      </w:r>
    </w:p>
    <w:p>
      <w:pPr>
        <w:pStyle w:val="4"/>
        <w:spacing w:before="38" w:line="219" w:lineRule="auto"/>
        <w:ind w:left="64"/>
        <w:rPr>
          <w:sz w:val="25"/>
          <w:szCs w:val="25"/>
        </w:rPr>
      </w:pPr>
      <w:r>
        <w:rPr>
          <w:spacing w:val="-1"/>
          <w:sz w:val="25"/>
          <w:szCs w:val="25"/>
        </w:rPr>
        <w:t>4.4设计技术交底</w:t>
      </w:r>
    </w:p>
    <w:p>
      <w:pPr>
        <w:pStyle w:val="4"/>
        <w:spacing w:before="173" w:line="319" w:lineRule="auto"/>
        <w:ind w:left="64" w:right="6388"/>
        <w:rPr>
          <w:sz w:val="25"/>
          <w:szCs w:val="25"/>
        </w:rPr>
      </w:pPr>
      <w:r>
        <w:rPr>
          <w:spacing w:val="-5"/>
          <w:sz w:val="25"/>
          <w:szCs w:val="25"/>
        </w:rPr>
        <w:t>4.5施工措施计划的申报与批准</w:t>
      </w:r>
      <w:r>
        <w:rPr>
          <w:sz w:val="25"/>
          <w:szCs w:val="25"/>
        </w:rPr>
        <w:t xml:space="preserve"> </w:t>
      </w:r>
      <w:r>
        <w:rPr>
          <w:spacing w:val="-1"/>
          <w:sz w:val="25"/>
          <w:szCs w:val="25"/>
        </w:rPr>
        <w:t>4.6施工准备检查</w:t>
      </w:r>
    </w:p>
    <w:p>
      <w:pPr>
        <w:pStyle w:val="4"/>
        <w:spacing w:before="74" w:line="321" w:lineRule="auto"/>
        <w:ind w:left="64" w:right="7128"/>
        <w:rPr>
          <w:sz w:val="25"/>
          <w:szCs w:val="25"/>
        </w:rPr>
      </w:pPr>
      <w:r>
        <w:rPr>
          <w:spacing w:val="-6"/>
          <w:sz w:val="25"/>
          <w:szCs w:val="25"/>
        </w:rPr>
        <w:t>4.7发布单项工程开工令</w:t>
      </w:r>
      <w:r>
        <w:rPr>
          <w:spacing w:val="7"/>
          <w:sz w:val="25"/>
          <w:szCs w:val="25"/>
        </w:rPr>
        <w:t xml:space="preserve"> </w:t>
      </w:r>
      <w:r>
        <w:rPr>
          <w:spacing w:val="-8"/>
          <w:sz w:val="25"/>
          <w:szCs w:val="25"/>
        </w:rPr>
        <w:t>5.施工过程质量控制</w:t>
      </w:r>
    </w:p>
    <w:p>
      <w:pPr>
        <w:pStyle w:val="4"/>
        <w:spacing w:before="61" w:line="219" w:lineRule="auto"/>
        <w:ind w:left="64"/>
        <w:rPr>
          <w:sz w:val="25"/>
          <w:szCs w:val="25"/>
        </w:rPr>
      </w:pPr>
      <w:r>
        <w:rPr>
          <w:spacing w:val="-3"/>
          <w:sz w:val="25"/>
          <w:szCs w:val="25"/>
        </w:rPr>
        <w:t>5.1督促承包人按章作业</w:t>
      </w:r>
    </w:p>
    <w:p>
      <w:pPr>
        <w:pStyle w:val="4"/>
        <w:spacing w:before="155" w:line="219" w:lineRule="auto"/>
        <w:ind w:left="64"/>
        <w:rPr>
          <w:sz w:val="25"/>
          <w:szCs w:val="25"/>
        </w:rPr>
      </w:pPr>
      <w:r>
        <w:rPr>
          <w:spacing w:val="-4"/>
          <w:sz w:val="25"/>
          <w:szCs w:val="25"/>
        </w:rPr>
        <w:t>5.2加强施工资源投入检查</w:t>
      </w:r>
    </w:p>
    <w:p>
      <w:pPr>
        <w:pStyle w:val="4"/>
        <w:spacing w:before="184" w:line="219" w:lineRule="auto"/>
        <w:ind w:left="64"/>
        <w:rPr>
          <w:sz w:val="25"/>
          <w:szCs w:val="25"/>
        </w:rPr>
      </w:pPr>
      <w:r>
        <w:rPr>
          <w:spacing w:val="-4"/>
          <w:sz w:val="25"/>
          <w:szCs w:val="25"/>
        </w:rPr>
        <w:t>5.3监理工程师的现场监督</w:t>
      </w:r>
    </w:p>
    <w:p>
      <w:pPr>
        <w:pStyle w:val="4"/>
        <w:spacing w:before="171" w:line="219" w:lineRule="auto"/>
        <w:ind w:left="64"/>
        <w:rPr>
          <w:sz w:val="25"/>
          <w:szCs w:val="25"/>
        </w:rPr>
      </w:pPr>
      <w:r>
        <w:rPr>
          <w:spacing w:val="-5"/>
          <w:sz w:val="25"/>
          <w:szCs w:val="25"/>
        </w:rPr>
        <w:t>5.4监理工程师的现场指令权</w:t>
      </w:r>
    </w:p>
    <w:p>
      <w:pPr>
        <w:spacing w:line="282" w:lineRule="auto"/>
        <w:rPr>
          <w:rFonts w:ascii="Arial"/>
          <w:sz w:val="21"/>
        </w:rPr>
      </w:pPr>
    </w:p>
    <w:p>
      <w:pPr>
        <w:spacing w:line="283" w:lineRule="auto"/>
        <w:rPr>
          <w:rFonts w:ascii="Arial"/>
          <w:sz w:val="21"/>
        </w:rPr>
      </w:pPr>
    </w:p>
    <w:p>
      <w:pPr>
        <w:spacing w:before="44" w:line="188" w:lineRule="auto"/>
        <w:ind w:left="4214"/>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414" w:lineRule="auto"/>
        <w:rPr>
          <w:rFonts w:ascii="Arial"/>
          <w:sz w:val="21"/>
        </w:rPr>
      </w:pPr>
    </w:p>
    <w:p>
      <w:pPr>
        <w:spacing w:before="1" w:line="290" w:lineRule="exact"/>
        <w:ind w:firstLine="9284"/>
      </w:pPr>
      <w:r>
        <w:rPr>
          <w:position w:val="-5"/>
        </w:rPr>
        <w:drawing>
          <wp:inline distT="0" distB="0" distL="0" distR="0">
            <wp:extent cx="298450" cy="183515"/>
            <wp:effectExtent l="0" t="0" r="0" b="0"/>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429"/>
                    <a:stretch>
                      <a:fillRect/>
                    </a:stretch>
                  </pic:blipFill>
                  <pic:spPr>
                    <a:xfrm>
                      <a:off x="0" y="0"/>
                      <a:ext cx="298481" cy="184099"/>
                    </a:xfrm>
                    <a:prstGeom prst="rect">
                      <a:avLst/>
                    </a:prstGeom>
                  </pic:spPr>
                </pic:pic>
              </a:graphicData>
            </a:graphic>
          </wp:inline>
        </w:drawing>
      </w:r>
    </w:p>
    <w:p>
      <w:pPr>
        <w:spacing w:line="290" w:lineRule="exact"/>
        <w:sectPr>
          <w:pgSz w:w="11900" w:h="16840"/>
          <w:pgMar w:top="400" w:right="359" w:bottom="150" w:left="1785" w:header="0" w:footer="0" w:gutter="0"/>
          <w:pgNumType w:fmt="decimal"/>
          <w:cols w:space="720" w:num="1"/>
        </w:sect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4"/>
        <w:spacing w:before="81" w:line="220" w:lineRule="auto"/>
        <w:ind w:left="74"/>
        <w:rPr>
          <w:sz w:val="25"/>
          <w:szCs w:val="25"/>
        </w:rPr>
      </w:pPr>
      <w:r>
        <w:rPr>
          <w:spacing w:val="-5"/>
          <w:sz w:val="25"/>
          <w:szCs w:val="25"/>
        </w:rPr>
        <w:t>5.5工程质量缺陷处理程序</w:t>
      </w:r>
    </w:p>
    <w:p>
      <w:pPr>
        <w:pStyle w:val="4"/>
        <w:spacing w:before="172" w:line="331" w:lineRule="auto"/>
        <w:ind w:left="74" w:right="4927"/>
        <w:rPr>
          <w:sz w:val="25"/>
          <w:szCs w:val="25"/>
        </w:rPr>
      </w:pPr>
      <w:r>
        <w:rPr>
          <w:spacing w:val="-9"/>
          <w:sz w:val="25"/>
          <w:szCs w:val="25"/>
        </w:rPr>
        <w:t>5.6工程质量事故处理方案审核监理工作程序</w:t>
      </w:r>
      <w:r>
        <w:rPr>
          <w:spacing w:val="17"/>
          <w:sz w:val="25"/>
          <w:szCs w:val="25"/>
        </w:rPr>
        <w:t xml:space="preserve"> </w:t>
      </w:r>
      <w:r>
        <w:rPr>
          <w:spacing w:val="-5"/>
          <w:sz w:val="25"/>
          <w:szCs w:val="25"/>
        </w:rPr>
        <w:t>5.7质量记录与报告</w:t>
      </w:r>
    </w:p>
    <w:p>
      <w:pPr>
        <w:pStyle w:val="4"/>
        <w:spacing w:before="33" w:line="327" w:lineRule="auto"/>
        <w:ind w:left="74" w:right="7944"/>
        <w:rPr>
          <w:sz w:val="25"/>
          <w:szCs w:val="25"/>
        </w:rPr>
      </w:pPr>
      <w:r>
        <w:rPr>
          <w:spacing w:val="-8"/>
          <w:sz w:val="25"/>
          <w:szCs w:val="25"/>
        </w:rPr>
        <w:t>6.工程质量检验</w:t>
      </w:r>
      <w:r>
        <w:rPr>
          <w:sz w:val="25"/>
          <w:szCs w:val="25"/>
        </w:rPr>
        <w:t xml:space="preserve"> </w:t>
      </w:r>
      <w:r>
        <w:rPr>
          <w:spacing w:val="-2"/>
          <w:sz w:val="25"/>
          <w:szCs w:val="25"/>
        </w:rPr>
        <w:t>6.1一般规定</w:t>
      </w:r>
    </w:p>
    <w:p>
      <w:pPr>
        <w:pStyle w:val="4"/>
        <w:spacing w:before="43" w:line="341" w:lineRule="auto"/>
        <w:ind w:left="74" w:right="5645"/>
        <w:rPr>
          <w:sz w:val="25"/>
          <w:szCs w:val="25"/>
        </w:rPr>
      </w:pPr>
      <w:r>
        <w:rPr>
          <w:spacing w:val="-8"/>
          <w:sz w:val="25"/>
          <w:szCs w:val="25"/>
        </w:rPr>
        <w:t>6.2单元工程质量检验和质量等级评定</w:t>
      </w:r>
      <w:r>
        <w:rPr>
          <w:spacing w:val="4"/>
          <w:sz w:val="25"/>
          <w:szCs w:val="25"/>
        </w:rPr>
        <w:t xml:space="preserve"> </w:t>
      </w:r>
      <w:r>
        <w:rPr>
          <w:spacing w:val="-5"/>
          <w:sz w:val="25"/>
          <w:szCs w:val="25"/>
        </w:rPr>
        <w:t>6.3分部工程质量检验</w:t>
      </w:r>
    </w:p>
    <w:p>
      <w:pPr>
        <w:pStyle w:val="4"/>
        <w:spacing w:before="26" w:line="219" w:lineRule="auto"/>
        <w:ind w:left="74"/>
        <w:rPr>
          <w:sz w:val="25"/>
          <w:szCs w:val="25"/>
        </w:rPr>
      </w:pPr>
      <w:r>
        <w:rPr>
          <w:spacing w:val="-6"/>
          <w:sz w:val="25"/>
          <w:szCs w:val="25"/>
        </w:rPr>
        <w:t>6.4建立三级质量检验制度</w:t>
      </w:r>
    </w:p>
    <w:p>
      <w:pPr>
        <w:pStyle w:val="4"/>
        <w:spacing w:before="172" w:line="219" w:lineRule="auto"/>
        <w:ind w:left="74"/>
        <w:rPr>
          <w:sz w:val="25"/>
          <w:szCs w:val="25"/>
        </w:rPr>
      </w:pPr>
      <w:r>
        <w:rPr>
          <w:spacing w:val="-6"/>
          <w:sz w:val="25"/>
          <w:szCs w:val="25"/>
        </w:rPr>
        <w:t>6.5监理机构的独立检验与测量</w:t>
      </w:r>
    </w:p>
    <w:p>
      <w:pPr>
        <w:pStyle w:val="4"/>
        <w:spacing w:before="153" w:line="348" w:lineRule="auto"/>
        <w:ind w:left="74" w:right="7021"/>
        <w:rPr>
          <w:sz w:val="25"/>
          <w:szCs w:val="25"/>
        </w:rPr>
      </w:pPr>
      <w:r>
        <w:rPr>
          <w:spacing w:val="-12"/>
          <w:sz w:val="25"/>
          <w:szCs w:val="25"/>
        </w:rPr>
        <w:t>7.金属结构安装质量检验</w:t>
      </w:r>
      <w:r>
        <w:rPr>
          <w:spacing w:val="3"/>
          <w:sz w:val="25"/>
          <w:szCs w:val="25"/>
        </w:rPr>
        <w:t xml:space="preserve"> </w:t>
      </w:r>
      <w:r>
        <w:rPr>
          <w:spacing w:val="-2"/>
          <w:sz w:val="25"/>
          <w:szCs w:val="25"/>
        </w:rPr>
        <w:t>7.1到货验收</w:t>
      </w:r>
    </w:p>
    <w:p>
      <w:pPr>
        <w:pStyle w:val="4"/>
        <w:spacing w:before="10" w:line="220" w:lineRule="auto"/>
        <w:ind w:left="74"/>
        <w:rPr>
          <w:sz w:val="25"/>
          <w:szCs w:val="25"/>
        </w:rPr>
      </w:pPr>
      <w:r>
        <w:rPr>
          <w:spacing w:val="-6"/>
          <w:sz w:val="25"/>
          <w:szCs w:val="25"/>
        </w:rPr>
        <w:t>7.2审查金属结构安装总方案</w:t>
      </w:r>
    </w:p>
    <w:p>
      <w:pPr>
        <w:pStyle w:val="4"/>
        <w:spacing w:before="162" w:line="333" w:lineRule="auto"/>
        <w:ind w:left="74" w:right="5650"/>
        <w:rPr>
          <w:sz w:val="25"/>
          <w:szCs w:val="25"/>
        </w:rPr>
      </w:pPr>
      <w:r>
        <w:rPr>
          <w:spacing w:val="-8"/>
          <w:sz w:val="25"/>
          <w:szCs w:val="25"/>
        </w:rPr>
        <w:t>7.3审查重点单元工程的安装工艺措施</w:t>
      </w:r>
      <w:r>
        <w:rPr>
          <w:sz w:val="25"/>
          <w:szCs w:val="25"/>
        </w:rPr>
        <w:t xml:space="preserve"> </w:t>
      </w:r>
      <w:r>
        <w:rPr>
          <w:spacing w:val="-2"/>
          <w:sz w:val="25"/>
          <w:szCs w:val="25"/>
        </w:rPr>
        <w:t>7.4预埋件的检查</w:t>
      </w:r>
    </w:p>
    <w:p>
      <w:pPr>
        <w:pStyle w:val="4"/>
        <w:spacing w:before="47" w:line="334" w:lineRule="auto"/>
        <w:ind w:left="74" w:right="6829"/>
        <w:rPr>
          <w:sz w:val="25"/>
          <w:szCs w:val="25"/>
        </w:rPr>
      </w:pPr>
      <w:r>
        <w:rPr>
          <w:spacing w:val="-6"/>
          <w:sz w:val="25"/>
          <w:szCs w:val="25"/>
        </w:rPr>
        <w:t>7.5大件吊装安装质量检查</w:t>
      </w:r>
      <w:r>
        <w:rPr>
          <w:spacing w:val="4"/>
          <w:sz w:val="25"/>
          <w:szCs w:val="25"/>
        </w:rPr>
        <w:t xml:space="preserve"> </w:t>
      </w:r>
      <w:r>
        <w:rPr>
          <w:spacing w:val="-6"/>
          <w:sz w:val="25"/>
          <w:szCs w:val="25"/>
        </w:rPr>
        <w:t>7.6过程检验和试验的检查</w:t>
      </w:r>
    </w:p>
    <w:p>
      <w:pPr>
        <w:pStyle w:val="4"/>
        <w:spacing w:before="18" w:line="341" w:lineRule="auto"/>
        <w:ind w:left="74" w:right="7069"/>
        <w:rPr>
          <w:sz w:val="25"/>
          <w:szCs w:val="25"/>
        </w:rPr>
      </w:pPr>
      <w:r>
        <w:rPr>
          <w:spacing w:val="-6"/>
          <w:sz w:val="25"/>
          <w:szCs w:val="25"/>
        </w:rPr>
        <w:t>7.7启动试运行方案审查</w:t>
      </w:r>
      <w:r>
        <w:rPr>
          <w:spacing w:val="8"/>
          <w:sz w:val="25"/>
          <w:szCs w:val="25"/>
        </w:rPr>
        <w:t xml:space="preserve"> </w:t>
      </w:r>
      <w:r>
        <w:rPr>
          <w:spacing w:val="-10"/>
          <w:sz w:val="25"/>
          <w:szCs w:val="25"/>
        </w:rPr>
        <w:t>8.施工质量事故处理</w:t>
      </w:r>
    </w:p>
    <w:p>
      <w:pPr>
        <w:pStyle w:val="4"/>
        <w:spacing w:before="25" w:line="220" w:lineRule="auto"/>
        <w:ind w:left="74"/>
        <w:rPr>
          <w:sz w:val="25"/>
          <w:szCs w:val="25"/>
        </w:rPr>
      </w:pPr>
      <w:r>
        <w:rPr>
          <w:spacing w:val="-3"/>
          <w:sz w:val="25"/>
          <w:szCs w:val="25"/>
        </w:rPr>
        <w:t>8.1施工质量事故</w:t>
      </w:r>
    </w:p>
    <w:p>
      <w:pPr>
        <w:pStyle w:val="4"/>
        <w:spacing w:before="148" w:line="344" w:lineRule="auto"/>
        <w:ind w:left="74" w:right="7304"/>
        <w:rPr>
          <w:sz w:val="25"/>
          <w:szCs w:val="25"/>
        </w:rPr>
      </w:pPr>
      <w:r>
        <w:rPr>
          <w:spacing w:val="-5"/>
          <w:sz w:val="25"/>
          <w:szCs w:val="25"/>
        </w:rPr>
        <w:t>8.2施工质量事故报告</w:t>
      </w:r>
      <w:r>
        <w:rPr>
          <w:spacing w:val="6"/>
          <w:sz w:val="25"/>
          <w:szCs w:val="25"/>
        </w:rPr>
        <w:t xml:space="preserve"> </w:t>
      </w:r>
      <w:r>
        <w:rPr>
          <w:spacing w:val="-4"/>
          <w:sz w:val="25"/>
          <w:szCs w:val="25"/>
        </w:rPr>
        <w:t>8.3质量事故记录</w:t>
      </w:r>
    </w:p>
    <w:p>
      <w:pPr>
        <w:pStyle w:val="4"/>
        <w:spacing w:before="12" w:line="219" w:lineRule="auto"/>
        <w:ind w:left="74"/>
        <w:rPr>
          <w:sz w:val="25"/>
          <w:szCs w:val="25"/>
        </w:rPr>
      </w:pPr>
      <w:r>
        <w:rPr>
          <w:spacing w:val="-2"/>
          <w:sz w:val="25"/>
          <w:szCs w:val="25"/>
        </w:rPr>
        <w:t>8.4紧急措施</w:t>
      </w:r>
    </w:p>
    <w:p>
      <w:pPr>
        <w:pStyle w:val="4"/>
        <w:spacing w:before="184" w:line="334" w:lineRule="auto"/>
        <w:ind w:left="74" w:right="8017"/>
        <w:rPr>
          <w:sz w:val="25"/>
          <w:szCs w:val="25"/>
        </w:rPr>
      </w:pPr>
      <w:r>
        <w:rPr>
          <w:spacing w:val="-2"/>
          <w:sz w:val="25"/>
          <w:szCs w:val="25"/>
        </w:rPr>
        <w:t>8.5事故的调查</w:t>
      </w:r>
      <w:r>
        <w:rPr>
          <w:spacing w:val="4"/>
          <w:sz w:val="25"/>
          <w:szCs w:val="25"/>
        </w:rPr>
        <w:t xml:space="preserve"> </w:t>
      </w:r>
      <w:r>
        <w:rPr>
          <w:spacing w:val="-2"/>
          <w:sz w:val="25"/>
          <w:szCs w:val="25"/>
        </w:rPr>
        <w:t>8.6事故的处理</w:t>
      </w:r>
    </w:p>
    <w:p>
      <w:pPr>
        <w:pStyle w:val="4"/>
        <w:spacing w:before="35" w:line="219" w:lineRule="auto"/>
        <w:ind w:left="74"/>
        <w:rPr>
          <w:sz w:val="25"/>
          <w:szCs w:val="25"/>
        </w:rPr>
      </w:pPr>
      <w:r>
        <w:rPr>
          <w:spacing w:val="-5"/>
          <w:sz w:val="25"/>
          <w:szCs w:val="25"/>
        </w:rPr>
        <w:t>8.7承包人的合同责任</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46" w:line="188" w:lineRule="auto"/>
        <w:ind w:left="4214"/>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p>
      <w:pPr>
        <w:spacing w:line="332" w:lineRule="auto"/>
        <w:rPr>
          <w:rFonts w:ascii="Arial"/>
          <w:sz w:val="21"/>
        </w:rPr>
      </w:pPr>
    </w:p>
    <w:p>
      <w:pPr>
        <w:spacing w:before="1" w:line="242" w:lineRule="exact"/>
        <w:ind w:firstLine="9322"/>
      </w:pPr>
      <w:r>
        <w:rPr>
          <w:position w:val="-4"/>
        </w:rPr>
        <w:drawing>
          <wp:inline distT="0" distB="0" distL="0" distR="0">
            <wp:extent cx="243840" cy="153670"/>
            <wp:effectExtent l="0" t="0" r="0" b="0"/>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430"/>
                    <a:stretch>
                      <a:fillRect/>
                    </a:stretch>
                  </pic:blipFill>
                  <pic:spPr>
                    <a:xfrm>
                      <a:off x="0" y="0"/>
                      <a:ext cx="243863" cy="153843"/>
                    </a:xfrm>
                    <a:prstGeom prst="rect">
                      <a:avLst/>
                    </a:prstGeom>
                  </pic:spPr>
                </pic:pic>
              </a:graphicData>
            </a:graphic>
          </wp:inline>
        </w:drawing>
      </w:r>
    </w:p>
    <w:p>
      <w:pPr>
        <w:spacing w:line="242" w:lineRule="exact"/>
        <w:sectPr>
          <w:pgSz w:w="11900" w:h="16840"/>
          <w:pgMar w:top="400" w:right="408" w:bottom="268" w:left="1785" w:header="0" w:footer="0" w:gutter="0"/>
          <w:pgNumType w:fmt="decimal"/>
          <w:cols w:space="720" w:num="1"/>
        </w:sectPr>
      </w:pPr>
    </w:p>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219" w:lineRule="auto"/>
        <w:ind w:left="54"/>
        <w:rPr>
          <w:sz w:val="25"/>
          <w:szCs w:val="25"/>
        </w:rPr>
      </w:pPr>
      <w:r>
        <w:rPr>
          <w:spacing w:val="-11"/>
          <w:sz w:val="25"/>
          <w:szCs w:val="25"/>
        </w:rPr>
        <w:t>1.工程质量控制的依据</w:t>
      </w:r>
    </w:p>
    <w:p>
      <w:pPr>
        <w:pStyle w:val="4"/>
        <w:spacing w:before="173" w:line="219" w:lineRule="auto"/>
        <w:ind w:left="54"/>
        <w:rPr>
          <w:sz w:val="25"/>
          <w:szCs w:val="25"/>
        </w:rPr>
      </w:pPr>
      <w:r>
        <w:rPr>
          <w:spacing w:val="-8"/>
          <w:sz w:val="25"/>
          <w:szCs w:val="25"/>
        </w:rPr>
        <w:t>1.1工程质量控制的基本依据</w:t>
      </w:r>
    </w:p>
    <w:p>
      <w:pPr>
        <w:pStyle w:val="4"/>
        <w:spacing w:before="175" w:line="219" w:lineRule="auto"/>
        <w:ind w:left="54"/>
        <w:rPr>
          <w:sz w:val="25"/>
          <w:szCs w:val="25"/>
        </w:rPr>
      </w:pPr>
      <w:r>
        <w:rPr>
          <w:spacing w:val="-14"/>
          <w:sz w:val="25"/>
          <w:szCs w:val="25"/>
        </w:rPr>
        <w:t>1、国家或国家部门颁发的法律与行政法规；</w:t>
      </w:r>
    </w:p>
    <w:p>
      <w:pPr>
        <w:pStyle w:val="4"/>
        <w:spacing w:before="161" w:line="291" w:lineRule="auto"/>
        <w:ind w:left="54" w:right="1402"/>
        <w:rPr>
          <w:sz w:val="25"/>
          <w:szCs w:val="25"/>
        </w:rPr>
      </w:pPr>
      <w:r>
        <w:rPr>
          <w:spacing w:val="-11"/>
          <w:sz w:val="25"/>
          <w:szCs w:val="25"/>
        </w:rPr>
        <w:t>2、国家或国家部门、中线局颁发的技术规程、规范、质量检验标准及质量检验</w:t>
      </w:r>
      <w:r>
        <w:rPr>
          <w:sz w:val="25"/>
          <w:szCs w:val="25"/>
        </w:rPr>
        <w:t xml:space="preserve"> </w:t>
      </w:r>
      <w:r>
        <w:rPr>
          <w:spacing w:val="-17"/>
          <w:sz w:val="25"/>
          <w:szCs w:val="25"/>
        </w:rPr>
        <w:t>办法；</w:t>
      </w:r>
    </w:p>
    <w:p>
      <w:pPr>
        <w:pStyle w:val="4"/>
        <w:spacing w:before="141" w:line="295" w:lineRule="auto"/>
        <w:ind w:left="54" w:right="1393"/>
        <w:rPr>
          <w:sz w:val="25"/>
          <w:szCs w:val="25"/>
        </w:rPr>
      </w:pPr>
      <w:r>
        <w:rPr>
          <w:spacing w:val="-4"/>
          <w:sz w:val="25"/>
          <w:szCs w:val="25"/>
        </w:rPr>
        <w:t>3、经钦州康熙岭渔光一体光伏电站(三期)光伏发电项目组批准并签发实施的</w:t>
      </w:r>
      <w:r>
        <w:rPr>
          <w:spacing w:val="13"/>
          <w:sz w:val="25"/>
          <w:szCs w:val="25"/>
        </w:rPr>
        <w:t xml:space="preserve"> </w:t>
      </w:r>
      <w:r>
        <w:rPr>
          <w:spacing w:val="-12"/>
          <w:sz w:val="25"/>
          <w:szCs w:val="25"/>
        </w:rPr>
        <w:t>技术文件与相关规定。</w:t>
      </w:r>
    </w:p>
    <w:p>
      <w:pPr>
        <w:pStyle w:val="4"/>
        <w:spacing w:before="163" w:line="219" w:lineRule="auto"/>
        <w:ind w:left="54"/>
        <w:rPr>
          <w:sz w:val="25"/>
          <w:szCs w:val="25"/>
        </w:rPr>
      </w:pPr>
      <w:r>
        <w:rPr>
          <w:spacing w:val="-14"/>
          <w:sz w:val="25"/>
          <w:szCs w:val="25"/>
        </w:rPr>
        <w:t>4、工程承建合同文件及其技术条款与技术规范；</w:t>
      </w:r>
    </w:p>
    <w:p>
      <w:pPr>
        <w:pStyle w:val="4"/>
        <w:spacing w:before="153" w:line="219" w:lineRule="auto"/>
        <w:ind w:left="54"/>
        <w:rPr>
          <w:sz w:val="25"/>
          <w:szCs w:val="25"/>
        </w:rPr>
      </w:pPr>
      <w:r>
        <w:rPr>
          <w:spacing w:val="-13"/>
          <w:sz w:val="25"/>
          <w:szCs w:val="25"/>
        </w:rPr>
        <w:t>5、经监理批准并签发实施的设计图纸与设计技</w:t>
      </w:r>
      <w:r>
        <w:rPr>
          <w:spacing w:val="-14"/>
          <w:sz w:val="25"/>
          <w:szCs w:val="25"/>
        </w:rPr>
        <w:t>术要求；</w:t>
      </w:r>
    </w:p>
    <w:p>
      <w:pPr>
        <w:pStyle w:val="4"/>
        <w:spacing w:before="171" w:line="292" w:lineRule="auto"/>
        <w:ind w:left="54" w:right="3070"/>
        <w:rPr>
          <w:sz w:val="25"/>
          <w:szCs w:val="25"/>
        </w:rPr>
      </w:pPr>
      <w:r>
        <w:rPr>
          <w:spacing w:val="-7"/>
          <w:sz w:val="25"/>
          <w:szCs w:val="25"/>
        </w:rPr>
        <w:t>6、本公司的《质量手册》、《控制程序》、《作业指导书》;</w:t>
      </w:r>
      <w:r>
        <w:rPr>
          <w:spacing w:val="16"/>
          <w:sz w:val="25"/>
          <w:szCs w:val="25"/>
        </w:rPr>
        <w:t xml:space="preserve"> </w:t>
      </w:r>
      <w:r>
        <w:rPr>
          <w:spacing w:val="-8"/>
          <w:sz w:val="25"/>
          <w:szCs w:val="25"/>
        </w:rPr>
        <w:t>1.2工程质量控制标准的补充</w:t>
      </w:r>
    </w:p>
    <w:p>
      <w:pPr>
        <w:pStyle w:val="4"/>
        <w:spacing w:before="142" w:line="286" w:lineRule="auto"/>
        <w:ind w:left="54" w:right="1327"/>
        <w:rPr>
          <w:sz w:val="25"/>
          <w:szCs w:val="25"/>
        </w:rPr>
      </w:pPr>
      <w:r>
        <w:rPr>
          <w:spacing w:val="-16"/>
          <w:sz w:val="25"/>
          <w:szCs w:val="25"/>
        </w:rPr>
        <w:t>1、合同工程实施过程中，国家或国家部门颁发新的技术标准替代了原技术标准，</w:t>
      </w:r>
      <w:r>
        <w:rPr>
          <w:spacing w:val="15"/>
          <w:sz w:val="25"/>
          <w:szCs w:val="25"/>
        </w:rPr>
        <w:t xml:space="preserve"> </w:t>
      </w:r>
      <w:r>
        <w:rPr>
          <w:spacing w:val="-14"/>
          <w:sz w:val="25"/>
          <w:szCs w:val="25"/>
        </w:rPr>
        <w:t>从新标准生效之日起，依据新标准执行；</w:t>
      </w:r>
    </w:p>
    <w:p>
      <w:pPr>
        <w:pStyle w:val="4"/>
        <w:spacing w:before="164" w:line="291" w:lineRule="auto"/>
        <w:ind w:left="54" w:right="1437"/>
        <w:rPr>
          <w:sz w:val="25"/>
          <w:szCs w:val="25"/>
        </w:rPr>
      </w:pPr>
      <w:r>
        <w:rPr>
          <w:spacing w:val="-12"/>
          <w:sz w:val="25"/>
          <w:szCs w:val="25"/>
        </w:rPr>
        <w:t>2、当合同文件规定的技术标准低于国家或国家部门颁发的强制性技术标准</w:t>
      </w:r>
      <w:r>
        <w:rPr>
          <w:spacing w:val="-13"/>
          <w:sz w:val="25"/>
          <w:szCs w:val="25"/>
        </w:rPr>
        <w:t>时，</w:t>
      </w:r>
      <w:r>
        <w:rPr>
          <w:sz w:val="25"/>
          <w:szCs w:val="25"/>
        </w:rPr>
        <w:t xml:space="preserve"> </w:t>
      </w:r>
      <w:r>
        <w:rPr>
          <w:spacing w:val="-13"/>
          <w:sz w:val="25"/>
          <w:szCs w:val="25"/>
        </w:rPr>
        <w:t>应按国家或国家部门颁发的强制性技术标准执行；</w:t>
      </w:r>
    </w:p>
    <w:p>
      <w:pPr>
        <w:pStyle w:val="4"/>
        <w:spacing w:before="152" w:line="287" w:lineRule="auto"/>
        <w:ind w:left="54" w:right="1390"/>
        <w:rPr>
          <w:sz w:val="25"/>
          <w:szCs w:val="25"/>
        </w:rPr>
      </w:pPr>
      <w:r>
        <w:rPr>
          <w:spacing w:val="-4"/>
          <w:sz w:val="25"/>
          <w:szCs w:val="25"/>
        </w:rPr>
        <w:t>3、当国家或国家部门颁发的技术标准(包括推荐标准和强制性标准)低于合同</w:t>
      </w:r>
      <w:r>
        <w:rPr>
          <w:spacing w:val="16"/>
          <w:sz w:val="25"/>
          <w:szCs w:val="25"/>
        </w:rPr>
        <w:t xml:space="preserve"> </w:t>
      </w:r>
      <w:r>
        <w:rPr>
          <w:spacing w:val="-13"/>
          <w:sz w:val="25"/>
          <w:szCs w:val="25"/>
        </w:rPr>
        <w:t>文件规定的技术标准时，按合同技术标准执行；</w:t>
      </w:r>
    </w:p>
    <w:p>
      <w:pPr>
        <w:pStyle w:val="4"/>
        <w:spacing w:before="143" w:line="287" w:lineRule="auto"/>
        <w:ind w:left="54" w:right="1364"/>
        <w:rPr>
          <w:sz w:val="25"/>
          <w:szCs w:val="25"/>
        </w:rPr>
      </w:pPr>
      <w:r>
        <w:rPr>
          <w:spacing w:val="-10"/>
          <w:sz w:val="25"/>
          <w:szCs w:val="25"/>
        </w:rPr>
        <w:t>4、监理依照工程承建合同文件规定，在征得发包人批准后，对工程质量控制所</w:t>
      </w:r>
      <w:r>
        <w:rPr>
          <w:spacing w:val="2"/>
          <w:sz w:val="25"/>
          <w:szCs w:val="25"/>
        </w:rPr>
        <w:t xml:space="preserve"> </w:t>
      </w:r>
      <w:r>
        <w:rPr>
          <w:spacing w:val="-11"/>
          <w:sz w:val="25"/>
          <w:szCs w:val="25"/>
        </w:rPr>
        <w:t>执行的合同技术标准与质量检验方法进行补充、修改与调整。</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47" w:line="188" w:lineRule="auto"/>
        <w:ind w:left="4174"/>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p>
      <w:pPr>
        <w:spacing w:line="393" w:lineRule="auto"/>
        <w:rPr>
          <w:rFonts w:ascii="Arial"/>
          <w:sz w:val="21"/>
        </w:rPr>
      </w:pPr>
    </w:p>
    <w:p>
      <w:pPr>
        <w:spacing w:line="242" w:lineRule="exact"/>
        <w:ind w:firstLine="9342"/>
      </w:pPr>
      <w:r>
        <w:rPr>
          <w:position w:val="-4"/>
        </w:rPr>
        <w:drawing>
          <wp:inline distT="0" distB="0" distL="0" distR="0">
            <wp:extent cx="225425" cy="153670"/>
            <wp:effectExtent l="0" t="0" r="0" b="0"/>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431"/>
                    <a:stretch>
                      <a:fillRect/>
                    </a:stretch>
                  </pic:blipFill>
                  <pic:spPr>
                    <a:xfrm>
                      <a:off x="0" y="0"/>
                      <a:ext cx="225597" cy="153925"/>
                    </a:xfrm>
                    <a:prstGeom prst="rect">
                      <a:avLst/>
                    </a:prstGeom>
                  </pic:spPr>
                </pic:pic>
              </a:graphicData>
            </a:graphic>
          </wp:inline>
        </w:drawing>
      </w:r>
    </w:p>
    <w:p>
      <w:pPr>
        <w:spacing w:line="242" w:lineRule="exact"/>
        <w:sectPr>
          <w:pgSz w:w="11900" w:h="16840"/>
          <w:pgMar w:top="400" w:right="417" w:bottom="199" w:left="1785" w:header="0"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75" w:line="219" w:lineRule="auto"/>
        <w:ind w:left="88"/>
        <w:rPr>
          <w:sz w:val="23"/>
          <w:szCs w:val="23"/>
        </w:rPr>
      </w:pPr>
      <w:r>
        <w:rPr>
          <w:b/>
          <w:bCs/>
          <w:spacing w:val="12"/>
          <w:sz w:val="23"/>
          <w:szCs w:val="23"/>
        </w:rPr>
        <w:t>2.1质量控制机构图</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75" w:line="219" w:lineRule="auto"/>
        <w:ind w:left="3485"/>
        <w:rPr>
          <w:sz w:val="23"/>
          <w:szCs w:val="23"/>
        </w:rPr>
      </w:pPr>
      <w:r>
        <w:drawing>
          <wp:anchor distT="0" distB="0" distL="0" distR="0" simplePos="0" relativeHeight="251845632" behindDoc="1" locked="0" layoutInCell="1" allowOverlap="1">
            <wp:simplePos x="0" y="0"/>
            <wp:positionH relativeFrom="column">
              <wp:posOffset>352425</wp:posOffset>
            </wp:positionH>
            <wp:positionV relativeFrom="paragraph">
              <wp:posOffset>-631190</wp:posOffset>
            </wp:positionV>
            <wp:extent cx="4775200" cy="5619750"/>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432"/>
                    <a:stretch>
                      <a:fillRect/>
                    </a:stretch>
                  </pic:blipFill>
                  <pic:spPr>
                    <a:xfrm>
                      <a:off x="0" y="0"/>
                      <a:ext cx="4775179" cy="5619702"/>
                    </a:xfrm>
                    <a:prstGeom prst="rect">
                      <a:avLst/>
                    </a:prstGeom>
                  </pic:spPr>
                </pic:pic>
              </a:graphicData>
            </a:graphic>
          </wp:anchor>
        </w:drawing>
      </w:r>
      <w:r>
        <w:rPr>
          <w:spacing w:val="-21"/>
          <w:sz w:val="23"/>
          <w:szCs w:val="23"/>
        </w:rPr>
        <w:t>总监理工程师</w:t>
      </w:r>
    </w:p>
    <w:p>
      <w:pPr>
        <w:pStyle w:val="4"/>
        <w:spacing w:before="214" w:line="220" w:lineRule="auto"/>
        <w:ind w:left="3768"/>
        <w:rPr>
          <w:sz w:val="23"/>
          <w:szCs w:val="23"/>
        </w:rPr>
      </w:pPr>
      <w:r>
        <w:rPr>
          <w:b/>
          <w:bCs/>
          <w:spacing w:val="-5"/>
          <w:sz w:val="23"/>
          <w:szCs w:val="23"/>
        </w:rPr>
        <w:t>刘士发</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r>
        <w:pict>
          <v:shape id="_x0000_s1098" o:spid="_x0000_s1098" o:spt="202" type="#_x0000_t202" style="position:absolute;left:0pt;margin-left:88.15pt;margin-top:6.1pt;height:139pt;width:13.7pt;z-index:251849728;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169" w:lineRule="auto"/>
                    <w:ind w:left="20"/>
                    <w:rPr>
                      <w:rFonts w:ascii="FZYaoTi" w:hAnsi="FZYaoTi" w:eastAsia="FZYaoTi" w:cs="FZYaoTi"/>
                      <w:sz w:val="22"/>
                      <w:szCs w:val="22"/>
                    </w:rPr>
                  </w:pPr>
                  <w:r>
                    <w:rPr>
                      <w:sz w:val="23"/>
                      <w:szCs w:val="23"/>
                    </w:rPr>
                    <w:t>安</w:t>
                  </w:r>
                  <w:r>
                    <w:rPr>
                      <w:spacing w:val="16"/>
                      <w:sz w:val="23"/>
                      <w:szCs w:val="23"/>
                    </w:rPr>
                    <w:t xml:space="preserve"> </w:t>
                  </w:r>
                  <w:r>
                    <w:rPr>
                      <w:rFonts w:ascii="FZYaoTi" w:hAnsi="FZYaoTi" w:eastAsia="FZYaoTi" w:cs="FZYaoTi"/>
                      <w:sz w:val="22"/>
                      <w:szCs w:val="22"/>
                    </w:rPr>
                    <w:t>全</w:t>
                  </w:r>
                  <w:r>
                    <w:rPr>
                      <w:rFonts w:ascii="FZYaoTi" w:hAnsi="FZYaoTi" w:eastAsia="FZYaoTi" w:cs="FZYaoTi"/>
                      <w:spacing w:val="9"/>
                      <w:sz w:val="22"/>
                      <w:szCs w:val="22"/>
                    </w:rPr>
                    <w:t xml:space="preserve">     </w:t>
                  </w:r>
                  <w:r>
                    <w:rPr>
                      <w:rFonts w:ascii="FZYaoTi" w:hAnsi="FZYaoTi" w:eastAsia="FZYaoTi" w:cs="FZYaoTi"/>
                      <w:sz w:val="22"/>
                      <w:szCs w:val="22"/>
                    </w:rPr>
                    <w:t>专</w:t>
                  </w:r>
                  <w:r>
                    <w:rPr>
                      <w:rFonts w:ascii="FZYaoTi" w:hAnsi="FZYaoTi" w:eastAsia="FZYaoTi" w:cs="FZYaoTi"/>
                      <w:spacing w:val="8"/>
                      <w:sz w:val="22"/>
                      <w:szCs w:val="22"/>
                    </w:rPr>
                    <w:t xml:space="preserve">     </w:t>
                  </w:r>
                  <w:r>
                    <w:rPr>
                      <w:rFonts w:ascii="FZYaoTi" w:hAnsi="FZYaoTi" w:eastAsia="FZYaoTi" w:cs="FZYaoTi"/>
                      <w:sz w:val="22"/>
                      <w:szCs w:val="22"/>
                    </w:rPr>
                    <w:t>监</w:t>
                  </w:r>
                  <w:r>
                    <w:rPr>
                      <w:rFonts w:ascii="FZYaoTi" w:hAnsi="FZYaoTi" w:eastAsia="FZYaoTi" w:cs="FZYaoTi"/>
                      <w:spacing w:val="9"/>
                      <w:sz w:val="22"/>
                      <w:szCs w:val="22"/>
                    </w:rPr>
                    <w:t xml:space="preserve">     </w:t>
                  </w:r>
                  <w:r>
                    <w:rPr>
                      <w:rFonts w:ascii="FZYaoTi" w:hAnsi="FZYaoTi" w:eastAsia="FZYaoTi" w:cs="FZYaoTi"/>
                      <w:sz w:val="22"/>
                      <w:szCs w:val="22"/>
                    </w:rPr>
                    <w:t>唐</w:t>
                  </w:r>
                  <w:r>
                    <w:rPr>
                      <w:rFonts w:ascii="FZYaoTi" w:hAnsi="FZYaoTi" w:eastAsia="FZYaoTi" w:cs="FZYaoTi"/>
                      <w:spacing w:val="9"/>
                      <w:sz w:val="22"/>
                      <w:szCs w:val="22"/>
                    </w:rPr>
                    <w:t xml:space="preserve">     </w:t>
                  </w:r>
                  <w:r>
                    <w:rPr>
                      <w:rFonts w:ascii="FZYaoTi" w:hAnsi="FZYaoTi" w:eastAsia="FZYaoTi" w:cs="FZYaoTi"/>
                      <w:sz w:val="22"/>
                      <w:szCs w:val="22"/>
                    </w:rPr>
                    <w:t>剑</w:t>
                  </w:r>
                </w:p>
              </w:txbxContent>
            </v:textbox>
          </v:shape>
        </w:pict>
      </w:r>
      <w:r>
        <w:pict>
          <v:shape id="_x0000_s1099" o:spid="_x0000_s1099" o:spt="202" type="#_x0000_t202" style="position:absolute;left:0pt;margin-left:157.35pt;margin-top:6.35pt;height:138.95pt;width:15.4pt;z-index:251848704;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9" w:lineRule="auto"/>
                    <w:ind w:left="20"/>
                    <w:rPr>
                      <w:sz w:val="22"/>
                      <w:szCs w:val="22"/>
                    </w:rPr>
                  </w:pPr>
                  <w:r>
                    <w:rPr>
                      <w:spacing w:val="1"/>
                      <w:sz w:val="23"/>
                      <w:szCs w:val="23"/>
                    </w:rPr>
                    <w:t xml:space="preserve">电 气 </w:t>
                  </w:r>
                  <w:r>
                    <w:rPr>
                      <w:spacing w:val="1"/>
                      <w:sz w:val="22"/>
                      <w:szCs w:val="22"/>
                    </w:rPr>
                    <w:t>专</w:t>
                  </w:r>
                  <w:r>
                    <w:rPr>
                      <w:spacing w:val="8"/>
                      <w:sz w:val="22"/>
                      <w:szCs w:val="22"/>
                    </w:rPr>
                    <w:t xml:space="preserve">  </w:t>
                  </w:r>
                  <w:r>
                    <w:rPr>
                      <w:spacing w:val="1"/>
                      <w:sz w:val="22"/>
                      <w:szCs w:val="22"/>
                    </w:rPr>
                    <w:t>监</w:t>
                  </w:r>
                  <w:r>
                    <w:rPr>
                      <w:spacing w:val="7"/>
                      <w:sz w:val="22"/>
                      <w:szCs w:val="22"/>
                    </w:rPr>
                    <w:t xml:space="preserve">  </w:t>
                  </w:r>
                  <w:r>
                    <w:rPr>
                      <w:spacing w:val="1"/>
                      <w:sz w:val="22"/>
                      <w:szCs w:val="22"/>
                    </w:rPr>
                    <w:t>李</w:t>
                  </w:r>
                  <w:r>
                    <w:rPr>
                      <w:spacing w:val="7"/>
                      <w:sz w:val="22"/>
                      <w:szCs w:val="22"/>
                    </w:rPr>
                    <w:t xml:space="preserve">  </w:t>
                  </w:r>
                  <w:r>
                    <w:rPr>
                      <w:spacing w:val="1"/>
                      <w:sz w:val="22"/>
                      <w:szCs w:val="22"/>
                    </w:rPr>
                    <w:t>小</w:t>
                  </w:r>
                  <w:r>
                    <w:rPr>
                      <w:spacing w:val="7"/>
                      <w:sz w:val="22"/>
                      <w:szCs w:val="22"/>
                    </w:rPr>
                    <w:t xml:space="preserve">  </w:t>
                  </w:r>
                  <w:r>
                    <w:rPr>
                      <w:spacing w:val="1"/>
                      <w:sz w:val="22"/>
                      <w:szCs w:val="22"/>
                    </w:rPr>
                    <w:t>忘</w:t>
                  </w:r>
                </w:p>
              </w:txbxContent>
            </v:textbox>
          </v:shape>
        </w:pict>
      </w:r>
      <w:r>
        <w:pict>
          <v:shape id="_x0000_s1100" o:spid="_x0000_s1100" o:spt="202" type="#_x0000_t202" style="position:absolute;left:0pt;margin-left:308.2pt;margin-top:6.1pt;height:139.25pt;width:15.6pt;z-index:251847680;mso-width-relative:page;mso-height-relative:page;" filled="f" stroked="f" coordsize="21600,21600">
            <v:path/>
            <v:fill on="f" focussize="0,0"/>
            <v:stroke on="f"/>
            <v:imagedata o:title=""/>
            <o:lock v:ext="edit" aspectratio="f"/>
            <v:textbox inset="0mm,0mm,0mm,0mm" style="layout-flow:vertical-ideographic;">
              <w:txbxContent>
                <w:p>
                  <w:pPr>
                    <w:pStyle w:val="4"/>
                    <w:spacing w:before="20" w:line="206" w:lineRule="auto"/>
                    <w:ind w:left="20"/>
                    <w:rPr>
                      <w:sz w:val="22"/>
                      <w:szCs w:val="22"/>
                    </w:rPr>
                  </w:pPr>
                  <w:r>
                    <w:rPr>
                      <w:sz w:val="23"/>
                      <w:szCs w:val="23"/>
                    </w:rPr>
                    <w:t xml:space="preserve">资 </w:t>
                  </w:r>
                  <w:r>
                    <w:rPr>
                      <w:position w:val="-1"/>
                      <w:sz w:val="22"/>
                      <w:szCs w:val="22"/>
                    </w:rPr>
                    <w:t>料</w:t>
                  </w:r>
                  <w:r>
                    <w:rPr>
                      <w:spacing w:val="38"/>
                      <w:position w:val="-1"/>
                      <w:sz w:val="22"/>
                      <w:szCs w:val="22"/>
                    </w:rPr>
                    <w:t xml:space="preserve"> </w:t>
                  </w:r>
                  <w:r>
                    <w:rPr>
                      <w:position w:val="-1"/>
                      <w:sz w:val="22"/>
                      <w:szCs w:val="22"/>
                    </w:rPr>
                    <w:t>员</w:t>
                  </w:r>
                  <w:r>
                    <w:rPr>
                      <w:spacing w:val="11"/>
                      <w:position w:val="-1"/>
                      <w:sz w:val="22"/>
                      <w:szCs w:val="22"/>
                    </w:rPr>
                    <w:t xml:space="preserve">       </w:t>
                  </w:r>
                  <w:r>
                    <w:rPr>
                      <w:position w:val="1"/>
                      <w:sz w:val="22"/>
                      <w:szCs w:val="22"/>
                    </w:rPr>
                    <w:t>张</w:t>
                  </w:r>
                  <w:r>
                    <w:rPr>
                      <w:spacing w:val="20"/>
                      <w:position w:val="1"/>
                      <w:sz w:val="22"/>
                      <w:szCs w:val="22"/>
                    </w:rPr>
                    <w:t xml:space="preserve">    </w:t>
                  </w:r>
                  <w:r>
                    <w:rPr>
                      <w:position w:val="1"/>
                      <w:sz w:val="22"/>
                      <w:szCs w:val="22"/>
                    </w:rPr>
                    <w:t>栋</w:t>
                  </w:r>
                </w:p>
              </w:txbxContent>
            </v:textbox>
          </v:shape>
        </w:pict>
      </w:r>
      <w:r>
        <w:pict>
          <v:shape id="_x0000_s1101" o:spid="_x0000_s1101" o:spt="202" type="#_x0000_t202" style="position:absolute;left:0pt;margin-left:240.9pt;margin-top:6.1pt;height:138.9pt;width:15.85pt;z-index:251846656;mso-width-relative:page;mso-height-relative:page;" filled="f" stroked="f" coordsize="21600,21600">
            <v:path/>
            <v:fill on="f" focussize="0,0"/>
            <v:stroke on="f"/>
            <v:imagedata o:title=""/>
            <o:lock v:ext="edit" aspectratio="f"/>
            <v:textbox inset="0mm,0mm,0mm,0mm" style="layout-flow:vertical-ideographic;">
              <w:txbxContent>
                <w:p>
                  <w:pPr>
                    <w:pStyle w:val="4"/>
                    <w:spacing w:before="19" w:line="200" w:lineRule="auto"/>
                    <w:ind w:left="20"/>
                    <w:rPr>
                      <w:sz w:val="23"/>
                      <w:szCs w:val="23"/>
                    </w:rPr>
                  </w:pPr>
                  <w:r>
                    <w:rPr>
                      <w:spacing w:val="5"/>
                      <w:sz w:val="23"/>
                      <w:szCs w:val="23"/>
                    </w:rPr>
                    <w:t xml:space="preserve">土 </w:t>
                  </w:r>
                  <w:r>
                    <w:rPr>
                      <w:rFonts w:ascii="仿宋" w:hAnsi="仿宋" w:eastAsia="仿宋" w:cs="仿宋"/>
                      <w:spacing w:val="5"/>
                      <w:sz w:val="23"/>
                      <w:szCs w:val="23"/>
                    </w:rPr>
                    <w:t>建</w:t>
                  </w:r>
                  <w:r>
                    <w:rPr>
                      <w:rFonts w:ascii="仿宋" w:hAnsi="仿宋" w:eastAsia="仿宋" w:cs="仿宋"/>
                      <w:spacing w:val="22"/>
                      <w:sz w:val="23"/>
                      <w:szCs w:val="23"/>
                    </w:rPr>
                    <w:t xml:space="preserve"> </w:t>
                  </w:r>
                  <w:r>
                    <w:rPr>
                      <w:spacing w:val="5"/>
                      <w:sz w:val="22"/>
                      <w:szCs w:val="22"/>
                    </w:rPr>
                    <w:t xml:space="preserve">专 </w:t>
                  </w:r>
                  <w:r>
                    <w:rPr>
                      <w:rFonts w:ascii="FZYaoTi" w:hAnsi="FZYaoTi" w:eastAsia="FZYaoTi" w:cs="FZYaoTi"/>
                      <w:spacing w:val="5"/>
                      <w:sz w:val="22"/>
                      <w:szCs w:val="22"/>
                    </w:rPr>
                    <w:t xml:space="preserve">监        </w:t>
                  </w:r>
                  <w:r>
                    <w:rPr>
                      <w:spacing w:val="5"/>
                      <w:sz w:val="23"/>
                      <w:szCs w:val="23"/>
                    </w:rPr>
                    <w:t>贾</w:t>
                  </w:r>
                  <w:r>
                    <w:rPr>
                      <w:spacing w:val="39"/>
                      <w:sz w:val="23"/>
                      <w:szCs w:val="23"/>
                    </w:rPr>
                    <w:t xml:space="preserve"> </w:t>
                  </w:r>
                  <w:r>
                    <w:rPr>
                      <w:spacing w:val="5"/>
                      <w:position w:val="1"/>
                      <w:sz w:val="22"/>
                      <w:szCs w:val="22"/>
                    </w:rPr>
                    <w:t xml:space="preserve">金 </w:t>
                  </w:r>
                  <w:r>
                    <w:rPr>
                      <w:spacing w:val="5"/>
                      <w:sz w:val="23"/>
                      <w:szCs w:val="23"/>
                    </w:rPr>
                    <w:t>光</w:t>
                  </w:r>
                </w:p>
              </w:txbxContent>
            </v:textbox>
          </v:shape>
        </w:pic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4" w:line="220" w:lineRule="auto"/>
        <w:ind w:left="84"/>
        <w:rPr>
          <w:sz w:val="23"/>
          <w:szCs w:val="23"/>
        </w:rPr>
      </w:pPr>
      <w:r>
        <w:rPr>
          <w:spacing w:val="17"/>
          <w:sz w:val="23"/>
          <w:szCs w:val="23"/>
        </w:rPr>
        <w:t>2.2质量控制目标</w:t>
      </w:r>
    </w:p>
    <w:p>
      <w:pPr>
        <w:pStyle w:val="4"/>
        <w:spacing w:before="148" w:line="381" w:lineRule="auto"/>
        <w:ind w:left="84" w:right="1508"/>
        <w:rPr>
          <w:sz w:val="23"/>
          <w:szCs w:val="23"/>
        </w:rPr>
      </w:pPr>
      <w:r>
        <w:rPr>
          <w:spacing w:val="3"/>
          <w:sz w:val="23"/>
          <w:szCs w:val="23"/>
        </w:rPr>
        <w:t>工程质量等级达到《水利水电工程施工质量检验与评定规程》</w:t>
      </w:r>
      <w:r>
        <w:rPr>
          <w:spacing w:val="37"/>
          <w:sz w:val="23"/>
          <w:szCs w:val="23"/>
        </w:rPr>
        <w:t xml:space="preserve"> </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SL</w:t>
      </w:r>
      <w:r>
        <w:rPr>
          <w:rFonts w:ascii="Times New Roman" w:hAnsi="Times New Roman" w:eastAsia="Times New Roman" w:cs="Times New Roman"/>
          <w:spacing w:val="3"/>
          <w:sz w:val="23"/>
          <w:szCs w:val="23"/>
        </w:rPr>
        <w:t xml:space="preserve">176-2007)   </w:t>
      </w:r>
      <w:r>
        <w:rPr>
          <w:spacing w:val="3"/>
          <w:sz w:val="23"/>
          <w:szCs w:val="23"/>
        </w:rPr>
        <w:t>优</w:t>
      </w:r>
      <w:r>
        <w:rPr>
          <w:sz w:val="23"/>
          <w:szCs w:val="23"/>
        </w:rPr>
        <w:t xml:space="preserve"> </w:t>
      </w:r>
      <w:r>
        <w:rPr>
          <w:spacing w:val="4"/>
          <w:sz w:val="23"/>
          <w:szCs w:val="23"/>
        </w:rPr>
        <w:t>良标准，无较大以上质量事故。</w:t>
      </w:r>
    </w:p>
    <w:p>
      <w:pPr>
        <w:pStyle w:val="4"/>
        <w:spacing w:before="28" w:line="221" w:lineRule="auto"/>
        <w:ind w:left="84"/>
        <w:rPr>
          <w:sz w:val="23"/>
          <w:szCs w:val="23"/>
        </w:rPr>
      </w:pPr>
      <w:r>
        <w:rPr>
          <w:spacing w:val="18"/>
          <w:sz w:val="23"/>
          <w:szCs w:val="23"/>
        </w:rPr>
        <w:t>2.3主要职责</w:t>
      </w:r>
    </w:p>
    <w:p>
      <w:pPr>
        <w:pStyle w:val="4"/>
        <w:spacing w:before="124" w:line="397" w:lineRule="auto"/>
        <w:ind w:left="84" w:right="1450"/>
        <w:rPr>
          <w:sz w:val="23"/>
          <w:szCs w:val="23"/>
        </w:rPr>
      </w:pPr>
      <w:r>
        <w:rPr>
          <w:spacing w:val="9"/>
          <w:sz w:val="23"/>
          <w:szCs w:val="23"/>
        </w:rPr>
        <w:t>1、确保监理工作严格按照质量控制体系的要求有效运行，控制监理工作的服务</w:t>
      </w:r>
      <w:r>
        <w:rPr>
          <w:sz w:val="23"/>
          <w:szCs w:val="23"/>
        </w:rPr>
        <w:t xml:space="preserve"> </w:t>
      </w:r>
      <w:r>
        <w:rPr>
          <w:spacing w:val="6"/>
          <w:sz w:val="23"/>
          <w:szCs w:val="23"/>
        </w:rPr>
        <w:t>质量，从而保证监理工作的效果，使业主满意。</w:t>
      </w:r>
    </w:p>
    <w:p>
      <w:pPr>
        <w:pStyle w:val="4"/>
        <w:spacing w:before="3" w:line="324" w:lineRule="auto"/>
        <w:ind w:left="84" w:right="1445"/>
        <w:rPr>
          <w:sz w:val="23"/>
          <w:szCs w:val="23"/>
        </w:rPr>
      </w:pPr>
      <w:r>
        <w:rPr>
          <w:spacing w:val="9"/>
          <w:sz w:val="23"/>
          <w:szCs w:val="23"/>
        </w:rPr>
        <w:t>2、根据监理部质量控制体系的运行情况，不断提出纠正或预防措施。对质</w:t>
      </w:r>
      <w:r>
        <w:rPr>
          <w:spacing w:val="8"/>
          <w:sz w:val="23"/>
          <w:szCs w:val="23"/>
        </w:rPr>
        <w:t>量控</w:t>
      </w:r>
      <w:r>
        <w:rPr>
          <w:sz w:val="23"/>
          <w:szCs w:val="23"/>
        </w:rPr>
        <w:t xml:space="preserve"> </w:t>
      </w:r>
      <w:r>
        <w:rPr>
          <w:spacing w:val="6"/>
          <w:sz w:val="23"/>
          <w:szCs w:val="23"/>
        </w:rPr>
        <w:t>制体系进行持续改进，不断提高质量管理水平和质量保证能力，</w:t>
      </w:r>
      <w:r>
        <w:rPr>
          <w:spacing w:val="5"/>
          <w:sz w:val="23"/>
          <w:szCs w:val="23"/>
        </w:rPr>
        <w:t>为业主提供满意</w:t>
      </w:r>
      <w:r>
        <w:rPr>
          <w:sz w:val="23"/>
          <w:szCs w:val="23"/>
        </w:rPr>
        <w:t xml:space="preserve"> </w:t>
      </w:r>
      <w:r>
        <w:rPr>
          <w:spacing w:val="4"/>
          <w:sz w:val="23"/>
          <w:szCs w:val="23"/>
        </w:rPr>
        <w:t>的监理服务。</w:t>
      </w:r>
    </w:p>
    <w:p>
      <w:pPr>
        <w:pStyle w:val="4"/>
        <w:spacing w:before="185" w:line="219" w:lineRule="auto"/>
        <w:ind w:left="84"/>
        <w:rPr>
          <w:sz w:val="23"/>
          <w:szCs w:val="23"/>
        </w:rPr>
      </w:pPr>
      <w:r>
        <w:rPr>
          <w:spacing w:val="9"/>
          <w:sz w:val="23"/>
          <w:szCs w:val="23"/>
        </w:rPr>
        <w:t>3、检查督促监理部各职能部门以及各监理组严格按照监理部质量控制体系的各</w:t>
      </w:r>
    </w:p>
    <w:p>
      <w:pPr>
        <w:spacing w:line="430" w:lineRule="auto"/>
        <w:rPr>
          <w:rFonts w:ascii="Arial"/>
          <w:sz w:val="21"/>
        </w:rPr>
      </w:pPr>
    </w:p>
    <w:p>
      <w:pPr>
        <w:spacing w:before="47" w:line="188" w:lineRule="auto"/>
        <w:ind w:left="4224"/>
        <w:rPr>
          <w:rFonts w:ascii="Times New Roman" w:hAnsi="Times New Roman" w:eastAsia="Times New Roman" w:cs="Times New Roman"/>
          <w:sz w:val="16"/>
          <w:szCs w:val="16"/>
        </w:rPr>
      </w:pPr>
      <w:r>
        <w:rPr>
          <w:rFonts w:ascii="Times New Roman" w:hAnsi="Times New Roman" w:eastAsia="Times New Roman" w:cs="Times New Roman"/>
          <w:sz w:val="16"/>
          <w:szCs w:val="16"/>
        </w:rPr>
        <w:t>4</w:t>
      </w:r>
    </w:p>
    <w:p>
      <w:pPr>
        <w:spacing w:line="408" w:lineRule="auto"/>
        <w:rPr>
          <w:rFonts w:ascii="Arial"/>
          <w:sz w:val="21"/>
        </w:rPr>
      </w:pPr>
    </w:p>
    <w:p>
      <w:pPr>
        <w:spacing w:before="1" w:line="236" w:lineRule="exact"/>
        <w:ind w:firstLine="9422"/>
      </w:pPr>
      <w:r>
        <w:rPr>
          <w:position w:val="-4"/>
        </w:rPr>
        <w:drawing>
          <wp:inline distT="0" distB="0" distL="0" distR="0">
            <wp:extent cx="230505" cy="149860"/>
            <wp:effectExtent l="0" t="0" r="0" b="0"/>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433"/>
                    <a:stretch>
                      <a:fillRect/>
                    </a:stretch>
                  </pic:blipFill>
                  <pic:spPr>
                    <a:xfrm>
                      <a:off x="0" y="0"/>
                      <a:ext cx="230841" cy="150077"/>
                    </a:xfrm>
                    <a:prstGeom prst="rect">
                      <a:avLst/>
                    </a:prstGeom>
                  </pic:spPr>
                </pic:pic>
              </a:graphicData>
            </a:graphic>
          </wp:inline>
        </w:drawing>
      </w:r>
    </w:p>
    <w:p>
      <w:pPr>
        <w:spacing w:line="236" w:lineRule="exact"/>
        <w:sectPr>
          <w:pgSz w:w="11900" w:h="16840"/>
          <w:pgMar w:top="400" w:right="329" w:bottom="187" w:left="1785" w:header="0" w:footer="0" w:gutter="0"/>
          <w:pgNumType w:fmt="decimal"/>
          <w:cols w:space="720" w:num="1"/>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4"/>
        <w:spacing w:before="82" w:line="337" w:lineRule="auto"/>
        <w:ind w:left="74" w:right="1439"/>
        <w:rPr>
          <w:sz w:val="25"/>
          <w:szCs w:val="25"/>
        </w:rPr>
      </w:pPr>
      <w:r>
        <w:rPr>
          <w:spacing w:val="-14"/>
          <w:sz w:val="25"/>
          <w:szCs w:val="25"/>
        </w:rPr>
        <w:t>项规定和制度、规范地进行监理工作。做到工作井然有序、有条不紊，不能因为</w:t>
      </w:r>
      <w:r>
        <w:rPr>
          <w:spacing w:val="1"/>
          <w:sz w:val="25"/>
          <w:szCs w:val="25"/>
        </w:rPr>
        <w:t xml:space="preserve"> </w:t>
      </w:r>
      <w:r>
        <w:rPr>
          <w:spacing w:val="2"/>
          <w:sz w:val="25"/>
          <w:szCs w:val="25"/>
        </w:rPr>
        <w:t>各种人为因素(如人员的变更),而影响监理工作</w:t>
      </w:r>
      <w:r>
        <w:rPr>
          <w:spacing w:val="1"/>
          <w:sz w:val="25"/>
          <w:szCs w:val="25"/>
        </w:rPr>
        <w:t>的质量。</w:t>
      </w:r>
    </w:p>
    <w:p>
      <w:pPr>
        <w:pStyle w:val="4"/>
        <w:spacing w:before="44" w:line="310" w:lineRule="auto"/>
        <w:ind w:left="74" w:right="1366"/>
        <w:rPr>
          <w:sz w:val="25"/>
          <w:szCs w:val="25"/>
        </w:rPr>
      </w:pPr>
      <w:r>
        <w:rPr>
          <w:spacing w:val="-10"/>
          <w:sz w:val="25"/>
          <w:szCs w:val="25"/>
        </w:rPr>
        <w:t>4、制定切实可行的操作程序，督促监理部工作人</w:t>
      </w:r>
      <w:r>
        <w:rPr>
          <w:spacing w:val="-11"/>
          <w:sz w:val="25"/>
          <w:szCs w:val="25"/>
        </w:rPr>
        <w:t>员严格按工作程序进行监理工</w:t>
      </w:r>
      <w:r>
        <w:rPr>
          <w:sz w:val="25"/>
          <w:szCs w:val="25"/>
        </w:rPr>
        <w:t xml:space="preserve"> </w:t>
      </w:r>
      <w:r>
        <w:rPr>
          <w:spacing w:val="-19"/>
          <w:sz w:val="25"/>
          <w:szCs w:val="25"/>
        </w:rPr>
        <w:t>作，从程序上规范监理部的各项工作，明确各环节工作内容和相关部门质量责任，</w:t>
      </w:r>
      <w:r>
        <w:rPr>
          <w:spacing w:val="18"/>
          <w:sz w:val="25"/>
          <w:szCs w:val="25"/>
        </w:rPr>
        <w:t xml:space="preserve"> </w:t>
      </w:r>
      <w:r>
        <w:rPr>
          <w:spacing w:val="-14"/>
          <w:sz w:val="25"/>
          <w:szCs w:val="25"/>
        </w:rPr>
        <w:t>将每项质量相关工作明确到部门，明确到人员岗位，制定纠正和预防措施，</w:t>
      </w:r>
      <w:r>
        <w:rPr>
          <w:spacing w:val="-15"/>
          <w:sz w:val="25"/>
          <w:szCs w:val="25"/>
        </w:rPr>
        <w:t>坚决</w:t>
      </w:r>
      <w:r>
        <w:rPr>
          <w:sz w:val="25"/>
          <w:szCs w:val="25"/>
        </w:rPr>
        <w:t xml:space="preserve"> </w:t>
      </w:r>
      <w:r>
        <w:rPr>
          <w:spacing w:val="-12"/>
          <w:sz w:val="25"/>
          <w:szCs w:val="25"/>
        </w:rPr>
        <w:t>杜绝不合格服务的发生。</w:t>
      </w:r>
    </w:p>
    <w:p>
      <w:pPr>
        <w:pStyle w:val="4"/>
        <w:spacing w:before="170" w:line="305" w:lineRule="auto"/>
        <w:ind w:left="74" w:right="1441" w:firstLine="130"/>
        <w:rPr>
          <w:sz w:val="25"/>
          <w:szCs w:val="25"/>
        </w:rPr>
      </w:pPr>
      <w:r>
        <w:rPr>
          <w:spacing w:val="-14"/>
          <w:sz w:val="25"/>
          <w:szCs w:val="25"/>
        </w:rPr>
        <w:t>5、督促承包人建立健全质量保证体系，并监督其贯彻执行，要求</w:t>
      </w:r>
      <w:r>
        <w:rPr>
          <w:spacing w:val="-15"/>
          <w:sz w:val="25"/>
          <w:szCs w:val="25"/>
        </w:rPr>
        <w:t>承包人遵守合</w:t>
      </w:r>
      <w:r>
        <w:rPr>
          <w:sz w:val="25"/>
          <w:szCs w:val="25"/>
        </w:rPr>
        <w:t xml:space="preserve"> </w:t>
      </w:r>
      <w:r>
        <w:rPr>
          <w:spacing w:val="-15"/>
          <w:sz w:val="25"/>
          <w:szCs w:val="25"/>
        </w:rPr>
        <w:t>同文件和技术规范的要求，严格控制其施工工艺和施工程序，确保承包人</w:t>
      </w:r>
      <w:r>
        <w:rPr>
          <w:spacing w:val="-16"/>
          <w:sz w:val="25"/>
          <w:szCs w:val="25"/>
        </w:rPr>
        <w:t>在施工</w:t>
      </w:r>
      <w:r>
        <w:rPr>
          <w:sz w:val="25"/>
          <w:szCs w:val="25"/>
        </w:rPr>
        <w:t xml:space="preserve"> </w:t>
      </w:r>
      <w:r>
        <w:rPr>
          <w:spacing w:val="-13"/>
          <w:sz w:val="25"/>
          <w:szCs w:val="25"/>
        </w:rPr>
        <w:t>中严格按照其质量体系文件要求进行质量控制，防止质量事故发生。</w:t>
      </w:r>
    </w:p>
    <w:p>
      <w:pPr>
        <w:pStyle w:val="4"/>
        <w:spacing w:before="173" w:line="219" w:lineRule="auto"/>
        <w:ind w:left="74"/>
        <w:rPr>
          <w:sz w:val="25"/>
          <w:szCs w:val="25"/>
        </w:rPr>
      </w:pPr>
      <w:r>
        <w:rPr>
          <w:spacing w:val="2"/>
          <w:sz w:val="25"/>
          <w:szCs w:val="25"/>
        </w:rPr>
        <w:t>2.4质量管理的内容</w:t>
      </w:r>
    </w:p>
    <w:p>
      <w:pPr>
        <w:pStyle w:val="4"/>
        <w:spacing w:before="151" w:line="305" w:lineRule="auto"/>
        <w:ind w:left="74" w:right="1440"/>
        <w:rPr>
          <w:sz w:val="25"/>
          <w:szCs w:val="25"/>
        </w:rPr>
      </w:pPr>
      <w:r>
        <w:rPr>
          <w:sz w:val="25"/>
          <w:szCs w:val="25"/>
        </w:rPr>
        <w:t>1、对监理工程项目的构成进行划分(单位工程、分部工程、单元工程等),并</w:t>
      </w:r>
      <w:r>
        <w:rPr>
          <w:spacing w:val="9"/>
          <w:sz w:val="25"/>
          <w:szCs w:val="25"/>
        </w:rPr>
        <w:t xml:space="preserve"> </w:t>
      </w:r>
      <w:r>
        <w:rPr>
          <w:spacing w:val="-14"/>
          <w:sz w:val="25"/>
          <w:szCs w:val="25"/>
        </w:rPr>
        <w:t>按施工程序明确质量控制工作流程，分析和确定质量控制重点及对其应采取的监</w:t>
      </w:r>
      <w:r>
        <w:rPr>
          <w:sz w:val="25"/>
          <w:szCs w:val="25"/>
        </w:rPr>
        <w:t xml:space="preserve"> </w:t>
      </w:r>
      <w:r>
        <w:rPr>
          <w:spacing w:val="-11"/>
          <w:sz w:val="25"/>
          <w:szCs w:val="25"/>
        </w:rPr>
        <w:t>理措施。制定质量控制的各项实施细则、规定及</w:t>
      </w:r>
      <w:r>
        <w:rPr>
          <w:spacing w:val="-12"/>
          <w:sz w:val="25"/>
          <w:szCs w:val="25"/>
        </w:rPr>
        <w:t>其它管理制度。</w:t>
      </w:r>
    </w:p>
    <w:p>
      <w:pPr>
        <w:pStyle w:val="4"/>
        <w:spacing w:before="182" w:line="284" w:lineRule="auto"/>
        <w:ind w:left="74" w:right="1438"/>
        <w:rPr>
          <w:sz w:val="25"/>
          <w:szCs w:val="25"/>
        </w:rPr>
      </w:pPr>
      <w:r>
        <w:rPr>
          <w:spacing w:val="-10"/>
          <w:sz w:val="25"/>
          <w:szCs w:val="25"/>
        </w:rPr>
        <w:t>2、监理人必须建立自身的质量监控体系，配备质</w:t>
      </w:r>
      <w:r>
        <w:rPr>
          <w:spacing w:val="-11"/>
          <w:sz w:val="25"/>
          <w:szCs w:val="25"/>
        </w:rPr>
        <w:t>量监理工程师负责质量控制工</w:t>
      </w:r>
      <w:r>
        <w:rPr>
          <w:sz w:val="25"/>
          <w:szCs w:val="25"/>
        </w:rPr>
        <w:t xml:space="preserve"> </w:t>
      </w:r>
      <w:r>
        <w:rPr>
          <w:spacing w:val="-12"/>
          <w:sz w:val="25"/>
          <w:szCs w:val="25"/>
        </w:rPr>
        <w:t>作。</w:t>
      </w:r>
    </w:p>
    <w:p>
      <w:pPr>
        <w:pStyle w:val="4"/>
        <w:spacing w:before="159" w:line="306" w:lineRule="auto"/>
        <w:ind w:left="74" w:right="1424"/>
        <w:rPr>
          <w:sz w:val="25"/>
          <w:szCs w:val="25"/>
        </w:rPr>
      </w:pPr>
      <w:r>
        <w:rPr>
          <w:spacing w:val="-10"/>
          <w:sz w:val="25"/>
          <w:szCs w:val="25"/>
        </w:rPr>
        <w:t>3、核实并签发施工必须遵循的设计要求、采用的技术标准、技术规程规范等质</w:t>
      </w:r>
      <w:r>
        <w:rPr>
          <w:spacing w:val="1"/>
          <w:sz w:val="25"/>
          <w:szCs w:val="25"/>
        </w:rPr>
        <w:t xml:space="preserve"> </w:t>
      </w:r>
      <w:r>
        <w:rPr>
          <w:spacing w:val="-14"/>
          <w:sz w:val="25"/>
          <w:szCs w:val="25"/>
        </w:rPr>
        <w:t>量文件；审批施工单位拟实施本工程的施工工艺方案及主要方法；审核签发施工</w:t>
      </w:r>
      <w:r>
        <w:rPr>
          <w:spacing w:val="2"/>
          <w:sz w:val="25"/>
          <w:szCs w:val="25"/>
        </w:rPr>
        <w:t xml:space="preserve"> </w:t>
      </w:r>
      <w:r>
        <w:rPr>
          <w:spacing w:val="-16"/>
          <w:sz w:val="25"/>
          <w:szCs w:val="25"/>
        </w:rPr>
        <w:t>图纸。</w:t>
      </w:r>
    </w:p>
    <w:p>
      <w:pPr>
        <w:pStyle w:val="4"/>
        <w:spacing w:before="160" w:line="283" w:lineRule="auto"/>
        <w:ind w:left="74" w:right="1440"/>
        <w:rPr>
          <w:sz w:val="25"/>
          <w:szCs w:val="25"/>
        </w:rPr>
      </w:pPr>
      <w:r>
        <w:rPr>
          <w:spacing w:val="-10"/>
          <w:sz w:val="25"/>
          <w:szCs w:val="25"/>
        </w:rPr>
        <w:t>4、检查督促施工单位建立健全质量保证体</w:t>
      </w:r>
      <w:r>
        <w:rPr>
          <w:spacing w:val="-11"/>
          <w:sz w:val="25"/>
          <w:szCs w:val="25"/>
        </w:rPr>
        <w:t>系，并能切实发挥作用，督促施工单</w:t>
      </w:r>
      <w:r>
        <w:rPr>
          <w:sz w:val="25"/>
          <w:szCs w:val="25"/>
        </w:rPr>
        <w:t xml:space="preserve"> </w:t>
      </w:r>
      <w:r>
        <w:rPr>
          <w:spacing w:val="-12"/>
          <w:sz w:val="25"/>
          <w:szCs w:val="25"/>
        </w:rPr>
        <w:t>位进行全面质量管理工作。</w:t>
      </w:r>
    </w:p>
    <w:p>
      <w:pPr>
        <w:pStyle w:val="4"/>
        <w:spacing w:before="174" w:line="315" w:lineRule="auto"/>
        <w:ind w:left="74" w:right="1366"/>
        <w:rPr>
          <w:sz w:val="25"/>
          <w:szCs w:val="25"/>
        </w:rPr>
      </w:pPr>
      <w:r>
        <w:rPr>
          <w:spacing w:val="-10"/>
          <w:sz w:val="25"/>
          <w:szCs w:val="25"/>
        </w:rPr>
        <w:t>5、组织向施工单位移交与合同项目有关的测量控制网点；审查施工承包单位提</w:t>
      </w:r>
      <w:r>
        <w:rPr>
          <w:spacing w:val="4"/>
          <w:sz w:val="25"/>
          <w:szCs w:val="25"/>
        </w:rPr>
        <w:t xml:space="preserve"> </w:t>
      </w:r>
      <w:r>
        <w:rPr>
          <w:spacing w:val="-12"/>
          <w:sz w:val="25"/>
          <w:szCs w:val="25"/>
        </w:rPr>
        <w:t>交的测量实施报告，其内容应包括测量人员、资质、测量仪器及其它设备配备、</w:t>
      </w:r>
      <w:r>
        <w:rPr>
          <w:spacing w:val="4"/>
          <w:sz w:val="25"/>
          <w:szCs w:val="25"/>
        </w:rPr>
        <w:t xml:space="preserve"> </w:t>
      </w:r>
      <w:r>
        <w:rPr>
          <w:spacing w:val="-14"/>
          <w:sz w:val="25"/>
          <w:szCs w:val="25"/>
        </w:rPr>
        <w:t>测量工作规程、合同项目施测方案、测量点保护等；审查施工承包单位引伸的测</w:t>
      </w:r>
      <w:r>
        <w:rPr>
          <w:spacing w:val="8"/>
          <w:sz w:val="25"/>
          <w:szCs w:val="25"/>
        </w:rPr>
        <w:t xml:space="preserve"> </w:t>
      </w:r>
      <w:r>
        <w:rPr>
          <w:spacing w:val="-12"/>
          <w:sz w:val="25"/>
          <w:szCs w:val="25"/>
        </w:rPr>
        <w:t>量控制网点测量成果及关键部位施工测量放样放点成果，并进行的复测。</w:t>
      </w:r>
    </w:p>
    <w:p>
      <w:pPr>
        <w:pStyle w:val="4"/>
        <w:spacing w:before="163" w:line="304" w:lineRule="auto"/>
        <w:ind w:left="74" w:right="1420"/>
        <w:rPr>
          <w:sz w:val="25"/>
          <w:szCs w:val="25"/>
        </w:rPr>
      </w:pPr>
      <w:r>
        <w:rPr>
          <w:spacing w:val="-10"/>
          <w:sz w:val="25"/>
          <w:szCs w:val="25"/>
        </w:rPr>
        <w:t>6、审查批准施工单位自检的试验室或委托试验的试验室，审查内容主要有试验</w:t>
      </w:r>
      <w:r>
        <w:rPr>
          <w:spacing w:val="4"/>
          <w:sz w:val="25"/>
          <w:szCs w:val="25"/>
        </w:rPr>
        <w:t xml:space="preserve"> </w:t>
      </w:r>
      <w:r>
        <w:rPr>
          <w:spacing w:val="-14"/>
          <w:sz w:val="25"/>
          <w:szCs w:val="25"/>
        </w:rPr>
        <w:t>室资质、设备和仪器的计量认证文件、试验检测设备及其它设备的配备、试验室</w:t>
      </w:r>
      <w:r>
        <w:rPr>
          <w:sz w:val="25"/>
          <w:szCs w:val="25"/>
        </w:rPr>
        <w:t xml:space="preserve"> </w:t>
      </w:r>
      <w:r>
        <w:rPr>
          <w:spacing w:val="-12"/>
          <w:sz w:val="25"/>
          <w:szCs w:val="25"/>
        </w:rPr>
        <w:t>人员的构成、上岗资质及素质、试验室的工作</w:t>
      </w:r>
      <w:r>
        <w:rPr>
          <w:spacing w:val="-13"/>
          <w:sz w:val="25"/>
          <w:szCs w:val="25"/>
        </w:rPr>
        <w:t>规程规章制度等。</w:t>
      </w:r>
    </w:p>
    <w:p>
      <w:pPr>
        <w:pStyle w:val="4"/>
        <w:spacing w:before="175" w:line="283" w:lineRule="auto"/>
        <w:ind w:left="74" w:right="1421"/>
        <w:rPr>
          <w:sz w:val="25"/>
          <w:szCs w:val="25"/>
        </w:rPr>
      </w:pPr>
      <w:r>
        <w:rPr>
          <w:spacing w:val="-10"/>
          <w:sz w:val="25"/>
          <w:szCs w:val="25"/>
        </w:rPr>
        <w:t>7、审查批准施工单位按合同规定进行的原材料检</w:t>
      </w:r>
      <w:r>
        <w:rPr>
          <w:spacing w:val="-11"/>
          <w:sz w:val="25"/>
          <w:szCs w:val="25"/>
        </w:rPr>
        <w:t>验和配合比试验、工艺试验及</w:t>
      </w:r>
      <w:r>
        <w:rPr>
          <w:sz w:val="25"/>
          <w:szCs w:val="25"/>
        </w:rPr>
        <w:t xml:space="preserve"> </w:t>
      </w:r>
      <w:r>
        <w:rPr>
          <w:spacing w:val="-14"/>
          <w:sz w:val="25"/>
          <w:szCs w:val="25"/>
        </w:rPr>
        <w:t>确定各项施工参数的试验；审查批准各项试验提出的施工质量控制措施；审查批</w:t>
      </w:r>
    </w:p>
    <w:p>
      <w:pPr>
        <w:spacing w:line="248" w:lineRule="auto"/>
        <w:rPr>
          <w:rFonts w:ascii="Arial"/>
          <w:sz w:val="21"/>
        </w:rPr>
      </w:pPr>
    </w:p>
    <w:p>
      <w:pPr>
        <w:spacing w:line="248" w:lineRule="auto"/>
        <w:rPr>
          <w:rFonts w:ascii="Arial"/>
          <w:sz w:val="21"/>
        </w:rPr>
      </w:pPr>
    </w:p>
    <w:p>
      <w:pPr>
        <w:spacing w:line="249" w:lineRule="auto"/>
        <w:rPr>
          <w:rFonts w:ascii="Arial"/>
          <w:sz w:val="21"/>
        </w:rPr>
      </w:pPr>
      <w:r>
        <mc:AlternateContent>
          <mc:Choice Requires="wps">
            <w:drawing>
              <wp:anchor distT="0" distB="0" distL="0" distR="0" simplePos="0" relativeHeight="251850752" behindDoc="0" locked="0" layoutInCell="1" allowOverlap="1">
                <wp:simplePos x="0" y="0"/>
                <wp:positionH relativeFrom="column">
                  <wp:posOffset>2677795</wp:posOffset>
                </wp:positionH>
                <wp:positionV relativeFrom="paragraph">
                  <wp:posOffset>83820</wp:posOffset>
                </wp:positionV>
                <wp:extent cx="73025" cy="164465"/>
                <wp:effectExtent l="0" t="0" r="0" b="0"/>
                <wp:wrapNone/>
                <wp:docPr id="738" name="TextBox 738"/>
                <wp:cNvGraphicFramePr/>
                <a:graphic xmlns:a="http://schemas.openxmlformats.org/drawingml/2006/main">
                  <a:graphicData uri="http://schemas.microsoft.com/office/word/2010/wordprocessingShape">
                    <wps:wsp>
                      <wps:cNvSpPr txBox="1"/>
                      <wps:spPr>
                        <a:xfrm rot="5400000">
                          <a:off x="2677898" y="84071"/>
                          <a:ext cx="73025" cy="16446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pStyle w:val="4"/>
                              <w:spacing w:before="70" w:line="182" w:lineRule="auto"/>
                              <w:ind w:left="20"/>
                              <w:rPr>
                                <w:sz w:val="17"/>
                                <w:szCs w:val="17"/>
                              </w:rPr>
                            </w:pPr>
                            <w:r>
                              <w:rPr>
                                <w:sz w:val="17"/>
                                <w:szCs w:val="17"/>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38" o:spid="_x0000_s1026" o:spt="202" type="#_x0000_t202" style="position:absolute;left:0pt;margin-left:210.85pt;margin-top:6.6pt;height:12.95pt;width:5.75pt;rotation:5898240f;z-index:251850752;mso-width-relative:page;mso-height-relative:page;" filled="f" stroked="f" coordsize="21600,21600" o:gfxdata="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29oS1wAAAAkBAAAPAAAA&#10;AAAAAAEAIAAAACIAAABkcnMvZG93bnJldi54bWxQSwECFAAUAAAACACHTuJAjQpag08CAAChBAAA&#10;DgAAAAAAAAABACAAAAAmAQAAZHJzL2Uyb0RvYy54bWxQSwUGAAAAAAYABgBZAQAA5wUAAAAA&#10;">
                <v:fill on="f" focussize="0,0"/>
                <v:stroke on="f" weight="0pt" miterlimit="0" joinstyle="miter"/>
                <v:imagedata o:title=""/>
                <o:lock v:ext="edit" aspectratio="f"/>
                <v:textbox inset="0mm,0mm,0mm,0mm">
                  <w:txbxContent>
                    <w:p>
                      <w:pPr>
                        <w:pStyle w:val="4"/>
                        <w:spacing w:before="70" w:line="182" w:lineRule="auto"/>
                        <w:ind w:left="20"/>
                        <w:rPr>
                          <w:sz w:val="17"/>
                          <w:szCs w:val="17"/>
                        </w:rPr>
                      </w:pPr>
                      <w:r>
                        <w:rPr>
                          <w:sz w:val="17"/>
                          <w:szCs w:val="17"/>
                        </w:rPr>
                        <w:t>5</w:t>
                      </w:r>
                    </w:p>
                  </w:txbxContent>
                </v:textbox>
              </v:shape>
            </w:pict>
          </mc:Fallback>
        </mc:AlternateContent>
      </w:r>
    </w:p>
    <w:p>
      <w:pPr>
        <w:spacing w:line="249" w:lineRule="auto"/>
        <w:rPr>
          <w:rFonts w:ascii="Arial"/>
          <w:sz w:val="21"/>
        </w:rPr>
      </w:pPr>
    </w:p>
    <w:p>
      <w:pPr>
        <w:spacing w:line="249" w:lineRule="auto"/>
        <w:rPr>
          <w:rFonts w:ascii="Arial"/>
          <w:sz w:val="21"/>
        </w:rPr>
      </w:pPr>
    </w:p>
    <w:p>
      <w:pPr>
        <w:spacing w:before="1" w:line="263" w:lineRule="exact"/>
        <w:ind w:firstLine="9443"/>
      </w:pPr>
      <w:r>
        <w:rPr>
          <w:position w:val="-5"/>
        </w:rPr>
        <w:drawing>
          <wp:inline distT="0" distB="0" distL="0" distR="0">
            <wp:extent cx="210820" cy="166370"/>
            <wp:effectExtent l="0" t="0" r="0" b="0"/>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434"/>
                    <a:stretch>
                      <a:fillRect/>
                    </a:stretch>
                  </pic:blipFill>
                  <pic:spPr>
                    <a:xfrm>
                      <a:off x="0" y="0"/>
                      <a:ext cx="211424" cy="166759"/>
                    </a:xfrm>
                    <a:prstGeom prst="rect">
                      <a:avLst/>
                    </a:prstGeom>
                  </pic:spPr>
                </pic:pic>
              </a:graphicData>
            </a:graphic>
          </wp:inline>
        </w:drawing>
      </w:r>
    </w:p>
    <w:p>
      <w:pPr>
        <w:spacing w:line="263" w:lineRule="exact"/>
        <w:sectPr>
          <w:pgSz w:w="11900" w:h="16840"/>
          <w:pgMar w:top="400" w:right="338" w:bottom="239" w:left="1785"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219" w:lineRule="auto"/>
        <w:ind w:left="84"/>
        <w:rPr>
          <w:sz w:val="25"/>
          <w:szCs w:val="25"/>
        </w:rPr>
      </w:pPr>
      <w:r>
        <w:rPr>
          <w:spacing w:val="-13"/>
          <w:sz w:val="25"/>
          <w:szCs w:val="25"/>
        </w:rPr>
        <w:t>准有关施工质量的各项试验检测成果，并进行一定数量的抽样检测试验。</w:t>
      </w:r>
    </w:p>
    <w:p>
      <w:pPr>
        <w:pStyle w:val="4"/>
        <w:spacing w:before="170" w:line="305" w:lineRule="auto"/>
        <w:ind w:left="84" w:right="1447"/>
        <w:rPr>
          <w:sz w:val="25"/>
          <w:szCs w:val="25"/>
        </w:rPr>
      </w:pPr>
      <w:r>
        <w:rPr>
          <w:spacing w:val="-12"/>
          <w:sz w:val="25"/>
          <w:szCs w:val="25"/>
        </w:rPr>
        <w:t>8、审查进场工程材料的质量证明文件及施工单位按有关规定进行的试验检测结</w:t>
      </w:r>
      <w:r>
        <w:rPr>
          <w:spacing w:val="18"/>
          <w:sz w:val="25"/>
          <w:szCs w:val="25"/>
        </w:rPr>
        <w:t xml:space="preserve"> </w:t>
      </w:r>
      <w:r>
        <w:rPr>
          <w:spacing w:val="-16"/>
          <w:sz w:val="25"/>
          <w:szCs w:val="25"/>
        </w:rPr>
        <w:t>果。监理人也应进行一定数量的抽样检测试验。不符合合同及国家有关规</w:t>
      </w:r>
      <w:r>
        <w:rPr>
          <w:spacing w:val="-17"/>
          <w:sz w:val="25"/>
          <w:szCs w:val="25"/>
        </w:rPr>
        <w:t>定的材</w:t>
      </w:r>
      <w:r>
        <w:rPr>
          <w:sz w:val="25"/>
          <w:szCs w:val="25"/>
        </w:rPr>
        <w:t xml:space="preserve"> </w:t>
      </w:r>
      <w:r>
        <w:rPr>
          <w:spacing w:val="-12"/>
          <w:sz w:val="25"/>
          <w:szCs w:val="25"/>
        </w:rPr>
        <w:t>料及其半成品不得投入施工，且应限期清理出场。</w:t>
      </w:r>
    </w:p>
    <w:p>
      <w:pPr>
        <w:pStyle w:val="4"/>
        <w:spacing w:before="160" w:line="287" w:lineRule="auto"/>
        <w:ind w:left="84" w:right="1456"/>
        <w:rPr>
          <w:sz w:val="25"/>
          <w:szCs w:val="25"/>
        </w:rPr>
      </w:pPr>
      <w:r>
        <w:rPr>
          <w:spacing w:val="-8"/>
          <w:sz w:val="25"/>
          <w:szCs w:val="25"/>
        </w:rPr>
        <w:t>9、检查施工前的其它各项准备工作是否完备(如图纸供应、水电</w:t>
      </w:r>
      <w:r>
        <w:rPr>
          <w:spacing w:val="-9"/>
          <w:sz w:val="25"/>
          <w:szCs w:val="25"/>
        </w:rPr>
        <w:t>供应、道路、</w:t>
      </w:r>
      <w:r>
        <w:rPr>
          <w:sz w:val="25"/>
          <w:szCs w:val="25"/>
        </w:rPr>
        <w:t xml:space="preserve"> </w:t>
      </w:r>
      <w:r>
        <w:rPr>
          <w:spacing w:val="-7"/>
          <w:sz w:val="25"/>
          <w:szCs w:val="25"/>
        </w:rPr>
        <w:t>场地、施工组织、施工机械以及其它环境)。</w:t>
      </w:r>
    </w:p>
    <w:p>
      <w:pPr>
        <w:pStyle w:val="4"/>
        <w:spacing w:before="163" w:line="315" w:lineRule="auto"/>
        <w:ind w:left="84" w:right="1441"/>
        <w:rPr>
          <w:sz w:val="25"/>
          <w:szCs w:val="25"/>
        </w:rPr>
      </w:pPr>
      <w:r>
        <w:rPr>
          <w:spacing w:val="-15"/>
          <w:sz w:val="25"/>
          <w:szCs w:val="25"/>
        </w:rPr>
        <w:t>10、对施工质量进行全过程全面的监督管理。在加强现场管理工作的前提下对重</w:t>
      </w:r>
      <w:r>
        <w:rPr>
          <w:spacing w:val="10"/>
          <w:sz w:val="25"/>
          <w:szCs w:val="25"/>
        </w:rPr>
        <w:t xml:space="preserve"> </w:t>
      </w:r>
      <w:r>
        <w:rPr>
          <w:spacing w:val="3"/>
          <w:sz w:val="25"/>
          <w:szCs w:val="25"/>
        </w:rPr>
        <w:t>要部位和关键工序应采取“旁站监理”的方式(24小时值班制度),对发</w:t>
      </w:r>
      <w:r>
        <w:rPr>
          <w:spacing w:val="2"/>
          <w:sz w:val="25"/>
          <w:szCs w:val="25"/>
        </w:rPr>
        <w:t>现的</w:t>
      </w:r>
      <w:r>
        <w:rPr>
          <w:sz w:val="25"/>
          <w:szCs w:val="25"/>
        </w:rPr>
        <w:t xml:space="preserve"> </w:t>
      </w:r>
      <w:r>
        <w:rPr>
          <w:spacing w:val="-15"/>
          <w:sz w:val="25"/>
          <w:szCs w:val="25"/>
        </w:rPr>
        <w:t>可能影响施工质量的问题及时指令施工单位采取措施解决，必</w:t>
      </w:r>
      <w:r>
        <w:rPr>
          <w:spacing w:val="-16"/>
          <w:sz w:val="25"/>
          <w:szCs w:val="25"/>
        </w:rPr>
        <w:t>要时发出停工、返</w:t>
      </w:r>
      <w:r>
        <w:rPr>
          <w:sz w:val="25"/>
          <w:szCs w:val="25"/>
        </w:rPr>
        <w:t xml:space="preserve"> </w:t>
      </w:r>
      <w:r>
        <w:rPr>
          <w:spacing w:val="-16"/>
          <w:sz w:val="25"/>
          <w:szCs w:val="25"/>
        </w:rPr>
        <w:t>工的指令。</w:t>
      </w:r>
    </w:p>
    <w:p>
      <w:pPr>
        <w:pStyle w:val="4"/>
        <w:spacing w:before="162" w:line="322" w:lineRule="auto"/>
        <w:ind w:left="84" w:right="1429"/>
        <w:rPr>
          <w:sz w:val="25"/>
          <w:szCs w:val="25"/>
        </w:rPr>
      </w:pPr>
      <w:r>
        <w:rPr>
          <w:spacing w:val="-15"/>
          <w:sz w:val="25"/>
          <w:szCs w:val="25"/>
        </w:rPr>
        <w:t>11、建立监理人的试验、检测工作体系，按照规定的频率独立开展监理的实验和</w:t>
      </w:r>
      <w:r>
        <w:rPr>
          <w:spacing w:val="18"/>
          <w:sz w:val="25"/>
          <w:szCs w:val="25"/>
        </w:rPr>
        <w:t xml:space="preserve"> </w:t>
      </w:r>
      <w:r>
        <w:rPr>
          <w:spacing w:val="-15"/>
          <w:sz w:val="25"/>
          <w:szCs w:val="25"/>
        </w:rPr>
        <w:t>检测工作。充分运用监理的质量检查签证的控制手段，对工程项目及时进</w:t>
      </w:r>
      <w:r>
        <w:rPr>
          <w:spacing w:val="-16"/>
          <w:sz w:val="25"/>
          <w:szCs w:val="25"/>
        </w:rPr>
        <w:t>行逐层</w:t>
      </w:r>
      <w:r>
        <w:rPr>
          <w:sz w:val="25"/>
          <w:szCs w:val="25"/>
        </w:rPr>
        <w:t xml:space="preserve"> </w:t>
      </w:r>
      <w:r>
        <w:rPr>
          <w:spacing w:val="-7"/>
          <w:sz w:val="25"/>
          <w:szCs w:val="25"/>
        </w:rPr>
        <w:t>次的逐项的(按单位工程、分部工程、单元工</w:t>
      </w:r>
      <w:r>
        <w:rPr>
          <w:spacing w:val="-8"/>
          <w:sz w:val="25"/>
          <w:szCs w:val="25"/>
        </w:rPr>
        <w:t>程等区分)施工质量检查签证和施</w:t>
      </w:r>
      <w:r>
        <w:rPr>
          <w:sz w:val="25"/>
          <w:szCs w:val="25"/>
        </w:rPr>
        <w:t xml:space="preserve"> </w:t>
      </w:r>
      <w:r>
        <w:rPr>
          <w:spacing w:val="-15"/>
          <w:sz w:val="25"/>
          <w:szCs w:val="25"/>
        </w:rPr>
        <w:t>工质量评定工作。及时组织进行隐蔽工程、重要部位、重要工序的质量检查验收</w:t>
      </w:r>
      <w:r>
        <w:rPr>
          <w:spacing w:val="13"/>
          <w:sz w:val="25"/>
          <w:szCs w:val="25"/>
        </w:rPr>
        <w:t xml:space="preserve"> </w:t>
      </w:r>
      <w:r>
        <w:rPr>
          <w:spacing w:val="-12"/>
          <w:sz w:val="25"/>
          <w:szCs w:val="25"/>
        </w:rPr>
        <w:t>和签证工作以及分部、单元工程的检查验收工作。</w:t>
      </w:r>
    </w:p>
    <w:p>
      <w:pPr>
        <w:pStyle w:val="4"/>
        <w:spacing w:before="163" w:line="219" w:lineRule="auto"/>
        <w:ind w:left="84"/>
        <w:rPr>
          <w:sz w:val="25"/>
          <w:szCs w:val="25"/>
        </w:rPr>
      </w:pPr>
      <w:r>
        <w:rPr>
          <w:spacing w:val="-14"/>
          <w:sz w:val="25"/>
          <w:szCs w:val="25"/>
        </w:rPr>
        <w:t>12、做好监理日志，随时记录施工中有关质量方面的问题，并对发</w:t>
      </w:r>
      <w:r>
        <w:rPr>
          <w:spacing w:val="-15"/>
          <w:sz w:val="25"/>
          <w:szCs w:val="25"/>
        </w:rPr>
        <w:t>生质量问题的</w:t>
      </w:r>
    </w:p>
    <w:p>
      <w:pPr>
        <w:pStyle w:val="4"/>
        <w:spacing w:before="204" w:line="219" w:lineRule="auto"/>
        <w:ind w:left="84"/>
        <w:rPr>
          <w:sz w:val="25"/>
          <w:szCs w:val="25"/>
        </w:rPr>
      </w:pPr>
      <w:r>
        <w:rPr>
          <w:spacing w:val="-13"/>
          <w:sz w:val="25"/>
          <w:szCs w:val="25"/>
        </w:rPr>
        <w:t>施工现场及时拍照或录像。</w:t>
      </w:r>
    </w:p>
    <w:p>
      <w:pPr>
        <w:pStyle w:val="4"/>
        <w:spacing w:before="142" w:line="283" w:lineRule="auto"/>
        <w:ind w:left="84" w:right="1429"/>
        <w:rPr>
          <w:sz w:val="25"/>
          <w:szCs w:val="25"/>
        </w:rPr>
      </w:pPr>
      <w:r>
        <w:rPr>
          <w:spacing w:val="-14"/>
          <w:sz w:val="25"/>
          <w:szCs w:val="25"/>
        </w:rPr>
        <w:t>13、组织并主持定期或不定期的质量分析会，分析、通报施工质量情</w:t>
      </w:r>
      <w:r>
        <w:rPr>
          <w:spacing w:val="-15"/>
          <w:sz w:val="25"/>
          <w:szCs w:val="25"/>
        </w:rPr>
        <w:t>况，协调有</w:t>
      </w:r>
      <w:r>
        <w:rPr>
          <w:sz w:val="25"/>
          <w:szCs w:val="25"/>
        </w:rPr>
        <w:t xml:space="preserve"> </w:t>
      </w:r>
      <w:r>
        <w:rPr>
          <w:spacing w:val="-13"/>
          <w:sz w:val="25"/>
          <w:szCs w:val="25"/>
        </w:rPr>
        <w:t>关单位间的施工活动以消除影响质量的各种外部干扰因素。</w:t>
      </w:r>
    </w:p>
    <w:p>
      <w:pPr>
        <w:pStyle w:val="4"/>
        <w:spacing w:before="165" w:line="283" w:lineRule="auto"/>
        <w:ind w:left="84" w:right="1336"/>
        <w:rPr>
          <w:sz w:val="25"/>
          <w:szCs w:val="25"/>
        </w:rPr>
      </w:pPr>
      <w:r>
        <w:rPr>
          <w:spacing w:val="-18"/>
          <w:sz w:val="25"/>
          <w:szCs w:val="25"/>
        </w:rPr>
        <w:t>14、协助发包人或有关部门组织进行的重要阶段验收、中间验收、单位工程验收、</w:t>
      </w:r>
      <w:r>
        <w:rPr>
          <w:sz w:val="25"/>
          <w:szCs w:val="25"/>
        </w:rPr>
        <w:t xml:space="preserve"> </w:t>
      </w:r>
      <w:r>
        <w:rPr>
          <w:spacing w:val="-5"/>
          <w:sz w:val="25"/>
          <w:szCs w:val="25"/>
        </w:rPr>
        <w:t>以及合同项目竣(交)工验收，监理人应做好验收前的各项具</w:t>
      </w:r>
      <w:r>
        <w:rPr>
          <w:spacing w:val="-6"/>
          <w:sz w:val="25"/>
          <w:szCs w:val="25"/>
        </w:rPr>
        <w:t>体准备工作。</w:t>
      </w:r>
    </w:p>
    <w:p>
      <w:pPr>
        <w:pStyle w:val="4"/>
        <w:spacing w:before="161" w:line="218" w:lineRule="auto"/>
        <w:ind w:left="84"/>
        <w:rPr>
          <w:sz w:val="25"/>
          <w:szCs w:val="25"/>
        </w:rPr>
      </w:pPr>
      <w:r>
        <w:rPr>
          <w:spacing w:val="-14"/>
          <w:sz w:val="25"/>
          <w:szCs w:val="25"/>
        </w:rPr>
        <w:t>15、审查承包人提交的质量事故报告；对质量事</w:t>
      </w:r>
      <w:r>
        <w:rPr>
          <w:spacing w:val="-15"/>
          <w:sz w:val="25"/>
          <w:szCs w:val="25"/>
        </w:rPr>
        <w:t>故进行调查、提出处理意见，并</w:t>
      </w:r>
    </w:p>
    <w:p>
      <w:pPr>
        <w:pStyle w:val="4"/>
        <w:spacing w:before="208" w:line="220" w:lineRule="auto"/>
        <w:ind w:left="84"/>
        <w:rPr>
          <w:sz w:val="25"/>
          <w:szCs w:val="25"/>
        </w:rPr>
      </w:pPr>
      <w:r>
        <w:rPr>
          <w:spacing w:val="-14"/>
          <w:sz w:val="25"/>
          <w:szCs w:val="25"/>
        </w:rPr>
        <w:t>监督质量事故的处理。</w:t>
      </w:r>
    </w:p>
    <w:p>
      <w:pPr>
        <w:pStyle w:val="4"/>
        <w:spacing w:before="149" w:line="335" w:lineRule="auto"/>
        <w:ind w:left="84" w:right="1440"/>
        <w:rPr>
          <w:sz w:val="25"/>
          <w:szCs w:val="25"/>
        </w:rPr>
      </w:pPr>
      <w:r>
        <w:rPr>
          <w:spacing w:val="-14"/>
          <w:sz w:val="25"/>
          <w:szCs w:val="25"/>
        </w:rPr>
        <w:t>16、对工程质量进行经常性的分析，并定</w:t>
      </w:r>
      <w:r>
        <w:rPr>
          <w:spacing w:val="-15"/>
          <w:sz w:val="25"/>
          <w:szCs w:val="25"/>
        </w:rPr>
        <w:t>期提出工程质量报告和按规定格，编制</w:t>
      </w:r>
      <w:r>
        <w:rPr>
          <w:sz w:val="25"/>
          <w:szCs w:val="25"/>
        </w:rPr>
        <w:t xml:space="preserve"> 工程质量统计报表(年.季.月)报发包人。</w:t>
      </w:r>
    </w:p>
    <w:p>
      <w:pPr>
        <w:pStyle w:val="4"/>
        <w:spacing w:before="55" w:line="219" w:lineRule="auto"/>
        <w:ind w:left="84"/>
        <w:rPr>
          <w:sz w:val="25"/>
          <w:szCs w:val="25"/>
        </w:rPr>
      </w:pPr>
      <w:r>
        <w:rPr>
          <w:spacing w:val="-2"/>
          <w:sz w:val="25"/>
          <w:szCs w:val="25"/>
        </w:rPr>
        <w:t>2.5质量管理措施</w:t>
      </w:r>
    </w:p>
    <w:p>
      <w:pPr>
        <w:pStyle w:val="4"/>
        <w:spacing w:before="142" w:line="338" w:lineRule="auto"/>
        <w:ind w:left="84" w:right="1336"/>
        <w:rPr>
          <w:sz w:val="25"/>
          <w:szCs w:val="25"/>
        </w:rPr>
      </w:pPr>
      <w:r>
        <w:rPr>
          <w:spacing w:val="-12"/>
          <w:sz w:val="25"/>
          <w:szCs w:val="25"/>
        </w:rPr>
        <w:t>1、加强现场控制，监理人员深入现场，随时掌握工地施工动态；及时发现和解</w:t>
      </w:r>
      <w:r>
        <w:rPr>
          <w:spacing w:val="6"/>
          <w:sz w:val="25"/>
          <w:szCs w:val="25"/>
        </w:rPr>
        <w:t xml:space="preserve">  </w:t>
      </w:r>
      <w:r>
        <w:rPr>
          <w:spacing w:val="-8"/>
          <w:sz w:val="25"/>
          <w:szCs w:val="25"/>
        </w:rPr>
        <w:t>决工地上出现的一切问题(含质量、进度、安全等)。把握住自己监理项目的每</w:t>
      </w:r>
      <w:r>
        <w:rPr>
          <w:sz w:val="25"/>
          <w:szCs w:val="25"/>
        </w:rPr>
        <w:t xml:space="preserve">  </w:t>
      </w:r>
      <w:r>
        <w:rPr>
          <w:spacing w:val="-19"/>
          <w:sz w:val="25"/>
          <w:szCs w:val="25"/>
        </w:rPr>
        <w:t>一道工序。坚持做到“七不”即：材料、人力、机具、检测等准备不足不准动工；</w:t>
      </w:r>
    </w:p>
    <w:p>
      <w:pPr>
        <w:spacing w:line="293" w:lineRule="auto"/>
        <w:rPr>
          <w:rFonts w:ascii="Arial"/>
          <w:sz w:val="21"/>
        </w:rPr>
      </w:pPr>
    </w:p>
    <w:p>
      <w:pPr>
        <w:spacing w:line="293" w:lineRule="auto"/>
        <w:rPr>
          <w:rFonts w:ascii="Arial"/>
          <w:sz w:val="21"/>
        </w:rPr>
      </w:pPr>
    </w:p>
    <w:p>
      <w:pPr>
        <w:spacing w:before="44" w:line="188" w:lineRule="auto"/>
        <w:ind w:left="4234"/>
        <w:rPr>
          <w:rFonts w:ascii="Times New Roman" w:hAnsi="Times New Roman" w:eastAsia="Times New Roman" w:cs="Times New Roman"/>
          <w:sz w:val="15"/>
          <w:szCs w:val="15"/>
        </w:rPr>
      </w:pPr>
      <w:r>
        <w:rPr>
          <w:rFonts w:ascii="Times New Roman" w:hAnsi="Times New Roman" w:eastAsia="Times New Roman" w:cs="Times New Roman"/>
          <w:sz w:val="15"/>
          <w:szCs w:val="15"/>
        </w:rPr>
        <w:t>6</w:t>
      </w:r>
    </w:p>
    <w:p>
      <w:pPr>
        <w:spacing w:line="352" w:lineRule="auto"/>
        <w:rPr>
          <w:rFonts w:ascii="Arial"/>
          <w:sz w:val="21"/>
        </w:rPr>
      </w:pPr>
    </w:p>
    <w:p>
      <w:pPr>
        <w:spacing w:line="267" w:lineRule="exact"/>
        <w:ind w:firstLine="9362"/>
      </w:pPr>
      <w:r>
        <w:rPr>
          <w:position w:val="-5"/>
        </w:rPr>
        <w:drawing>
          <wp:inline distT="0" distB="0" distL="0" distR="0">
            <wp:extent cx="249555" cy="168910"/>
            <wp:effectExtent l="0" t="0" r="0" b="0"/>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435"/>
                    <a:stretch>
                      <a:fillRect/>
                    </a:stretch>
                  </pic:blipFill>
                  <pic:spPr>
                    <a:xfrm>
                      <a:off x="0" y="0"/>
                      <a:ext cx="250063" cy="169162"/>
                    </a:xfrm>
                    <a:prstGeom prst="rect">
                      <a:avLst/>
                    </a:prstGeom>
                  </pic:spPr>
                </pic:pic>
              </a:graphicData>
            </a:graphic>
          </wp:inline>
        </w:drawing>
      </w:r>
    </w:p>
    <w:p>
      <w:pPr>
        <w:spacing w:line="267" w:lineRule="exact"/>
        <w:sectPr>
          <w:pgSz w:w="11900" w:h="16840"/>
          <w:pgMar w:top="400" w:right="358" w:bottom="238" w:left="1785" w:header="0" w:footer="0" w:gutter="0"/>
          <w:pgNumType w:fmt="decimal"/>
          <w:cols w:space="720" w:num="1"/>
        </w:sect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4"/>
        <w:spacing w:before="81" w:line="340" w:lineRule="auto"/>
        <w:ind w:left="74" w:right="1461"/>
        <w:jc w:val="both"/>
        <w:rPr>
          <w:sz w:val="25"/>
          <w:szCs w:val="25"/>
        </w:rPr>
      </w:pPr>
      <w:r>
        <w:rPr>
          <w:spacing w:val="-15"/>
          <w:sz w:val="25"/>
          <w:szCs w:val="25"/>
        </w:rPr>
        <w:t>未经检验和试验的材料不准使用；未经批准的图纸和变更设计不得施工；未经批</w:t>
      </w:r>
      <w:r>
        <w:rPr>
          <w:spacing w:val="13"/>
          <w:sz w:val="25"/>
          <w:szCs w:val="25"/>
        </w:rPr>
        <w:t xml:space="preserve"> </w:t>
      </w:r>
      <w:r>
        <w:rPr>
          <w:spacing w:val="-15"/>
          <w:sz w:val="25"/>
          <w:szCs w:val="25"/>
        </w:rPr>
        <w:t>准的施工工艺不准采用；前道工序未检查验收，后道工序不准进行；不合格工程</w:t>
      </w:r>
      <w:r>
        <w:rPr>
          <w:spacing w:val="12"/>
          <w:sz w:val="25"/>
          <w:szCs w:val="25"/>
        </w:rPr>
        <w:t xml:space="preserve"> </w:t>
      </w:r>
      <w:r>
        <w:rPr>
          <w:spacing w:val="-15"/>
          <w:sz w:val="25"/>
          <w:szCs w:val="25"/>
        </w:rPr>
        <w:t>和手续不健全项目不予计量签证；未经计量的工程项目不予支付，特殊情况应经</w:t>
      </w:r>
      <w:r>
        <w:rPr>
          <w:spacing w:val="14"/>
          <w:sz w:val="25"/>
          <w:szCs w:val="25"/>
        </w:rPr>
        <w:t xml:space="preserve"> </w:t>
      </w:r>
      <w:r>
        <w:rPr>
          <w:spacing w:val="-13"/>
          <w:sz w:val="25"/>
          <w:szCs w:val="25"/>
        </w:rPr>
        <w:t>研究后特殊处理。</w:t>
      </w:r>
    </w:p>
    <w:p>
      <w:pPr>
        <w:pStyle w:val="4"/>
        <w:spacing w:before="34" w:line="326" w:lineRule="auto"/>
        <w:ind w:left="74" w:right="1406"/>
        <w:rPr>
          <w:sz w:val="25"/>
          <w:szCs w:val="25"/>
        </w:rPr>
      </w:pPr>
      <w:r>
        <w:rPr>
          <w:spacing w:val="-11"/>
          <w:sz w:val="25"/>
          <w:szCs w:val="25"/>
        </w:rPr>
        <w:t>2、建立严格的现场质量登记和检查验收制度。为了掌握和控制工程质量，及时</w:t>
      </w:r>
      <w:r>
        <w:rPr>
          <w:spacing w:val="3"/>
          <w:sz w:val="25"/>
          <w:szCs w:val="25"/>
        </w:rPr>
        <w:t xml:space="preserve"> </w:t>
      </w:r>
      <w:r>
        <w:rPr>
          <w:spacing w:val="-8"/>
          <w:sz w:val="25"/>
          <w:szCs w:val="25"/>
        </w:rPr>
        <w:t>了解工程质量情况，除在监理工程师内部作好现场施工记录(监理日志)、各种</w:t>
      </w:r>
      <w:r>
        <w:rPr>
          <w:spacing w:val="7"/>
          <w:sz w:val="25"/>
          <w:szCs w:val="25"/>
        </w:rPr>
        <w:t xml:space="preserve"> </w:t>
      </w:r>
      <w:r>
        <w:rPr>
          <w:spacing w:val="-13"/>
          <w:sz w:val="25"/>
          <w:szCs w:val="25"/>
        </w:rPr>
        <w:t>监控图表、质量信息贮存以及发出各种指令的工作制度外，还应根据工程特点、</w:t>
      </w:r>
      <w:r>
        <w:rPr>
          <w:sz w:val="25"/>
          <w:szCs w:val="25"/>
        </w:rPr>
        <w:t xml:space="preserve"> </w:t>
      </w:r>
      <w:r>
        <w:rPr>
          <w:spacing w:val="-15"/>
          <w:sz w:val="25"/>
          <w:szCs w:val="25"/>
        </w:rPr>
        <w:t>各个单项工程技术要求、试验方法及施工工艺，编制各种质量登记和检验测测试</w:t>
      </w:r>
      <w:r>
        <w:rPr>
          <w:spacing w:val="13"/>
          <w:sz w:val="25"/>
          <w:szCs w:val="25"/>
        </w:rPr>
        <w:t xml:space="preserve"> </w:t>
      </w:r>
      <w:r>
        <w:rPr>
          <w:spacing w:val="-14"/>
          <w:sz w:val="25"/>
          <w:szCs w:val="25"/>
        </w:rPr>
        <w:t>表格提供承建单位使用，要求承建单位按照一</w:t>
      </w:r>
      <w:r>
        <w:rPr>
          <w:spacing w:val="-15"/>
          <w:sz w:val="25"/>
          <w:szCs w:val="25"/>
        </w:rPr>
        <w:t>定的规定程序进行检查验收、做到</w:t>
      </w:r>
      <w:r>
        <w:rPr>
          <w:sz w:val="25"/>
          <w:szCs w:val="25"/>
        </w:rPr>
        <w:t xml:space="preserve"> </w:t>
      </w:r>
      <w:r>
        <w:rPr>
          <w:spacing w:val="-14"/>
          <w:sz w:val="25"/>
          <w:szCs w:val="25"/>
        </w:rPr>
        <w:t>有章可循。</w:t>
      </w:r>
    </w:p>
    <w:p>
      <w:pPr>
        <w:pStyle w:val="4"/>
        <w:spacing w:before="155" w:line="331" w:lineRule="auto"/>
        <w:ind w:left="74" w:right="1346"/>
        <w:rPr>
          <w:sz w:val="25"/>
          <w:szCs w:val="25"/>
        </w:rPr>
      </w:pPr>
      <w:r>
        <w:rPr>
          <w:spacing w:val="-12"/>
          <w:sz w:val="25"/>
          <w:szCs w:val="25"/>
        </w:rPr>
        <w:t>3、加强工序检查，严格检验基础工程质量。监理工程师在整个施工过程中的现</w:t>
      </w:r>
      <w:r>
        <w:rPr>
          <w:spacing w:val="6"/>
          <w:sz w:val="25"/>
          <w:szCs w:val="25"/>
        </w:rPr>
        <w:t xml:space="preserve">  </w:t>
      </w:r>
      <w:r>
        <w:rPr>
          <w:spacing w:val="-15"/>
          <w:sz w:val="25"/>
          <w:szCs w:val="25"/>
        </w:rPr>
        <w:t>场质量控制，主要包括对每一单项工程开工前的检查；施工中各工序的监督抽查</w:t>
      </w:r>
      <w:r>
        <w:rPr>
          <w:spacing w:val="8"/>
          <w:sz w:val="25"/>
          <w:szCs w:val="25"/>
        </w:rPr>
        <w:t xml:space="preserve">  </w:t>
      </w:r>
      <w:r>
        <w:rPr>
          <w:spacing w:val="-14"/>
          <w:sz w:val="25"/>
          <w:szCs w:val="25"/>
        </w:rPr>
        <w:t>和结束后的跟踪复查。一般情况下，监理人员对一般工程</w:t>
      </w:r>
      <w:r>
        <w:rPr>
          <w:spacing w:val="-15"/>
          <w:sz w:val="25"/>
          <w:szCs w:val="25"/>
        </w:rPr>
        <w:t>、部位不定时、不定点</w:t>
      </w:r>
      <w:r>
        <w:rPr>
          <w:sz w:val="25"/>
          <w:szCs w:val="25"/>
        </w:rPr>
        <w:t xml:space="preserve"> </w:t>
      </w:r>
      <w:r>
        <w:rPr>
          <w:spacing w:val="-18"/>
          <w:sz w:val="25"/>
          <w:szCs w:val="25"/>
        </w:rPr>
        <w:t>抽查；对隐藏工程主体混凝土和重要部位则应加强各工序的追踪检查，签证把关。</w:t>
      </w:r>
      <w:r>
        <w:rPr>
          <w:spacing w:val="1"/>
          <w:sz w:val="25"/>
          <w:szCs w:val="25"/>
        </w:rPr>
        <w:t xml:space="preserve"> </w:t>
      </w:r>
      <w:r>
        <w:rPr>
          <w:spacing w:val="-18"/>
          <w:sz w:val="25"/>
          <w:szCs w:val="25"/>
        </w:rPr>
        <w:t>主体工程混凝土浇筑前，按合同及规范的规定，认真检查作业面的各项准备工作，</w:t>
      </w:r>
      <w:r>
        <w:rPr>
          <w:spacing w:val="1"/>
          <w:sz w:val="25"/>
          <w:szCs w:val="25"/>
        </w:rPr>
        <w:t xml:space="preserve"> </w:t>
      </w:r>
      <w:r>
        <w:rPr>
          <w:spacing w:val="-14"/>
          <w:sz w:val="25"/>
          <w:szCs w:val="25"/>
        </w:rPr>
        <w:t>包括基础清理、钢筋绑扎、模板支护及各种预埋的埋设等。检查工作分两部</w:t>
      </w:r>
      <w:r>
        <w:rPr>
          <w:spacing w:val="-15"/>
          <w:sz w:val="25"/>
          <w:szCs w:val="25"/>
        </w:rPr>
        <w:t>分进</w:t>
      </w:r>
      <w:r>
        <w:rPr>
          <w:sz w:val="25"/>
          <w:szCs w:val="25"/>
        </w:rPr>
        <w:t xml:space="preserve"> </w:t>
      </w:r>
      <w:r>
        <w:rPr>
          <w:spacing w:val="-11"/>
          <w:sz w:val="25"/>
          <w:szCs w:val="25"/>
        </w:rPr>
        <w:t>行，首先由承建单位自动“三检”,监理工程师复检。监理人员如果发现不合格</w:t>
      </w:r>
      <w:r>
        <w:rPr>
          <w:sz w:val="25"/>
          <w:szCs w:val="25"/>
        </w:rPr>
        <w:t xml:space="preserve">  </w:t>
      </w:r>
      <w:r>
        <w:rPr>
          <w:spacing w:val="-13"/>
          <w:sz w:val="25"/>
          <w:szCs w:val="25"/>
        </w:rPr>
        <w:t>有权要求及时改正和补救。</w:t>
      </w:r>
    </w:p>
    <w:p>
      <w:pPr>
        <w:pStyle w:val="4"/>
        <w:spacing w:before="161" w:line="326" w:lineRule="auto"/>
        <w:ind w:left="74" w:right="1366"/>
        <w:rPr>
          <w:sz w:val="25"/>
          <w:szCs w:val="25"/>
        </w:rPr>
      </w:pPr>
      <w:r>
        <w:rPr>
          <w:spacing w:val="-11"/>
          <w:sz w:val="25"/>
          <w:szCs w:val="25"/>
        </w:rPr>
        <w:t>4、坚持质量标准。招标文件中的技术规范是技术性的法律文件，它明确地</w:t>
      </w:r>
      <w:r>
        <w:rPr>
          <w:spacing w:val="-12"/>
          <w:sz w:val="25"/>
          <w:szCs w:val="25"/>
        </w:rPr>
        <w:t>提出</w:t>
      </w:r>
      <w:r>
        <w:rPr>
          <w:sz w:val="25"/>
          <w:szCs w:val="25"/>
        </w:rPr>
        <w:t xml:space="preserve"> </w:t>
      </w:r>
      <w:r>
        <w:rPr>
          <w:spacing w:val="-15"/>
          <w:sz w:val="25"/>
          <w:szCs w:val="25"/>
        </w:rPr>
        <w:t>了各项工程包括从材料到成品整个过程的具体要求。承建单位应严</w:t>
      </w:r>
      <w:r>
        <w:rPr>
          <w:spacing w:val="-16"/>
          <w:sz w:val="25"/>
          <w:szCs w:val="25"/>
        </w:rPr>
        <w:t>格按照技术规</w:t>
      </w:r>
      <w:r>
        <w:rPr>
          <w:sz w:val="25"/>
          <w:szCs w:val="25"/>
        </w:rPr>
        <w:t xml:space="preserve">  </w:t>
      </w:r>
      <w:r>
        <w:rPr>
          <w:spacing w:val="-19"/>
          <w:sz w:val="25"/>
          <w:szCs w:val="25"/>
        </w:rPr>
        <w:t>范施工，监理工程师应始终坚持对质量要求的高标准，决不能降低技术规范要求。</w:t>
      </w:r>
      <w:r>
        <w:rPr>
          <w:spacing w:val="18"/>
          <w:sz w:val="25"/>
          <w:szCs w:val="25"/>
        </w:rPr>
        <w:t xml:space="preserve"> </w:t>
      </w:r>
      <w:r>
        <w:rPr>
          <w:spacing w:val="-15"/>
          <w:sz w:val="25"/>
          <w:szCs w:val="25"/>
        </w:rPr>
        <w:t>对己出现的质量问题，监理工程师应坚决纠正，凡能采用补救措施，积极帮助承</w:t>
      </w:r>
      <w:r>
        <w:rPr>
          <w:spacing w:val="15"/>
          <w:sz w:val="25"/>
          <w:szCs w:val="25"/>
        </w:rPr>
        <w:t xml:space="preserve"> </w:t>
      </w:r>
      <w:r>
        <w:rPr>
          <w:spacing w:val="-15"/>
          <w:sz w:val="25"/>
          <w:szCs w:val="25"/>
        </w:rPr>
        <w:t>建单位及时进行补救工作；对于较重大的质量问题，则应坚持原则，该返工的返</w:t>
      </w:r>
      <w:r>
        <w:rPr>
          <w:spacing w:val="12"/>
          <w:sz w:val="25"/>
          <w:szCs w:val="25"/>
        </w:rPr>
        <w:t xml:space="preserve"> </w:t>
      </w:r>
      <w:r>
        <w:rPr>
          <w:spacing w:val="-13"/>
          <w:sz w:val="25"/>
          <w:szCs w:val="25"/>
        </w:rPr>
        <w:t>工，该补强的补强，不怕推倒重来。</w:t>
      </w:r>
    </w:p>
    <w:p>
      <w:pPr>
        <w:pStyle w:val="4"/>
        <w:spacing w:before="184" w:line="327" w:lineRule="auto"/>
        <w:ind w:left="74" w:right="6840"/>
        <w:rPr>
          <w:sz w:val="25"/>
          <w:szCs w:val="25"/>
        </w:rPr>
      </w:pPr>
      <w:r>
        <w:rPr>
          <w:spacing w:val="-11"/>
          <w:sz w:val="25"/>
          <w:szCs w:val="25"/>
        </w:rPr>
        <w:t>3.工程项目划分及开工申报</w:t>
      </w:r>
      <w:r>
        <w:rPr>
          <w:spacing w:val="3"/>
          <w:sz w:val="25"/>
          <w:szCs w:val="25"/>
        </w:rPr>
        <w:t xml:space="preserve"> </w:t>
      </w:r>
      <w:r>
        <w:rPr>
          <w:spacing w:val="-5"/>
          <w:sz w:val="25"/>
          <w:szCs w:val="25"/>
        </w:rPr>
        <w:t>3.1工程项目划分</w:t>
      </w:r>
    </w:p>
    <w:p>
      <w:pPr>
        <w:pStyle w:val="4"/>
        <w:spacing w:before="22" w:line="338" w:lineRule="auto"/>
        <w:ind w:left="74" w:right="1393" w:firstLine="540"/>
        <w:jc w:val="both"/>
        <w:rPr>
          <w:sz w:val="25"/>
          <w:szCs w:val="25"/>
        </w:rPr>
      </w:pPr>
      <w:r>
        <w:rPr>
          <w:spacing w:val="-15"/>
          <w:sz w:val="25"/>
          <w:szCs w:val="25"/>
        </w:rPr>
        <w:t>工程项目划分由施工单位根据施工部署提出初步方案，报监理审核，按监理</w:t>
      </w:r>
      <w:r>
        <w:rPr>
          <w:spacing w:val="12"/>
          <w:sz w:val="25"/>
          <w:szCs w:val="25"/>
        </w:rPr>
        <w:t xml:space="preserve"> </w:t>
      </w:r>
      <w:r>
        <w:rPr>
          <w:spacing w:val="-14"/>
          <w:sz w:val="25"/>
          <w:szCs w:val="25"/>
        </w:rPr>
        <w:t>审核意见修改后，由监理部组织业主、质量监督站、监理、施工单位召开项目划</w:t>
      </w:r>
      <w:r>
        <w:rPr>
          <w:spacing w:val="6"/>
          <w:sz w:val="25"/>
          <w:szCs w:val="25"/>
        </w:rPr>
        <w:t xml:space="preserve"> </w:t>
      </w:r>
      <w:r>
        <w:rPr>
          <w:spacing w:val="-14"/>
          <w:sz w:val="25"/>
          <w:szCs w:val="25"/>
        </w:rPr>
        <w:t>分专题讨论会形成会议纪要，根据会议纪要再次修改后报质</w:t>
      </w:r>
      <w:r>
        <w:rPr>
          <w:spacing w:val="-15"/>
          <w:sz w:val="25"/>
          <w:szCs w:val="25"/>
        </w:rPr>
        <w:t>量监督站批准。工程</w:t>
      </w:r>
    </w:p>
    <w:p>
      <w:pPr>
        <w:spacing w:line="299" w:lineRule="auto"/>
        <w:rPr>
          <w:rFonts w:ascii="Arial"/>
          <w:sz w:val="21"/>
        </w:rPr>
      </w:pPr>
    </w:p>
    <w:p>
      <w:pPr>
        <w:spacing w:line="299" w:lineRule="auto"/>
        <w:rPr>
          <w:rFonts w:ascii="Arial"/>
          <w:sz w:val="21"/>
        </w:rPr>
      </w:pPr>
    </w:p>
    <w:p>
      <w:pPr>
        <w:spacing w:before="47" w:line="185" w:lineRule="auto"/>
        <w:ind w:left="4224"/>
        <w:rPr>
          <w:rFonts w:ascii="Times New Roman" w:hAnsi="Times New Roman" w:eastAsia="Times New Roman" w:cs="Times New Roman"/>
          <w:sz w:val="16"/>
          <w:szCs w:val="16"/>
        </w:rPr>
      </w:pPr>
      <w:r>
        <w:rPr>
          <w:rFonts w:ascii="Times New Roman" w:hAnsi="Times New Roman" w:eastAsia="Times New Roman" w:cs="Times New Roman"/>
          <w:sz w:val="16"/>
          <w:szCs w:val="16"/>
        </w:rPr>
        <w:t>7</w:t>
      </w:r>
    </w:p>
    <w:p>
      <w:pPr>
        <w:spacing w:line="369" w:lineRule="auto"/>
        <w:rPr>
          <w:rFonts w:ascii="Arial"/>
          <w:sz w:val="21"/>
        </w:rPr>
      </w:pPr>
    </w:p>
    <w:p>
      <w:pPr>
        <w:spacing w:line="318" w:lineRule="exact"/>
        <w:ind w:firstLine="9472"/>
      </w:pPr>
      <w:r>
        <w:rPr>
          <w:position w:val="-6"/>
        </w:rPr>
        <w:drawing>
          <wp:inline distT="0" distB="0" distL="0" distR="0">
            <wp:extent cx="193040" cy="201295"/>
            <wp:effectExtent l="0" t="0" r="0" b="0"/>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436"/>
                    <a:stretch>
                      <a:fillRect/>
                    </a:stretch>
                  </pic:blipFill>
                  <pic:spPr>
                    <a:xfrm>
                      <a:off x="0" y="0"/>
                      <a:ext cx="193504" cy="201529"/>
                    </a:xfrm>
                    <a:prstGeom prst="rect">
                      <a:avLst/>
                    </a:prstGeom>
                  </pic:spPr>
                </pic:pic>
              </a:graphicData>
            </a:graphic>
          </wp:inline>
        </w:drawing>
      </w:r>
    </w:p>
    <w:p>
      <w:pPr>
        <w:spacing w:line="318" w:lineRule="exact"/>
        <w:sectPr>
          <w:pgSz w:w="11900" w:h="16840"/>
          <w:pgMar w:top="400" w:right="338" w:bottom="158" w:left="1785"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4"/>
        <w:spacing w:before="81" w:line="343" w:lineRule="auto"/>
        <w:ind w:left="64" w:right="1254"/>
        <w:rPr>
          <w:sz w:val="25"/>
          <w:szCs w:val="25"/>
        </w:rPr>
      </w:pPr>
      <w:r>
        <w:rPr>
          <w:spacing w:val="-12"/>
          <w:sz w:val="25"/>
          <w:szCs w:val="25"/>
        </w:rPr>
        <w:t>开工申报及施工质量检查与评定，按单位工程、分部工程、单元工</w:t>
      </w:r>
      <w:r>
        <w:rPr>
          <w:spacing w:val="-13"/>
          <w:sz w:val="25"/>
          <w:szCs w:val="25"/>
        </w:rPr>
        <w:t>程三级划分。</w:t>
      </w:r>
      <w:r>
        <w:rPr>
          <w:sz w:val="25"/>
          <w:szCs w:val="25"/>
        </w:rPr>
        <w:t xml:space="preserve"> </w:t>
      </w:r>
      <w:r>
        <w:rPr>
          <w:spacing w:val="-7"/>
          <w:sz w:val="25"/>
          <w:szCs w:val="25"/>
        </w:rPr>
        <w:t>3.2单位工程开工申报</w:t>
      </w:r>
    </w:p>
    <w:p>
      <w:pPr>
        <w:pStyle w:val="4"/>
        <w:spacing w:line="341" w:lineRule="auto"/>
        <w:ind w:left="64" w:right="1343" w:firstLine="500"/>
        <w:rPr>
          <w:sz w:val="25"/>
          <w:szCs w:val="25"/>
        </w:rPr>
      </w:pPr>
      <w:r>
        <w:rPr>
          <w:spacing w:val="-8"/>
          <w:sz w:val="25"/>
          <w:szCs w:val="25"/>
        </w:rPr>
        <w:t>承包人在单位工程开工前28天内，将施工组织设计报送监理批准，并据已</w:t>
      </w:r>
      <w:r>
        <w:rPr>
          <w:sz w:val="25"/>
          <w:szCs w:val="25"/>
        </w:rPr>
        <w:t xml:space="preserve"> </w:t>
      </w:r>
      <w:r>
        <w:rPr>
          <w:spacing w:val="-13"/>
          <w:sz w:val="25"/>
          <w:szCs w:val="25"/>
        </w:rPr>
        <w:t>批准文件向监理申请单位工程开工。</w:t>
      </w:r>
    </w:p>
    <w:p>
      <w:pPr>
        <w:pStyle w:val="4"/>
        <w:spacing w:before="26" w:line="219" w:lineRule="auto"/>
        <w:ind w:left="64"/>
        <w:rPr>
          <w:sz w:val="25"/>
          <w:szCs w:val="25"/>
        </w:rPr>
      </w:pPr>
      <w:r>
        <w:rPr>
          <w:spacing w:val="-6"/>
          <w:sz w:val="25"/>
          <w:szCs w:val="25"/>
        </w:rPr>
        <w:t>3.3分部工程开工申报</w:t>
      </w:r>
    </w:p>
    <w:p>
      <w:pPr>
        <w:pStyle w:val="4"/>
        <w:spacing w:before="162" w:line="339" w:lineRule="auto"/>
        <w:ind w:left="64" w:right="1343" w:firstLine="369"/>
        <w:jc w:val="both"/>
        <w:rPr>
          <w:sz w:val="25"/>
          <w:szCs w:val="25"/>
        </w:rPr>
      </w:pPr>
      <w:r>
        <w:rPr>
          <w:spacing w:val="-12"/>
          <w:sz w:val="25"/>
          <w:szCs w:val="25"/>
        </w:rPr>
        <w:t>分部工程开工承包人必须按工程承建合同文件和相应工程项目监理细则规定</w:t>
      </w:r>
      <w:r>
        <w:rPr>
          <w:spacing w:val="10"/>
          <w:sz w:val="25"/>
          <w:szCs w:val="25"/>
        </w:rPr>
        <w:t xml:space="preserve"> </w:t>
      </w:r>
      <w:r>
        <w:rPr>
          <w:spacing w:val="-15"/>
          <w:sz w:val="25"/>
          <w:szCs w:val="25"/>
        </w:rPr>
        <w:t>的程序、期限与要求，编报施工作业措施计划。并据监理的批准文件申请分部工</w:t>
      </w:r>
      <w:r>
        <w:rPr>
          <w:spacing w:val="7"/>
          <w:sz w:val="25"/>
          <w:szCs w:val="25"/>
        </w:rPr>
        <w:t xml:space="preserve"> </w:t>
      </w:r>
      <w:r>
        <w:rPr>
          <w:spacing w:val="-16"/>
          <w:sz w:val="25"/>
          <w:szCs w:val="25"/>
        </w:rPr>
        <w:t>程开工许可证。</w:t>
      </w:r>
    </w:p>
    <w:p>
      <w:pPr>
        <w:pStyle w:val="4"/>
        <w:spacing w:before="33" w:line="219" w:lineRule="auto"/>
        <w:ind w:left="64"/>
        <w:rPr>
          <w:sz w:val="25"/>
          <w:szCs w:val="25"/>
        </w:rPr>
      </w:pPr>
      <w:r>
        <w:rPr>
          <w:spacing w:val="9"/>
          <w:sz w:val="25"/>
          <w:szCs w:val="25"/>
        </w:rPr>
        <w:t>3.4单元工程的开工(开仓)申请</w:t>
      </w:r>
    </w:p>
    <w:p>
      <w:pPr>
        <w:pStyle w:val="4"/>
        <w:spacing w:before="167" w:line="344" w:lineRule="auto"/>
        <w:ind w:left="64" w:right="1254" w:firstLine="510"/>
        <w:jc w:val="both"/>
        <w:rPr>
          <w:sz w:val="25"/>
          <w:szCs w:val="25"/>
        </w:rPr>
      </w:pPr>
      <w:r>
        <w:rPr>
          <w:spacing w:val="-15"/>
          <w:sz w:val="25"/>
          <w:szCs w:val="25"/>
        </w:rPr>
        <w:t>单元工程开工，承包人依照工程承建合同文件规定和监理细则文件要求，向</w:t>
      </w:r>
      <w:r>
        <w:rPr>
          <w:spacing w:val="18"/>
          <w:sz w:val="25"/>
          <w:szCs w:val="25"/>
        </w:rPr>
        <w:t xml:space="preserve"> </w:t>
      </w:r>
      <w:r>
        <w:rPr>
          <w:spacing w:val="-5"/>
          <w:sz w:val="25"/>
          <w:szCs w:val="25"/>
        </w:rPr>
        <w:t>监理申报单元工程开工(开仓)签证，并以此作为工程计量及支付申报的依据。</w:t>
      </w:r>
      <w:r>
        <w:rPr>
          <w:sz w:val="25"/>
          <w:szCs w:val="25"/>
        </w:rPr>
        <w:t xml:space="preserve"> </w:t>
      </w:r>
      <w:r>
        <w:rPr>
          <w:spacing w:val="-4"/>
          <w:sz w:val="25"/>
          <w:szCs w:val="25"/>
        </w:rPr>
        <w:t>下序单元工程的开工(开仓),由承包人质检部门凭上序工程《施</w:t>
      </w:r>
      <w:r>
        <w:rPr>
          <w:spacing w:val="-5"/>
          <w:sz w:val="25"/>
          <w:szCs w:val="25"/>
        </w:rPr>
        <w:t>工质量终检合</w:t>
      </w:r>
      <w:r>
        <w:rPr>
          <w:sz w:val="25"/>
          <w:szCs w:val="25"/>
        </w:rPr>
        <w:t xml:space="preserve"> </w:t>
      </w:r>
      <w:r>
        <w:rPr>
          <w:spacing w:val="-7"/>
          <w:sz w:val="25"/>
          <w:szCs w:val="25"/>
        </w:rPr>
        <w:t>格证》和《单元工程质量评定表》向监理申办开工(开仓)签</w:t>
      </w:r>
      <w:r>
        <w:rPr>
          <w:spacing w:val="-8"/>
          <w:sz w:val="25"/>
          <w:szCs w:val="25"/>
        </w:rPr>
        <w:t>证，联检单元工程</w:t>
      </w:r>
      <w:r>
        <w:rPr>
          <w:sz w:val="25"/>
          <w:szCs w:val="25"/>
        </w:rPr>
        <w:t xml:space="preserve"> </w:t>
      </w:r>
      <w:r>
        <w:rPr>
          <w:spacing w:val="-8"/>
          <w:sz w:val="25"/>
          <w:szCs w:val="25"/>
        </w:rPr>
        <w:t>的开工或开仓，还需附《施工质量联合检验合格证》。凡需要进行地质编录或</w:t>
      </w:r>
      <w:r>
        <w:rPr>
          <w:spacing w:val="2"/>
          <w:sz w:val="25"/>
          <w:szCs w:val="25"/>
        </w:rPr>
        <w:t xml:space="preserve"> </w:t>
      </w:r>
      <w:r>
        <w:rPr>
          <w:spacing w:val="-15"/>
          <w:sz w:val="25"/>
          <w:szCs w:val="25"/>
        </w:rPr>
        <w:t>竣工地形测绘的，在工程开工前，还必须同时具备该项工作完成的签证记录。为</w:t>
      </w:r>
      <w:r>
        <w:rPr>
          <w:spacing w:val="6"/>
          <w:sz w:val="25"/>
          <w:szCs w:val="25"/>
        </w:rPr>
        <w:t xml:space="preserve"> </w:t>
      </w:r>
      <w:r>
        <w:rPr>
          <w:spacing w:val="-14"/>
          <w:sz w:val="25"/>
          <w:szCs w:val="25"/>
        </w:rPr>
        <w:t>有利于工程施工的紧凑进行，对于开工准备就绪，并且工</w:t>
      </w:r>
      <w:r>
        <w:rPr>
          <w:spacing w:val="-15"/>
          <w:sz w:val="25"/>
          <w:szCs w:val="25"/>
        </w:rPr>
        <w:t>程开工不影响地质编录</w:t>
      </w:r>
      <w:r>
        <w:rPr>
          <w:sz w:val="25"/>
          <w:szCs w:val="25"/>
        </w:rPr>
        <w:t xml:space="preserve"> </w:t>
      </w:r>
      <w:r>
        <w:rPr>
          <w:spacing w:val="-19"/>
          <w:sz w:val="25"/>
          <w:szCs w:val="25"/>
        </w:rPr>
        <w:t>或测绘工作完成的。经承包人申报，监理工程师在上序单元工程检验合格的同时，</w:t>
      </w:r>
      <w:r>
        <w:rPr>
          <w:spacing w:val="8"/>
          <w:sz w:val="25"/>
          <w:szCs w:val="25"/>
        </w:rPr>
        <w:t xml:space="preserve"> </w:t>
      </w:r>
      <w:r>
        <w:rPr>
          <w:spacing w:val="2"/>
          <w:sz w:val="25"/>
          <w:szCs w:val="25"/>
        </w:rPr>
        <w:t>签发下序单元工程开工(开仓)签证。</w:t>
      </w:r>
    </w:p>
    <w:p>
      <w:pPr>
        <w:pStyle w:val="4"/>
        <w:spacing w:before="44" w:line="219" w:lineRule="auto"/>
        <w:ind w:left="64"/>
        <w:rPr>
          <w:sz w:val="25"/>
          <w:szCs w:val="25"/>
        </w:rPr>
      </w:pPr>
      <w:r>
        <w:rPr>
          <w:spacing w:val="-7"/>
          <w:sz w:val="25"/>
          <w:szCs w:val="25"/>
        </w:rPr>
        <w:t>3.5单元工程开工签证过程的责任</w:t>
      </w:r>
    </w:p>
    <w:p>
      <w:pPr>
        <w:pStyle w:val="4"/>
        <w:spacing w:before="157" w:line="336" w:lineRule="auto"/>
        <w:ind w:left="64" w:right="1286" w:firstLine="410"/>
        <w:jc w:val="both"/>
        <w:rPr>
          <w:sz w:val="25"/>
          <w:szCs w:val="25"/>
        </w:rPr>
      </w:pPr>
      <w:r>
        <w:rPr>
          <w:spacing w:val="4"/>
          <w:sz w:val="25"/>
          <w:szCs w:val="25"/>
        </w:rPr>
        <w:t>承包人开工(开仓)申报后，因抽查或联检不合格、造成开工(开仓)延误</w:t>
      </w:r>
      <w:r>
        <w:rPr>
          <w:sz w:val="25"/>
          <w:szCs w:val="25"/>
        </w:rPr>
        <w:t xml:space="preserve"> </w:t>
      </w:r>
      <w:r>
        <w:rPr>
          <w:spacing w:val="-8"/>
          <w:sz w:val="25"/>
          <w:szCs w:val="25"/>
        </w:rPr>
        <w:t>以及由此所造成的损失，由承包人承担合同责任。监理接到承包人开工(开仓)</w:t>
      </w:r>
      <w:r>
        <w:rPr>
          <w:spacing w:val="12"/>
          <w:sz w:val="25"/>
          <w:szCs w:val="25"/>
        </w:rPr>
        <w:t xml:space="preserve"> </w:t>
      </w:r>
      <w:r>
        <w:rPr>
          <w:spacing w:val="-15"/>
          <w:sz w:val="25"/>
          <w:szCs w:val="25"/>
        </w:rPr>
        <w:t>申报后，无正当理由在规定时间内未进行抽检或组织联检验收的，承包人质检部</w:t>
      </w:r>
      <w:r>
        <w:rPr>
          <w:spacing w:val="7"/>
          <w:sz w:val="25"/>
          <w:szCs w:val="25"/>
        </w:rPr>
        <w:t xml:space="preserve"> </w:t>
      </w:r>
      <w:r>
        <w:rPr>
          <w:spacing w:val="-8"/>
          <w:sz w:val="25"/>
          <w:szCs w:val="25"/>
        </w:rPr>
        <w:t>门可自行完成上述工作，并在认定质量检验合格后</w:t>
      </w:r>
      <w:r>
        <w:rPr>
          <w:spacing w:val="-9"/>
          <w:sz w:val="25"/>
          <w:szCs w:val="25"/>
        </w:rPr>
        <w:t>签发开工(开仓)证，报监理</w:t>
      </w:r>
      <w:r>
        <w:rPr>
          <w:sz w:val="25"/>
          <w:szCs w:val="25"/>
        </w:rPr>
        <w:t xml:space="preserve"> </w:t>
      </w:r>
      <w:r>
        <w:rPr>
          <w:spacing w:val="-8"/>
          <w:sz w:val="25"/>
          <w:szCs w:val="25"/>
        </w:rPr>
        <w:t>确认。若监理事后发出通知，坚持要求停工或挖开复检，承包人应予执行。但</w:t>
      </w:r>
      <w:r>
        <w:rPr>
          <w:spacing w:val="1"/>
          <w:sz w:val="25"/>
          <w:szCs w:val="25"/>
        </w:rPr>
        <w:t xml:space="preserve"> </w:t>
      </w:r>
      <w:r>
        <w:rPr>
          <w:spacing w:val="-15"/>
          <w:sz w:val="25"/>
          <w:szCs w:val="25"/>
        </w:rPr>
        <w:t>是，若停工或挖开检验的结果表明工程质量符合要求，则由此所发生的费用计入</w:t>
      </w:r>
      <w:r>
        <w:rPr>
          <w:spacing w:val="4"/>
          <w:sz w:val="25"/>
          <w:szCs w:val="25"/>
        </w:rPr>
        <w:t xml:space="preserve"> </w:t>
      </w:r>
      <w:r>
        <w:rPr>
          <w:spacing w:val="-15"/>
          <w:sz w:val="25"/>
          <w:szCs w:val="25"/>
        </w:rPr>
        <w:t>合同支付、若停工或挖开检验的结果表明工程质量不符合要求，则由此引起的损</w:t>
      </w:r>
      <w:r>
        <w:rPr>
          <w:spacing w:val="13"/>
          <w:sz w:val="25"/>
          <w:szCs w:val="25"/>
        </w:rPr>
        <w:t xml:space="preserve"> </w:t>
      </w:r>
      <w:r>
        <w:rPr>
          <w:spacing w:val="-13"/>
          <w:sz w:val="25"/>
          <w:szCs w:val="25"/>
        </w:rPr>
        <w:t>失与合同责任由承包人负责。</w:t>
      </w:r>
    </w:p>
    <w:p>
      <w:pPr>
        <w:pStyle w:val="4"/>
        <w:spacing w:before="96" w:line="337" w:lineRule="auto"/>
        <w:ind w:left="64" w:right="1287" w:firstLine="550"/>
        <w:rPr>
          <w:sz w:val="25"/>
          <w:szCs w:val="25"/>
        </w:rPr>
      </w:pPr>
      <w:r>
        <w:rPr>
          <w:spacing w:val="-8"/>
          <w:sz w:val="25"/>
          <w:szCs w:val="25"/>
        </w:rPr>
        <w:t>如果承包人在未申报或未完成前一单元工程质量检验评定之前向</w:t>
      </w:r>
      <w:r>
        <w:rPr>
          <w:spacing w:val="-9"/>
          <w:sz w:val="25"/>
          <w:szCs w:val="25"/>
        </w:rPr>
        <w:t>监理申报</w:t>
      </w:r>
      <w:r>
        <w:rPr>
          <w:sz w:val="25"/>
          <w:szCs w:val="25"/>
        </w:rPr>
        <w:t xml:space="preserve"> </w:t>
      </w:r>
      <w:r>
        <w:rPr>
          <w:spacing w:val="-4"/>
          <w:sz w:val="25"/>
          <w:szCs w:val="25"/>
        </w:rPr>
        <w:t>开工(开仓),事后因完成相应单元工程质量检验评定及认证所引起的损失和合</w:t>
      </w:r>
    </w:p>
    <w:p>
      <w:pPr>
        <w:spacing w:line="288" w:lineRule="auto"/>
        <w:rPr>
          <w:rFonts w:ascii="Arial"/>
          <w:sz w:val="21"/>
        </w:rPr>
      </w:pPr>
    </w:p>
    <w:p>
      <w:pPr>
        <w:spacing w:line="288" w:lineRule="auto"/>
        <w:rPr>
          <w:rFonts w:ascii="Arial"/>
          <w:sz w:val="21"/>
        </w:rPr>
      </w:pPr>
    </w:p>
    <w:p>
      <w:pPr>
        <w:spacing w:before="44" w:line="188" w:lineRule="auto"/>
        <w:ind w:left="4194"/>
        <w:rPr>
          <w:rFonts w:ascii="Times New Roman" w:hAnsi="Times New Roman" w:eastAsia="Times New Roman" w:cs="Times New Roman"/>
          <w:sz w:val="15"/>
          <w:szCs w:val="15"/>
        </w:rPr>
      </w:pPr>
      <w:r>
        <w:rPr>
          <w:rFonts w:ascii="Times New Roman" w:hAnsi="Times New Roman" w:eastAsia="Times New Roman" w:cs="Times New Roman"/>
          <w:sz w:val="15"/>
          <w:szCs w:val="15"/>
        </w:rPr>
        <w:t>8</w:t>
      </w:r>
    </w:p>
    <w:p>
      <w:pPr>
        <w:spacing w:line="188" w:lineRule="auto"/>
        <w:rPr>
          <w:rFonts w:ascii="Times New Roman" w:hAnsi="Times New Roman" w:eastAsia="Times New Roman" w:cs="Times New Roman"/>
          <w:sz w:val="15"/>
          <w:szCs w:val="15"/>
        </w:rPr>
        <w:sectPr>
          <w:footerReference r:id="rId179" w:type="default"/>
          <w:pgSz w:w="11900" w:h="16840"/>
          <w:pgMar w:top="400" w:right="470" w:bottom="269" w:left="1785" w:header="0" w:footer="103" w:gutter="0"/>
          <w:pgNumType w:fmt="decimal"/>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4"/>
        <w:spacing w:before="78" w:line="349" w:lineRule="auto"/>
        <w:ind w:left="84" w:right="7090"/>
        <w:rPr>
          <w:sz w:val="24"/>
          <w:szCs w:val="24"/>
        </w:rPr>
      </w:pPr>
      <w:r>
        <w:rPr>
          <w:spacing w:val="-7"/>
          <w:sz w:val="24"/>
          <w:szCs w:val="24"/>
        </w:rPr>
        <w:t>同责任，由承包人承担。</w:t>
      </w:r>
      <w:r>
        <w:rPr>
          <w:spacing w:val="8"/>
          <w:sz w:val="24"/>
          <w:szCs w:val="24"/>
        </w:rPr>
        <w:t xml:space="preserve"> </w:t>
      </w:r>
      <w:r>
        <w:rPr>
          <w:spacing w:val="-1"/>
          <w:sz w:val="24"/>
          <w:szCs w:val="24"/>
        </w:rPr>
        <w:t>4.工程质量控制程序</w:t>
      </w:r>
    </w:p>
    <w:p>
      <w:pPr>
        <w:pStyle w:val="4"/>
        <w:spacing w:before="32" w:line="220" w:lineRule="auto"/>
        <w:ind w:left="84"/>
        <w:rPr>
          <w:sz w:val="24"/>
          <w:szCs w:val="24"/>
        </w:rPr>
      </w:pPr>
      <w:r>
        <w:rPr>
          <w:spacing w:val="4"/>
          <w:sz w:val="24"/>
          <w:szCs w:val="24"/>
        </w:rPr>
        <w:t>4.1质量标准的确定</w:t>
      </w:r>
    </w:p>
    <w:p>
      <w:pPr>
        <w:pStyle w:val="4"/>
        <w:spacing w:before="152" w:line="355" w:lineRule="auto"/>
        <w:ind w:left="84" w:right="1372" w:firstLine="490"/>
        <w:jc w:val="both"/>
        <w:rPr>
          <w:sz w:val="24"/>
          <w:szCs w:val="24"/>
        </w:rPr>
      </w:pPr>
      <w:r>
        <w:rPr>
          <w:spacing w:val="-4"/>
          <w:sz w:val="24"/>
          <w:szCs w:val="24"/>
        </w:rPr>
        <w:t>监理工程师要熟悉合同工程项目设计图纸、设计技术要求、合同技术条件、</w:t>
      </w:r>
      <w:r>
        <w:rPr>
          <w:spacing w:val="11"/>
          <w:sz w:val="24"/>
          <w:szCs w:val="24"/>
        </w:rPr>
        <w:t xml:space="preserve"> </w:t>
      </w:r>
      <w:r>
        <w:rPr>
          <w:spacing w:val="2"/>
          <w:sz w:val="24"/>
          <w:szCs w:val="24"/>
        </w:rPr>
        <w:t>工程质量评定标准与检验方法，并严格执行。监理结合工程施工进展，依据实</w:t>
      </w:r>
      <w:r>
        <w:rPr>
          <w:spacing w:val="3"/>
          <w:sz w:val="24"/>
          <w:szCs w:val="24"/>
        </w:rPr>
        <w:t xml:space="preserve"> </w:t>
      </w:r>
      <w:r>
        <w:rPr>
          <w:spacing w:val="-5"/>
          <w:sz w:val="24"/>
          <w:szCs w:val="24"/>
        </w:rPr>
        <w:t>际地质条件、地形条件和现场施工条件，根据工程承建合同文件规定，及时对技</w:t>
      </w:r>
      <w:r>
        <w:rPr>
          <w:spacing w:val="4"/>
          <w:sz w:val="24"/>
          <w:szCs w:val="24"/>
        </w:rPr>
        <w:t xml:space="preserve"> </w:t>
      </w:r>
      <w:r>
        <w:rPr>
          <w:spacing w:val="-3"/>
          <w:sz w:val="24"/>
          <w:szCs w:val="24"/>
        </w:rPr>
        <w:t>术要求与质量标准进行补充、修改和优化调整。</w:t>
      </w:r>
    </w:p>
    <w:p>
      <w:pPr>
        <w:pStyle w:val="4"/>
        <w:spacing w:before="55" w:line="220" w:lineRule="auto"/>
        <w:ind w:left="84"/>
        <w:rPr>
          <w:sz w:val="24"/>
          <w:szCs w:val="24"/>
        </w:rPr>
      </w:pPr>
      <w:r>
        <w:rPr>
          <w:spacing w:val="4"/>
          <w:sz w:val="24"/>
          <w:szCs w:val="24"/>
        </w:rPr>
        <w:t>4.2质量控制措施的制定</w:t>
      </w:r>
    </w:p>
    <w:p>
      <w:pPr>
        <w:pStyle w:val="4"/>
        <w:spacing w:before="152" w:line="355" w:lineRule="auto"/>
        <w:ind w:left="84" w:right="1411" w:firstLine="490"/>
        <w:rPr>
          <w:sz w:val="24"/>
          <w:szCs w:val="24"/>
        </w:rPr>
      </w:pPr>
      <w:r>
        <w:rPr>
          <w:spacing w:val="-5"/>
          <w:sz w:val="24"/>
          <w:szCs w:val="24"/>
        </w:rPr>
        <w:t>工程项目开工前，监理部结合监理质量体系的编制，完成工程质量控制措施</w:t>
      </w:r>
      <w:r>
        <w:rPr>
          <w:spacing w:val="5"/>
          <w:sz w:val="24"/>
          <w:szCs w:val="24"/>
        </w:rPr>
        <w:t xml:space="preserve"> </w:t>
      </w:r>
      <w:r>
        <w:rPr>
          <w:spacing w:val="-5"/>
          <w:sz w:val="24"/>
          <w:szCs w:val="24"/>
        </w:rPr>
        <w:t>的制定，通过对本工程项目特点、施工条件和影响工程质量因素的分析与预控措</w:t>
      </w:r>
      <w:r>
        <w:rPr>
          <w:spacing w:val="7"/>
          <w:sz w:val="24"/>
          <w:szCs w:val="24"/>
        </w:rPr>
        <w:t xml:space="preserve"> </w:t>
      </w:r>
      <w:r>
        <w:rPr>
          <w:spacing w:val="-4"/>
          <w:sz w:val="24"/>
          <w:szCs w:val="24"/>
        </w:rPr>
        <w:t>施的研究，提出工程质量管理点、工程质量控制工作</w:t>
      </w:r>
      <w:r>
        <w:rPr>
          <w:spacing w:val="-5"/>
          <w:sz w:val="24"/>
          <w:szCs w:val="24"/>
        </w:rPr>
        <w:t>流程、重点或关键部位质量</w:t>
      </w:r>
      <w:r>
        <w:rPr>
          <w:sz w:val="24"/>
          <w:szCs w:val="24"/>
        </w:rPr>
        <w:t xml:space="preserve"> </w:t>
      </w:r>
      <w:r>
        <w:rPr>
          <w:spacing w:val="-3"/>
          <w:sz w:val="24"/>
          <w:szCs w:val="24"/>
        </w:rPr>
        <w:t>控制点完善监理细则文件的编制，并在监理过程中贯彻和落实。</w:t>
      </w:r>
    </w:p>
    <w:p>
      <w:pPr>
        <w:pStyle w:val="4"/>
        <w:spacing w:before="34" w:line="340" w:lineRule="auto"/>
        <w:ind w:left="84" w:right="1404" w:firstLine="490"/>
        <w:rPr>
          <w:sz w:val="24"/>
          <w:szCs w:val="24"/>
        </w:rPr>
      </w:pPr>
      <w:r>
        <w:rPr>
          <w:spacing w:val="-3"/>
          <w:sz w:val="24"/>
          <w:szCs w:val="24"/>
        </w:rPr>
        <w:t>监理检查督促承包人是否依据IS09000</w:t>
      </w:r>
      <w:r>
        <w:rPr>
          <w:spacing w:val="-45"/>
          <w:sz w:val="24"/>
          <w:szCs w:val="24"/>
        </w:rPr>
        <w:t xml:space="preserve"> </w:t>
      </w:r>
      <w:r>
        <w:rPr>
          <w:spacing w:val="-3"/>
          <w:sz w:val="24"/>
          <w:szCs w:val="24"/>
        </w:rPr>
        <w:t>系列标准。建立健全适合于本工程的</w:t>
      </w:r>
      <w:r>
        <w:rPr>
          <w:sz w:val="24"/>
          <w:szCs w:val="24"/>
        </w:rPr>
        <w:t xml:space="preserve"> </w:t>
      </w:r>
      <w:r>
        <w:rPr>
          <w:spacing w:val="-3"/>
          <w:sz w:val="24"/>
          <w:szCs w:val="24"/>
        </w:rPr>
        <w:t>质量保证体系，并能切实发挥作用，并督促承包人进行</w:t>
      </w:r>
      <w:r>
        <w:rPr>
          <w:spacing w:val="-4"/>
          <w:sz w:val="24"/>
          <w:szCs w:val="24"/>
        </w:rPr>
        <w:t>全面质量管理工作。</w:t>
      </w:r>
    </w:p>
    <w:p>
      <w:pPr>
        <w:pStyle w:val="4"/>
        <w:spacing w:before="57" w:line="219" w:lineRule="auto"/>
        <w:ind w:left="84"/>
        <w:rPr>
          <w:sz w:val="24"/>
          <w:szCs w:val="24"/>
        </w:rPr>
      </w:pPr>
      <w:r>
        <w:rPr>
          <w:spacing w:val="4"/>
          <w:sz w:val="24"/>
          <w:szCs w:val="24"/>
        </w:rPr>
        <w:t>4.3设计文件的批准</w:t>
      </w:r>
    </w:p>
    <w:p>
      <w:pPr>
        <w:pStyle w:val="4"/>
        <w:spacing w:before="172" w:line="355" w:lineRule="auto"/>
        <w:ind w:left="84" w:right="1390" w:firstLine="490"/>
        <w:jc w:val="both"/>
        <w:rPr>
          <w:sz w:val="24"/>
          <w:szCs w:val="24"/>
        </w:rPr>
      </w:pPr>
      <w:r>
        <w:rPr>
          <w:spacing w:val="-4"/>
          <w:sz w:val="24"/>
          <w:szCs w:val="24"/>
        </w:rPr>
        <w:t>招标图纸不能作为工程实施的依据，承包人应按经监理批准</w:t>
      </w:r>
      <w:r>
        <w:rPr>
          <w:spacing w:val="-5"/>
          <w:sz w:val="24"/>
          <w:szCs w:val="24"/>
        </w:rPr>
        <w:t>并签发承包人实</w:t>
      </w:r>
      <w:r>
        <w:rPr>
          <w:sz w:val="24"/>
          <w:szCs w:val="24"/>
        </w:rPr>
        <w:t xml:space="preserve"> </w:t>
      </w:r>
      <w:r>
        <w:rPr>
          <w:spacing w:val="-4"/>
          <w:sz w:val="24"/>
          <w:szCs w:val="24"/>
        </w:rPr>
        <w:t>施的施工图纸与技术要求施工。监理做好施工图纸的审查，及</w:t>
      </w:r>
      <w:r>
        <w:rPr>
          <w:spacing w:val="-5"/>
          <w:sz w:val="24"/>
          <w:szCs w:val="24"/>
        </w:rPr>
        <w:t>时发现、纠正施工</w:t>
      </w:r>
      <w:r>
        <w:rPr>
          <w:sz w:val="24"/>
          <w:szCs w:val="24"/>
        </w:rPr>
        <w:t xml:space="preserve"> </w:t>
      </w:r>
      <w:r>
        <w:rPr>
          <w:spacing w:val="-4"/>
          <w:sz w:val="24"/>
          <w:szCs w:val="24"/>
        </w:rPr>
        <w:t>图纸中存在的图面缺陷和差错、对于施工图纸中与招标图纸和合同技术条</w:t>
      </w:r>
      <w:r>
        <w:rPr>
          <w:spacing w:val="-5"/>
          <w:sz w:val="24"/>
          <w:szCs w:val="24"/>
        </w:rPr>
        <w:t>件中的</w:t>
      </w:r>
      <w:r>
        <w:rPr>
          <w:sz w:val="24"/>
          <w:szCs w:val="24"/>
        </w:rPr>
        <w:t xml:space="preserve"> </w:t>
      </w:r>
      <w:r>
        <w:rPr>
          <w:spacing w:val="-4"/>
          <w:sz w:val="24"/>
          <w:szCs w:val="24"/>
        </w:rPr>
        <w:t>重大偏离的合理性，召开专题协调会议予以审议、分析、研究和澄清。</w:t>
      </w:r>
    </w:p>
    <w:p>
      <w:pPr>
        <w:pStyle w:val="4"/>
        <w:spacing w:before="26" w:line="360" w:lineRule="auto"/>
        <w:ind w:left="84" w:right="1372" w:firstLine="619"/>
        <w:jc w:val="both"/>
        <w:rPr>
          <w:sz w:val="24"/>
          <w:szCs w:val="24"/>
        </w:rPr>
      </w:pPr>
      <w:r>
        <w:rPr>
          <w:spacing w:val="-1"/>
          <w:sz w:val="24"/>
          <w:szCs w:val="24"/>
        </w:rPr>
        <w:t>施工过程中监理或承包人可以根据现场地形、地质与施工条件变化提出优</w:t>
      </w:r>
      <w:r>
        <w:rPr>
          <w:spacing w:val="1"/>
          <w:sz w:val="24"/>
          <w:szCs w:val="24"/>
        </w:rPr>
        <w:t xml:space="preserve"> </w:t>
      </w:r>
      <w:r>
        <w:rPr>
          <w:spacing w:val="-3"/>
          <w:sz w:val="24"/>
          <w:szCs w:val="24"/>
        </w:rPr>
        <w:t>化设计建议，提交设计单位研究。必须对设计图纸进行重大技术修</w:t>
      </w:r>
      <w:r>
        <w:rPr>
          <w:spacing w:val="-4"/>
          <w:sz w:val="24"/>
          <w:szCs w:val="24"/>
        </w:rPr>
        <w:t>改或变更的，</w:t>
      </w:r>
      <w:r>
        <w:rPr>
          <w:sz w:val="24"/>
          <w:szCs w:val="24"/>
        </w:rPr>
        <w:t xml:space="preserve"> </w:t>
      </w:r>
      <w:r>
        <w:rPr>
          <w:spacing w:val="-4"/>
          <w:sz w:val="24"/>
          <w:szCs w:val="24"/>
        </w:rPr>
        <w:t>通过监理提出，由设计单位研究采纳后进行。</w:t>
      </w:r>
    </w:p>
    <w:p>
      <w:pPr>
        <w:pStyle w:val="4"/>
        <w:spacing w:before="27" w:line="219" w:lineRule="auto"/>
        <w:ind w:left="84"/>
        <w:rPr>
          <w:sz w:val="24"/>
          <w:szCs w:val="24"/>
        </w:rPr>
      </w:pPr>
      <w:r>
        <w:rPr>
          <w:spacing w:val="6"/>
          <w:sz w:val="24"/>
          <w:szCs w:val="24"/>
        </w:rPr>
        <w:t>4.4设计技术交底</w:t>
      </w:r>
    </w:p>
    <w:p>
      <w:pPr>
        <w:pStyle w:val="4"/>
        <w:spacing w:before="155" w:line="356" w:lineRule="auto"/>
        <w:ind w:left="84" w:right="1411" w:firstLine="490"/>
        <w:rPr>
          <w:sz w:val="24"/>
          <w:szCs w:val="24"/>
        </w:rPr>
      </w:pPr>
      <w:r>
        <w:rPr>
          <w:spacing w:val="-5"/>
          <w:sz w:val="24"/>
          <w:szCs w:val="24"/>
        </w:rPr>
        <w:t>监理在工程项目开工前，协助发包人组织设计单位进行设计技术交底，使承</w:t>
      </w:r>
      <w:r>
        <w:rPr>
          <w:spacing w:val="5"/>
          <w:sz w:val="24"/>
          <w:szCs w:val="24"/>
        </w:rPr>
        <w:t xml:space="preserve"> </w:t>
      </w:r>
      <w:r>
        <w:rPr>
          <w:spacing w:val="-3"/>
          <w:sz w:val="24"/>
          <w:szCs w:val="24"/>
        </w:rPr>
        <w:t>包人明确设计意图、技术标准和技术要求。</w:t>
      </w:r>
    </w:p>
    <w:p>
      <w:pPr>
        <w:pStyle w:val="4"/>
        <w:spacing w:before="35" w:line="219" w:lineRule="auto"/>
        <w:ind w:left="84"/>
        <w:rPr>
          <w:sz w:val="24"/>
          <w:szCs w:val="24"/>
        </w:rPr>
      </w:pPr>
      <w:r>
        <w:rPr>
          <w:spacing w:val="2"/>
          <w:sz w:val="24"/>
          <w:szCs w:val="24"/>
        </w:rPr>
        <w:t>4.5施工措施计划的申报与批准</w:t>
      </w:r>
    </w:p>
    <w:p>
      <w:pPr>
        <w:pStyle w:val="4"/>
        <w:spacing w:before="164" w:line="353" w:lineRule="auto"/>
        <w:ind w:left="84" w:right="1403" w:firstLine="490"/>
        <w:jc w:val="both"/>
        <w:rPr>
          <w:sz w:val="24"/>
          <w:szCs w:val="24"/>
        </w:rPr>
      </w:pPr>
      <w:r>
        <w:rPr>
          <w:spacing w:val="2"/>
          <w:sz w:val="24"/>
          <w:szCs w:val="24"/>
        </w:rPr>
        <w:t>工程项目开工前，承包人依据工程承建合同文件规定和施工总进度计划安</w:t>
      </w:r>
      <w:r>
        <w:rPr>
          <w:spacing w:val="18"/>
          <w:sz w:val="24"/>
          <w:szCs w:val="24"/>
        </w:rPr>
        <w:t xml:space="preserve"> </w:t>
      </w:r>
      <w:r>
        <w:rPr>
          <w:spacing w:val="-4"/>
          <w:sz w:val="24"/>
          <w:szCs w:val="24"/>
        </w:rPr>
        <w:t>排，结合现场施工条件和设计图纸要求完成申报开工项</w:t>
      </w:r>
      <w:r>
        <w:rPr>
          <w:spacing w:val="-5"/>
          <w:sz w:val="24"/>
          <w:szCs w:val="24"/>
        </w:rPr>
        <w:t>目施工措施计划的编制并</w:t>
      </w:r>
      <w:r>
        <w:rPr>
          <w:sz w:val="24"/>
          <w:szCs w:val="24"/>
        </w:rPr>
        <w:t xml:space="preserve"> </w:t>
      </w:r>
      <w:r>
        <w:rPr>
          <w:spacing w:val="3"/>
          <w:sz w:val="24"/>
          <w:szCs w:val="24"/>
        </w:rPr>
        <w:t>报送监理批准。对单项工程施工措施计划，监理着重审查其施工方案</w:t>
      </w:r>
      <w:r>
        <w:rPr>
          <w:spacing w:val="2"/>
          <w:sz w:val="24"/>
          <w:szCs w:val="24"/>
        </w:rPr>
        <w:t>、程序和</w:t>
      </w:r>
    </w:p>
    <w:p>
      <w:pPr>
        <w:spacing w:line="291" w:lineRule="auto"/>
        <w:rPr>
          <w:rFonts w:ascii="Arial"/>
          <w:sz w:val="21"/>
        </w:rPr>
      </w:pPr>
    </w:p>
    <w:p>
      <w:pPr>
        <w:spacing w:line="292" w:lineRule="auto"/>
        <w:rPr>
          <w:rFonts w:ascii="Arial"/>
          <w:sz w:val="21"/>
        </w:rPr>
      </w:pPr>
    </w:p>
    <w:p>
      <w:pPr>
        <w:spacing w:before="46" w:line="188" w:lineRule="auto"/>
        <w:ind w:left="4204"/>
        <w:rPr>
          <w:rFonts w:ascii="Times New Roman" w:hAnsi="Times New Roman" w:eastAsia="Times New Roman" w:cs="Times New Roman"/>
          <w:sz w:val="16"/>
          <w:szCs w:val="16"/>
        </w:rPr>
      </w:pPr>
      <w:r>
        <w:rPr>
          <w:rFonts w:ascii="Times New Roman" w:hAnsi="Times New Roman" w:eastAsia="Times New Roman" w:cs="Times New Roman"/>
          <w:sz w:val="16"/>
          <w:szCs w:val="16"/>
        </w:rPr>
        <w:t>9</w:t>
      </w:r>
    </w:p>
    <w:p>
      <w:pPr>
        <w:spacing w:line="460" w:lineRule="auto"/>
        <w:rPr>
          <w:rFonts w:ascii="Arial"/>
          <w:sz w:val="21"/>
        </w:rPr>
      </w:pPr>
    </w:p>
    <w:p>
      <w:pPr>
        <w:spacing w:line="266" w:lineRule="exact"/>
        <w:ind w:firstLine="9409"/>
      </w:pPr>
      <w:r>
        <w:rPr>
          <w:position w:val="-5"/>
        </w:rPr>
        <w:drawing>
          <wp:inline distT="0" distB="0" distL="0" distR="0">
            <wp:extent cx="213995" cy="168910"/>
            <wp:effectExtent l="0" t="0" r="0" b="0"/>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437"/>
                    <a:stretch>
                      <a:fillRect/>
                    </a:stretch>
                  </pic:blipFill>
                  <pic:spPr>
                    <a:xfrm>
                      <a:off x="0" y="0"/>
                      <a:ext cx="214340" cy="169162"/>
                    </a:xfrm>
                    <a:prstGeom prst="rect">
                      <a:avLst/>
                    </a:prstGeom>
                  </pic:spPr>
                </pic:pic>
              </a:graphicData>
            </a:graphic>
          </wp:inline>
        </w:drawing>
      </w:r>
    </w:p>
    <w:p>
      <w:pPr>
        <w:spacing w:line="266" w:lineRule="exact"/>
        <w:sectPr>
          <w:footerReference r:id="rId180" w:type="default"/>
          <w:pgSz w:w="11900" w:h="16840"/>
          <w:pgMar w:top="400" w:right="367" w:bottom="108" w:left="1785" w:header="0" w:footer="0" w:gutter="0"/>
          <w:pgNumType w:fmt="decimal"/>
          <w:cols w:space="720" w:num="1"/>
        </w:sect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4"/>
        <w:spacing w:before="81" w:line="334" w:lineRule="auto"/>
        <w:ind w:left="74" w:right="2135"/>
        <w:rPr>
          <w:sz w:val="25"/>
          <w:szCs w:val="25"/>
        </w:rPr>
      </w:pPr>
      <w:r>
        <w:rPr>
          <w:spacing w:val="-13"/>
          <w:sz w:val="25"/>
          <w:szCs w:val="25"/>
        </w:rPr>
        <w:t>工艺对工程质量的影响，并在通过审查和批准后督促承包人落实和实施。</w:t>
      </w:r>
      <w:r>
        <w:rPr>
          <w:sz w:val="25"/>
          <w:szCs w:val="25"/>
        </w:rPr>
        <w:t xml:space="preserve"> </w:t>
      </w:r>
      <w:r>
        <w:rPr>
          <w:spacing w:val="-1"/>
          <w:sz w:val="25"/>
          <w:szCs w:val="25"/>
        </w:rPr>
        <w:t>4.6施工准备检查</w:t>
      </w:r>
    </w:p>
    <w:p>
      <w:pPr>
        <w:pStyle w:val="4"/>
        <w:spacing w:before="5" w:line="341" w:lineRule="auto"/>
        <w:ind w:left="74" w:right="1470" w:firstLine="490"/>
        <w:rPr>
          <w:sz w:val="25"/>
          <w:szCs w:val="25"/>
        </w:rPr>
      </w:pPr>
      <w:r>
        <w:rPr>
          <w:spacing w:val="-15"/>
          <w:sz w:val="25"/>
          <w:szCs w:val="25"/>
        </w:rPr>
        <w:t>单项工程开工前，监理做好承包人施工准备的检查并做好记录。施工准备检</w:t>
      </w:r>
      <w:r>
        <w:rPr>
          <w:spacing w:val="4"/>
          <w:sz w:val="25"/>
          <w:szCs w:val="25"/>
        </w:rPr>
        <w:t xml:space="preserve"> </w:t>
      </w:r>
      <w:r>
        <w:rPr>
          <w:spacing w:val="-17"/>
          <w:sz w:val="25"/>
          <w:szCs w:val="25"/>
        </w:rPr>
        <w:t>查的主要内容包括：</w:t>
      </w:r>
    </w:p>
    <w:p>
      <w:pPr>
        <w:pStyle w:val="4"/>
        <w:spacing w:before="4" w:line="291" w:lineRule="auto"/>
        <w:ind w:left="74" w:right="1500"/>
        <w:rPr>
          <w:sz w:val="25"/>
          <w:szCs w:val="25"/>
        </w:rPr>
      </w:pPr>
      <w:r>
        <w:rPr>
          <w:spacing w:val="-8"/>
          <w:sz w:val="25"/>
          <w:szCs w:val="25"/>
        </w:rPr>
        <w:t>1、必需的生产性试验已经完成，用于施工实施的各种参数选择(碾压参数、混</w:t>
      </w:r>
      <w:r>
        <w:rPr>
          <w:sz w:val="25"/>
          <w:szCs w:val="25"/>
        </w:rPr>
        <w:t xml:space="preserve"> </w:t>
      </w:r>
      <w:r>
        <w:rPr>
          <w:spacing w:val="-5"/>
          <w:sz w:val="25"/>
          <w:szCs w:val="25"/>
        </w:rPr>
        <w:t>凝土配合比等)己报经批准；</w:t>
      </w:r>
    </w:p>
    <w:p>
      <w:pPr>
        <w:pStyle w:val="4"/>
        <w:spacing w:before="154" w:line="350" w:lineRule="auto"/>
        <w:ind w:left="74" w:right="1493"/>
        <w:rPr>
          <w:sz w:val="25"/>
          <w:szCs w:val="25"/>
        </w:rPr>
      </w:pPr>
      <w:r>
        <w:rPr>
          <w:spacing w:val="-11"/>
          <w:sz w:val="25"/>
          <w:szCs w:val="25"/>
        </w:rPr>
        <w:t>2、设计或安装图纸、施工技术与作业规程规范</w:t>
      </w:r>
      <w:r>
        <w:rPr>
          <w:spacing w:val="-12"/>
          <w:sz w:val="25"/>
          <w:szCs w:val="25"/>
        </w:rPr>
        <w:t>、技术检验标准，施工措施计划</w:t>
      </w:r>
      <w:r>
        <w:rPr>
          <w:sz w:val="25"/>
          <w:szCs w:val="25"/>
        </w:rPr>
        <w:t xml:space="preserve"> </w:t>
      </w:r>
      <w:r>
        <w:rPr>
          <w:spacing w:val="-15"/>
          <w:sz w:val="25"/>
          <w:szCs w:val="25"/>
        </w:rPr>
        <w:t>等技术交底已经进行；</w:t>
      </w:r>
    </w:p>
    <w:p>
      <w:pPr>
        <w:pStyle w:val="4"/>
        <w:spacing w:before="1" w:line="218" w:lineRule="auto"/>
        <w:ind w:left="74"/>
        <w:rPr>
          <w:sz w:val="25"/>
          <w:szCs w:val="25"/>
        </w:rPr>
      </w:pPr>
      <w:r>
        <w:rPr>
          <w:spacing w:val="-12"/>
          <w:sz w:val="25"/>
          <w:szCs w:val="25"/>
        </w:rPr>
        <w:t>3、主要施工机械、设备配置，劳动组织与技工配备已经</w:t>
      </w:r>
      <w:r>
        <w:rPr>
          <w:spacing w:val="-13"/>
          <w:sz w:val="25"/>
          <w:szCs w:val="25"/>
        </w:rPr>
        <w:t>完成；</w:t>
      </w:r>
    </w:p>
    <w:p>
      <w:pPr>
        <w:pStyle w:val="4"/>
        <w:spacing w:before="163" w:line="292" w:lineRule="auto"/>
        <w:ind w:left="74" w:right="1496"/>
        <w:rPr>
          <w:sz w:val="25"/>
          <w:szCs w:val="25"/>
        </w:rPr>
      </w:pPr>
      <w:r>
        <w:rPr>
          <w:spacing w:val="-12"/>
          <w:sz w:val="25"/>
          <w:szCs w:val="25"/>
        </w:rPr>
        <w:t>4、开工所必需的材料、构件、工程设备到位，经检验合格并能满足计划施工时</w:t>
      </w:r>
      <w:r>
        <w:rPr>
          <w:spacing w:val="18"/>
          <w:sz w:val="25"/>
          <w:szCs w:val="25"/>
        </w:rPr>
        <w:t xml:space="preserve"> </w:t>
      </w:r>
      <w:r>
        <w:rPr>
          <w:spacing w:val="-15"/>
          <w:sz w:val="25"/>
          <w:szCs w:val="25"/>
        </w:rPr>
        <w:t>段连续施工的需要；</w:t>
      </w:r>
    </w:p>
    <w:p>
      <w:pPr>
        <w:pStyle w:val="4"/>
        <w:spacing w:before="171" w:line="219" w:lineRule="auto"/>
        <w:ind w:left="74"/>
        <w:rPr>
          <w:sz w:val="25"/>
          <w:szCs w:val="25"/>
        </w:rPr>
      </w:pPr>
      <w:r>
        <w:rPr>
          <w:spacing w:val="-12"/>
          <w:sz w:val="25"/>
          <w:szCs w:val="25"/>
        </w:rPr>
        <w:t>5、施工辅助生产设备和施工养护、防护措施</w:t>
      </w:r>
      <w:r>
        <w:rPr>
          <w:spacing w:val="-13"/>
          <w:sz w:val="25"/>
          <w:szCs w:val="25"/>
        </w:rPr>
        <w:t>就绪；</w:t>
      </w:r>
    </w:p>
    <w:p>
      <w:pPr>
        <w:pStyle w:val="4"/>
        <w:spacing w:before="172" w:line="219" w:lineRule="auto"/>
        <w:ind w:left="74"/>
        <w:rPr>
          <w:sz w:val="25"/>
          <w:szCs w:val="25"/>
        </w:rPr>
      </w:pPr>
      <w:r>
        <w:rPr>
          <w:spacing w:val="-13"/>
          <w:sz w:val="25"/>
          <w:szCs w:val="25"/>
        </w:rPr>
        <w:t>6、场地平整、交通道路、测量布网及其他临时设施满足开工要求；</w:t>
      </w:r>
    </w:p>
    <w:p>
      <w:pPr>
        <w:pStyle w:val="4"/>
        <w:spacing w:before="174" w:line="283" w:lineRule="auto"/>
        <w:ind w:left="74" w:right="3195"/>
        <w:rPr>
          <w:sz w:val="25"/>
          <w:szCs w:val="25"/>
        </w:rPr>
      </w:pPr>
      <w:r>
        <w:rPr>
          <w:spacing w:val="-13"/>
          <w:sz w:val="25"/>
          <w:szCs w:val="25"/>
        </w:rPr>
        <w:t>7、施工管理、施工安全、施工环境保护和质量保证措施落实。</w:t>
      </w:r>
      <w:r>
        <w:rPr>
          <w:spacing w:val="13"/>
          <w:sz w:val="25"/>
          <w:szCs w:val="25"/>
        </w:rPr>
        <w:t xml:space="preserve"> </w:t>
      </w:r>
      <w:r>
        <w:rPr>
          <w:spacing w:val="-5"/>
          <w:sz w:val="25"/>
          <w:szCs w:val="25"/>
        </w:rPr>
        <w:t>4.7发布单项工程开工令</w:t>
      </w:r>
    </w:p>
    <w:p>
      <w:pPr>
        <w:pStyle w:val="4"/>
        <w:spacing w:before="143" w:line="346" w:lineRule="auto"/>
        <w:ind w:left="74" w:right="1470" w:firstLine="369"/>
        <w:jc w:val="both"/>
        <w:rPr>
          <w:sz w:val="25"/>
          <w:szCs w:val="25"/>
        </w:rPr>
      </w:pPr>
      <w:r>
        <w:rPr>
          <w:spacing w:val="-11"/>
          <w:sz w:val="25"/>
          <w:szCs w:val="25"/>
        </w:rPr>
        <w:t>施工准备查验合格或认定施工准备工作不影响工程施工进</w:t>
      </w:r>
      <w:r>
        <w:rPr>
          <w:spacing w:val="-12"/>
          <w:sz w:val="25"/>
          <w:szCs w:val="25"/>
        </w:rPr>
        <w:t>展后，监理及时签</w:t>
      </w:r>
      <w:r>
        <w:rPr>
          <w:sz w:val="25"/>
          <w:szCs w:val="25"/>
        </w:rPr>
        <w:t xml:space="preserve"> </w:t>
      </w:r>
      <w:r>
        <w:rPr>
          <w:spacing w:val="-15"/>
          <w:sz w:val="25"/>
          <w:szCs w:val="25"/>
        </w:rPr>
        <w:t>发单位工程或分部分项工程开工指令，并在开工后对施工准备不足部</w:t>
      </w:r>
      <w:r>
        <w:rPr>
          <w:spacing w:val="-16"/>
          <w:sz w:val="25"/>
          <w:szCs w:val="25"/>
        </w:rPr>
        <w:t>分督促承包</w:t>
      </w:r>
      <w:r>
        <w:rPr>
          <w:sz w:val="25"/>
          <w:szCs w:val="25"/>
        </w:rPr>
        <w:t xml:space="preserve"> </w:t>
      </w:r>
      <w:r>
        <w:rPr>
          <w:spacing w:val="-12"/>
          <w:sz w:val="25"/>
          <w:szCs w:val="25"/>
        </w:rPr>
        <w:t>人尽速完善。</w:t>
      </w:r>
    </w:p>
    <w:p>
      <w:pPr>
        <w:pStyle w:val="4"/>
        <w:spacing w:before="7" w:line="220" w:lineRule="auto"/>
        <w:ind w:left="74"/>
        <w:rPr>
          <w:sz w:val="25"/>
          <w:szCs w:val="25"/>
        </w:rPr>
      </w:pPr>
      <w:r>
        <w:rPr>
          <w:spacing w:val="-9"/>
          <w:sz w:val="25"/>
          <w:szCs w:val="25"/>
        </w:rPr>
        <w:t>5.施工过程质量控制</w:t>
      </w:r>
    </w:p>
    <w:p>
      <w:pPr>
        <w:pStyle w:val="4"/>
        <w:spacing w:before="179" w:line="219" w:lineRule="auto"/>
        <w:ind w:left="74"/>
        <w:rPr>
          <w:sz w:val="25"/>
          <w:szCs w:val="25"/>
        </w:rPr>
      </w:pPr>
      <w:r>
        <w:rPr>
          <w:spacing w:val="-5"/>
          <w:sz w:val="25"/>
          <w:szCs w:val="25"/>
        </w:rPr>
        <w:t>5.1督促承包人按章作业</w:t>
      </w:r>
    </w:p>
    <w:p>
      <w:pPr>
        <w:pStyle w:val="4"/>
        <w:spacing w:before="144" w:line="346" w:lineRule="auto"/>
        <w:ind w:left="74" w:right="1467" w:firstLine="490"/>
        <w:jc w:val="both"/>
        <w:rPr>
          <w:sz w:val="25"/>
          <w:szCs w:val="25"/>
        </w:rPr>
      </w:pPr>
      <w:r>
        <w:rPr>
          <w:spacing w:val="-16"/>
          <w:sz w:val="25"/>
          <w:szCs w:val="25"/>
        </w:rPr>
        <w:t>监理督促承包人严格遵守合同技术条件、施工技术规程规定和工程质量标准</w:t>
      </w:r>
      <w:r>
        <w:rPr>
          <w:spacing w:val="8"/>
          <w:sz w:val="25"/>
          <w:szCs w:val="25"/>
        </w:rPr>
        <w:t xml:space="preserve"> </w:t>
      </w:r>
      <w:r>
        <w:rPr>
          <w:spacing w:val="-14"/>
          <w:sz w:val="25"/>
          <w:szCs w:val="25"/>
        </w:rPr>
        <w:t>接报经批准的施工措施计划中确定的施工工艺、措施和施工程</w:t>
      </w:r>
      <w:r>
        <w:rPr>
          <w:spacing w:val="-15"/>
          <w:sz w:val="25"/>
          <w:szCs w:val="25"/>
        </w:rPr>
        <w:t>序，按章作业，文</w:t>
      </w:r>
      <w:r>
        <w:rPr>
          <w:sz w:val="25"/>
          <w:szCs w:val="25"/>
        </w:rPr>
        <w:t xml:space="preserve"> </w:t>
      </w:r>
      <w:r>
        <w:rPr>
          <w:spacing w:val="-14"/>
          <w:sz w:val="25"/>
          <w:szCs w:val="25"/>
        </w:rPr>
        <w:t>明施工。</w:t>
      </w:r>
    </w:p>
    <w:p>
      <w:pPr>
        <w:pStyle w:val="4"/>
        <w:spacing w:before="16" w:line="219" w:lineRule="auto"/>
        <w:ind w:left="74"/>
        <w:rPr>
          <w:sz w:val="25"/>
          <w:szCs w:val="25"/>
        </w:rPr>
      </w:pPr>
      <w:r>
        <w:rPr>
          <w:spacing w:val="-6"/>
          <w:sz w:val="25"/>
          <w:szCs w:val="25"/>
        </w:rPr>
        <w:t>5.2加强施工资源投入检查</w:t>
      </w:r>
    </w:p>
    <w:p>
      <w:pPr>
        <w:pStyle w:val="4"/>
        <w:spacing w:before="164" w:line="340" w:lineRule="auto"/>
        <w:ind w:left="74" w:right="1469" w:firstLine="490"/>
        <w:rPr>
          <w:sz w:val="25"/>
          <w:szCs w:val="25"/>
        </w:rPr>
      </w:pPr>
      <w:r>
        <w:rPr>
          <w:spacing w:val="-15"/>
          <w:sz w:val="25"/>
          <w:szCs w:val="25"/>
        </w:rPr>
        <w:t>监理加强对承包人检验、测量和承担技术工种作业人员的技术资质，以及施</w:t>
      </w:r>
      <w:r>
        <w:rPr>
          <w:spacing w:val="5"/>
          <w:sz w:val="25"/>
          <w:szCs w:val="25"/>
        </w:rPr>
        <w:t xml:space="preserve"> </w:t>
      </w:r>
      <w:r>
        <w:rPr>
          <w:spacing w:val="-14"/>
          <w:sz w:val="25"/>
          <w:szCs w:val="25"/>
        </w:rPr>
        <w:t>工过程中施工设备、材料等的检查，以保证施工过程中</w:t>
      </w:r>
      <w:r>
        <w:rPr>
          <w:spacing w:val="-15"/>
          <w:sz w:val="25"/>
          <w:szCs w:val="25"/>
        </w:rPr>
        <w:t>人力、物力等施工资源投</w:t>
      </w:r>
    </w:p>
    <w:p>
      <w:pPr>
        <w:pStyle w:val="4"/>
        <w:spacing w:before="38" w:line="336" w:lineRule="auto"/>
        <w:ind w:left="74" w:right="7348"/>
        <w:rPr>
          <w:sz w:val="25"/>
          <w:szCs w:val="25"/>
        </w:rPr>
      </w:pPr>
      <w:r>
        <w:rPr>
          <w:spacing w:val="-13"/>
          <w:sz w:val="25"/>
          <w:szCs w:val="25"/>
        </w:rPr>
        <w:t>入满足工程质量控制要</w:t>
      </w:r>
      <w:r>
        <w:rPr>
          <w:spacing w:val="1"/>
          <w:sz w:val="25"/>
          <w:szCs w:val="25"/>
        </w:rPr>
        <w:t xml:space="preserve"> </w:t>
      </w:r>
      <w:r>
        <w:rPr>
          <w:spacing w:val="-12"/>
          <w:sz w:val="25"/>
          <w:szCs w:val="25"/>
        </w:rPr>
        <w:t>求。</w:t>
      </w:r>
    </w:p>
    <w:p>
      <w:pPr>
        <w:pStyle w:val="4"/>
        <w:spacing w:before="11" w:line="219" w:lineRule="auto"/>
        <w:ind w:left="74"/>
        <w:rPr>
          <w:sz w:val="25"/>
          <w:szCs w:val="25"/>
        </w:rPr>
      </w:pPr>
      <w:r>
        <w:rPr>
          <w:spacing w:val="-5"/>
          <w:sz w:val="25"/>
          <w:szCs w:val="25"/>
        </w:rPr>
        <w:t>5.3监理工程师的现场监督</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46"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w:t>
      </w:r>
    </w:p>
    <w:p>
      <w:pPr>
        <w:spacing w:line="452" w:lineRule="auto"/>
        <w:rPr>
          <w:rFonts w:ascii="Arial"/>
          <w:sz w:val="21"/>
        </w:rPr>
      </w:pPr>
    </w:p>
    <w:p>
      <w:pPr>
        <w:spacing w:before="1" w:line="262" w:lineRule="exact"/>
        <w:ind w:firstLine="9423"/>
      </w:pPr>
      <w:r>
        <w:rPr>
          <w:position w:val="-5"/>
        </w:rPr>
        <w:drawing>
          <wp:inline distT="0" distB="0" distL="0" distR="0">
            <wp:extent cx="236220" cy="166370"/>
            <wp:effectExtent l="0" t="0" r="0" b="0"/>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438"/>
                    <a:stretch>
                      <a:fillRect/>
                    </a:stretch>
                  </pic:blipFill>
                  <pic:spPr>
                    <a:xfrm>
                      <a:off x="0" y="0"/>
                      <a:ext cx="236297" cy="166479"/>
                    </a:xfrm>
                    <a:prstGeom prst="rect">
                      <a:avLst/>
                    </a:prstGeom>
                  </pic:spPr>
                </pic:pic>
              </a:graphicData>
            </a:graphic>
          </wp:inline>
        </w:drawing>
      </w:r>
    </w:p>
    <w:p>
      <w:pPr>
        <w:spacing w:line="262" w:lineRule="exact"/>
        <w:sectPr>
          <w:pgSz w:w="11900" w:h="16840"/>
          <w:pgMar w:top="400" w:right="319" w:bottom="119" w:left="1785" w:header="0" w:footer="0" w:gutter="0"/>
          <w:pgNumType w:fmt="decimal"/>
          <w:cols w:space="720" w:num="1"/>
        </w:sect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4"/>
        <w:spacing w:before="82" w:line="343" w:lineRule="auto"/>
        <w:ind w:left="54" w:right="1507" w:firstLine="490"/>
        <w:jc w:val="both"/>
        <w:rPr>
          <w:sz w:val="25"/>
          <w:szCs w:val="25"/>
        </w:rPr>
      </w:pPr>
      <w:r>
        <w:rPr>
          <w:spacing w:val="-15"/>
          <w:sz w:val="25"/>
          <w:szCs w:val="25"/>
        </w:rPr>
        <w:t>施工过程中，监理工程师加强现场动态跟踪控制，以单元工程为基础、以工</w:t>
      </w:r>
      <w:r>
        <w:rPr>
          <w:spacing w:val="6"/>
          <w:sz w:val="25"/>
          <w:szCs w:val="25"/>
        </w:rPr>
        <w:t xml:space="preserve"> </w:t>
      </w:r>
      <w:r>
        <w:rPr>
          <w:spacing w:val="-14"/>
          <w:sz w:val="25"/>
          <w:szCs w:val="25"/>
        </w:rPr>
        <w:t>序控制为重点，进行全过程跟踪监督。在加强现场管</w:t>
      </w:r>
      <w:r>
        <w:rPr>
          <w:spacing w:val="-15"/>
          <w:sz w:val="25"/>
          <w:szCs w:val="25"/>
        </w:rPr>
        <w:t>理工作的前提下对重要部位</w:t>
      </w:r>
      <w:r>
        <w:rPr>
          <w:sz w:val="25"/>
          <w:szCs w:val="25"/>
        </w:rPr>
        <w:t xml:space="preserve"> </w:t>
      </w:r>
      <w:r>
        <w:rPr>
          <w:spacing w:val="3"/>
          <w:sz w:val="25"/>
          <w:szCs w:val="25"/>
        </w:rPr>
        <w:t>和关键工序采取“旁站监理”的方式(或24小时值班制度),加强对操作质量</w:t>
      </w:r>
      <w:r>
        <w:rPr>
          <w:spacing w:val="18"/>
          <w:sz w:val="25"/>
          <w:szCs w:val="25"/>
        </w:rPr>
        <w:t xml:space="preserve"> </w:t>
      </w:r>
      <w:r>
        <w:rPr>
          <w:spacing w:val="-15"/>
          <w:sz w:val="25"/>
          <w:szCs w:val="25"/>
        </w:rPr>
        <w:t>的巡视检查、对违章操作、不符合质量要求的要及时纠正。对发现的可能影响施</w:t>
      </w:r>
      <w:r>
        <w:rPr>
          <w:spacing w:val="5"/>
          <w:sz w:val="25"/>
          <w:szCs w:val="25"/>
        </w:rPr>
        <w:t xml:space="preserve"> </w:t>
      </w:r>
      <w:r>
        <w:rPr>
          <w:spacing w:val="-15"/>
          <w:sz w:val="25"/>
          <w:szCs w:val="25"/>
        </w:rPr>
        <w:t>工质量的问题及时指令承包人采取措施解决，必要时发出停工、返工的指令。以</w:t>
      </w:r>
      <w:r>
        <w:rPr>
          <w:spacing w:val="15"/>
          <w:sz w:val="25"/>
          <w:szCs w:val="25"/>
        </w:rPr>
        <w:t xml:space="preserve"> </w:t>
      </w:r>
      <w:r>
        <w:rPr>
          <w:spacing w:val="-13"/>
          <w:sz w:val="25"/>
          <w:szCs w:val="25"/>
        </w:rPr>
        <w:t>防患于未然。推进工程施工的顺利进展。</w:t>
      </w:r>
    </w:p>
    <w:p>
      <w:pPr>
        <w:pStyle w:val="4"/>
        <w:spacing w:before="42" w:line="219" w:lineRule="auto"/>
        <w:ind w:left="54"/>
        <w:rPr>
          <w:sz w:val="25"/>
          <w:szCs w:val="25"/>
        </w:rPr>
      </w:pPr>
      <w:r>
        <w:rPr>
          <w:spacing w:val="-6"/>
          <w:sz w:val="25"/>
          <w:szCs w:val="25"/>
        </w:rPr>
        <w:t>5.4监理工程师的现场指令权</w:t>
      </w:r>
    </w:p>
    <w:p>
      <w:pPr>
        <w:pStyle w:val="4"/>
        <w:spacing w:before="144" w:line="347" w:lineRule="auto"/>
        <w:ind w:left="54" w:right="1504" w:firstLine="359"/>
        <w:rPr>
          <w:sz w:val="25"/>
          <w:szCs w:val="25"/>
        </w:rPr>
      </w:pPr>
      <w:r>
        <w:rPr>
          <w:spacing w:val="-11"/>
          <w:sz w:val="25"/>
          <w:szCs w:val="25"/>
        </w:rPr>
        <w:t>在施工过程中，为确保工程质量，监理工程师有权按工程承建合同文件规定</w:t>
      </w:r>
      <w:r>
        <w:rPr>
          <w:spacing w:val="7"/>
          <w:sz w:val="25"/>
          <w:szCs w:val="25"/>
        </w:rPr>
        <w:t xml:space="preserve"> </w:t>
      </w:r>
      <w:r>
        <w:rPr>
          <w:spacing w:val="-11"/>
          <w:sz w:val="25"/>
          <w:szCs w:val="25"/>
        </w:rPr>
        <w:t>做出指示：</w:t>
      </w:r>
    </w:p>
    <w:p>
      <w:pPr>
        <w:pStyle w:val="4"/>
        <w:spacing w:before="1" w:line="304" w:lineRule="auto"/>
        <w:ind w:left="54" w:right="1414"/>
        <w:rPr>
          <w:sz w:val="25"/>
          <w:szCs w:val="25"/>
        </w:rPr>
      </w:pPr>
      <w:r>
        <w:rPr>
          <w:spacing w:val="-15"/>
          <w:sz w:val="25"/>
          <w:szCs w:val="25"/>
        </w:rPr>
        <w:t>1、对全部工程的所有部位及其任何一项工艺、材料和工程设备进行检查和检验，</w:t>
      </w:r>
      <w:r>
        <w:rPr>
          <w:spacing w:val="9"/>
          <w:sz w:val="25"/>
          <w:szCs w:val="25"/>
        </w:rPr>
        <w:t xml:space="preserve"> </w:t>
      </w:r>
      <w:r>
        <w:rPr>
          <w:spacing w:val="-14"/>
          <w:sz w:val="25"/>
          <w:szCs w:val="25"/>
        </w:rPr>
        <w:t>包括进入现场、制造加工地点察看、查阅施工纪录，进行</w:t>
      </w:r>
      <w:r>
        <w:rPr>
          <w:spacing w:val="-15"/>
          <w:sz w:val="25"/>
          <w:szCs w:val="25"/>
        </w:rPr>
        <w:t>现场取样试验、工程复</w:t>
      </w:r>
      <w:r>
        <w:rPr>
          <w:sz w:val="25"/>
          <w:szCs w:val="25"/>
        </w:rPr>
        <w:t xml:space="preserve"> </w:t>
      </w:r>
      <w:r>
        <w:rPr>
          <w:spacing w:val="-13"/>
          <w:sz w:val="25"/>
          <w:szCs w:val="25"/>
        </w:rPr>
        <w:t>核测量和设备性能检测，并要求承包人提供试验和检测成果；</w:t>
      </w:r>
    </w:p>
    <w:p>
      <w:pPr>
        <w:pStyle w:val="4"/>
        <w:spacing w:before="163" w:line="294" w:lineRule="auto"/>
        <w:ind w:left="54" w:right="1510"/>
        <w:rPr>
          <w:sz w:val="25"/>
          <w:szCs w:val="25"/>
        </w:rPr>
      </w:pPr>
      <w:r>
        <w:rPr>
          <w:spacing w:val="-7"/>
          <w:sz w:val="25"/>
          <w:szCs w:val="25"/>
        </w:rPr>
        <w:t>2、指示承包人停止不正当的或可能对工程质量、安全造成损害</w:t>
      </w:r>
      <w:r>
        <w:rPr>
          <w:spacing w:val="-8"/>
          <w:sz w:val="25"/>
          <w:szCs w:val="25"/>
        </w:rPr>
        <w:t>的施工(包括试</w:t>
      </w:r>
      <w:r>
        <w:rPr>
          <w:sz w:val="25"/>
          <w:szCs w:val="25"/>
        </w:rPr>
        <w:t xml:space="preserve"> </w:t>
      </w:r>
      <w:r>
        <w:rPr>
          <w:spacing w:val="-9"/>
          <w:sz w:val="25"/>
          <w:szCs w:val="25"/>
        </w:rPr>
        <w:t>验、检测)工艺、措施、工序、作业方式，以及其他各种违章作业行为；</w:t>
      </w:r>
    </w:p>
    <w:p>
      <w:pPr>
        <w:pStyle w:val="4"/>
        <w:spacing w:before="163" w:line="219" w:lineRule="auto"/>
        <w:ind w:left="54"/>
        <w:rPr>
          <w:sz w:val="25"/>
          <w:szCs w:val="25"/>
        </w:rPr>
      </w:pPr>
      <w:r>
        <w:rPr>
          <w:spacing w:val="-12"/>
          <w:sz w:val="25"/>
          <w:szCs w:val="25"/>
        </w:rPr>
        <w:t>3、指示承包人停止不合格材料、设备、设施的安装与使用</w:t>
      </w:r>
      <w:r>
        <w:rPr>
          <w:spacing w:val="-13"/>
          <w:sz w:val="25"/>
          <w:szCs w:val="25"/>
        </w:rPr>
        <w:t>并予以更换；</w:t>
      </w:r>
    </w:p>
    <w:p>
      <w:pPr>
        <w:pStyle w:val="4"/>
        <w:spacing w:before="173" w:line="219" w:lineRule="auto"/>
        <w:ind w:left="54"/>
        <w:rPr>
          <w:sz w:val="25"/>
          <w:szCs w:val="25"/>
        </w:rPr>
      </w:pPr>
      <w:r>
        <w:rPr>
          <w:spacing w:val="-12"/>
          <w:sz w:val="25"/>
          <w:szCs w:val="25"/>
        </w:rPr>
        <w:t>4、指示承包人对不合格工序采取补工或返</w:t>
      </w:r>
      <w:r>
        <w:rPr>
          <w:spacing w:val="-13"/>
          <w:sz w:val="25"/>
          <w:szCs w:val="25"/>
        </w:rPr>
        <w:t>工处理；</w:t>
      </w:r>
    </w:p>
    <w:p>
      <w:pPr>
        <w:pStyle w:val="4"/>
        <w:spacing w:before="175" w:line="219" w:lineRule="auto"/>
        <w:ind w:left="54"/>
        <w:rPr>
          <w:sz w:val="25"/>
          <w:szCs w:val="25"/>
        </w:rPr>
      </w:pPr>
      <w:r>
        <w:rPr>
          <w:spacing w:val="-13"/>
          <w:sz w:val="25"/>
          <w:szCs w:val="25"/>
        </w:rPr>
        <w:t>5、禁止工程转包。也拒绝违反工程承建合同规定的分包；</w:t>
      </w:r>
    </w:p>
    <w:p>
      <w:pPr>
        <w:pStyle w:val="4"/>
        <w:spacing w:before="153" w:line="309" w:lineRule="auto"/>
        <w:ind w:left="54" w:right="1477"/>
        <w:rPr>
          <w:sz w:val="25"/>
          <w:szCs w:val="25"/>
        </w:rPr>
      </w:pPr>
      <w:r>
        <w:rPr>
          <w:spacing w:val="-10"/>
          <w:sz w:val="25"/>
          <w:szCs w:val="25"/>
        </w:rPr>
        <w:t>6、建议、要求直至指令承包人对施工质量管理中严重失察、失职、玩忽职守、</w:t>
      </w:r>
      <w:r>
        <w:rPr>
          <w:spacing w:val="6"/>
          <w:sz w:val="25"/>
          <w:szCs w:val="25"/>
        </w:rPr>
        <w:t xml:space="preserve"> </w:t>
      </w:r>
      <w:r>
        <w:rPr>
          <w:spacing w:val="-13"/>
          <w:sz w:val="25"/>
          <w:szCs w:val="25"/>
        </w:rPr>
        <w:t>伪造记录和检测资料，或造成质量事故的责任人</w:t>
      </w:r>
      <w:r>
        <w:rPr>
          <w:spacing w:val="-14"/>
          <w:sz w:val="25"/>
          <w:szCs w:val="25"/>
        </w:rPr>
        <w:t>员予以警告、处罚、撤换、直至</w:t>
      </w:r>
      <w:r>
        <w:rPr>
          <w:sz w:val="25"/>
          <w:szCs w:val="25"/>
        </w:rPr>
        <w:t xml:space="preserve"> </w:t>
      </w:r>
      <w:r>
        <w:rPr>
          <w:spacing w:val="-13"/>
          <w:sz w:val="25"/>
          <w:szCs w:val="25"/>
        </w:rPr>
        <w:t>责令退场：</w:t>
      </w:r>
    </w:p>
    <w:p>
      <w:pPr>
        <w:pStyle w:val="4"/>
        <w:spacing w:before="153" w:line="287" w:lineRule="auto"/>
        <w:ind w:left="54" w:right="1506"/>
        <w:rPr>
          <w:sz w:val="25"/>
          <w:szCs w:val="25"/>
        </w:rPr>
      </w:pPr>
      <w:r>
        <w:rPr>
          <w:spacing w:val="-11"/>
          <w:sz w:val="25"/>
          <w:szCs w:val="25"/>
        </w:rPr>
        <w:t>7、指令多次严重违反作业规程，经指出后仍无明显改进的作业班、组、队停工</w:t>
      </w:r>
      <w:r>
        <w:rPr>
          <w:spacing w:val="12"/>
          <w:sz w:val="25"/>
          <w:szCs w:val="25"/>
        </w:rPr>
        <w:t xml:space="preserve"> </w:t>
      </w:r>
      <w:r>
        <w:rPr>
          <w:spacing w:val="-14"/>
          <w:sz w:val="25"/>
          <w:szCs w:val="25"/>
        </w:rPr>
        <w:t>整顿、撤换、直至责令退场；</w:t>
      </w:r>
    </w:p>
    <w:p>
      <w:pPr>
        <w:pStyle w:val="4"/>
        <w:spacing w:before="155" w:line="291" w:lineRule="auto"/>
        <w:ind w:left="54" w:right="1510"/>
        <w:rPr>
          <w:sz w:val="25"/>
          <w:szCs w:val="25"/>
        </w:rPr>
      </w:pPr>
      <w:r>
        <w:rPr>
          <w:spacing w:val="-11"/>
          <w:sz w:val="25"/>
          <w:szCs w:val="25"/>
        </w:rPr>
        <w:t>8、指示承包人按合同要求对完建工程继续予以养护、维护、照管和进行缺陷修</w:t>
      </w:r>
      <w:r>
        <w:rPr>
          <w:spacing w:val="8"/>
          <w:sz w:val="25"/>
          <w:szCs w:val="25"/>
        </w:rPr>
        <w:t xml:space="preserve"> </w:t>
      </w:r>
      <w:r>
        <w:rPr>
          <w:spacing w:val="-19"/>
          <w:sz w:val="25"/>
          <w:szCs w:val="25"/>
        </w:rPr>
        <w:t>复；</w:t>
      </w:r>
    </w:p>
    <w:p>
      <w:pPr>
        <w:pStyle w:val="4"/>
        <w:spacing w:before="161" w:line="284" w:lineRule="auto"/>
        <w:ind w:left="54" w:right="4875"/>
        <w:rPr>
          <w:sz w:val="25"/>
          <w:szCs w:val="25"/>
        </w:rPr>
      </w:pPr>
      <w:r>
        <w:rPr>
          <w:spacing w:val="-12"/>
          <w:sz w:val="25"/>
          <w:szCs w:val="25"/>
        </w:rPr>
        <w:t>9、行使工程承建合同文件授予的其他指令权。</w:t>
      </w:r>
      <w:r>
        <w:rPr>
          <w:spacing w:val="11"/>
          <w:sz w:val="25"/>
          <w:szCs w:val="25"/>
        </w:rPr>
        <w:t xml:space="preserve"> </w:t>
      </w:r>
      <w:r>
        <w:rPr>
          <w:spacing w:val="-5"/>
          <w:sz w:val="25"/>
          <w:szCs w:val="25"/>
        </w:rPr>
        <w:t>5.5工程质量缺陷处理程序</w:t>
      </w:r>
    </w:p>
    <w:p>
      <w:pPr>
        <w:pStyle w:val="4"/>
        <w:spacing w:before="151" w:line="310" w:lineRule="auto"/>
        <w:ind w:left="54" w:right="1500"/>
        <w:rPr>
          <w:sz w:val="25"/>
          <w:szCs w:val="25"/>
        </w:rPr>
      </w:pPr>
      <w:r>
        <w:rPr>
          <w:spacing w:val="-11"/>
          <w:sz w:val="25"/>
          <w:szCs w:val="25"/>
        </w:rPr>
        <w:t>1、在施工过程中，因特殊原因使得工程个别部位或局部发生达不到技术标准和</w:t>
      </w:r>
      <w:r>
        <w:rPr>
          <w:spacing w:val="18"/>
          <w:sz w:val="25"/>
          <w:szCs w:val="25"/>
        </w:rPr>
        <w:t xml:space="preserve"> </w:t>
      </w:r>
      <w:r>
        <w:rPr>
          <w:spacing w:val="-7"/>
          <w:sz w:val="25"/>
          <w:szCs w:val="25"/>
        </w:rPr>
        <w:t>设计要求的质量缺陷问题，承包人应立即向监理报</w:t>
      </w:r>
      <w:r>
        <w:rPr>
          <w:spacing w:val="-8"/>
          <w:sz w:val="25"/>
          <w:szCs w:val="25"/>
        </w:rPr>
        <w:t>告监理要以工程质量缺陷备</w:t>
      </w:r>
      <w:r>
        <w:rPr>
          <w:sz w:val="25"/>
          <w:szCs w:val="25"/>
        </w:rPr>
        <w:t xml:space="preserve"> </w:t>
      </w:r>
      <w:r>
        <w:rPr>
          <w:spacing w:val="-12"/>
          <w:sz w:val="25"/>
          <w:szCs w:val="25"/>
        </w:rPr>
        <w:t>案。</w:t>
      </w:r>
    </w:p>
    <w:p>
      <w:pPr>
        <w:spacing w:line="355" w:lineRule="auto"/>
        <w:rPr>
          <w:rFonts w:ascii="Arial"/>
          <w:sz w:val="21"/>
        </w:rPr>
      </w:pPr>
    </w:p>
    <w:p>
      <w:pPr>
        <w:spacing w:line="355" w:lineRule="auto"/>
        <w:rPr>
          <w:rFonts w:ascii="Arial"/>
          <w:sz w:val="21"/>
        </w:rPr>
      </w:pPr>
    </w:p>
    <w:p>
      <w:pPr>
        <w:spacing w:before="44" w:line="188" w:lineRule="auto"/>
        <w:ind w:left="4155"/>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11</w:t>
      </w:r>
    </w:p>
    <w:p>
      <w:pPr>
        <w:spacing w:line="457" w:lineRule="auto"/>
        <w:rPr>
          <w:rFonts w:ascii="Arial"/>
          <w:sz w:val="21"/>
        </w:rPr>
      </w:pPr>
    </w:p>
    <w:p>
      <w:pPr>
        <w:spacing w:before="1" w:line="239" w:lineRule="exact"/>
        <w:ind w:firstLine="9455"/>
      </w:pPr>
      <w:r>
        <w:rPr>
          <w:position w:val="-4"/>
        </w:rPr>
        <w:drawing>
          <wp:inline distT="0" distB="0" distL="0" distR="0">
            <wp:extent cx="227965" cy="151130"/>
            <wp:effectExtent l="0" t="0" r="0" b="0"/>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439"/>
                    <a:stretch>
                      <a:fillRect/>
                    </a:stretch>
                  </pic:blipFill>
                  <pic:spPr>
                    <a:xfrm>
                      <a:off x="0" y="0"/>
                      <a:ext cx="228568" cy="151757"/>
                    </a:xfrm>
                    <a:prstGeom prst="rect">
                      <a:avLst/>
                    </a:prstGeom>
                  </pic:spPr>
                </pic:pic>
              </a:graphicData>
            </a:graphic>
          </wp:inline>
        </w:drawing>
      </w:r>
    </w:p>
    <w:p>
      <w:pPr>
        <w:spacing w:line="239" w:lineRule="exact"/>
        <w:sectPr>
          <w:pgSz w:w="11900" w:h="16840"/>
          <w:pgMar w:top="400" w:right="300" w:bottom="157" w:left="1785" w:header="0" w:footer="0" w:gutter="0"/>
          <w:pgNumType w:fmt="decimal"/>
          <w:cols w:space="720" w:num="1"/>
        </w:sect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4"/>
        <w:spacing w:before="78" w:line="294" w:lineRule="auto"/>
        <w:ind w:left="64" w:right="1559"/>
        <w:rPr>
          <w:sz w:val="24"/>
          <w:szCs w:val="24"/>
        </w:rPr>
      </w:pPr>
      <w:r>
        <w:rPr>
          <w:spacing w:val="-1"/>
          <w:sz w:val="24"/>
          <w:szCs w:val="24"/>
        </w:rPr>
        <w:t>2、对于工程质量缺陷，承包人及时查明范围和数量，分析变化的原因提出质量</w:t>
      </w:r>
      <w:r>
        <w:rPr>
          <w:spacing w:val="5"/>
          <w:sz w:val="24"/>
          <w:szCs w:val="24"/>
        </w:rPr>
        <w:t xml:space="preserve"> </w:t>
      </w:r>
      <w:r>
        <w:rPr>
          <w:spacing w:val="-3"/>
          <w:sz w:val="24"/>
          <w:szCs w:val="24"/>
        </w:rPr>
        <w:t>缺陷修复和处理措施，报监理审批。</w:t>
      </w:r>
    </w:p>
    <w:p>
      <w:pPr>
        <w:pStyle w:val="4"/>
        <w:spacing w:before="173" w:line="353" w:lineRule="auto"/>
        <w:ind w:left="64" w:right="1548"/>
        <w:jc w:val="both"/>
        <w:rPr>
          <w:sz w:val="24"/>
          <w:szCs w:val="24"/>
        </w:rPr>
      </w:pPr>
      <w:r>
        <w:rPr>
          <w:spacing w:val="-1"/>
          <w:sz w:val="24"/>
          <w:szCs w:val="24"/>
        </w:rPr>
        <w:t>3、承包人要按照监理批准的工程质量缺陷处理方案和措施对缺陷进行处理。工</w:t>
      </w:r>
      <w:r>
        <w:rPr>
          <w:spacing w:val="4"/>
          <w:sz w:val="24"/>
          <w:szCs w:val="24"/>
        </w:rPr>
        <w:t xml:space="preserve"> </w:t>
      </w:r>
      <w:r>
        <w:rPr>
          <w:spacing w:val="-4"/>
          <w:sz w:val="24"/>
          <w:szCs w:val="24"/>
        </w:rPr>
        <w:t>程质量缺陷处理完成后，监理组织各工程参见单位对质量缺陷处理情况进行检查</w:t>
      </w:r>
      <w:r>
        <w:rPr>
          <w:spacing w:val="1"/>
          <w:sz w:val="24"/>
          <w:szCs w:val="24"/>
        </w:rPr>
        <w:t xml:space="preserve"> </w:t>
      </w:r>
      <w:r>
        <w:rPr>
          <w:spacing w:val="-5"/>
          <w:sz w:val="24"/>
          <w:szCs w:val="24"/>
        </w:rPr>
        <w:t>验收。</w:t>
      </w:r>
    </w:p>
    <w:p>
      <w:pPr>
        <w:pStyle w:val="4"/>
        <w:spacing w:before="34" w:line="219" w:lineRule="auto"/>
        <w:ind w:left="64"/>
        <w:rPr>
          <w:sz w:val="24"/>
          <w:szCs w:val="24"/>
        </w:rPr>
      </w:pPr>
      <w:r>
        <w:rPr>
          <w:spacing w:val="-5"/>
          <w:sz w:val="24"/>
          <w:szCs w:val="24"/>
        </w:rPr>
        <w:t>4、工程施工质量缺陷备案表应包括以下内容：</w:t>
      </w:r>
    </w:p>
    <w:p>
      <w:pPr>
        <w:pStyle w:val="4"/>
        <w:spacing w:before="172" w:line="217" w:lineRule="auto"/>
        <w:ind w:left="64"/>
        <w:rPr>
          <w:sz w:val="24"/>
          <w:szCs w:val="24"/>
        </w:rPr>
      </w:pPr>
      <w:r>
        <w:rPr>
          <w:spacing w:val="3"/>
          <w:sz w:val="24"/>
          <w:szCs w:val="24"/>
        </w:rPr>
        <w:t>①</w:t>
      </w:r>
      <w:r>
        <w:rPr>
          <w:spacing w:val="-82"/>
          <w:sz w:val="24"/>
          <w:szCs w:val="24"/>
        </w:rPr>
        <w:t xml:space="preserve"> </w:t>
      </w:r>
      <w:r>
        <w:rPr>
          <w:spacing w:val="3"/>
          <w:sz w:val="24"/>
          <w:szCs w:val="24"/>
        </w:rPr>
        <w:t>质量缺陷产生的部位(主要注明具体部位，缺陷描</w:t>
      </w:r>
      <w:r>
        <w:rPr>
          <w:spacing w:val="2"/>
          <w:sz w:val="24"/>
          <w:szCs w:val="24"/>
        </w:rPr>
        <w:t>述并附示意图)</w:t>
      </w:r>
    </w:p>
    <w:p>
      <w:pPr>
        <w:pStyle w:val="4"/>
        <w:spacing w:before="198" w:line="217" w:lineRule="auto"/>
        <w:ind w:left="64"/>
        <w:rPr>
          <w:sz w:val="24"/>
          <w:szCs w:val="24"/>
        </w:rPr>
      </w:pPr>
      <w:r>
        <w:rPr>
          <w:spacing w:val="-2"/>
          <w:sz w:val="24"/>
          <w:szCs w:val="24"/>
        </w:rPr>
        <w:t>②</w:t>
      </w:r>
      <w:r>
        <w:rPr>
          <w:spacing w:val="-77"/>
          <w:sz w:val="24"/>
          <w:szCs w:val="24"/>
        </w:rPr>
        <w:t xml:space="preserve"> </w:t>
      </w:r>
      <w:r>
        <w:rPr>
          <w:spacing w:val="-2"/>
          <w:sz w:val="24"/>
          <w:szCs w:val="24"/>
        </w:rPr>
        <w:t>质量缺陷产生的主要原因</w:t>
      </w:r>
    </w:p>
    <w:p>
      <w:pPr>
        <w:pStyle w:val="4"/>
        <w:spacing w:before="177" w:line="217" w:lineRule="auto"/>
        <w:ind w:left="64"/>
        <w:rPr>
          <w:sz w:val="24"/>
          <w:szCs w:val="24"/>
        </w:rPr>
      </w:pPr>
      <w:r>
        <w:rPr>
          <w:spacing w:val="-1"/>
          <w:sz w:val="24"/>
          <w:szCs w:val="24"/>
        </w:rPr>
        <w:t>③对工程的安全性、使用功能和运用影响分析</w:t>
      </w:r>
    </w:p>
    <w:p>
      <w:pPr>
        <w:pStyle w:val="4"/>
        <w:spacing w:before="188" w:line="217" w:lineRule="auto"/>
        <w:ind w:left="64"/>
        <w:rPr>
          <w:sz w:val="24"/>
          <w:szCs w:val="24"/>
        </w:rPr>
      </w:pPr>
      <w:r>
        <w:rPr>
          <w:spacing w:val="-1"/>
          <w:sz w:val="24"/>
          <w:szCs w:val="24"/>
        </w:rPr>
        <w:t>④处理方案、或不处理原因分析</w:t>
      </w:r>
    </w:p>
    <w:p>
      <w:pPr>
        <w:pStyle w:val="4"/>
        <w:spacing w:before="188" w:line="217" w:lineRule="auto"/>
        <w:ind w:left="64"/>
        <w:rPr>
          <w:sz w:val="24"/>
          <w:szCs w:val="24"/>
        </w:rPr>
      </w:pPr>
      <w:r>
        <w:rPr>
          <w:spacing w:val="4"/>
          <w:sz w:val="24"/>
          <w:szCs w:val="24"/>
        </w:rPr>
        <w:t>⑤保留意见</w:t>
      </w:r>
    </w:p>
    <w:p>
      <w:pPr>
        <w:pStyle w:val="4"/>
        <w:spacing w:before="198" w:line="217" w:lineRule="auto"/>
        <w:ind w:left="64"/>
        <w:rPr>
          <w:sz w:val="24"/>
          <w:szCs w:val="24"/>
        </w:rPr>
      </w:pPr>
      <w:r>
        <w:rPr>
          <w:spacing w:val="-1"/>
          <w:sz w:val="24"/>
          <w:szCs w:val="24"/>
        </w:rPr>
        <w:t>⑥参见单位和主要人员</w:t>
      </w:r>
    </w:p>
    <w:p>
      <w:pPr>
        <w:pStyle w:val="4"/>
        <w:spacing w:before="170" w:line="294" w:lineRule="auto"/>
        <w:ind w:left="64" w:right="1571"/>
        <w:rPr>
          <w:sz w:val="24"/>
          <w:szCs w:val="24"/>
        </w:rPr>
      </w:pPr>
      <w:r>
        <w:rPr>
          <w:spacing w:val="-1"/>
          <w:sz w:val="24"/>
          <w:szCs w:val="24"/>
        </w:rPr>
        <w:t>5、质量缺陷备案表内容应真实、准确、完整，个工程参建单位</w:t>
      </w:r>
      <w:r>
        <w:rPr>
          <w:spacing w:val="-2"/>
          <w:sz w:val="24"/>
          <w:szCs w:val="24"/>
        </w:rPr>
        <w:t>代表在质量缺陷</w:t>
      </w:r>
      <w:r>
        <w:rPr>
          <w:sz w:val="24"/>
          <w:szCs w:val="24"/>
        </w:rPr>
        <w:t xml:space="preserve"> </w:t>
      </w:r>
      <w:r>
        <w:rPr>
          <w:spacing w:val="-4"/>
          <w:sz w:val="24"/>
          <w:szCs w:val="24"/>
        </w:rPr>
        <w:t>备案表上签字，工程质量缺陷备案表要及时报工程质量监督机构备案。</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3" w:line="188" w:lineRule="auto"/>
        <w:ind w:left="4165"/>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12</w:t>
      </w:r>
    </w:p>
    <w:p>
      <w:pPr>
        <w:spacing w:line="472" w:lineRule="auto"/>
        <w:rPr>
          <w:rFonts w:ascii="Arial"/>
          <w:sz w:val="21"/>
        </w:rPr>
      </w:pPr>
    </w:p>
    <w:p>
      <w:pPr>
        <w:spacing w:before="1" w:line="283" w:lineRule="exact"/>
        <w:ind w:firstLine="9443"/>
      </w:pPr>
      <w:r>
        <w:rPr>
          <w:position w:val="-5"/>
        </w:rPr>
        <w:drawing>
          <wp:inline distT="0" distB="0" distL="0" distR="0">
            <wp:extent cx="273685" cy="179070"/>
            <wp:effectExtent l="0" t="0" r="0" b="0"/>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440"/>
                    <a:stretch>
                      <a:fillRect/>
                    </a:stretch>
                  </pic:blipFill>
                  <pic:spPr>
                    <a:xfrm>
                      <a:off x="0" y="0"/>
                      <a:ext cx="274177" cy="179562"/>
                    </a:xfrm>
                    <a:prstGeom prst="rect">
                      <a:avLst/>
                    </a:prstGeom>
                  </pic:spPr>
                </pic:pic>
              </a:graphicData>
            </a:graphic>
          </wp:inline>
        </w:drawing>
      </w:r>
    </w:p>
    <w:p>
      <w:pPr>
        <w:spacing w:line="283" w:lineRule="exact"/>
        <w:sectPr>
          <w:pgSz w:w="11900" w:h="16840"/>
          <w:pgMar w:top="400" w:right="239" w:bottom="109" w:left="1785" w:header="0" w:footer="0" w:gutter="0"/>
          <w:pgNumType w:fmt="decimal"/>
          <w:cols w:space="720" w:num="1"/>
        </w:sect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4"/>
        <w:spacing w:before="82" w:line="220" w:lineRule="auto"/>
        <w:ind w:left="74"/>
        <w:rPr>
          <w:sz w:val="25"/>
          <w:szCs w:val="25"/>
        </w:rPr>
      </w:pPr>
      <w:r>
        <w:rPr>
          <w:spacing w:val="-7"/>
          <w:sz w:val="25"/>
          <w:szCs w:val="25"/>
        </w:rPr>
        <w:t>5.6工程质量事故处理方案审核监理工作程序</w:t>
      </w:r>
    </w:p>
    <w:p>
      <w:pPr>
        <w:spacing w:line="375" w:lineRule="auto"/>
        <w:rPr>
          <w:rFonts w:ascii="Arial"/>
          <w:sz w:val="21"/>
        </w:rPr>
      </w:pPr>
    </w:p>
    <w:p>
      <w:pPr>
        <w:spacing w:before="82" w:line="216" w:lineRule="auto"/>
        <w:ind w:left="3954"/>
        <w:rPr>
          <w:rFonts w:ascii="黑体" w:hAnsi="黑体" w:eastAsia="黑体" w:cs="黑体"/>
          <w:sz w:val="25"/>
          <w:szCs w:val="25"/>
        </w:rPr>
      </w:pPr>
      <w:r>
        <w:drawing>
          <wp:anchor distT="0" distB="0" distL="0" distR="0" simplePos="0" relativeHeight="251851776" behindDoc="1" locked="0" layoutInCell="1" allowOverlap="1">
            <wp:simplePos x="0" y="0"/>
            <wp:positionH relativeFrom="column">
              <wp:posOffset>46990</wp:posOffset>
            </wp:positionH>
            <wp:positionV relativeFrom="paragraph">
              <wp:posOffset>-66675</wp:posOffset>
            </wp:positionV>
            <wp:extent cx="5308600" cy="7486650"/>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441"/>
                    <a:stretch>
                      <a:fillRect/>
                    </a:stretch>
                  </pic:blipFill>
                  <pic:spPr>
                    <a:xfrm>
                      <a:off x="0" y="0"/>
                      <a:ext cx="5308592" cy="7486662"/>
                    </a:xfrm>
                    <a:prstGeom prst="rect">
                      <a:avLst/>
                    </a:prstGeom>
                  </pic:spPr>
                </pic:pic>
              </a:graphicData>
            </a:graphic>
          </wp:anchor>
        </w:drawing>
      </w:r>
      <w:r>
        <w:rPr>
          <w:rFonts w:ascii="黑体" w:hAnsi="黑体" w:eastAsia="黑体" w:cs="黑体"/>
          <w:spacing w:val="-2"/>
          <w:sz w:val="25"/>
          <w:szCs w:val="25"/>
        </w:rPr>
        <w:t>发生质量事故</w:t>
      </w:r>
    </w:p>
    <w:p>
      <w:pPr>
        <w:pStyle w:val="4"/>
        <w:spacing w:line="221" w:lineRule="auto"/>
        <w:ind w:left="2275"/>
        <w:rPr>
          <w:sz w:val="21"/>
          <w:szCs w:val="21"/>
        </w:rPr>
      </w:pPr>
      <w:r>
        <w:rPr>
          <w:spacing w:val="-3"/>
          <w:sz w:val="21"/>
          <w:szCs w:val="21"/>
        </w:rPr>
        <w:t>必要时</w:t>
      </w:r>
    </w:p>
    <w:p>
      <w:pPr>
        <w:spacing w:line="321" w:lineRule="auto"/>
        <w:rPr>
          <w:rFonts w:ascii="Arial"/>
          <w:sz w:val="21"/>
        </w:rPr>
      </w:pPr>
    </w:p>
    <w:p>
      <w:pPr>
        <w:spacing w:line="321" w:lineRule="auto"/>
        <w:rPr>
          <w:rFonts w:ascii="Arial"/>
          <w:sz w:val="21"/>
        </w:rPr>
      </w:pPr>
    </w:p>
    <w:p>
      <w:pPr>
        <w:pStyle w:val="4"/>
        <w:spacing w:before="68" w:line="219" w:lineRule="auto"/>
        <w:ind w:left="1014"/>
        <w:rPr>
          <w:sz w:val="21"/>
          <w:szCs w:val="21"/>
        </w:rPr>
      </w:pPr>
      <w:r>
        <w:pict>
          <v:shape id="_x0000_s1102" o:spid="_x0000_s1102" o:spt="202" type="#_x0000_t202" style="position:absolute;left:0pt;margin-left:326.75pt;margin-top:1.95pt;height:78pt;width:93.9pt;z-index:251852800;mso-width-relative:page;mso-height-relative:page;" filled="f" stroked="f" coordsize="21600,21600">
            <v:path/>
            <v:fill on="f" focussize="0,0"/>
            <v:stroke on="f"/>
            <v:imagedata o:title=""/>
            <o:lock v:ext="edit" aspectratio="f"/>
            <v:textbox inset="0mm,0mm,0mm,0mm">
              <w:txbxContent>
                <w:p>
                  <w:pPr>
                    <w:pStyle w:val="4"/>
                    <w:spacing w:before="20" w:line="219" w:lineRule="auto"/>
                    <w:ind w:left="329"/>
                    <w:rPr>
                      <w:sz w:val="21"/>
                      <w:szCs w:val="21"/>
                    </w:rPr>
                  </w:pPr>
                  <w:r>
                    <w:rPr>
                      <w:spacing w:val="5"/>
                      <w:sz w:val="21"/>
                      <w:szCs w:val="21"/>
                    </w:rPr>
                    <w:t>上报主管部门</w:t>
                  </w:r>
                </w:p>
                <w:p>
                  <w:pPr>
                    <w:spacing w:line="350" w:lineRule="auto"/>
                    <w:rPr>
                      <w:rFonts w:ascii="Arial"/>
                      <w:sz w:val="21"/>
                    </w:rPr>
                  </w:pPr>
                </w:p>
                <w:p>
                  <w:pPr>
                    <w:pStyle w:val="4"/>
                    <w:spacing w:before="68" w:line="254" w:lineRule="auto"/>
                    <w:ind w:left="20" w:right="20"/>
                    <w:jc w:val="both"/>
                    <w:rPr>
                      <w:sz w:val="21"/>
                      <w:szCs w:val="21"/>
                    </w:rPr>
                  </w:pPr>
                  <w:r>
                    <w:rPr>
                      <w:rFonts w:ascii="黑体" w:hAnsi="黑体" w:eastAsia="黑体" w:cs="黑体"/>
                      <w:spacing w:val="-14"/>
                      <w:sz w:val="21"/>
                      <w:szCs w:val="21"/>
                    </w:rPr>
                    <w:t>(倒塌事故12</w:t>
                  </w:r>
                  <w:r>
                    <w:rPr>
                      <w:spacing w:val="-14"/>
                      <w:sz w:val="21"/>
                      <w:szCs w:val="21"/>
                    </w:rPr>
                    <w:t>h</w:t>
                  </w:r>
                  <w:r>
                    <w:rPr>
                      <w:rFonts w:ascii="黑体" w:hAnsi="黑体" w:eastAsia="黑体" w:cs="黑体"/>
                      <w:spacing w:val="-14"/>
                      <w:sz w:val="21"/>
                      <w:szCs w:val="21"/>
                    </w:rPr>
                    <w:t>内上报)</w:t>
                  </w:r>
                  <w:r>
                    <w:rPr>
                      <w:rFonts w:ascii="黑体" w:hAnsi="黑体" w:eastAsia="黑体" w:cs="黑体"/>
                      <w:spacing w:val="9"/>
                      <w:sz w:val="21"/>
                      <w:szCs w:val="21"/>
                    </w:rPr>
                    <w:t xml:space="preserve"> </w:t>
                  </w:r>
                  <w:r>
                    <w:rPr>
                      <w:spacing w:val="-15"/>
                      <w:sz w:val="21"/>
                      <w:szCs w:val="21"/>
                    </w:rPr>
                    <w:t>(重大事故5日内上报)</w:t>
                  </w:r>
                  <w:r>
                    <w:rPr>
                      <w:spacing w:val="2"/>
                      <w:sz w:val="21"/>
                      <w:szCs w:val="21"/>
                    </w:rPr>
                    <w:t xml:space="preserve"> </w:t>
                  </w:r>
                  <w:r>
                    <w:rPr>
                      <w:rFonts w:ascii="黑体" w:hAnsi="黑体" w:eastAsia="黑体" w:cs="黑体"/>
                      <w:spacing w:val="-18"/>
                      <w:w w:val="96"/>
                      <w:sz w:val="21"/>
                      <w:szCs w:val="21"/>
                    </w:rPr>
                    <w:t>(一般事故每月汇总集</w:t>
                  </w:r>
                  <w:r>
                    <w:rPr>
                      <w:spacing w:val="-18"/>
                      <w:w w:val="96"/>
                      <w:sz w:val="21"/>
                      <w:szCs w:val="21"/>
                    </w:rPr>
                    <w:t>F</w:t>
                  </w:r>
                </w:p>
              </w:txbxContent>
            </v:textbox>
          </v:shape>
        </w:pict>
      </w:r>
      <w:r>
        <w:pict>
          <v:shape id="_x0000_s1103" o:spid="_x0000_s1103" o:spt="202" type="#_x0000_t202" style="position:absolute;left:0pt;margin-left:185.25pt;margin-top:2pt;height:14.55pt;width:100.75pt;z-index:251853824;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pacing w:val="9"/>
                      <w:sz w:val="21"/>
                      <w:szCs w:val="21"/>
                    </w:rPr>
                    <w:t>发出《质量通知单》</w:t>
                  </w:r>
                </w:p>
              </w:txbxContent>
            </v:textbox>
          </v:shape>
        </w:pict>
      </w:r>
      <w:r>
        <w:rPr>
          <w:spacing w:val="20"/>
          <w:sz w:val="21"/>
          <w:szCs w:val="21"/>
        </w:rPr>
        <w:t>发出停工令(监)</w:t>
      </w:r>
    </w:p>
    <w:p>
      <w:pPr>
        <w:spacing w:line="320" w:lineRule="auto"/>
        <w:rPr>
          <w:rFonts w:ascii="Arial"/>
          <w:sz w:val="21"/>
        </w:rPr>
      </w:pPr>
    </w:p>
    <w:p>
      <w:pPr>
        <w:spacing w:line="320" w:lineRule="auto"/>
        <w:rPr>
          <w:rFonts w:ascii="Arial"/>
          <w:sz w:val="21"/>
        </w:rPr>
      </w:pPr>
    </w:p>
    <w:p>
      <w:pPr>
        <w:pStyle w:val="4"/>
        <w:spacing w:before="68" w:line="220" w:lineRule="auto"/>
        <w:ind w:left="1425"/>
        <w:rPr>
          <w:sz w:val="21"/>
          <w:szCs w:val="21"/>
        </w:rPr>
      </w:pPr>
      <w:r>
        <w:pict>
          <v:shape id="_x0000_s1104" o:spid="_x0000_s1104" o:spt="202" type="#_x0000_t202" style="position:absolute;left:0pt;margin-left:212.2pt;margin-top:3.5pt;height:16.9pt;width:50.15pt;z-index:251856896;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5"/>
                      <w:szCs w:val="25"/>
                    </w:rPr>
                  </w:pPr>
                  <w:r>
                    <w:rPr>
                      <w:spacing w:val="-8"/>
                      <w:sz w:val="25"/>
                      <w:szCs w:val="25"/>
                    </w:rPr>
                    <w:t>事故调查</w:t>
                  </w:r>
                </w:p>
              </w:txbxContent>
            </v:textbox>
          </v:shape>
        </w:pict>
      </w:r>
      <w:r>
        <w:rPr>
          <w:spacing w:val="7"/>
          <w:sz w:val="21"/>
          <w:szCs w:val="21"/>
        </w:rPr>
        <w:t>暂停施工</w:t>
      </w:r>
    </w:p>
    <w:p>
      <w:pPr>
        <w:spacing w:line="318" w:lineRule="auto"/>
        <w:rPr>
          <w:rFonts w:ascii="Arial"/>
          <w:sz w:val="21"/>
        </w:rPr>
      </w:pPr>
    </w:p>
    <w:p>
      <w:pPr>
        <w:spacing w:line="319" w:lineRule="auto"/>
        <w:rPr>
          <w:rFonts w:ascii="Arial"/>
          <w:sz w:val="21"/>
        </w:rPr>
      </w:pPr>
    </w:p>
    <w:p>
      <w:pPr>
        <w:pStyle w:val="4"/>
        <w:spacing w:before="69" w:line="220" w:lineRule="auto"/>
        <w:ind w:left="4025"/>
        <w:rPr>
          <w:sz w:val="21"/>
          <w:szCs w:val="21"/>
        </w:rPr>
      </w:pPr>
      <w:r>
        <w:rPr>
          <w:spacing w:val="-2"/>
          <w:sz w:val="21"/>
          <w:szCs w:val="21"/>
        </w:rPr>
        <w:t>事故原因分析</w:t>
      </w:r>
    </w:p>
    <w:p>
      <w:pPr>
        <w:spacing w:line="322" w:lineRule="auto"/>
        <w:rPr>
          <w:rFonts w:ascii="Arial"/>
          <w:sz w:val="21"/>
        </w:rPr>
      </w:pPr>
    </w:p>
    <w:p>
      <w:pPr>
        <w:spacing w:line="323" w:lineRule="auto"/>
        <w:rPr>
          <w:rFonts w:ascii="Arial"/>
          <w:sz w:val="21"/>
        </w:rPr>
      </w:pPr>
    </w:p>
    <w:p>
      <w:pPr>
        <w:pStyle w:val="4"/>
        <w:spacing w:before="68" w:line="219" w:lineRule="auto"/>
        <w:ind w:left="3725"/>
        <w:rPr>
          <w:sz w:val="21"/>
          <w:szCs w:val="21"/>
        </w:rPr>
      </w:pPr>
      <w:r>
        <w:rPr>
          <w:spacing w:val="-1"/>
          <w:sz w:val="21"/>
          <w:szCs w:val="21"/>
        </w:rPr>
        <w:t>研究、制定处理方案</w:t>
      </w:r>
    </w:p>
    <w:p>
      <w:pPr>
        <w:spacing w:line="310" w:lineRule="auto"/>
        <w:rPr>
          <w:rFonts w:ascii="Arial"/>
          <w:sz w:val="21"/>
        </w:rPr>
      </w:pPr>
    </w:p>
    <w:p>
      <w:pPr>
        <w:spacing w:line="311" w:lineRule="auto"/>
        <w:rPr>
          <w:rFonts w:ascii="Arial"/>
          <w:sz w:val="21"/>
        </w:rPr>
      </w:pPr>
    </w:p>
    <w:p>
      <w:pPr>
        <w:pStyle w:val="4"/>
        <w:spacing w:before="69" w:line="265" w:lineRule="auto"/>
        <w:ind w:left="4114" w:right="4129" w:hanging="329"/>
        <w:rPr>
          <w:sz w:val="21"/>
          <w:szCs w:val="21"/>
        </w:rPr>
      </w:pPr>
      <w:r>
        <w:rPr>
          <w:spacing w:val="-2"/>
          <w:sz w:val="21"/>
          <w:szCs w:val="21"/>
        </w:rPr>
        <w:t>提交《质量缺陷调查</w:t>
      </w:r>
      <w:r>
        <w:rPr>
          <w:spacing w:val="7"/>
          <w:sz w:val="21"/>
          <w:szCs w:val="21"/>
        </w:rPr>
        <w:t xml:space="preserve"> </w:t>
      </w:r>
      <w:r>
        <w:rPr>
          <w:spacing w:val="5"/>
          <w:sz w:val="21"/>
          <w:szCs w:val="21"/>
        </w:rPr>
        <w:t>报告》(施)</w:t>
      </w:r>
    </w:p>
    <w:p>
      <w:pPr>
        <w:spacing w:line="343" w:lineRule="auto"/>
        <w:rPr>
          <w:rFonts w:ascii="Arial"/>
          <w:sz w:val="21"/>
        </w:rPr>
      </w:pPr>
    </w:p>
    <w:p>
      <w:pPr>
        <w:pStyle w:val="4"/>
        <w:spacing w:before="69" w:line="218" w:lineRule="auto"/>
        <w:ind w:left="3414"/>
        <w:rPr>
          <w:sz w:val="21"/>
          <w:szCs w:val="21"/>
        </w:rPr>
      </w:pPr>
      <w:r>
        <w:rPr>
          <w:spacing w:val="-19"/>
          <w:sz w:val="21"/>
          <w:szCs w:val="21"/>
        </w:rPr>
        <w:t>组织审查《调查报告》(监)</w:t>
      </w:r>
    </w:p>
    <w:p>
      <w:pPr>
        <w:spacing w:line="297" w:lineRule="auto"/>
        <w:rPr>
          <w:rFonts w:ascii="Arial"/>
          <w:sz w:val="21"/>
        </w:rPr>
      </w:pPr>
    </w:p>
    <w:p>
      <w:pPr>
        <w:pStyle w:val="4"/>
        <w:spacing w:before="68" w:line="222" w:lineRule="auto"/>
        <w:ind w:left="2305"/>
        <w:rPr>
          <w:sz w:val="21"/>
          <w:szCs w:val="21"/>
        </w:rPr>
      </w:pPr>
      <w:r>
        <w:pict>
          <v:shape id="_x0000_s1105" o:spid="_x0000_s1105" o:spt="202" type="#_x0000_t202" style="position:absolute;left:0pt;margin-left:300.2pt;margin-top:2.25pt;height:14.55pt;width:39pt;z-index:251858944;mso-width-relative:page;mso-height-relative:page;" filled="f" stroked="f" coordsize="21600,21600">
            <v:path/>
            <v:fill on="f" focussize="0,0"/>
            <v:stroke on="f"/>
            <v:imagedata o:title=""/>
            <o:lock v:ext="edit" aspectratio="f"/>
            <v:textbox inset="0mm,0mm,0mm,0mm">
              <w:txbxContent>
                <w:p>
                  <w:pPr>
                    <w:pStyle w:val="4"/>
                    <w:spacing w:before="20" w:line="220" w:lineRule="auto"/>
                    <w:jc w:val="right"/>
                    <w:rPr>
                      <w:sz w:val="21"/>
                      <w:szCs w:val="21"/>
                    </w:rPr>
                  </w:pPr>
                  <w:r>
                    <w:rPr>
                      <w:spacing w:val="-31"/>
                      <w:sz w:val="21"/>
                      <w:szCs w:val="21"/>
                    </w:rPr>
                    <w:t>原因不</w:t>
                  </w:r>
                  <w:r>
                    <w:rPr>
                      <w:spacing w:val="-11"/>
                      <w:sz w:val="21"/>
                      <w:szCs w:val="21"/>
                    </w:rPr>
                    <w:t>清</w:t>
                  </w:r>
                </w:p>
              </w:txbxContent>
            </v:textbox>
          </v:shape>
        </w:pict>
      </w:r>
      <w:r>
        <w:rPr>
          <w:spacing w:val="-15"/>
          <w:sz w:val="21"/>
          <w:szCs w:val="21"/>
        </w:rPr>
        <w:t>不处理</w:t>
      </w:r>
    </w:p>
    <w:p>
      <w:pPr>
        <w:pStyle w:val="4"/>
        <w:spacing w:before="3" w:line="219" w:lineRule="auto"/>
        <w:ind w:left="3725"/>
        <w:rPr>
          <w:sz w:val="21"/>
          <w:szCs w:val="21"/>
        </w:rPr>
      </w:pPr>
      <w:r>
        <w:rPr>
          <w:spacing w:val="-15"/>
          <w:sz w:val="21"/>
          <w:szCs w:val="21"/>
        </w:rPr>
        <w:t>研究确定处理方案</w:t>
      </w:r>
    </w:p>
    <w:p>
      <w:pPr>
        <w:spacing w:line="295" w:lineRule="auto"/>
        <w:rPr>
          <w:rFonts w:ascii="Arial"/>
          <w:sz w:val="21"/>
        </w:rPr>
      </w:pPr>
    </w:p>
    <w:p>
      <w:pPr>
        <w:spacing w:line="295" w:lineRule="auto"/>
        <w:rPr>
          <w:rFonts w:ascii="Arial"/>
          <w:sz w:val="21"/>
        </w:rPr>
      </w:pPr>
    </w:p>
    <w:p>
      <w:pPr>
        <w:pStyle w:val="4"/>
        <w:spacing w:before="69" w:line="220" w:lineRule="auto"/>
        <w:ind w:left="3644"/>
        <w:rPr>
          <w:sz w:val="21"/>
          <w:szCs w:val="21"/>
        </w:rPr>
      </w:pPr>
      <w:r>
        <w:pict>
          <v:shape id="_x0000_s1106" o:spid="_x0000_s1106" o:spt="202" type="#_x0000_t202" style="position:absolute;left:0pt;margin-left:337.25pt;margin-top:4.55pt;height:16.9pt;width:53.15pt;z-index:251855872;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5"/>
                      <w:szCs w:val="25"/>
                    </w:rPr>
                  </w:pPr>
                  <w:r>
                    <w:rPr>
                      <w:color w:val="FFFFFF"/>
                      <w:spacing w:val="5"/>
                      <w:sz w:val="25"/>
                      <w:szCs w:val="25"/>
                    </w:rPr>
                    <w:t>补充调查</w:t>
                  </w:r>
                </w:p>
              </w:txbxContent>
            </v:textbox>
          </v:shape>
        </w:pict>
      </w:r>
      <w:r>
        <w:rPr>
          <w:spacing w:val="2"/>
          <w:sz w:val="21"/>
          <w:szCs w:val="21"/>
        </w:rPr>
        <w:t>实施处理方案(施)</w:t>
      </w:r>
    </w:p>
    <w:p>
      <w:pPr>
        <w:spacing w:line="293" w:lineRule="auto"/>
        <w:rPr>
          <w:rFonts w:ascii="Arial"/>
          <w:sz w:val="21"/>
        </w:rPr>
      </w:pPr>
    </w:p>
    <w:p>
      <w:pPr>
        <w:spacing w:line="293" w:lineRule="auto"/>
        <w:rPr>
          <w:rFonts w:ascii="Arial"/>
          <w:sz w:val="21"/>
        </w:rPr>
      </w:pPr>
    </w:p>
    <w:p>
      <w:pPr>
        <w:pStyle w:val="4"/>
        <w:spacing w:before="69" w:line="159" w:lineRule="auto"/>
        <w:ind w:left="3644"/>
        <w:rPr>
          <w:sz w:val="21"/>
          <w:szCs w:val="21"/>
        </w:rPr>
      </w:pPr>
      <w:r>
        <w:rPr>
          <w:color w:val="FFFFFF"/>
          <w:spacing w:val="-15"/>
          <w:sz w:val="21"/>
          <w:szCs w:val="21"/>
        </w:rPr>
        <w:t>完成处理，自检申请</w:t>
      </w:r>
    </w:p>
    <w:p>
      <w:pPr>
        <w:pStyle w:val="4"/>
        <w:spacing w:line="150" w:lineRule="exact"/>
        <w:ind w:left="6815"/>
        <w:rPr>
          <w:sz w:val="21"/>
          <w:szCs w:val="21"/>
        </w:rPr>
      </w:pPr>
      <w:r>
        <w:rPr>
          <w:spacing w:val="-7"/>
          <w:position w:val="-1"/>
          <w:sz w:val="21"/>
          <w:szCs w:val="21"/>
        </w:rPr>
        <w:t>提出新方案</w:t>
      </w:r>
    </w:p>
    <w:p>
      <w:pPr>
        <w:pStyle w:val="4"/>
        <w:spacing w:before="1" w:line="192" w:lineRule="auto"/>
        <w:ind w:left="4025"/>
        <w:rPr>
          <w:sz w:val="21"/>
          <w:szCs w:val="21"/>
        </w:rPr>
      </w:pPr>
      <w:r>
        <w:rPr>
          <w:spacing w:val="21"/>
          <w:sz w:val="21"/>
          <w:szCs w:val="21"/>
        </w:rPr>
        <w:t>验收(施)</w:t>
      </w:r>
    </w:p>
    <w:p>
      <w:pPr>
        <w:spacing w:line="294" w:lineRule="auto"/>
        <w:rPr>
          <w:rFonts w:ascii="Arial"/>
          <w:sz w:val="21"/>
        </w:rPr>
      </w:pPr>
    </w:p>
    <w:p>
      <w:pPr>
        <w:spacing w:line="295" w:lineRule="auto"/>
        <w:rPr>
          <w:rFonts w:ascii="Arial"/>
          <w:sz w:val="21"/>
        </w:rPr>
      </w:pPr>
    </w:p>
    <w:p>
      <w:pPr>
        <w:pStyle w:val="4"/>
        <w:spacing w:before="68" w:line="219" w:lineRule="auto"/>
        <w:ind w:left="4075"/>
        <w:rPr>
          <w:sz w:val="21"/>
          <w:szCs w:val="21"/>
        </w:rPr>
      </w:pPr>
      <w:r>
        <w:pict>
          <v:shape id="_x0000_s1107" o:spid="_x0000_s1107" o:spt="202" type="#_x0000_t202" style="position:absolute;left:0pt;margin-left:62.2pt;margin-top:7.35pt;height:14.45pt;width:63pt;z-index:251854848;mso-width-relative:page;mso-height-relative:page;" filled="f" stroked="f" coordsize="21600,21600">
            <v:path/>
            <v:fill on="f" focussize="0,0"/>
            <v:stroke on="f"/>
            <v:imagedata o:title=""/>
            <o:lock v:ext="edit" aspectratio="f"/>
            <v:textbox inset="0mm,0mm,0mm,0mm">
              <w:txbxContent>
                <w:p>
                  <w:pPr>
                    <w:pStyle w:val="4"/>
                    <w:spacing w:before="19" w:line="219" w:lineRule="auto"/>
                    <w:ind w:left="20"/>
                    <w:rPr>
                      <w:sz w:val="21"/>
                      <w:szCs w:val="21"/>
                    </w:rPr>
                  </w:pPr>
                  <w:r>
                    <w:rPr>
                      <w:spacing w:val="33"/>
                      <w:sz w:val="21"/>
                      <w:szCs w:val="21"/>
                    </w:rPr>
                    <w:t>发出复工令</w:t>
                  </w:r>
                </w:p>
              </w:txbxContent>
            </v:textbox>
          </v:shape>
        </w:pict>
      </w:r>
      <w:r>
        <w:rPr>
          <w:spacing w:val="-9"/>
          <w:sz w:val="21"/>
          <w:szCs w:val="21"/>
        </w:rPr>
        <w:t>检查、验收</w:t>
      </w:r>
    </w:p>
    <w:p>
      <w:pPr>
        <w:spacing w:line="294" w:lineRule="auto"/>
        <w:rPr>
          <w:rFonts w:ascii="Arial"/>
          <w:sz w:val="21"/>
        </w:rPr>
      </w:pPr>
    </w:p>
    <w:p>
      <w:pPr>
        <w:spacing w:line="295" w:lineRule="auto"/>
        <w:rPr>
          <w:rFonts w:ascii="Arial"/>
          <w:sz w:val="21"/>
        </w:rPr>
      </w:pPr>
    </w:p>
    <w:p>
      <w:pPr>
        <w:pStyle w:val="4"/>
        <w:spacing w:before="69" w:line="220" w:lineRule="auto"/>
        <w:ind w:left="3644"/>
        <w:rPr>
          <w:sz w:val="21"/>
          <w:szCs w:val="21"/>
        </w:rPr>
      </w:pPr>
      <w:r>
        <w:rPr>
          <w:spacing w:val="-14"/>
          <w:sz w:val="21"/>
          <w:szCs w:val="21"/>
        </w:rPr>
        <w:t>提交《质量事故处理</w:t>
      </w:r>
    </w:p>
    <w:p>
      <w:pPr>
        <w:pStyle w:val="4"/>
        <w:spacing w:before="47" w:line="218" w:lineRule="auto"/>
        <w:ind w:left="4025"/>
        <w:rPr>
          <w:sz w:val="21"/>
          <w:szCs w:val="21"/>
        </w:rPr>
      </w:pPr>
      <w:r>
        <w:pict>
          <v:shape id="_x0000_s1108" o:spid="_x0000_s1108" o:spt="202" type="#_x0000_t202" style="position:absolute;left:0pt;margin-left:74.2pt;margin-top:-1pt;height:14.55pt;width:45.6pt;z-index:251857920;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1"/>
                      <w:szCs w:val="21"/>
                    </w:rPr>
                  </w:pPr>
                  <w:r>
                    <w:rPr>
                      <w:spacing w:val="7"/>
                      <w:sz w:val="21"/>
                      <w:szCs w:val="21"/>
                    </w:rPr>
                    <w:t>恢复施工</w:t>
                  </w:r>
                </w:p>
              </w:txbxContent>
            </v:textbox>
          </v:shape>
        </w:pict>
      </w:r>
      <w:r>
        <w:rPr>
          <w:spacing w:val="-6"/>
          <w:sz w:val="21"/>
          <w:szCs w:val="21"/>
        </w:rPr>
        <w:t>报告》(施)</w:t>
      </w: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47"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13</w:t>
      </w:r>
    </w:p>
    <w:p>
      <w:pPr>
        <w:spacing w:line="390" w:lineRule="auto"/>
        <w:rPr>
          <w:rFonts w:ascii="Arial"/>
          <w:sz w:val="21"/>
        </w:rPr>
      </w:pPr>
    </w:p>
    <w:p>
      <w:pPr>
        <w:spacing w:before="1" w:line="325" w:lineRule="exact"/>
        <w:ind w:firstLine="9443"/>
      </w:pPr>
      <w:r>
        <w:rPr>
          <w:position w:val="-6"/>
        </w:rPr>
        <w:drawing>
          <wp:inline distT="0" distB="0" distL="0" distR="0">
            <wp:extent cx="223520" cy="206375"/>
            <wp:effectExtent l="0" t="0" r="0" b="0"/>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442"/>
                    <a:stretch>
                      <a:fillRect/>
                    </a:stretch>
                  </pic:blipFill>
                  <pic:spPr>
                    <a:xfrm>
                      <a:off x="0" y="0"/>
                      <a:ext cx="223600" cy="206691"/>
                    </a:xfrm>
                    <a:prstGeom prst="rect">
                      <a:avLst/>
                    </a:prstGeom>
                  </pic:spPr>
                </pic:pic>
              </a:graphicData>
            </a:graphic>
          </wp:inline>
        </w:drawing>
      </w:r>
    </w:p>
    <w:p>
      <w:pPr>
        <w:spacing w:line="325" w:lineRule="exact"/>
        <w:sectPr>
          <w:pgSz w:w="11900" w:h="16840"/>
          <w:pgMar w:top="400" w:right="319" w:bottom="128" w:left="1785" w:header="0" w:footer="0" w:gutter="0"/>
          <w:pgNumType w:fmt="decimal"/>
          <w:cols w:space="720" w:num="1"/>
        </w:sect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4"/>
        <w:spacing w:before="82" w:line="218" w:lineRule="auto"/>
        <w:ind w:left="84"/>
        <w:rPr>
          <w:sz w:val="25"/>
          <w:szCs w:val="25"/>
        </w:rPr>
      </w:pPr>
      <w:r>
        <w:rPr>
          <w:spacing w:val="-5"/>
          <w:sz w:val="25"/>
          <w:szCs w:val="25"/>
        </w:rPr>
        <w:t>5.7质量记录与报告</w:t>
      </w:r>
    </w:p>
    <w:p>
      <w:pPr>
        <w:pStyle w:val="4"/>
        <w:spacing w:before="153" w:line="341" w:lineRule="auto"/>
        <w:ind w:left="84" w:right="1495" w:firstLine="490"/>
        <w:jc w:val="both"/>
        <w:rPr>
          <w:sz w:val="25"/>
          <w:szCs w:val="25"/>
        </w:rPr>
      </w:pPr>
      <w:r>
        <w:rPr>
          <w:spacing w:val="-16"/>
          <w:sz w:val="25"/>
          <w:szCs w:val="25"/>
        </w:rPr>
        <w:t>监理工程师在完善自身现场监理记录的同时，督促承包人做好施工记录，对</w:t>
      </w:r>
      <w:r>
        <w:rPr>
          <w:spacing w:val="17"/>
          <w:sz w:val="25"/>
          <w:szCs w:val="25"/>
        </w:rPr>
        <w:t xml:space="preserve"> </w:t>
      </w:r>
      <w:r>
        <w:rPr>
          <w:spacing w:val="-15"/>
          <w:sz w:val="25"/>
          <w:szCs w:val="25"/>
        </w:rPr>
        <w:t>每班出现的质量的问题、处理经过及遗留问题，在现场交接班记录或现场调度记</w:t>
      </w:r>
      <w:r>
        <w:rPr>
          <w:spacing w:val="5"/>
          <w:sz w:val="25"/>
          <w:szCs w:val="25"/>
        </w:rPr>
        <w:t xml:space="preserve"> </w:t>
      </w:r>
      <w:r>
        <w:rPr>
          <w:spacing w:val="-14"/>
          <w:sz w:val="25"/>
          <w:szCs w:val="25"/>
        </w:rPr>
        <w:t>录上详细写明，并由值班负责人签署，为避免引发合同纠纷，对</w:t>
      </w:r>
      <w:r>
        <w:rPr>
          <w:spacing w:val="-15"/>
          <w:sz w:val="25"/>
          <w:szCs w:val="25"/>
        </w:rPr>
        <w:t>于隐蔽工程详细</w:t>
      </w:r>
      <w:r>
        <w:rPr>
          <w:sz w:val="25"/>
          <w:szCs w:val="25"/>
        </w:rPr>
        <w:t xml:space="preserve"> </w:t>
      </w:r>
      <w:r>
        <w:rPr>
          <w:spacing w:val="-12"/>
          <w:sz w:val="25"/>
          <w:szCs w:val="25"/>
        </w:rPr>
        <w:t>记录施工和质量检查情况，必要时照相或取原状样品保</w:t>
      </w:r>
      <w:r>
        <w:rPr>
          <w:spacing w:val="-13"/>
          <w:sz w:val="25"/>
          <w:szCs w:val="25"/>
        </w:rPr>
        <w:t>存。</w:t>
      </w:r>
    </w:p>
    <w:p>
      <w:pPr>
        <w:pStyle w:val="4"/>
        <w:spacing w:before="24" w:line="340" w:lineRule="auto"/>
        <w:ind w:left="84" w:right="1518" w:firstLine="490"/>
        <w:rPr>
          <w:sz w:val="25"/>
          <w:szCs w:val="25"/>
        </w:rPr>
      </w:pPr>
      <w:r>
        <w:rPr>
          <w:spacing w:val="-8"/>
          <w:sz w:val="25"/>
          <w:szCs w:val="25"/>
        </w:rPr>
        <w:t>监理督促承包人根据工程承建合同有关规定和监理的要求，提交</w:t>
      </w:r>
      <w:r>
        <w:rPr>
          <w:spacing w:val="-9"/>
          <w:sz w:val="25"/>
          <w:szCs w:val="25"/>
        </w:rPr>
        <w:t>竣工地形</w:t>
      </w:r>
      <w:r>
        <w:rPr>
          <w:sz w:val="25"/>
          <w:szCs w:val="25"/>
        </w:rPr>
        <w:t xml:space="preserve"> </w:t>
      </w:r>
      <w:r>
        <w:rPr>
          <w:spacing w:val="-13"/>
          <w:sz w:val="25"/>
          <w:szCs w:val="25"/>
        </w:rPr>
        <w:t>图，地质编录以及必要的的摄影、摄像、取样和试验报告等资料。</w:t>
      </w:r>
    </w:p>
    <w:p>
      <w:pPr>
        <w:pStyle w:val="4"/>
        <w:spacing w:before="8" w:line="350" w:lineRule="auto"/>
        <w:ind w:left="84" w:right="1509"/>
        <w:rPr>
          <w:sz w:val="25"/>
          <w:szCs w:val="25"/>
        </w:rPr>
      </w:pPr>
      <w:r>
        <w:rPr>
          <w:spacing w:val="-15"/>
          <w:sz w:val="25"/>
          <w:szCs w:val="25"/>
        </w:rPr>
        <w:t>监理对工程质量进行经常性的分析，并定期得出工程质量报告和按规定格式编制</w:t>
      </w:r>
      <w:r>
        <w:rPr>
          <w:spacing w:val="14"/>
          <w:sz w:val="25"/>
          <w:szCs w:val="25"/>
        </w:rPr>
        <w:t xml:space="preserve"> </w:t>
      </w:r>
      <w:r>
        <w:rPr>
          <w:spacing w:val="1"/>
          <w:sz w:val="25"/>
          <w:szCs w:val="25"/>
        </w:rPr>
        <w:t>工程质量统计表(年、季月)报发包人。</w:t>
      </w:r>
    </w:p>
    <w:p>
      <w:pPr>
        <w:pStyle w:val="4"/>
        <w:spacing w:before="24" w:line="219" w:lineRule="auto"/>
        <w:ind w:left="84"/>
        <w:rPr>
          <w:sz w:val="25"/>
          <w:szCs w:val="25"/>
        </w:rPr>
      </w:pPr>
      <w:r>
        <w:rPr>
          <w:spacing w:val="-8"/>
          <w:sz w:val="25"/>
          <w:szCs w:val="25"/>
        </w:rPr>
        <w:t>6.工程质量检验</w:t>
      </w:r>
    </w:p>
    <w:p>
      <w:pPr>
        <w:pStyle w:val="4"/>
        <w:spacing w:before="145" w:line="340" w:lineRule="auto"/>
        <w:ind w:left="84" w:right="1404" w:firstLine="490"/>
        <w:jc w:val="both"/>
        <w:rPr>
          <w:sz w:val="25"/>
          <w:szCs w:val="25"/>
        </w:rPr>
      </w:pPr>
      <w:r>
        <w:rPr>
          <w:spacing w:val="-16"/>
          <w:sz w:val="25"/>
          <w:szCs w:val="25"/>
        </w:rPr>
        <w:t>充分运用监理的质量检查签证的控制手段，对工程项目及时进行逐层次的逐</w:t>
      </w:r>
      <w:r>
        <w:rPr>
          <w:spacing w:val="8"/>
          <w:sz w:val="25"/>
          <w:szCs w:val="25"/>
        </w:rPr>
        <w:t xml:space="preserve">  </w:t>
      </w:r>
      <w:r>
        <w:rPr>
          <w:spacing w:val="-11"/>
          <w:sz w:val="25"/>
          <w:szCs w:val="25"/>
        </w:rPr>
        <w:t>项的(按单元工程、分部工程、单位工程等划分)施工质量</w:t>
      </w:r>
      <w:r>
        <w:rPr>
          <w:spacing w:val="-12"/>
          <w:sz w:val="25"/>
          <w:szCs w:val="25"/>
        </w:rPr>
        <w:t>认证和质量评定工作。</w:t>
      </w:r>
      <w:r>
        <w:rPr>
          <w:sz w:val="25"/>
          <w:szCs w:val="25"/>
        </w:rPr>
        <w:t xml:space="preserve"> </w:t>
      </w:r>
      <w:r>
        <w:rPr>
          <w:spacing w:val="-15"/>
          <w:sz w:val="25"/>
          <w:szCs w:val="25"/>
        </w:rPr>
        <w:t>及时组织进行隐蔽工程、重要部位、重要工序的质量检查验收和签证工作以及分</w:t>
      </w:r>
      <w:r>
        <w:rPr>
          <w:spacing w:val="2"/>
          <w:sz w:val="25"/>
          <w:szCs w:val="25"/>
        </w:rPr>
        <w:t xml:space="preserve">  </w:t>
      </w:r>
      <w:r>
        <w:rPr>
          <w:spacing w:val="-13"/>
          <w:sz w:val="25"/>
          <w:szCs w:val="25"/>
        </w:rPr>
        <w:t>部工程的检查验收工作。</w:t>
      </w:r>
    </w:p>
    <w:p>
      <w:pPr>
        <w:pStyle w:val="4"/>
        <w:spacing w:before="57" w:line="220" w:lineRule="auto"/>
        <w:ind w:left="84"/>
        <w:rPr>
          <w:sz w:val="25"/>
          <w:szCs w:val="25"/>
        </w:rPr>
      </w:pPr>
      <w:r>
        <w:rPr>
          <w:spacing w:val="-2"/>
          <w:sz w:val="25"/>
          <w:szCs w:val="25"/>
        </w:rPr>
        <w:t>6.1一般规定</w:t>
      </w:r>
    </w:p>
    <w:p>
      <w:pPr>
        <w:pStyle w:val="4"/>
        <w:spacing w:before="132" w:line="346" w:lineRule="auto"/>
        <w:ind w:left="84" w:right="1496" w:firstLine="490"/>
        <w:jc w:val="both"/>
        <w:rPr>
          <w:sz w:val="25"/>
          <w:szCs w:val="25"/>
        </w:rPr>
      </w:pPr>
      <w:r>
        <w:rPr>
          <w:spacing w:val="-8"/>
          <w:sz w:val="25"/>
          <w:szCs w:val="25"/>
        </w:rPr>
        <w:t>工程质量检验按单位工程、分部工程和单元工程三级进行。不合格单</w:t>
      </w:r>
      <w:r>
        <w:rPr>
          <w:spacing w:val="-9"/>
          <w:sz w:val="25"/>
          <w:szCs w:val="25"/>
        </w:rPr>
        <w:t>元工</w:t>
      </w:r>
      <w:r>
        <w:rPr>
          <w:sz w:val="25"/>
          <w:szCs w:val="25"/>
        </w:rPr>
        <w:t xml:space="preserve"> </w:t>
      </w:r>
      <w:r>
        <w:rPr>
          <w:spacing w:val="-14"/>
          <w:sz w:val="25"/>
          <w:szCs w:val="25"/>
        </w:rPr>
        <w:t>程必须经返工或补工合格并取得监理工程师认证后，方准于进</w:t>
      </w:r>
      <w:r>
        <w:rPr>
          <w:spacing w:val="-15"/>
          <w:sz w:val="25"/>
          <w:szCs w:val="25"/>
        </w:rPr>
        <w:t>入下道工序或后序</w:t>
      </w:r>
      <w:r>
        <w:rPr>
          <w:sz w:val="25"/>
          <w:szCs w:val="25"/>
        </w:rPr>
        <w:t xml:space="preserve"> </w:t>
      </w:r>
      <w:r>
        <w:rPr>
          <w:spacing w:val="-13"/>
          <w:sz w:val="25"/>
          <w:szCs w:val="25"/>
        </w:rPr>
        <w:t>单元工程开工。</w:t>
      </w:r>
    </w:p>
    <w:p>
      <w:pPr>
        <w:pStyle w:val="4"/>
        <w:spacing w:before="14" w:line="219" w:lineRule="auto"/>
        <w:ind w:left="84"/>
        <w:rPr>
          <w:sz w:val="25"/>
          <w:szCs w:val="25"/>
        </w:rPr>
      </w:pPr>
      <w:r>
        <w:rPr>
          <w:spacing w:val="-7"/>
          <w:sz w:val="25"/>
          <w:szCs w:val="25"/>
        </w:rPr>
        <w:t>6.2单元工程质量检验和质量等级评定</w:t>
      </w:r>
    </w:p>
    <w:p>
      <w:pPr>
        <w:pStyle w:val="4"/>
        <w:spacing w:before="172" w:line="344" w:lineRule="auto"/>
        <w:ind w:left="84" w:right="1520" w:firstLine="490"/>
        <w:rPr>
          <w:sz w:val="25"/>
          <w:szCs w:val="25"/>
        </w:rPr>
      </w:pPr>
      <w:r>
        <w:rPr>
          <w:spacing w:val="-16"/>
          <w:sz w:val="25"/>
          <w:szCs w:val="25"/>
        </w:rPr>
        <w:t>单元工程质量检验和质量等级评定、依据《水利水电基本建设单元工程质量</w:t>
      </w:r>
      <w:r>
        <w:rPr>
          <w:spacing w:val="16"/>
          <w:sz w:val="25"/>
          <w:szCs w:val="25"/>
        </w:rPr>
        <w:t xml:space="preserve"> </w:t>
      </w:r>
      <w:r>
        <w:rPr>
          <w:spacing w:val="-11"/>
          <w:sz w:val="25"/>
          <w:szCs w:val="25"/>
        </w:rPr>
        <w:t>等级评定标准》</w:t>
      </w:r>
    </w:p>
    <w:p>
      <w:pPr>
        <w:pStyle w:val="4"/>
        <w:spacing w:line="343" w:lineRule="auto"/>
        <w:ind w:left="84" w:right="1500"/>
        <w:rPr>
          <w:sz w:val="25"/>
          <w:szCs w:val="25"/>
        </w:rPr>
      </w:pPr>
      <w:r>
        <w:rPr>
          <w:spacing w:val="-14"/>
          <w:sz w:val="25"/>
          <w:szCs w:val="25"/>
        </w:rPr>
        <w:t>执行，工程承建合同文件技术规范有特别或更严格要</w:t>
      </w:r>
      <w:r>
        <w:rPr>
          <w:spacing w:val="-15"/>
          <w:sz w:val="25"/>
          <w:szCs w:val="25"/>
        </w:rPr>
        <w:t>求的，按其要求或规定的标</w:t>
      </w:r>
      <w:r>
        <w:rPr>
          <w:sz w:val="25"/>
          <w:szCs w:val="25"/>
        </w:rPr>
        <w:t xml:space="preserve"> </w:t>
      </w:r>
      <w:r>
        <w:rPr>
          <w:spacing w:val="-10"/>
          <w:sz w:val="25"/>
          <w:szCs w:val="25"/>
        </w:rPr>
        <w:t>准执行。</w:t>
      </w:r>
    </w:p>
    <w:p>
      <w:pPr>
        <w:pStyle w:val="4"/>
        <w:spacing w:before="5" w:line="342" w:lineRule="auto"/>
        <w:ind w:left="84" w:right="1405" w:firstLine="490"/>
        <w:jc w:val="both"/>
        <w:rPr>
          <w:sz w:val="25"/>
          <w:szCs w:val="25"/>
        </w:rPr>
      </w:pPr>
      <w:r>
        <w:rPr>
          <w:spacing w:val="-15"/>
          <w:sz w:val="25"/>
          <w:szCs w:val="25"/>
        </w:rPr>
        <w:t>一般单元工程检验和质量等级评定，由承包人的质检部门组织进行，并报监</w:t>
      </w:r>
      <w:r>
        <w:rPr>
          <w:spacing w:val="4"/>
          <w:sz w:val="25"/>
          <w:szCs w:val="25"/>
        </w:rPr>
        <w:t xml:space="preserve"> </w:t>
      </w:r>
      <w:r>
        <w:rPr>
          <w:spacing w:val="-15"/>
          <w:sz w:val="25"/>
          <w:szCs w:val="25"/>
        </w:rPr>
        <w:t>理工程师签证确认。属于重要的部位的隐蔽工程承包人在自检合格的基础上报监</w:t>
      </w:r>
      <w:r>
        <w:rPr>
          <w:spacing w:val="2"/>
          <w:sz w:val="25"/>
          <w:szCs w:val="25"/>
        </w:rPr>
        <w:t xml:space="preserve">  </w:t>
      </w:r>
      <w:r>
        <w:rPr>
          <w:spacing w:val="-18"/>
          <w:sz w:val="25"/>
          <w:szCs w:val="25"/>
        </w:rPr>
        <w:t>理机构，由发包人或监理组织施工、设计、监理、地质等各方代</w:t>
      </w:r>
      <w:r>
        <w:rPr>
          <w:spacing w:val="-19"/>
          <w:sz w:val="25"/>
          <w:szCs w:val="25"/>
        </w:rPr>
        <w:t>表联合检查评定。</w:t>
      </w:r>
      <w:r>
        <w:rPr>
          <w:sz w:val="25"/>
          <w:szCs w:val="25"/>
        </w:rPr>
        <w:t xml:space="preserve"> </w:t>
      </w:r>
      <w:r>
        <w:rPr>
          <w:spacing w:val="-5"/>
          <w:sz w:val="25"/>
          <w:szCs w:val="25"/>
        </w:rPr>
        <w:t>6.3分部工程质量检验</w:t>
      </w:r>
    </w:p>
    <w:p>
      <w:pPr>
        <w:spacing w:line="291" w:lineRule="auto"/>
        <w:rPr>
          <w:rFonts w:ascii="Arial"/>
          <w:sz w:val="21"/>
        </w:rPr>
      </w:pPr>
    </w:p>
    <w:p>
      <w:pPr>
        <w:spacing w:line="292" w:lineRule="auto"/>
        <w:rPr>
          <w:rFonts w:ascii="Arial"/>
          <w:sz w:val="21"/>
        </w:rPr>
      </w:pPr>
    </w:p>
    <w:p>
      <w:pPr>
        <w:spacing w:before="44" w:line="188" w:lineRule="auto"/>
        <w:ind w:left="4155"/>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14</w:t>
      </w:r>
    </w:p>
    <w:p>
      <w:pPr>
        <w:spacing w:line="403" w:lineRule="auto"/>
        <w:rPr>
          <w:rFonts w:ascii="Arial"/>
          <w:sz w:val="21"/>
        </w:rPr>
      </w:pPr>
    </w:p>
    <w:p>
      <w:pPr>
        <w:spacing w:before="1" w:line="322" w:lineRule="exact"/>
        <w:ind w:firstLine="9455"/>
      </w:pPr>
      <w:r>
        <w:rPr>
          <w:position w:val="-6"/>
        </w:rPr>
        <w:drawing>
          <wp:inline distT="0" distB="0" distL="0" distR="0">
            <wp:extent cx="240665" cy="204470"/>
            <wp:effectExtent l="0" t="0" r="0" b="0"/>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443"/>
                    <a:stretch>
                      <a:fillRect/>
                    </a:stretch>
                  </pic:blipFill>
                  <pic:spPr>
                    <a:xfrm>
                      <a:off x="0" y="0"/>
                      <a:ext cx="241260" cy="204606"/>
                    </a:xfrm>
                    <a:prstGeom prst="rect">
                      <a:avLst/>
                    </a:prstGeom>
                  </pic:spPr>
                </pic:pic>
              </a:graphicData>
            </a:graphic>
          </wp:inline>
        </w:drawing>
      </w:r>
    </w:p>
    <w:p>
      <w:pPr>
        <w:spacing w:line="322" w:lineRule="exact"/>
        <w:sectPr>
          <w:pgSz w:w="11900" w:h="16840"/>
          <w:pgMar w:top="400" w:right="280" w:bottom="139" w:left="1785"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81" w:line="346" w:lineRule="auto"/>
        <w:ind w:left="74" w:right="1435" w:firstLine="470"/>
        <w:jc w:val="both"/>
        <w:rPr>
          <w:sz w:val="25"/>
          <w:szCs w:val="25"/>
        </w:rPr>
      </w:pPr>
      <w:r>
        <w:rPr>
          <w:spacing w:val="-12"/>
          <w:sz w:val="25"/>
          <w:szCs w:val="25"/>
        </w:rPr>
        <w:t>分部工程质量检验在所有单元工程完工，经单元工程</w:t>
      </w:r>
      <w:r>
        <w:rPr>
          <w:spacing w:val="-13"/>
          <w:sz w:val="25"/>
          <w:szCs w:val="25"/>
        </w:rPr>
        <w:t>质量检验合格后进行。</w:t>
      </w:r>
      <w:r>
        <w:rPr>
          <w:sz w:val="25"/>
          <w:szCs w:val="25"/>
        </w:rPr>
        <w:t xml:space="preserve"> </w:t>
      </w:r>
      <w:r>
        <w:rPr>
          <w:spacing w:val="-15"/>
          <w:sz w:val="25"/>
          <w:szCs w:val="25"/>
        </w:rPr>
        <w:t>必须进行中间或阶段验收的工程项目，工程验收在应完工的分部工程或其部分工</w:t>
      </w:r>
      <w:r>
        <w:rPr>
          <w:spacing w:val="17"/>
          <w:sz w:val="25"/>
          <w:szCs w:val="25"/>
        </w:rPr>
        <w:t xml:space="preserve"> </w:t>
      </w:r>
      <w:r>
        <w:rPr>
          <w:spacing w:val="-12"/>
          <w:sz w:val="25"/>
          <w:szCs w:val="25"/>
        </w:rPr>
        <w:t>程完工并经质量检验合格的基础上进行。</w:t>
      </w:r>
    </w:p>
    <w:p>
      <w:pPr>
        <w:pStyle w:val="4"/>
        <w:spacing w:before="26" w:line="219" w:lineRule="auto"/>
        <w:ind w:left="74"/>
        <w:rPr>
          <w:sz w:val="25"/>
          <w:szCs w:val="25"/>
        </w:rPr>
      </w:pPr>
      <w:r>
        <w:rPr>
          <w:spacing w:val="-4"/>
          <w:sz w:val="25"/>
          <w:szCs w:val="25"/>
        </w:rPr>
        <w:t>6.4建立三级质量检验制度</w:t>
      </w:r>
    </w:p>
    <w:p>
      <w:pPr>
        <w:pStyle w:val="4"/>
        <w:spacing w:before="171" w:line="327" w:lineRule="auto"/>
        <w:ind w:left="74" w:right="1507" w:firstLine="380"/>
        <w:rPr>
          <w:sz w:val="25"/>
          <w:szCs w:val="25"/>
        </w:rPr>
      </w:pPr>
      <w:r>
        <w:rPr>
          <w:spacing w:val="-12"/>
          <w:sz w:val="25"/>
          <w:szCs w:val="25"/>
        </w:rPr>
        <w:t>施工过程中，监理工程师督促承包人实行初检、复检、终检三级检验。以及</w:t>
      </w:r>
      <w:r>
        <w:rPr>
          <w:spacing w:val="8"/>
          <w:sz w:val="25"/>
          <w:szCs w:val="25"/>
        </w:rPr>
        <w:t xml:space="preserve"> </w:t>
      </w:r>
      <w:r>
        <w:rPr>
          <w:spacing w:val="-11"/>
          <w:sz w:val="25"/>
          <w:szCs w:val="25"/>
        </w:rPr>
        <w:t>施工作业班组之间的自检、互检、交接班检查制</w:t>
      </w:r>
      <w:r>
        <w:rPr>
          <w:spacing w:val="-12"/>
          <w:sz w:val="25"/>
          <w:szCs w:val="25"/>
        </w:rPr>
        <w:t>度。</w:t>
      </w:r>
    </w:p>
    <w:p>
      <w:pPr>
        <w:pStyle w:val="4"/>
        <w:spacing w:before="54" w:line="219" w:lineRule="auto"/>
        <w:ind w:left="74"/>
        <w:rPr>
          <w:sz w:val="25"/>
          <w:szCs w:val="25"/>
        </w:rPr>
      </w:pPr>
      <w:r>
        <w:rPr>
          <w:spacing w:val="-5"/>
          <w:sz w:val="25"/>
          <w:szCs w:val="25"/>
        </w:rPr>
        <w:t>6.5监理机构的独立检验与测量</w:t>
      </w:r>
    </w:p>
    <w:p>
      <w:pPr>
        <w:pStyle w:val="4"/>
        <w:spacing w:before="141" w:line="341" w:lineRule="auto"/>
        <w:ind w:left="74" w:right="1464" w:firstLine="390"/>
        <w:jc w:val="both"/>
        <w:rPr>
          <w:sz w:val="25"/>
          <w:szCs w:val="25"/>
        </w:rPr>
      </w:pPr>
      <w:r>
        <w:rPr>
          <w:spacing w:val="-12"/>
          <w:sz w:val="25"/>
          <w:szCs w:val="25"/>
        </w:rPr>
        <w:t>监理按建设监理合同文件规定建立独立的工程质量检验与工程测</w:t>
      </w:r>
      <w:r>
        <w:rPr>
          <w:spacing w:val="-13"/>
          <w:sz w:val="25"/>
          <w:szCs w:val="25"/>
        </w:rPr>
        <w:t>量机构，对</w:t>
      </w:r>
      <w:r>
        <w:rPr>
          <w:sz w:val="25"/>
          <w:szCs w:val="25"/>
        </w:rPr>
        <w:t xml:space="preserve"> </w:t>
      </w:r>
      <w:r>
        <w:rPr>
          <w:spacing w:val="-6"/>
          <w:sz w:val="25"/>
          <w:szCs w:val="25"/>
        </w:rPr>
        <w:t>工程质量实行承包人自检和监理机构抽检的双向控制</w:t>
      </w:r>
      <w:r>
        <w:rPr>
          <w:spacing w:val="-7"/>
          <w:sz w:val="25"/>
          <w:szCs w:val="25"/>
        </w:rPr>
        <w:t>。监理加强对施工过程中</w:t>
      </w:r>
      <w:r>
        <w:rPr>
          <w:sz w:val="25"/>
          <w:szCs w:val="25"/>
        </w:rPr>
        <w:t xml:space="preserve"> </w:t>
      </w:r>
      <w:r>
        <w:rPr>
          <w:spacing w:val="-14"/>
          <w:sz w:val="25"/>
          <w:szCs w:val="25"/>
        </w:rPr>
        <w:t>使用的材料、工艺、混凝土配合比以及相关施工参数等的检查，取样和性能检验</w:t>
      </w:r>
      <w:r>
        <w:rPr>
          <w:spacing w:val="9"/>
          <w:sz w:val="25"/>
          <w:szCs w:val="25"/>
        </w:rPr>
        <w:t xml:space="preserve"> </w:t>
      </w:r>
      <w:r>
        <w:rPr>
          <w:spacing w:val="-11"/>
          <w:sz w:val="25"/>
          <w:szCs w:val="25"/>
        </w:rPr>
        <w:t>并对承包人的试验室设备、仪器、人员资质</w:t>
      </w:r>
      <w:r>
        <w:rPr>
          <w:spacing w:val="-12"/>
          <w:sz w:val="25"/>
          <w:szCs w:val="25"/>
        </w:rPr>
        <w:t>进行检查和监督。</w:t>
      </w:r>
    </w:p>
    <w:p>
      <w:pPr>
        <w:pStyle w:val="4"/>
        <w:spacing w:before="47" w:line="338" w:lineRule="auto"/>
        <w:ind w:left="74" w:right="1480" w:firstLine="520"/>
        <w:jc w:val="both"/>
        <w:rPr>
          <w:sz w:val="25"/>
          <w:szCs w:val="25"/>
        </w:rPr>
      </w:pPr>
      <w:r>
        <w:rPr>
          <w:spacing w:val="-15"/>
          <w:sz w:val="25"/>
          <w:szCs w:val="25"/>
        </w:rPr>
        <w:t>监理加强对施工控制间、建筑物轴线，以及建筑物体型尺寸，</w:t>
      </w:r>
      <w:r>
        <w:rPr>
          <w:spacing w:val="-16"/>
          <w:sz w:val="25"/>
          <w:szCs w:val="25"/>
        </w:rPr>
        <w:t>重要控制点高</w:t>
      </w:r>
      <w:r>
        <w:rPr>
          <w:sz w:val="25"/>
          <w:szCs w:val="25"/>
        </w:rPr>
        <w:t xml:space="preserve"> </w:t>
      </w:r>
      <w:r>
        <w:rPr>
          <w:spacing w:val="-7"/>
          <w:sz w:val="25"/>
          <w:szCs w:val="25"/>
        </w:rPr>
        <w:t>程等施工放线放样的校测或抽样复测，并配合验收审核测量成果。监理的检验</w:t>
      </w:r>
      <w:r>
        <w:rPr>
          <w:spacing w:val="7"/>
          <w:sz w:val="25"/>
          <w:szCs w:val="25"/>
        </w:rPr>
        <w:t xml:space="preserve"> </w:t>
      </w:r>
      <w:r>
        <w:rPr>
          <w:spacing w:val="-11"/>
          <w:sz w:val="25"/>
          <w:szCs w:val="25"/>
        </w:rPr>
        <w:t>频率，要求达到监理合同规定的检验频率。</w:t>
      </w:r>
    </w:p>
    <w:p>
      <w:pPr>
        <w:pStyle w:val="4"/>
        <w:spacing w:before="45" w:line="326" w:lineRule="auto"/>
        <w:ind w:left="74" w:right="7100"/>
        <w:rPr>
          <w:sz w:val="25"/>
          <w:szCs w:val="25"/>
        </w:rPr>
      </w:pPr>
      <w:r>
        <w:rPr>
          <w:spacing w:val="-9"/>
          <w:sz w:val="25"/>
          <w:szCs w:val="25"/>
        </w:rPr>
        <w:t>7.金属结构安装质量检验</w:t>
      </w:r>
      <w:r>
        <w:rPr>
          <w:spacing w:val="7"/>
          <w:sz w:val="25"/>
          <w:szCs w:val="25"/>
        </w:rPr>
        <w:t xml:space="preserve"> </w:t>
      </w:r>
      <w:r>
        <w:rPr>
          <w:spacing w:val="6"/>
          <w:sz w:val="25"/>
          <w:szCs w:val="25"/>
        </w:rPr>
        <w:t>7.1到货验收</w:t>
      </w:r>
    </w:p>
    <w:p>
      <w:pPr>
        <w:pStyle w:val="4"/>
        <w:spacing w:before="48" w:line="333" w:lineRule="auto"/>
        <w:ind w:left="74" w:right="1395" w:firstLine="520"/>
        <w:jc w:val="both"/>
        <w:rPr>
          <w:sz w:val="25"/>
          <w:szCs w:val="25"/>
        </w:rPr>
      </w:pPr>
      <w:r>
        <w:rPr>
          <w:spacing w:val="-13"/>
          <w:sz w:val="25"/>
          <w:szCs w:val="25"/>
        </w:rPr>
        <w:t>监理要代表发包人对进场的金属结构构件及设备进行质量检验与到货验收，</w:t>
      </w:r>
      <w:r>
        <w:rPr>
          <w:spacing w:val="13"/>
          <w:sz w:val="25"/>
          <w:szCs w:val="25"/>
        </w:rPr>
        <w:t xml:space="preserve"> </w:t>
      </w:r>
      <w:r>
        <w:rPr>
          <w:spacing w:val="-14"/>
          <w:sz w:val="25"/>
          <w:szCs w:val="25"/>
        </w:rPr>
        <w:t>开箱检查验收必须在监理人员到场时进行。监理人员应核查与到货有关的质量保</w:t>
      </w:r>
      <w:r>
        <w:rPr>
          <w:spacing w:val="7"/>
          <w:sz w:val="25"/>
          <w:szCs w:val="25"/>
        </w:rPr>
        <w:t xml:space="preserve"> </w:t>
      </w:r>
      <w:r>
        <w:rPr>
          <w:spacing w:val="-18"/>
          <w:sz w:val="25"/>
          <w:szCs w:val="25"/>
        </w:rPr>
        <w:t>证资料和装箱单，对其规格、型号、数量、质量、进行确认和检查。并检查设备、</w:t>
      </w:r>
      <w:r>
        <w:rPr>
          <w:spacing w:val="2"/>
          <w:sz w:val="25"/>
          <w:szCs w:val="25"/>
        </w:rPr>
        <w:t xml:space="preserve"> </w:t>
      </w:r>
      <w:r>
        <w:rPr>
          <w:spacing w:val="-11"/>
          <w:sz w:val="25"/>
          <w:szCs w:val="25"/>
        </w:rPr>
        <w:t>仪器的存放仓库防雨、防尘及防磁等是否符</w:t>
      </w:r>
      <w:r>
        <w:rPr>
          <w:spacing w:val="-12"/>
          <w:sz w:val="25"/>
          <w:szCs w:val="25"/>
        </w:rPr>
        <w:t>合安全存放规定。</w:t>
      </w:r>
    </w:p>
    <w:p>
      <w:pPr>
        <w:pStyle w:val="4"/>
        <w:spacing w:before="57" w:line="220" w:lineRule="auto"/>
        <w:ind w:left="74"/>
        <w:rPr>
          <w:sz w:val="25"/>
          <w:szCs w:val="25"/>
        </w:rPr>
      </w:pPr>
      <w:r>
        <w:rPr>
          <w:spacing w:val="-5"/>
          <w:sz w:val="25"/>
          <w:szCs w:val="25"/>
        </w:rPr>
        <w:t>7.2审查金属结构安装总方案</w:t>
      </w:r>
    </w:p>
    <w:p>
      <w:pPr>
        <w:pStyle w:val="4"/>
        <w:spacing w:before="164" w:line="340" w:lineRule="auto"/>
        <w:ind w:left="74" w:right="1395" w:firstLine="520"/>
        <w:jc w:val="both"/>
        <w:rPr>
          <w:sz w:val="25"/>
          <w:szCs w:val="25"/>
        </w:rPr>
      </w:pPr>
      <w:r>
        <w:rPr>
          <w:spacing w:val="-15"/>
          <w:sz w:val="25"/>
          <w:szCs w:val="25"/>
        </w:rPr>
        <w:t>审查在安装承包人进场后提出的金属结构安装调试总方案：包括金属</w:t>
      </w:r>
      <w:r>
        <w:rPr>
          <w:spacing w:val="-16"/>
          <w:sz w:val="25"/>
          <w:szCs w:val="25"/>
        </w:rPr>
        <w:t>结构安</w:t>
      </w:r>
      <w:r>
        <w:rPr>
          <w:sz w:val="25"/>
          <w:szCs w:val="25"/>
        </w:rPr>
        <w:t xml:space="preserve"> </w:t>
      </w:r>
      <w:r>
        <w:rPr>
          <w:spacing w:val="-14"/>
          <w:sz w:val="25"/>
          <w:szCs w:val="25"/>
        </w:rPr>
        <w:t>装总布置、总安装程序、总进度计划及人员和工器具、测量器具配置、主要部件</w:t>
      </w:r>
      <w:r>
        <w:rPr>
          <w:spacing w:val="9"/>
          <w:sz w:val="25"/>
          <w:szCs w:val="25"/>
        </w:rPr>
        <w:t xml:space="preserve"> </w:t>
      </w:r>
      <w:r>
        <w:rPr>
          <w:spacing w:val="-18"/>
          <w:sz w:val="25"/>
          <w:szCs w:val="25"/>
        </w:rPr>
        <w:t>和特殊部件安装的初步方案，以及拟采用的新技术、新工艺和质量安全保证措施，</w:t>
      </w:r>
      <w:r>
        <w:rPr>
          <w:spacing w:val="2"/>
          <w:sz w:val="25"/>
          <w:szCs w:val="25"/>
        </w:rPr>
        <w:t xml:space="preserve"> </w:t>
      </w:r>
      <w:r>
        <w:rPr>
          <w:spacing w:val="-12"/>
          <w:sz w:val="25"/>
          <w:szCs w:val="25"/>
        </w:rPr>
        <w:t>主要安装调试质量标准等。</w:t>
      </w:r>
    </w:p>
    <w:p>
      <w:pPr>
        <w:pStyle w:val="4"/>
        <w:spacing w:before="47" w:line="220" w:lineRule="auto"/>
        <w:ind w:left="74"/>
        <w:rPr>
          <w:sz w:val="25"/>
          <w:szCs w:val="25"/>
        </w:rPr>
      </w:pPr>
      <w:r>
        <w:rPr>
          <w:spacing w:val="-6"/>
          <w:sz w:val="25"/>
          <w:szCs w:val="25"/>
        </w:rPr>
        <w:t>7.3审查重点单元工程的安装工艺措施</w:t>
      </w:r>
    </w:p>
    <w:p>
      <w:pPr>
        <w:pStyle w:val="4"/>
        <w:spacing w:before="170" w:line="333" w:lineRule="auto"/>
        <w:ind w:left="74" w:right="1452" w:firstLine="520"/>
        <w:rPr>
          <w:sz w:val="25"/>
          <w:szCs w:val="25"/>
        </w:rPr>
      </w:pPr>
      <w:r>
        <w:rPr>
          <w:spacing w:val="-14"/>
          <w:sz w:val="25"/>
          <w:szCs w:val="25"/>
        </w:rPr>
        <w:t>对安装工艺比较复杂的重点单元工程，安装前应做</w:t>
      </w:r>
      <w:r>
        <w:rPr>
          <w:spacing w:val="-15"/>
          <w:sz w:val="25"/>
          <w:szCs w:val="25"/>
        </w:rPr>
        <w:t>安装工艺措施，并报监理</w:t>
      </w:r>
      <w:r>
        <w:rPr>
          <w:sz w:val="25"/>
          <w:szCs w:val="25"/>
        </w:rPr>
        <w:t xml:space="preserve"> </w:t>
      </w:r>
      <w:r>
        <w:rPr>
          <w:spacing w:val="-12"/>
          <w:sz w:val="25"/>
          <w:szCs w:val="25"/>
        </w:rPr>
        <w:t>工程师审批后才能施工。</w:t>
      </w:r>
    </w:p>
    <w:p>
      <w:pPr>
        <w:pStyle w:val="4"/>
        <w:spacing w:before="19" w:line="219" w:lineRule="auto"/>
        <w:ind w:left="74"/>
        <w:rPr>
          <w:sz w:val="25"/>
          <w:szCs w:val="25"/>
        </w:rPr>
      </w:pPr>
      <w:r>
        <w:rPr>
          <w:spacing w:val="-2"/>
          <w:sz w:val="25"/>
          <w:szCs w:val="25"/>
        </w:rPr>
        <w:t>7.4预埋件的检查</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46"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15</w:t>
      </w:r>
    </w:p>
    <w:p>
      <w:pPr>
        <w:spacing w:line="423" w:lineRule="auto"/>
        <w:rPr>
          <w:rFonts w:ascii="Arial"/>
          <w:sz w:val="21"/>
        </w:rPr>
      </w:pPr>
    </w:p>
    <w:p>
      <w:pPr>
        <w:spacing w:line="282" w:lineRule="exact"/>
        <w:ind w:firstLine="9513"/>
      </w:pPr>
      <w:r>
        <w:rPr>
          <w:position w:val="-5"/>
        </w:rPr>
        <w:drawing>
          <wp:inline distT="0" distB="0" distL="0" distR="0">
            <wp:extent cx="198120" cy="179070"/>
            <wp:effectExtent l="0" t="0" r="0" b="0"/>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444"/>
                    <a:stretch>
                      <a:fillRect/>
                    </a:stretch>
                  </pic:blipFill>
                  <pic:spPr>
                    <a:xfrm>
                      <a:off x="0" y="0"/>
                      <a:ext cx="198556" cy="179124"/>
                    </a:xfrm>
                    <a:prstGeom prst="rect">
                      <a:avLst/>
                    </a:prstGeom>
                  </pic:spPr>
                </pic:pic>
              </a:graphicData>
            </a:graphic>
          </wp:inline>
        </w:drawing>
      </w:r>
    </w:p>
    <w:p>
      <w:pPr>
        <w:spacing w:line="282" w:lineRule="exact"/>
        <w:sectPr>
          <w:pgSz w:w="11900" w:h="16840"/>
          <w:pgMar w:top="400" w:right="289" w:bottom="139" w:left="1785" w:header="0" w:footer="0" w:gutter="0"/>
          <w:pgNumType w:fmt="decimal"/>
          <w:cols w:space="720" w:num="1"/>
        </w:sectPr>
      </w:pP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4"/>
        <w:spacing w:before="78" w:line="349" w:lineRule="auto"/>
        <w:ind w:left="94" w:right="1312" w:firstLine="490"/>
        <w:jc w:val="both"/>
        <w:rPr>
          <w:sz w:val="24"/>
          <w:szCs w:val="24"/>
        </w:rPr>
      </w:pPr>
      <w:r>
        <w:rPr>
          <w:spacing w:val="3"/>
          <w:sz w:val="24"/>
          <w:szCs w:val="24"/>
        </w:rPr>
        <w:t>金属结构件的很多零件在土建混凝土浇筑前需要预先埋设</w:t>
      </w:r>
      <w:r>
        <w:rPr>
          <w:spacing w:val="2"/>
          <w:sz w:val="24"/>
          <w:szCs w:val="24"/>
        </w:rPr>
        <w:t>或预留孔洞或预</w:t>
      </w:r>
      <w:r>
        <w:rPr>
          <w:sz w:val="24"/>
          <w:szCs w:val="24"/>
        </w:rPr>
        <w:t xml:space="preserve"> </w:t>
      </w:r>
      <w:r>
        <w:rPr>
          <w:spacing w:val="-5"/>
          <w:sz w:val="24"/>
          <w:szCs w:val="24"/>
        </w:rPr>
        <w:t>留二期混凝土部位。监理工程师要协调土建施工及安装预埋工作，设备安装前应</w:t>
      </w:r>
      <w:r>
        <w:rPr>
          <w:spacing w:val="14"/>
          <w:sz w:val="24"/>
          <w:szCs w:val="24"/>
        </w:rPr>
        <w:t xml:space="preserve"> </w:t>
      </w:r>
      <w:r>
        <w:rPr>
          <w:spacing w:val="2"/>
          <w:sz w:val="24"/>
          <w:szCs w:val="24"/>
        </w:rPr>
        <w:t>先对基础与预埋件的位置、尺寸及高程(水平)进行检查。对存</w:t>
      </w:r>
      <w:r>
        <w:rPr>
          <w:spacing w:val="1"/>
          <w:sz w:val="24"/>
          <w:szCs w:val="24"/>
        </w:rPr>
        <w:t>在问题进行及时</w:t>
      </w:r>
      <w:r>
        <w:rPr>
          <w:sz w:val="24"/>
          <w:szCs w:val="24"/>
        </w:rPr>
        <w:t xml:space="preserve"> </w:t>
      </w:r>
      <w:r>
        <w:rPr>
          <w:spacing w:val="-5"/>
          <w:sz w:val="24"/>
          <w:szCs w:val="24"/>
        </w:rPr>
        <w:t>处理。安装单位在预埋预留合格后提出自检报告送监理工程师进行复检，然后才</w:t>
      </w:r>
      <w:r>
        <w:rPr>
          <w:spacing w:val="14"/>
          <w:sz w:val="24"/>
          <w:szCs w:val="24"/>
        </w:rPr>
        <w:t xml:space="preserve"> </w:t>
      </w:r>
      <w:r>
        <w:rPr>
          <w:spacing w:val="-7"/>
          <w:sz w:val="24"/>
          <w:szCs w:val="24"/>
        </w:rPr>
        <w:t>能浇筑混凝土。</w:t>
      </w:r>
    </w:p>
    <w:p>
      <w:pPr>
        <w:spacing w:line="451" w:lineRule="auto"/>
        <w:rPr>
          <w:rFonts w:ascii="Arial"/>
          <w:sz w:val="21"/>
        </w:rPr>
      </w:pPr>
    </w:p>
    <w:p>
      <w:pPr>
        <w:pStyle w:val="4"/>
        <w:spacing w:before="78" w:line="355" w:lineRule="auto"/>
        <w:ind w:left="94" w:right="6947"/>
        <w:rPr>
          <w:sz w:val="24"/>
          <w:szCs w:val="24"/>
        </w:rPr>
      </w:pPr>
      <w:r>
        <w:rPr>
          <w:spacing w:val="-2"/>
          <w:sz w:val="24"/>
          <w:szCs w:val="24"/>
        </w:rPr>
        <w:t>7.金属结构安装质量检验</w:t>
      </w:r>
      <w:r>
        <w:rPr>
          <w:spacing w:val="7"/>
          <w:sz w:val="24"/>
          <w:szCs w:val="24"/>
        </w:rPr>
        <w:t xml:space="preserve"> </w:t>
      </w:r>
      <w:r>
        <w:rPr>
          <w:spacing w:val="8"/>
          <w:sz w:val="24"/>
          <w:szCs w:val="24"/>
        </w:rPr>
        <w:t>7.1到货验收</w:t>
      </w:r>
    </w:p>
    <w:p>
      <w:pPr>
        <w:pStyle w:val="4"/>
        <w:spacing w:before="6" w:line="355" w:lineRule="auto"/>
        <w:ind w:left="94" w:right="1242" w:firstLine="490"/>
        <w:jc w:val="both"/>
        <w:rPr>
          <w:sz w:val="24"/>
          <w:szCs w:val="24"/>
        </w:rPr>
      </w:pPr>
      <w:r>
        <w:rPr>
          <w:spacing w:val="-3"/>
          <w:sz w:val="24"/>
          <w:szCs w:val="24"/>
        </w:rPr>
        <w:t>监理要代表发包人对进场的金属结构构件及设备进行质量检验与到货验收，</w:t>
      </w:r>
      <w:r>
        <w:rPr>
          <w:spacing w:val="18"/>
          <w:sz w:val="24"/>
          <w:szCs w:val="24"/>
        </w:rPr>
        <w:t xml:space="preserve"> </w:t>
      </w:r>
      <w:r>
        <w:rPr>
          <w:spacing w:val="-4"/>
          <w:sz w:val="24"/>
          <w:szCs w:val="24"/>
        </w:rPr>
        <w:t>开箱检查验收必须在监理人员到场时进行。监理人员应核查与到货有关的</w:t>
      </w:r>
      <w:r>
        <w:rPr>
          <w:spacing w:val="-5"/>
          <w:sz w:val="24"/>
          <w:szCs w:val="24"/>
        </w:rPr>
        <w:t>质量保</w:t>
      </w:r>
      <w:r>
        <w:rPr>
          <w:sz w:val="24"/>
          <w:szCs w:val="24"/>
        </w:rPr>
        <w:t xml:space="preserve"> </w:t>
      </w:r>
      <w:r>
        <w:rPr>
          <w:spacing w:val="-2"/>
          <w:sz w:val="24"/>
          <w:szCs w:val="24"/>
        </w:rPr>
        <w:t>证资料和装箱单，对其产品进行规格、型、数、质量进行确认检查并检查设备、</w:t>
      </w:r>
      <w:r>
        <w:rPr>
          <w:sz w:val="24"/>
          <w:szCs w:val="24"/>
        </w:rPr>
        <w:t xml:space="preserve"> </w:t>
      </w:r>
      <w:r>
        <w:rPr>
          <w:spacing w:val="-2"/>
          <w:sz w:val="24"/>
          <w:szCs w:val="24"/>
        </w:rPr>
        <w:t>仪器的存放仓库防雨、防尘及防磁等是否符合安全存放规定。</w:t>
      </w:r>
    </w:p>
    <w:p>
      <w:pPr>
        <w:pStyle w:val="4"/>
        <w:spacing w:before="45" w:line="220" w:lineRule="auto"/>
        <w:ind w:left="94"/>
        <w:rPr>
          <w:sz w:val="24"/>
          <w:szCs w:val="24"/>
        </w:rPr>
      </w:pPr>
      <w:r>
        <w:rPr>
          <w:spacing w:val="3"/>
          <w:sz w:val="24"/>
          <w:szCs w:val="24"/>
        </w:rPr>
        <w:t>7.2审查金属结构安装总方案</w:t>
      </w:r>
    </w:p>
    <w:p>
      <w:pPr>
        <w:pStyle w:val="4"/>
        <w:spacing w:before="162" w:line="355" w:lineRule="auto"/>
        <w:ind w:left="94" w:right="1242" w:firstLine="490"/>
        <w:jc w:val="both"/>
        <w:rPr>
          <w:sz w:val="24"/>
          <w:szCs w:val="24"/>
        </w:rPr>
      </w:pPr>
      <w:r>
        <w:rPr>
          <w:spacing w:val="-5"/>
          <w:sz w:val="24"/>
          <w:szCs w:val="24"/>
        </w:rPr>
        <w:t>审查在安装承包人进场后提出的金属结构安装调试总方案：包括金属</w:t>
      </w:r>
      <w:r>
        <w:rPr>
          <w:spacing w:val="-6"/>
          <w:sz w:val="24"/>
          <w:szCs w:val="24"/>
        </w:rPr>
        <w:t>结构安</w:t>
      </w:r>
      <w:r>
        <w:rPr>
          <w:sz w:val="24"/>
          <w:szCs w:val="24"/>
        </w:rPr>
        <w:t xml:space="preserve"> </w:t>
      </w:r>
      <w:r>
        <w:rPr>
          <w:spacing w:val="-5"/>
          <w:sz w:val="24"/>
          <w:szCs w:val="24"/>
        </w:rPr>
        <w:t>装总布置、总安装程序、总进度计划及人员和工器具、测量器具配置、主要部件</w:t>
      </w:r>
      <w:r>
        <w:rPr>
          <w:spacing w:val="14"/>
          <w:sz w:val="24"/>
          <w:szCs w:val="24"/>
        </w:rPr>
        <w:t xml:space="preserve"> </w:t>
      </w:r>
      <w:r>
        <w:rPr>
          <w:spacing w:val="-9"/>
          <w:sz w:val="24"/>
          <w:szCs w:val="24"/>
        </w:rPr>
        <w:t>和特殊部件安装的初步方案，以及拟采用的新技术、新工艺和质量安全保证措施，</w:t>
      </w:r>
      <w:r>
        <w:rPr>
          <w:spacing w:val="13"/>
          <w:sz w:val="24"/>
          <w:szCs w:val="24"/>
        </w:rPr>
        <w:t xml:space="preserve"> </w:t>
      </w:r>
      <w:r>
        <w:rPr>
          <w:spacing w:val="-4"/>
          <w:sz w:val="24"/>
          <w:szCs w:val="24"/>
        </w:rPr>
        <w:t>主要安装调试质量标准等。</w:t>
      </w:r>
    </w:p>
    <w:p>
      <w:pPr>
        <w:pStyle w:val="4"/>
        <w:spacing w:before="46" w:line="220" w:lineRule="auto"/>
        <w:ind w:left="94"/>
        <w:rPr>
          <w:sz w:val="24"/>
          <w:szCs w:val="24"/>
        </w:rPr>
      </w:pPr>
      <w:r>
        <w:rPr>
          <w:spacing w:val="2"/>
          <w:sz w:val="24"/>
          <w:szCs w:val="24"/>
        </w:rPr>
        <w:t>7.3审查重点单元工程的安装工艺措施</w:t>
      </w:r>
    </w:p>
    <w:p>
      <w:pPr>
        <w:pStyle w:val="4"/>
        <w:spacing w:before="182" w:line="340" w:lineRule="auto"/>
        <w:ind w:left="94" w:right="1334" w:firstLine="490"/>
        <w:rPr>
          <w:sz w:val="24"/>
          <w:szCs w:val="24"/>
        </w:rPr>
      </w:pPr>
      <w:r>
        <w:rPr>
          <w:spacing w:val="-5"/>
          <w:sz w:val="24"/>
          <w:szCs w:val="24"/>
        </w:rPr>
        <w:t>对安装工艺比较复杂的重点单元工程，安装前应做安装工</w:t>
      </w:r>
      <w:r>
        <w:rPr>
          <w:spacing w:val="-6"/>
          <w:sz w:val="24"/>
          <w:szCs w:val="24"/>
        </w:rPr>
        <w:t>艺措施，并报监理</w:t>
      </w:r>
      <w:r>
        <w:rPr>
          <w:sz w:val="24"/>
          <w:szCs w:val="24"/>
        </w:rPr>
        <w:t xml:space="preserve"> </w:t>
      </w:r>
      <w:r>
        <w:rPr>
          <w:spacing w:val="-4"/>
          <w:sz w:val="24"/>
          <w:szCs w:val="24"/>
        </w:rPr>
        <w:t>工程师审批后才能施工。</w:t>
      </w:r>
    </w:p>
    <w:p>
      <w:pPr>
        <w:pStyle w:val="4"/>
        <w:spacing w:before="57" w:line="219" w:lineRule="auto"/>
        <w:ind w:left="94"/>
        <w:rPr>
          <w:sz w:val="24"/>
          <w:szCs w:val="24"/>
        </w:rPr>
      </w:pPr>
      <w:r>
        <w:rPr>
          <w:spacing w:val="6"/>
          <w:sz w:val="24"/>
          <w:szCs w:val="24"/>
        </w:rPr>
        <w:t>7.4预埋件的检查</w:t>
      </w:r>
    </w:p>
    <w:p>
      <w:pPr>
        <w:pStyle w:val="4"/>
        <w:spacing w:before="172" w:line="357" w:lineRule="auto"/>
        <w:ind w:left="94" w:right="1292" w:firstLine="490"/>
        <w:jc w:val="both"/>
        <w:rPr>
          <w:sz w:val="24"/>
          <w:szCs w:val="24"/>
        </w:rPr>
      </w:pPr>
      <w:r>
        <w:rPr>
          <w:spacing w:val="3"/>
          <w:sz w:val="24"/>
          <w:szCs w:val="24"/>
        </w:rPr>
        <w:t>金属结构件的很多零件在土建混凝土浇筑前需要预先埋设或预留孔洞或预</w:t>
      </w:r>
      <w:r>
        <w:rPr>
          <w:spacing w:val="13"/>
          <w:sz w:val="24"/>
          <w:szCs w:val="24"/>
        </w:rPr>
        <w:t xml:space="preserve"> </w:t>
      </w:r>
      <w:r>
        <w:rPr>
          <w:spacing w:val="-5"/>
          <w:sz w:val="24"/>
          <w:szCs w:val="24"/>
        </w:rPr>
        <w:t>留二期混凝土部位。监理工程师要协调土建施工及安装预埋工作，设备安装前应</w:t>
      </w:r>
      <w:r>
        <w:rPr>
          <w:spacing w:val="14"/>
          <w:sz w:val="24"/>
          <w:szCs w:val="24"/>
        </w:rPr>
        <w:t xml:space="preserve"> </w:t>
      </w:r>
      <w:r>
        <w:rPr>
          <w:spacing w:val="3"/>
          <w:sz w:val="24"/>
          <w:szCs w:val="24"/>
        </w:rPr>
        <w:t>先对基础与预埋件的位置、尺寸及高程(水平)进行检查。对存在问题进行</w:t>
      </w:r>
      <w:r>
        <w:rPr>
          <w:spacing w:val="2"/>
          <w:sz w:val="24"/>
          <w:szCs w:val="24"/>
        </w:rPr>
        <w:t>及时</w:t>
      </w:r>
      <w:r>
        <w:rPr>
          <w:sz w:val="24"/>
          <w:szCs w:val="24"/>
        </w:rPr>
        <w:t xml:space="preserve"> </w:t>
      </w:r>
      <w:r>
        <w:rPr>
          <w:spacing w:val="-4"/>
          <w:sz w:val="24"/>
          <w:szCs w:val="24"/>
        </w:rPr>
        <w:t>处理。安装单位在预埋预留合格后提出自检报告送监理工程师进行复检，然后才</w:t>
      </w:r>
      <w:r>
        <w:rPr>
          <w:sz w:val="24"/>
          <w:szCs w:val="24"/>
        </w:rPr>
        <w:t xml:space="preserve"> </w:t>
      </w:r>
      <w:r>
        <w:rPr>
          <w:spacing w:val="-7"/>
          <w:sz w:val="24"/>
          <w:szCs w:val="24"/>
        </w:rPr>
        <w:t>能浇筑混凝土。</w:t>
      </w:r>
    </w:p>
    <w:p>
      <w:pPr>
        <w:pStyle w:val="4"/>
        <w:spacing w:before="23" w:line="219" w:lineRule="auto"/>
        <w:ind w:left="94"/>
        <w:rPr>
          <w:sz w:val="24"/>
          <w:szCs w:val="24"/>
        </w:rPr>
      </w:pPr>
      <w:r>
        <w:rPr>
          <w:spacing w:val="4"/>
          <w:sz w:val="24"/>
          <w:szCs w:val="24"/>
        </w:rPr>
        <w:t>7.5大件吊装安装质量检查</w:t>
      </w:r>
    </w:p>
    <w:p>
      <w:pPr>
        <w:pStyle w:val="4"/>
        <w:spacing w:before="184" w:line="341" w:lineRule="auto"/>
        <w:ind w:left="94" w:right="1222" w:firstLine="490"/>
        <w:rPr>
          <w:sz w:val="24"/>
          <w:szCs w:val="24"/>
        </w:rPr>
      </w:pPr>
      <w:r>
        <w:rPr>
          <w:spacing w:val="-9"/>
          <w:sz w:val="24"/>
          <w:szCs w:val="24"/>
        </w:rPr>
        <w:t>对于金属结构等重大部件的吊装安装，如闸门、启闭机大件吊装等部件吊装，</w:t>
      </w:r>
      <w:r>
        <w:rPr>
          <w:spacing w:val="5"/>
          <w:sz w:val="24"/>
          <w:szCs w:val="24"/>
        </w:rPr>
        <w:t xml:space="preserve"> </w:t>
      </w:r>
      <w:r>
        <w:rPr>
          <w:spacing w:val="-4"/>
          <w:sz w:val="24"/>
          <w:szCs w:val="24"/>
        </w:rPr>
        <w:t>安装单位应向监理人报进单项安装工艺措施，包括安装方法</w:t>
      </w:r>
      <w:r>
        <w:rPr>
          <w:spacing w:val="-5"/>
          <w:sz w:val="24"/>
          <w:szCs w:val="24"/>
        </w:rPr>
        <w:t>、测量工具与仪器的</w:t>
      </w:r>
    </w:p>
    <w:p>
      <w:pPr>
        <w:spacing w:line="296" w:lineRule="auto"/>
        <w:rPr>
          <w:rFonts w:ascii="Arial"/>
          <w:sz w:val="21"/>
        </w:rPr>
      </w:pPr>
    </w:p>
    <w:p>
      <w:pPr>
        <w:spacing w:line="297" w:lineRule="auto"/>
        <w:rPr>
          <w:rFonts w:ascii="Arial"/>
          <w:sz w:val="21"/>
        </w:rPr>
      </w:pPr>
    </w:p>
    <w:p>
      <w:pPr>
        <w:spacing w:before="47" w:line="188" w:lineRule="auto"/>
        <w:ind w:left="415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16</w:t>
      </w:r>
    </w:p>
    <w:p>
      <w:pPr>
        <w:spacing w:line="344" w:lineRule="auto"/>
        <w:rPr>
          <w:rFonts w:ascii="Arial"/>
          <w:sz w:val="21"/>
        </w:rPr>
      </w:pPr>
    </w:p>
    <w:p>
      <w:pPr>
        <w:spacing w:line="322" w:lineRule="exact"/>
        <w:ind w:firstLine="9291"/>
      </w:pPr>
      <w:r>
        <w:rPr>
          <w:position w:val="-6"/>
        </w:rPr>
        <w:drawing>
          <wp:inline distT="0" distB="0" distL="0" distR="0">
            <wp:extent cx="238760" cy="203835"/>
            <wp:effectExtent l="0" t="0" r="0" b="0"/>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445"/>
                    <a:stretch>
                      <a:fillRect/>
                    </a:stretch>
                  </pic:blipFill>
                  <pic:spPr>
                    <a:xfrm>
                      <a:off x="0" y="0"/>
                      <a:ext cx="238785" cy="204350"/>
                    </a:xfrm>
                    <a:prstGeom prst="rect">
                      <a:avLst/>
                    </a:prstGeom>
                  </pic:spPr>
                </pic:pic>
              </a:graphicData>
            </a:graphic>
          </wp:inline>
        </w:drawing>
      </w:r>
    </w:p>
    <w:p>
      <w:pPr>
        <w:spacing w:line="322" w:lineRule="exact"/>
        <w:sectPr>
          <w:pgSz w:w="11900" w:h="16840"/>
          <w:pgMar w:top="400" w:right="447" w:bottom="189" w:left="1785" w:header="0" w:footer="0" w:gutter="0"/>
          <w:pgNumType w:fmt="decimal"/>
          <w:cols w:space="720" w:num="1"/>
        </w:sect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4"/>
        <w:spacing w:before="81" w:line="334" w:lineRule="auto"/>
        <w:ind w:left="104" w:right="3196"/>
        <w:rPr>
          <w:sz w:val="25"/>
          <w:szCs w:val="25"/>
        </w:rPr>
      </w:pPr>
      <w:r>
        <w:rPr>
          <w:spacing w:val="-13"/>
          <w:sz w:val="25"/>
          <w:szCs w:val="25"/>
        </w:rPr>
        <w:t>名称和精度、理工程师应对大件吊、安装过程进行跟踪监理。</w:t>
      </w:r>
      <w:r>
        <w:rPr>
          <w:spacing w:val="15"/>
          <w:sz w:val="25"/>
          <w:szCs w:val="25"/>
        </w:rPr>
        <w:t xml:space="preserve"> </w:t>
      </w:r>
      <w:r>
        <w:rPr>
          <w:spacing w:val="-6"/>
          <w:sz w:val="25"/>
          <w:szCs w:val="25"/>
        </w:rPr>
        <w:t>7.6过程检验和试验的检查</w:t>
      </w:r>
    </w:p>
    <w:p>
      <w:pPr>
        <w:pStyle w:val="4"/>
        <w:spacing w:before="15" w:line="334" w:lineRule="auto"/>
        <w:ind w:left="104" w:right="1370" w:firstLine="490"/>
        <w:rPr>
          <w:sz w:val="25"/>
          <w:szCs w:val="25"/>
        </w:rPr>
      </w:pPr>
      <w:r>
        <w:rPr>
          <w:spacing w:val="-8"/>
          <w:sz w:val="25"/>
          <w:szCs w:val="25"/>
        </w:rPr>
        <w:t>督促安装承包人按照国家及行业主管部门颁布的安装和试验规程进行设备</w:t>
      </w:r>
      <w:r>
        <w:rPr>
          <w:spacing w:val="6"/>
          <w:sz w:val="25"/>
          <w:szCs w:val="25"/>
        </w:rPr>
        <w:t xml:space="preserve"> </w:t>
      </w:r>
      <w:r>
        <w:rPr>
          <w:spacing w:val="-13"/>
          <w:sz w:val="25"/>
          <w:szCs w:val="25"/>
        </w:rPr>
        <w:t>的调试和安装质量的检验，必要时监理工程师可要求抽检和复核。</w:t>
      </w:r>
    </w:p>
    <w:p>
      <w:pPr>
        <w:pStyle w:val="4"/>
        <w:spacing w:before="36" w:line="220" w:lineRule="auto"/>
        <w:ind w:left="104"/>
        <w:rPr>
          <w:sz w:val="25"/>
          <w:szCs w:val="25"/>
        </w:rPr>
      </w:pPr>
      <w:r>
        <w:rPr>
          <w:spacing w:val="-4"/>
          <w:sz w:val="25"/>
          <w:szCs w:val="25"/>
        </w:rPr>
        <w:t>7.7启动试运行方案审查</w:t>
      </w:r>
    </w:p>
    <w:p>
      <w:pPr>
        <w:pStyle w:val="4"/>
        <w:spacing w:before="149" w:line="345" w:lineRule="auto"/>
        <w:ind w:left="104" w:right="1372" w:firstLine="490"/>
        <w:jc w:val="both"/>
        <w:rPr>
          <w:sz w:val="25"/>
          <w:szCs w:val="25"/>
        </w:rPr>
      </w:pPr>
      <w:r>
        <w:rPr>
          <w:spacing w:val="-15"/>
          <w:sz w:val="25"/>
          <w:szCs w:val="25"/>
        </w:rPr>
        <w:t>审查闸门和启闭机的调试程序、启动试运行程序、操作规程</w:t>
      </w:r>
      <w:r>
        <w:rPr>
          <w:spacing w:val="-16"/>
          <w:sz w:val="25"/>
          <w:szCs w:val="25"/>
        </w:rPr>
        <w:t>。并参加启动试</w:t>
      </w:r>
      <w:r>
        <w:rPr>
          <w:sz w:val="25"/>
          <w:szCs w:val="25"/>
        </w:rPr>
        <w:t xml:space="preserve"> </w:t>
      </w:r>
      <w:r>
        <w:rPr>
          <w:spacing w:val="-15"/>
          <w:sz w:val="25"/>
          <w:szCs w:val="25"/>
        </w:rPr>
        <w:t>运行，审查试运行记录和试运行情况报告做出对工程设备能否安全稳定运行的评</w:t>
      </w:r>
      <w:r>
        <w:rPr>
          <w:spacing w:val="13"/>
          <w:sz w:val="25"/>
          <w:szCs w:val="25"/>
        </w:rPr>
        <w:t xml:space="preserve"> </w:t>
      </w:r>
      <w:r>
        <w:rPr>
          <w:spacing w:val="-12"/>
          <w:sz w:val="25"/>
          <w:szCs w:val="25"/>
        </w:rPr>
        <w:t>价。</w:t>
      </w:r>
    </w:p>
    <w:p>
      <w:pPr>
        <w:pStyle w:val="4"/>
        <w:spacing w:before="22" w:line="341" w:lineRule="auto"/>
        <w:ind w:left="104" w:right="7473"/>
        <w:rPr>
          <w:sz w:val="25"/>
          <w:szCs w:val="25"/>
        </w:rPr>
      </w:pPr>
      <w:r>
        <w:rPr>
          <w:spacing w:val="-12"/>
          <w:sz w:val="25"/>
          <w:szCs w:val="25"/>
        </w:rPr>
        <w:t>8.施工质量事故处理</w:t>
      </w:r>
      <w:r>
        <w:rPr>
          <w:spacing w:val="7"/>
          <w:sz w:val="25"/>
          <w:szCs w:val="25"/>
        </w:rPr>
        <w:t xml:space="preserve"> </w:t>
      </w:r>
      <w:r>
        <w:rPr>
          <w:spacing w:val="-1"/>
          <w:sz w:val="25"/>
          <w:szCs w:val="25"/>
        </w:rPr>
        <w:t>8.1施工质量事故</w:t>
      </w:r>
    </w:p>
    <w:p>
      <w:pPr>
        <w:pStyle w:val="4"/>
        <w:spacing w:before="14" w:line="339" w:lineRule="auto"/>
        <w:ind w:left="104" w:right="1368" w:firstLine="490"/>
        <w:jc w:val="both"/>
        <w:rPr>
          <w:sz w:val="25"/>
          <w:szCs w:val="25"/>
        </w:rPr>
      </w:pPr>
      <w:r>
        <w:rPr>
          <w:spacing w:val="-16"/>
          <w:sz w:val="25"/>
          <w:szCs w:val="25"/>
        </w:rPr>
        <w:t>由于施工、材料、设备安装等原因造成工程质量不符合技术规程规范和合同</w:t>
      </w:r>
      <w:r>
        <w:rPr>
          <w:spacing w:val="18"/>
          <w:sz w:val="25"/>
          <w:szCs w:val="25"/>
        </w:rPr>
        <w:t xml:space="preserve"> </w:t>
      </w:r>
      <w:r>
        <w:rPr>
          <w:spacing w:val="-15"/>
          <w:sz w:val="25"/>
          <w:szCs w:val="25"/>
        </w:rPr>
        <w:t>规定的质量标准，导致影响工程使用寿命和正常运行，因此需返工或采取补救措</w:t>
      </w:r>
      <w:r>
        <w:rPr>
          <w:spacing w:val="17"/>
          <w:sz w:val="25"/>
          <w:szCs w:val="25"/>
        </w:rPr>
        <w:t xml:space="preserve"> </w:t>
      </w:r>
      <w:r>
        <w:rPr>
          <w:spacing w:val="-13"/>
          <w:sz w:val="25"/>
          <w:szCs w:val="25"/>
        </w:rPr>
        <w:t>施的，均应认定为工程施工质量事故。</w:t>
      </w:r>
    </w:p>
    <w:p>
      <w:pPr>
        <w:pStyle w:val="4"/>
        <w:spacing w:before="41" w:line="218" w:lineRule="auto"/>
        <w:ind w:left="104"/>
        <w:rPr>
          <w:sz w:val="25"/>
          <w:szCs w:val="25"/>
        </w:rPr>
      </w:pPr>
      <w:r>
        <w:rPr>
          <w:spacing w:val="-4"/>
          <w:sz w:val="25"/>
          <w:szCs w:val="25"/>
        </w:rPr>
        <w:t>8.2施工质量事故报告</w:t>
      </w:r>
    </w:p>
    <w:p>
      <w:pPr>
        <w:pStyle w:val="4"/>
        <w:spacing w:before="167" w:line="336" w:lineRule="auto"/>
        <w:ind w:left="104" w:right="1276" w:firstLine="490"/>
        <w:jc w:val="both"/>
        <w:rPr>
          <w:sz w:val="25"/>
          <w:szCs w:val="25"/>
        </w:rPr>
      </w:pPr>
      <w:r>
        <w:rPr>
          <w:spacing w:val="-15"/>
          <w:sz w:val="25"/>
          <w:szCs w:val="25"/>
        </w:rPr>
        <w:t>质量事故发生后，承包人应立即向发包人和监理报告同时按隶属关系报</w:t>
      </w:r>
      <w:r>
        <w:rPr>
          <w:spacing w:val="-16"/>
          <w:sz w:val="25"/>
          <w:szCs w:val="25"/>
        </w:rPr>
        <w:t>上级</w:t>
      </w:r>
      <w:r>
        <w:rPr>
          <w:sz w:val="25"/>
          <w:szCs w:val="25"/>
        </w:rPr>
        <w:t xml:space="preserve"> 部门。监理督促承包人：在事故发生后1天内</w:t>
      </w:r>
      <w:r>
        <w:rPr>
          <w:spacing w:val="-1"/>
          <w:sz w:val="25"/>
          <w:szCs w:val="25"/>
        </w:rPr>
        <w:t>报告事故概况，7天内报告事故</w:t>
      </w:r>
      <w:r>
        <w:rPr>
          <w:sz w:val="25"/>
          <w:szCs w:val="25"/>
        </w:rPr>
        <w:t xml:space="preserve"> </w:t>
      </w:r>
      <w:r>
        <w:rPr>
          <w:spacing w:val="-5"/>
          <w:sz w:val="25"/>
          <w:szCs w:val="25"/>
        </w:rPr>
        <w:t>事故原因初步判断等);处理超过两个月的，应逐步报告事情的处理进展情况。</w:t>
      </w:r>
      <w:r>
        <w:rPr>
          <w:spacing w:val="9"/>
          <w:sz w:val="25"/>
          <w:szCs w:val="25"/>
        </w:rPr>
        <w:t xml:space="preserve"> </w:t>
      </w:r>
      <w:r>
        <w:rPr>
          <w:spacing w:val="-1"/>
          <w:sz w:val="25"/>
          <w:szCs w:val="25"/>
        </w:rPr>
        <w:t>8.3质量事故记录</w:t>
      </w:r>
    </w:p>
    <w:p>
      <w:pPr>
        <w:pStyle w:val="4"/>
        <w:spacing w:before="38" w:line="341" w:lineRule="auto"/>
        <w:ind w:left="104" w:right="1369" w:firstLine="490"/>
        <w:rPr>
          <w:sz w:val="25"/>
          <w:szCs w:val="25"/>
        </w:rPr>
      </w:pPr>
      <w:r>
        <w:rPr>
          <w:spacing w:val="-15"/>
          <w:sz w:val="25"/>
          <w:szCs w:val="25"/>
        </w:rPr>
        <w:t>监理督促承包人对事故经过作好记录，并根据需要对事故现场进</w:t>
      </w:r>
      <w:r>
        <w:rPr>
          <w:spacing w:val="-16"/>
          <w:sz w:val="25"/>
          <w:szCs w:val="25"/>
        </w:rPr>
        <w:t>行摄像。为</w:t>
      </w:r>
      <w:r>
        <w:rPr>
          <w:sz w:val="25"/>
          <w:szCs w:val="25"/>
        </w:rPr>
        <w:t xml:space="preserve"> </w:t>
      </w:r>
      <w:r>
        <w:rPr>
          <w:spacing w:val="-12"/>
          <w:sz w:val="25"/>
          <w:szCs w:val="25"/>
        </w:rPr>
        <w:t>事故调查、处理提供依据。</w:t>
      </w:r>
    </w:p>
    <w:p>
      <w:pPr>
        <w:pStyle w:val="4"/>
        <w:spacing w:before="29" w:line="219" w:lineRule="auto"/>
        <w:ind w:left="104"/>
        <w:rPr>
          <w:sz w:val="25"/>
          <w:szCs w:val="25"/>
        </w:rPr>
      </w:pPr>
      <w:r>
        <w:rPr>
          <w:spacing w:val="2"/>
          <w:sz w:val="25"/>
          <w:szCs w:val="25"/>
        </w:rPr>
        <w:t>8.4紧急措施</w:t>
      </w:r>
    </w:p>
    <w:p>
      <w:pPr>
        <w:pStyle w:val="4"/>
        <w:spacing w:before="162" w:line="341" w:lineRule="auto"/>
        <w:ind w:left="104" w:right="1276" w:firstLine="490"/>
        <w:jc w:val="both"/>
        <w:rPr>
          <w:sz w:val="25"/>
          <w:szCs w:val="25"/>
        </w:rPr>
      </w:pPr>
      <w:r>
        <w:rPr>
          <w:spacing w:val="-15"/>
          <w:sz w:val="25"/>
          <w:szCs w:val="25"/>
        </w:rPr>
        <w:t>当质量事故危及施工安全，或不立即采取措施会使事态进一步扩大</w:t>
      </w:r>
      <w:r>
        <w:rPr>
          <w:spacing w:val="-16"/>
          <w:sz w:val="25"/>
          <w:szCs w:val="25"/>
        </w:rPr>
        <w:t>甚至危及</w:t>
      </w:r>
      <w:r>
        <w:rPr>
          <w:sz w:val="25"/>
          <w:szCs w:val="25"/>
        </w:rPr>
        <w:t xml:space="preserve"> </w:t>
      </w:r>
      <w:r>
        <w:rPr>
          <w:spacing w:val="-15"/>
          <w:sz w:val="25"/>
          <w:szCs w:val="25"/>
        </w:rPr>
        <w:t>工程安全时，应立即停止施工，采取临时或紧急措施进行防护。与此同时，会同</w:t>
      </w:r>
      <w:r>
        <w:rPr>
          <w:spacing w:val="5"/>
          <w:sz w:val="25"/>
          <w:szCs w:val="25"/>
        </w:rPr>
        <w:t xml:space="preserve"> </w:t>
      </w:r>
      <w:r>
        <w:rPr>
          <w:spacing w:val="-12"/>
          <w:sz w:val="25"/>
          <w:szCs w:val="25"/>
        </w:rPr>
        <w:t>有关单位研究并提出处理方案和措施报发包人或由发包人授权监理批准后实施。</w:t>
      </w:r>
      <w:r>
        <w:rPr>
          <w:spacing w:val="4"/>
          <w:sz w:val="25"/>
          <w:szCs w:val="25"/>
        </w:rPr>
        <w:t xml:space="preserve"> </w:t>
      </w:r>
      <w:r>
        <w:rPr>
          <w:spacing w:val="-2"/>
          <w:sz w:val="25"/>
          <w:szCs w:val="25"/>
        </w:rPr>
        <w:t>8.5事故的调查</w:t>
      </w:r>
    </w:p>
    <w:p>
      <w:pPr>
        <w:pStyle w:val="4"/>
        <w:spacing w:before="22" w:line="219" w:lineRule="auto"/>
        <w:ind w:left="104"/>
        <w:rPr>
          <w:sz w:val="25"/>
          <w:szCs w:val="25"/>
        </w:rPr>
      </w:pPr>
      <w:r>
        <w:rPr>
          <w:spacing w:val="-13"/>
          <w:sz w:val="25"/>
          <w:szCs w:val="25"/>
        </w:rPr>
        <w:t>1、一般事故由发包人或由发包人指令监理负责调查；</w:t>
      </w:r>
    </w:p>
    <w:p>
      <w:pPr>
        <w:pStyle w:val="4"/>
        <w:spacing w:before="184" w:line="277" w:lineRule="auto"/>
        <w:ind w:left="104" w:right="4976"/>
        <w:rPr>
          <w:sz w:val="25"/>
          <w:szCs w:val="25"/>
        </w:rPr>
      </w:pPr>
      <w:r>
        <w:rPr>
          <w:spacing w:val="-12"/>
          <w:sz w:val="25"/>
          <w:szCs w:val="25"/>
        </w:rPr>
        <w:t>2、较大以上事故由业主负责组织进行调查。</w:t>
      </w:r>
      <w:r>
        <w:rPr>
          <w:sz w:val="25"/>
          <w:szCs w:val="25"/>
        </w:rPr>
        <w:t xml:space="preserve"> </w:t>
      </w:r>
      <w:r>
        <w:rPr>
          <w:spacing w:val="-2"/>
          <w:sz w:val="25"/>
          <w:szCs w:val="25"/>
        </w:rPr>
        <w:t>8.6事故的处理</w:t>
      </w:r>
    </w:p>
    <w:p>
      <w:pPr>
        <w:pStyle w:val="4"/>
        <w:spacing w:before="171" w:line="219" w:lineRule="auto"/>
        <w:ind w:left="104"/>
        <w:rPr>
          <w:sz w:val="25"/>
          <w:szCs w:val="25"/>
        </w:rPr>
      </w:pPr>
      <w:r>
        <w:rPr>
          <w:spacing w:val="-12"/>
          <w:sz w:val="25"/>
          <w:szCs w:val="25"/>
        </w:rPr>
        <w:t>1、一般事故的处理方案，由造成事故的责任单位提</w:t>
      </w:r>
      <w:r>
        <w:rPr>
          <w:spacing w:val="-13"/>
          <w:sz w:val="25"/>
          <w:szCs w:val="25"/>
        </w:rPr>
        <w:t>出、报监理批准后实施；</w:t>
      </w: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47" w:line="188" w:lineRule="auto"/>
        <w:ind w:left="4164"/>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17</w:t>
      </w:r>
    </w:p>
    <w:p>
      <w:pPr>
        <w:spacing w:line="453" w:lineRule="auto"/>
        <w:rPr>
          <w:rFonts w:ascii="Arial"/>
          <w:sz w:val="21"/>
        </w:rPr>
      </w:pPr>
    </w:p>
    <w:p>
      <w:pPr>
        <w:spacing w:line="242" w:lineRule="exact"/>
        <w:ind w:firstLine="9330"/>
      </w:pPr>
      <w:r>
        <w:rPr>
          <w:position w:val="-4"/>
        </w:rPr>
        <w:drawing>
          <wp:inline distT="0" distB="0" distL="0" distR="0">
            <wp:extent cx="245110" cy="153670"/>
            <wp:effectExtent l="0" t="0" r="0" b="0"/>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446"/>
                    <a:stretch>
                      <a:fillRect/>
                    </a:stretch>
                  </pic:blipFill>
                  <pic:spPr>
                    <a:xfrm>
                      <a:off x="0" y="0"/>
                      <a:ext cx="245392" cy="153843"/>
                    </a:xfrm>
                    <a:prstGeom prst="rect">
                      <a:avLst/>
                    </a:prstGeom>
                  </pic:spPr>
                </pic:pic>
              </a:graphicData>
            </a:graphic>
          </wp:inline>
        </w:drawing>
      </w:r>
    </w:p>
    <w:p>
      <w:pPr>
        <w:spacing w:line="242" w:lineRule="exact"/>
        <w:sectPr>
          <w:pgSz w:w="11900" w:h="16840"/>
          <w:pgMar w:top="400" w:right="398" w:bottom="169" w:left="1785"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81" w:line="277" w:lineRule="auto"/>
        <w:ind w:left="74" w:right="1379"/>
        <w:rPr>
          <w:sz w:val="25"/>
          <w:szCs w:val="25"/>
        </w:rPr>
      </w:pPr>
      <w:r>
        <w:rPr>
          <w:spacing w:val="-8"/>
          <w:sz w:val="25"/>
          <w:szCs w:val="25"/>
        </w:rPr>
        <w:t>2、较大事故的处理方案，由造成事故的责任单位提出(必要时发包人可委托设</w:t>
      </w:r>
      <w:r>
        <w:rPr>
          <w:spacing w:val="10"/>
          <w:sz w:val="25"/>
          <w:szCs w:val="25"/>
        </w:rPr>
        <w:t xml:space="preserve"> </w:t>
      </w:r>
      <w:r>
        <w:rPr>
          <w:spacing w:val="-3"/>
          <w:sz w:val="25"/>
          <w:szCs w:val="25"/>
        </w:rPr>
        <w:t>计单位提出),报监理审查、发包人批准后实施；</w:t>
      </w:r>
    </w:p>
    <w:p>
      <w:pPr>
        <w:pStyle w:val="4"/>
        <w:spacing w:before="180" w:line="284" w:lineRule="auto"/>
        <w:ind w:left="74" w:right="1376"/>
        <w:rPr>
          <w:sz w:val="25"/>
          <w:szCs w:val="25"/>
        </w:rPr>
      </w:pPr>
      <w:r>
        <w:rPr>
          <w:spacing w:val="-11"/>
          <w:sz w:val="25"/>
          <w:szCs w:val="25"/>
        </w:rPr>
        <w:t>3、重大及特大事故的处理方案，由发包人委托设计单位提出，</w:t>
      </w:r>
      <w:r>
        <w:rPr>
          <w:spacing w:val="-12"/>
          <w:sz w:val="25"/>
          <w:szCs w:val="25"/>
        </w:rPr>
        <w:t>发包人组织专家</w:t>
      </w:r>
      <w:r>
        <w:rPr>
          <w:sz w:val="25"/>
          <w:szCs w:val="25"/>
        </w:rPr>
        <w:t xml:space="preserve"> </w:t>
      </w:r>
      <w:r>
        <w:rPr>
          <w:spacing w:val="-14"/>
          <w:sz w:val="25"/>
          <w:szCs w:val="25"/>
        </w:rPr>
        <w:t>组审查批准后实施。</w:t>
      </w:r>
    </w:p>
    <w:p>
      <w:pPr>
        <w:pStyle w:val="4"/>
        <w:spacing w:before="181" w:line="219" w:lineRule="auto"/>
        <w:ind w:left="74"/>
        <w:rPr>
          <w:sz w:val="25"/>
          <w:szCs w:val="25"/>
        </w:rPr>
      </w:pPr>
      <w:r>
        <w:rPr>
          <w:spacing w:val="-4"/>
          <w:sz w:val="25"/>
          <w:szCs w:val="25"/>
        </w:rPr>
        <w:t>8.7承包人的合同责任</w:t>
      </w:r>
    </w:p>
    <w:p>
      <w:pPr>
        <w:pStyle w:val="4"/>
        <w:spacing w:before="143" w:line="341" w:lineRule="auto"/>
        <w:ind w:left="74" w:right="1362" w:firstLine="510"/>
        <w:rPr>
          <w:sz w:val="25"/>
          <w:szCs w:val="25"/>
        </w:rPr>
      </w:pPr>
      <w:r>
        <w:rPr>
          <w:spacing w:val="-16"/>
          <w:sz w:val="25"/>
          <w:szCs w:val="25"/>
        </w:rPr>
        <w:t>发生工程施工质量事故造成损失的，由承包人承担合同责任。质量事故中出</w:t>
      </w:r>
      <w:r>
        <w:rPr>
          <w:spacing w:val="15"/>
          <w:sz w:val="25"/>
          <w:szCs w:val="25"/>
        </w:rPr>
        <w:t xml:space="preserve"> </w:t>
      </w:r>
      <w:r>
        <w:rPr>
          <w:spacing w:val="-12"/>
          <w:sz w:val="25"/>
          <w:szCs w:val="25"/>
        </w:rPr>
        <w:t>现人身伤亡事故的，按国家或国家部门有关施工安全行政法规文件规定执行。</w:t>
      </w:r>
    </w:p>
    <w:p>
      <w:pPr>
        <w:pStyle w:val="4"/>
        <w:spacing w:before="36" w:line="219" w:lineRule="auto"/>
        <w:ind w:left="575"/>
        <w:rPr>
          <w:sz w:val="25"/>
          <w:szCs w:val="25"/>
        </w:rPr>
      </w:pPr>
      <w:r>
        <w:rPr>
          <w:spacing w:val="-13"/>
          <w:sz w:val="25"/>
          <w:szCs w:val="25"/>
        </w:rPr>
        <w:t>施工过程中或发生工程质量事故，并有下列行为，监理应认定承包人违约：</w:t>
      </w:r>
    </w:p>
    <w:p>
      <w:pPr>
        <w:pStyle w:val="4"/>
        <w:spacing w:before="174" w:line="220" w:lineRule="auto"/>
        <w:ind w:left="74"/>
        <w:rPr>
          <w:sz w:val="25"/>
          <w:szCs w:val="25"/>
        </w:rPr>
      </w:pPr>
      <w:r>
        <w:rPr>
          <w:spacing w:val="-14"/>
          <w:sz w:val="25"/>
          <w:szCs w:val="25"/>
        </w:rPr>
        <w:t>1、施工中粗制滥造、偷工减料、伪造记录的；</w:t>
      </w:r>
    </w:p>
    <w:p>
      <w:pPr>
        <w:pStyle w:val="4"/>
        <w:spacing w:before="170" w:line="219" w:lineRule="auto"/>
        <w:ind w:left="74"/>
        <w:rPr>
          <w:sz w:val="25"/>
          <w:szCs w:val="25"/>
        </w:rPr>
      </w:pPr>
      <w:r>
        <w:rPr>
          <w:spacing w:val="-13"/>
          <w:sz w:val="25"/>
          <w:szCs w:val="25"/>
        </w:rPr>
        <w:t>2、在工程质量检查验收中，提供虚假资料的；</w:t>
      </w:r>
    </w:p>
    <w:p>
      <w:pPr>
        <w:pStyle w:val="4"/>
        <w:spacing w:before="175" w:line="219" w:lineRule="auto"/>
        <w:ind w:left="74"/>
        <w:rPr>
          <w:sz w:val="25"/>
          <w:szCs w:val="25"/>
        </w:rPr>
      </w:pPr>
      <w:r>
        <w:rPr>
          <w:spacing w:val="-14"/>
          <w:sz w:val="25"/>
          <w:szCs w:val="25"/>
        </w:rPr>
        <w:t>3、发现工程事故隐瞒不报或谎报的；</w:t>
      </w:r>
    </w:p>
    <w:p>
      <w:pPr>
        <w:pStyle w:val="4"/>
        <w:spacing w:before="174" w:line="219" w:lineRule="auto"/>
        <w:ind w:left="74"/>
        <w:rPr>
          <w:sz w:val="25"/>
          <w:szCs w:val="25"/>
        </w:rPr>
      </w:pPr>
      <w:r>
        <w:rPr>
          <w:spacing w:val="-14"/>
          <w:sz w:val="25"/>
          <w:szCs w:val="25"/>
        </w:rPr>
        <w:t>4、对按规定进行质量检查、事故调查设置障碍的；</w:t>
      </w:r>
    </w:p>
    <w:p>
      <w:pPr>
        <w:pStyle w:val="4"/>
        <w:spacing w:before="174" w:line="220" w:lineRule="auto"/>
        <w:ind w:left="74"/>
        <w:rPr>
          <w:sz w:val="25"/>
          <w:szCs w:val="25"/>
        </w:rPr>
      </w:pPr>
      <w:r>
        <w:rPr>
          <w:spacing w:val="-14"/>
          <w:sz w:val="25"/>
          <w:szCs w:val="25"/>
        </w:rPr>
        <w:t>5、在履行职责玩忽职守的；</w:t>
      </w:r>
    </w:p>
    <w:p>
      <w:pPr>
        <w:pStyle w:val="4"/>
        <w:spacing w:before="151" w:line="219" w:lineRule="auto"/>
        <w:ind w:left="74"/>
        <w:rPr>
          <w:sz w:val="25"/>
          <w:szCs w:val="25"/>
        </w:rPr>
      </w:pPr>
      <w:r>
        <w:rPr>
          <w:spacing w:val="-12"/>
          <w:sz w:val="25"/>
          <w:szCs w:val="25"/>
        </w:rPr>
        <w:t>6、其他严重违犯工程承建合同文件或国家及国家</w:t>
      </w:r>
      <w:r>
        <w:rPr>
          <w:spacing w:val="-13"/>
          <w:sz w:val="25"/>
          <w:szCs w:val="25"/>
        </w:rPr>
        <w:t>部门有关质量管理规定的。</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44" w:line="188" w:lineRule="auto"/>
        <w:ind w:left="4125"/>
        <w:rPr>
          <w:rFonts w:ascii="Times New Roman" w:hAnsi="Times New Roman" w:eastAsia="Times New Roman" w:cs="Times New Roman"/>
          <w:sz w:val="15"/>
          <w:szCs w:val="15"/>
        </w:rPr>
      </w:pPr>
      <w:r>
        <w:rPr>
          <w:rFonts w:ascii="Times New Roman" w:hAnsi="Times New Roman" w:eastAsia="Times New Roman" w:cs="Times New Roman"/>
          <w:b/>
          <w:bCs/>
          <w:spacing w:val="-3"/>
          <w:sz w:val="15"/>
          <w:szCs w:val="15"/>
        </w:rPr>
        <w:t>18</w:t>
      </w:r>
    </w:p>
    <w:p>
      <w:pPr>
        <w:spacing w:line="392" w:lineRule="auto"/>
        <w:rPr>
          <w:rFonts w:ascii="Arial"/>
          <w:sz w:val="21"/>
        </w:rPr>
      </w:pPr>
    </w:p>
    <w:p>
      <w:pPr>
        <w:spacing w:before="1" w:line="324" w:lineRule="exact"/>
        <w:ind w:firstLine="9282"/>
      </w:pPr>
      <w:r>
        <w:rPr>
          <w:position w:val="-6"/>
        </w:rPr>
        <w:drawing>
          <wp:inline distT="0" distB="0" distL="0" distR="0">
            <wp:extent cx="255905" cy="205740"/>
            <wp:effectExtent l="0" t="0" r="0" b="0"/>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447"/>
                    <a:stretch>
                      <a:fillRect/>
                    </a:stretch>
                  </pic:blipFill>
                  <pic:spPr>
                    <a:xfrm>
                      <a:off x="0" y="0"/>
                      <a:ext cx="256056" cy="205929"/>
                    </a:xfrm>
                    <a:prstGeom prst="rect">
                      <a:avLst/>
                    </a:prstGeom>
                  </pic:spPr>
                </pic:pic>
              </a:graphicData>
            </a:graphic>
          </wp:inline>
        </w:drawing>
      </w:r>
    </w:p>
    <w:p>
      <w:pPr>
        <w:spacing w:line="324" w:lineRule="exact"/>
        <w:sectPr>
          <w:pgSz w:w="11900" w:h="16840"/>
          <w:pgMar w:top="400" w:right="429" w:bottom="159" w:left="1785" w:header="0" w:footer="0" w:gutter="0"/>
          <w:pgNumType w:fmt="decimal"/>
          <w:cols w:space="720" w:num="1"/>
        </w:sect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4"/>
        <w:spacing w:before="104" w:line="219" w:lineRule="auto"/>
        <w:ind w:left="3369"/>
        <w:rPr>
          <w:sz w:val="32"/>
          <w:szCs w:val="32"/>
        </w:rPr>
      </w:pPr>
      <w:r>
        <w:rPr>
          <w:b/>
          <w:bCs/>
          <w:spacing w:val="-8"/>
          <w:sz w:val="32"/>
          <w:szCs w:val="32"/>
        </w:rPr>
        <w:t>监理策划文件报审表</w:t>
      </w:r>
    </w:p>
    <w:p>
      <w:pPr>
        <w:pStyle w:val="4"/>
        <w:spacing w:before="119" w:line="226" w:lineRule="auto"/>
        <w:ind w:left="104"/>
        <w:rPr>
          <w:sz w:val="21"/>
          <w:szCs w:val="21"/>
        </w:rPr>
      </w:pPr>
      <w:r>
        <w:rPr>
          <w:spacing w:val="2"/>
          <w:sz w:val="21"/>
          <w:szCs w:val="21"/>
        </w:rPr>
        <w:t xml:space="preserve">工程名称：钦州康熙岭渔光一体光伏电站(三期)光伏发电项目      </w:t>
      </w:r>
      <w:r>
        <w:rPr>
          <w:spacing w:val="1"/>
          <w:sz w:val="21"/>
          <w:szCs w:val="21"/>
        </w:rPr>
        <w:t xml:space="preserve">   </w:t>
      </w:r>
      <w:r>
        <w:rPr>
          <w:spacing w:val="1"/>
          <w:position w:val="-1"/>
          <w:sz w:val="21"/>
          <w:szCs w:val="21"/>
        </w:rPr>
        <w:t>编号：</w:t>
      </w:r>
      <w:r>
        <w:rPr>
          <w:position w:val="-1"/>
          <w:sz w:val="21"/>
          <w:szCs w:val="21"/>
        </w:rPr>
        <w:t>JXM</w:t>
      </w:r>
      <w:r>
        <w:rPr>
          <w:spacing w:val="1"/>
          <w:position w:val="-1"/>
          <w:sz w:val="21"/>
          <w:szCs w:val="21"/>
        </w:rPr>
        <w:t>3-</w:t>
      </w:r>
      <w:r>
        <w:rPr>
          <w:position w:val="-1"/>
          <w:sz w:val="21"/>
          <w:szCs w:val="21"/>
        </w:rPr>
        <w:t>ZHJL</w:t>
      </w:r>
      <w:r>
        <w:rPr>
          <w:spacing w:val="1"/>
          <w:position w:val="-1"/>
          <w:sz w:val="21"/>
          <w:szCs w:val="21"/>
        </w:rPr>
        <w:t>-001</w:t>
      </w:r>
    </w:p>
    <w:p>
      <w:pPr>
        <w:spacing w:line="50" w:lineRule="exact"/>
      </w:pPr>
    </w:p>
    <w:tbl>
      <w:tblPr>
        <w:tblStyle w:val="10"/>
        <w:tblW w:w="92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5" w:hRule="atLeast"/>
        </w:trPr>
        <w:tc>
          <w:tcPr>
            <w:tcW w:w="9229" w:type="dxa"/>
            <w:vAlign w:val="top"/>
          </w:tcPr>
          <w:p>
            <w:pPr>
              <w:spacing w:line="255" w:lineRule="auto"/>
              <w:rPr>
                <w:rFonts w:ascii="Arial"/>
                <w:sz w:val="21"/>
              </w:rPr>
            </w:pPr>
            <w:r>
              <w:drawing>
                <wp:anchor distT="0" distB="0" distL="0" distR="0" simplePos="0" relativeHeight="251859968" behindDoc="1" locked="0" layoutInCell="1" allowOverlap="1">
                  <wp:simplePos x="0" y="0"/>
                  <wp:positionH relativeFrom="rightMargin">
                    <wp:posOffset>-1685290</wp:posOffset>
                  </wp:positionH>
                  <wp:positionV relativeFrom="topMargin">
                    <wp:posOffset>3837940</wp:posOffset>
                  </wp:positionV>
                  <wp:extent cx="1225550" cy="31115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448"/>
                          <a:stretch>
                            <a:fillRect/>
                          </a:stretch>
                        </pic:blipFill>
                        <pic:spPr>
                          <a:xfrm>
                            <a:off x="0" y="0"/>
                            <a:ext cx="1225513" cy="311177"/>
                          </a:xfrm>
                          <a:prstGeom prst="rect">
                            <a:avLst/>
                          </a:prstGeom>
                        </pic:spPr>
                      </pic:pic>
                    </a:graphicData>
                  </a:graphic>
                </wp:anchor>
              </w:drawing>
            </w:r>
          </w:p>
          <w:p>
            <w:pPr>
              <w:spacing w:line="255" w:lineRule="auto"/>
              <w:rPr>
                <w:rFonts w:ascii="Arial"/>
                <w:sz w:val="21"/>
              </w:rPr>
            </w:pPr>
          </w:p>
          <w:p>
            <w:pPr>
              <w:pStyle w:val="11"/>
              <w:spacing w:before="69" w:line="219" w:lineRule="auto"/>
              <w:ind w:left="104"/>
            </w:pPr>
            <w:r>
              <w:rPr>
                <w:spacing w:val="1"/>
              </w:rPr>
              <w:t>致</w:t>
            </w:r>
            <w:r>
              <w:rPr>
                <w:spacing w:val="1"/>
                <w:u w:val="single" w:color="auto"/>
              </w:rPr>
              <w:t xml:space="preserve"> 钦州通威惠金新能源有限公司</w:t>
            </w:r>
            <w:r>
              <w:rPr>
                <w:spacing w:val="1"/>
              </w:rPr>
              <w:t>(业主项目部):</w:t>
            </w:r>
          </w:p>
          <w:p>
            <w:pPr>
              <w:spacing w:line="294" w:lineRule="auto"/>
              <w:rPr>
                <w:rFonts w:ascii="Arial"/>
                <w:sz w:val="21"/>
              </w:rPr>
            </w:pPr>
          </w:p>
          <w:p>
            <w:pPr>
              <w:spacing w:line="295" w:lineRule="auto"/>
              <w:rPr>
                <w:rFonts w:ascii="Arial"/>
                <w:sz w:val="21"/>
              </w:rPr>
            </w:pPr>
          </w:p>
          <w:p>
            <w:pPr>
              <w:pStyle w:val="11"/>
              <w:spacing w:before="68" w:line="417" w:lineRule="auto"/>
              <w:ind w:left="294" w:right="459" w:firstLine="279"/>
            </w:pPr>
            <w:r>
              <w:t>我方已完成</w:t>
            </w:r>
            <w:r>
              <w:rPr>
                <w:u w:val="single" w:color="auto"/>
              </w:rPr>
              <w:t xml:space="preserve"> 强制性条文检查实施计划 </w:t>
            </w:r>
            <w:r>
              <w:t>的编制，并已履行我公司内部审批</w:t>
            </w:r>
            <w:r>
              <w:rPr>
                <w:spacing w:val="-1"/>
              </w:rPr>
              <w:t>手续，请审批。</w:t>
            </w:r>
            <w:r>
              <w:t xml:space="preserve"> </w:t>
            </w:r>
            <w:r>
              <w:rPr>
                <w:spacing w:val="2"/>
              </w:rPr>
              <w:t>附：监理大纲</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1"/>
              <w:spacing w:before="69" w:line="383" w:lineRule="auto"/>
              <w:ind w:left="5734" w:right="2213"/>
            </w:pPr>
            <w:r>
              <w:drawing>
                <wp:anchor distT="0" distB="0" distL="0" distR="0" simplePos="0" relativeHeight="251862016" behindDoc="0" locked="0" layoutInCell="1" allowOverlap="1">
                  <wp:simplePos x="0" y="0"/>
                  <wp:positionH relativeFrom="column">
                    <wp:posOffset>4193540</wp:posOffset>
                  </wp:positionH>
                  <wp:positionV relativeFrom="paragraph">
                    <wp:posOffset>-621665</wp:posOffset>
                  </wp:positionV>
                  <wp:extent cx="1435735" cy="144145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449"/>
                          <a:stretch>
                            <a:fillRect/>
                          </a:stretch>
                        </pic:blipFill>
                        <pic:spPr>
                          <a:xfrm>
                            <a:off x="0" y="0"/>
                            <a:ext cx="1435540" cy="1441659"/>
                          </a:xfrm>
                          <a:prstGeom prst="rect">
                            <a:avLst/>
                          </a:prstGeom>
                        </pic:spPr>
                      </pic:pic>
                    </a:graphicData>
                  </a:graphic>
                </wp:anchor>
              </w:drawing>
            </w:r>
            <w:r>
              <w:rPr>
                <w:spacing w:val="-2"/>
              </w:rPr>
              <w:t>监理项目部(</w:t>
            </w:r>
            <w:r>
              <w:t xml:space="preserve">  </w:t>
            </w:r>
            <w:r>
              <w:rPr>
                <w:spacing w:val="1"/>
              </w:rPr>
              <w:t>总监理工程师</w:t>
            </w:r>
            <w:r>
              <w:rPr>
                <w:spacing w:val="3"/>
              </w:rPr>
              <w:t xml:space="preserve"> </w:t>
            </w:r>
            <w:r>
              <w:rPr>
                <w:spacing w:val="-20"/>
              </w:rPr>
              <w:t>日</w:t>
            </w:r>
            <w:r>
              <w:rPr>
                <w:spacing w:val="73"/>
              </w:rPr>
              <w:t xml:space="preserve"> </w:t>
            </w:r>
            <w:r>
              <w:rPr>
                <w:spacing w:val="-20"/>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9" w:hRule="atLeast"/>
        </w:trPr>
        <w:tc>
          <w:tcPr>
            <w:tcW w:w="9229" w:type="dxa"/>
            <w:tcBorders>
              <w:bottom w:val="nil"/>
            </w:tcBorders>
            <w:vAlign w:val="top"/>
          </w:tcPr>
          <w:p>
            <w:pPr>
              <w:pStyle w:val="11"/>
              <w:spacing w:before="48" w:line="219" w:lineRule="auto"/>
              <w:ind w:left="7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0" w:hRule="atLeast"/>
        </w:trPr>
        <w:tc>
          <w:tcPr>
            <w:tcW w:w="9229" w:type="dxa"/>
            <w:tcBorders>
              <w:top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1"/>
              <w:spacing w:before="68" w:line="219" w:lineRule="auto"/>
              <w:ind w:left="5724"/>
            </w:pPr>
            <w:r>
              <w:drawing>
                <wp:anchor distT="0" distB="0" distL="0" distR="0" simplePos="0" relativeHeight="251860992" behindDoc="0" locked="0" layoutInCell="1" allowOverlap="1">
                  <wp:simplePos x="0" y="0"/>
                  <wp:positionH relativeFrom="column">
                    <wp:posOffset>3691890</wp:posOffset>
                  </wp:positionH>
                  <wp:positionV relativeFrom="paragraph">
                    <wp:posOffset>-183515</wp:posOffset>
                  </wp:positionV>
                  <wp:extent cx="1695450" cy="1092200"/>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450"/>
                          <a:stretch>
                            <a:fillRect/>
                          </a:stretch>
                        </pic:blipFill>
                        <pic:spPr>
                          <a:xfrm>
                            <a:off x="0" y="0"/>
                            <a:ext cx="1695452" cy="1092116"/>
                          </a:xfrm>
                          <a:prstGeom prst="rect">
                            <a:avLst/>
                          </a:prstGeom>
                        </pic:spPr>
                      </pic:pic>
                    </a:graphicData>
                  </a:graphic>
                </wp:anchor>
              </w:drawing>
            </w:r>
            <w:r>
              <w:rPr>
                <w:spacing w:val="5"/>
              </w:rPr>
              <w:t>业主项目部(章)</w:t>
            </w:r>
          </w:p>
          <w:p>
            <w:pPr>
              <w:pStyle w:val="11"/>
              <w:spacing w:before="223" w:line="268" w:lineRule="auto"/>
              <w:ind w:left="5694" w:right="634" w:firstLine="39"/>
            </w:pPr>
            <w:r>
              <w:rPr>
                <w:spacing w:val="-2"/>
              </w:rPr>
              <w:t>业主项目经理</w:t>
            </w:r>
            <w:r>
              <w:rPr>
                <w:spacing w:val="-2"/>
                <w:u w:val="single" w:color="auto"/>
              </w:rPr>
              <w:t xml:space="preserve"> </w:t>
            </w:r>
            <w:r>
              <w:rPr>
                <w:spacing w:val="-98"/>
              </w:rPr>
              <w:t xml:space="preserve"> </w:t>
            </w:r>
            <w:r>
              <w:rPr>
                <w:spacing w:val="1"/>
                <w:u w:val="single" w:color="auto"/>
              </w:rPr>
              <w:t xml:space="preserve">              </w:t>
            </w:r>
            <w:r>
              <w:rPr>
                <w:spacing w:val="6"/>
              </w:rPr>
              <w:t xml:space="preserve"> </w:t>
            </w:r>
            <w:r>
              <w:rPr>
                <w:spacing w:val="-28"/>
              </w:rPr>
              <w:t>日</w:t>
            </w:r>
            <w:r>
              <w:rPr>
                <w:spacing w:val="3"/>
              </w:rPr>
              <w:t xml:space="preserve">  </w:t>
            </w:r>
            <w:r>
              <w:rPr>
                <w:spacing w:val="-28"/>
              </w:rPr>
              <w:t>期</w:t>
            </w:r>
            <w:r>
              <w:rPr>
                <w:spacing w:val="10"/>
              </w:rPr>
              <w:t xml:space="preserve">  </w:t>
            </w:r>
            <w:r>
              <w:rPr>
                <w:spacing w:val="-28"/>
              </w:rPr>
              <w:t>：</w:t>
            </w:r>
            <w:r>
              <w:rPr>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9229" w:type="dxa"/>
            <w:tcBorders>
              <w:left w:val="nil"/>
              <w:bottom w:val="nil"/>
              <w:right w:val="nil"/>
            </w:tcBorders>
            <w:vAlign w:val="top"/>
          </w:tcPr>
          <w:p>
            <w:pPr>
              <w:pStyle w:val="11"/>
              <w:spacing w:before="11" w:line="175" w:lineRule="auto"/>
              <w:ind w:left="69"/>
            </w:pPr>
            <w:r>
              <w:t xml:space="preserve">本素一式_  _份，由监理项目部填写，业主项目部存一份、监理项目部存_  </w:t>
            </w:r>
            <w:r>
              <w:rPr>
                <w:spacing w:val="-1"/>
              </w:rPr>
              <w:t xml:space="preserve"> 份</w:t>
            </w:r>
          </w:p>
        </w:tc>
      </w:tr>
    </w:tbl>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exact"/>
        <w:ind w:firstLine="9791"/>
      </w:pPr>
      <w:r>
        <w:rPr>
          <w:position w:val="-5"/>
        </w:rPr>
        <w:drawing>
          <wp:inline distT="0" distB="0" distL="0" distR="0">
            <wp:extent cx="238760" cy="161290"/>
            <wp:effectExtent l="0" t="0" r="0" b="0"/>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451"/>
                    <a:stretch>
                      <a:fillRect/>
                    </a:stretch>
                  </pic:blipFill>
                  <pic:spPr>
                    <a:xfrm>
                      <a:off x="0" y="0"/>
                      <a:ext cx="238785" cy="161572"/>
                    </a:xfrm>
                    <a:prstGeom prst="rect">
                      <a:avLst/>
                    </a:prstGeom>
                  </pic:spPr>
                </pic:pic>
              </a:graphicData>
            </a:graphic>
          </wp:inline>
        </w:drawing>
      </w:r>
    </w:p>
    <w:p>
      <w:pPr>
        <w:spacing w:line="254" w:lineRule="exact"/>
        <w:sectPr>
          <w:pgSz w:w="11900" w:h="16840"/>
          <w:pgMar w:top="400" w:right="387" w:bottom="98" w:left="1345" w:header="0" w:footer="0" w:gutter="0"/>
          <w:pgNumType w:fmt="decimal"/>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136" w:line="261" w:lineRule="auto"/>
        <w:ind w:left="3750" w:right="1232" w:hanging="3750"/>
        <w:rPr>
          <w:sz w:val="43"/>
          <w:szCs w:val="43"/>
        </w:rPr>
      </w:pPr>
      <w:r>
        <w:rPr>
          <w:spacing w:val="36"/>
          <w:sz w:val="42"/>
          <w:szCs w:val="42"/>
        </w:rPr>
        <w:t>钦州康熙岭渔光一体光伏电站(三期)光伏发</w:t>
      </w:r>
      <w:r>
        <w:rPr>
          <w:spacing w:val="17"/>
          <w:sz w:val="42"/>
          <w:szCs w:val="42"/>
        </w:rPr>
        <w:t xml:space="preserve"> </w:t>
      </w:r>
      <w:r>
        <w:rPr>
          <w:spacing w:val="-4"/>
          <w:sz w:val="43"/>
          <w:szCs w:val="43"/>
        </w:rPr>
        <w:t>电项目</w:t>
      </w:r>
    </w:p>
    <w:p>
      <w:pPr>
        <w:spacing w:line="266" w:lineRule="auto"/>
        <w:rPr>
          <w:rFonts w:ascii="Arial"/>
          <w:sz w:val="21"/>
        </w:rPr>
      </w:pPr>
    </w:p>
    <w:p>
      <w:pPr>
        <w:spacing w:line="266" w:lineRule="auto"/>
        <w:rPr>
          <w:rFonts w:ascii="Arial"/>
          <w:sz w:val="21"/>
        </w:rPr>
      </w:pPr>
    </w:p>
    <w:p>
      <w:pPr>
        <w:pStyle w:val="4"/>
        <w:spacing w:before="137" w:line="219" w:lineRule="auto"/>
        <w:ind w:left="700"/>
        <w:rPr>
          <w:sz w:val="42"/>
          <w:szCs w:val="42"/>
        </w:rPr>
      </w:pPr>
      <w:r>
        <w:rPr>
          <w:spacing w:val="14"/>
          <w:sz w:val="42"/>
          <w:szCs w:val="42"/>
        </w:rPr>
        <w:t>工程建设标准强制性条文检查实施计划</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r>
        <w:drawing>
          <wp:anchor distT="0" distB="0" distL="0" distR="0" simplePos="0" relativeHeight="251864064" behindDoc="1" locked="0" layoutInCell="1" allowOverlap="1">
            <wp:simplePos x="0" y="0"/>
            <wp:positionH relativeFrom="column">
              <wp:posOffset>2317750</wp:posOffset>
            </wp:positionH>
            <wp:positionV relativeFrom="paragraph">
              <wp:posOffset>88265</wp:posOffset>
            </wp:positionV>
            <wp:extent cx="965200" cy="444500"/>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452"/>
                    <a:stretch>
                      <a:fillRect/>
                    </a:stretch>
                  </pic:blipFill>
                  <pic:spPr>
                    <a:xfrm>
                      <a:off x="0" y="0"/>
                      <a:ext cx="965191" cy="444524"/>
                    </a:xfrm>
                    <a:prstGeom prst="rect">
                      <a:avLst/>
                    </a:prstGeom>
                  </pic:spPr>
                </pic:pic>
              </a:graphicData>
            </a:graphic>
          </wp:anchor>
        </w:drawing>
      </w:r>
    </w:p>
    <w:p>
      <w:pPr>
        <w:pStyle w:val="4"/>
        <w:spacing w:before="98" w:line="221" w:lineRule="auto"/>
        <w:ind w:left="2510"/>
        <w:rPr>
          <w:sz w:val="30"/>
          <w:szCs w:val="30"/>
        </w:rPr>
      </w:pPr>
      <w:r>
        <w:rPr>
          <w:spacing w:val="-9"/>
          <w:sz w:val="30"/>
          <w:szCs w:val="30"/>
        </w:rPr>
        <w:t>批</w:t>
      </w:r>
      <w:r>
        <w:rPr>
          <w:spacing w:val="60"/>
          <w:sz w:val="30"/>
          <w:szCs w:val="30"/>
        </w:rPr>
        <w:t xml:space="preserve"> </w:t>
      </w:r>
      <w:r>
        <w:rPr>
          <w:spacing w:val="-9"/>
          <w:sz w:val="30"/>
          <w:szCs w:val="30"/>
        </w:rPr>
        <w:t>准</w:t>
      </w:r>
      <w:r>
        <w:rPr>
          <w:spacing w:val="44"/>
          <w:sz w:val="30"/>
          <w:szCs w:val="30"/>
        </w:rPr>
        <w:t xml:space="preserve"> </w:t>
      </w:r>
      <w:r>
        <w:rPr>
          <w:spacing w:val="-9"/>
          <w:sz w:val="30"/>
          <w:szCs w:val="30"/>
        </w:rPr>
        <w:t>：</w:t>
      </w:r>
    </w:p>
    <w:p>
      <w:pPr>
        <w:spacing w:line="312" w:lineRule="auto"/>
        <w:rPr>
          <w:rFonts w:ascii="Arial"/>
          <w:sz w:val="21"/>
        </w:rPr>
      </w:pPr>
    </w:p>
    <w:p>
      <w:pPr>
        <w:spacing w:line="312" w:lineRule="auto"/>
        <w:rPr>
          <w:rFonts w:ascii="Arial"/>
          <w:sz w:val="21"/>
        </w:rPr>
      </w:pPr>
      <w:r>
        <w:drawing>
          <wp:anchor distT="0" distB="0" distL="0" distR="0" simplePos="0" relativeHeight="251863040" behindDoc="1" locked="0" layoutInCell="1" allowOverlap="1">
            <wp:simplePos x="0" y="0"/>
            <wp:positionH relativeFrom="column">
              <wp:posOffset>2260600</wp:posOffset>
            </wp:positionH>
            <wp:positionV relativeFrom="paragraph">
              <wp:posOffset>1905</wp:posOffset>
            </wp:positionV>
            <wp:extent cx="958850" cy="88900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453"/>
                    <a:stretch>
                      <a:fillRect/>
                    </a:stretch>
                  </pic:blipFill>
                  <pic:spPr>
                    <a:xfrm>
                      <a:off x="0" y="0"/>
                      <a:ext cx="958919" cy="889049"/>
                    </a:xfrm>
                    <a:prstGeom prst="rect">
                      <a:avLst/>
                    </a:prstGeom>
                  </pic:spPr>
                </pic:pic>
              </a:graphicData>
            </a:graphic>
          </wp:anchor>
        </w:drawing>
      </w:r>
    </w:p>
    <w:p>
      <w:pPr>
        <w:spacing w:line="312" w:lineRule="auto"/>
        <w:rPr>
          <w:rFonts w:ascii="Arial"/>
          <w:sz w:val="21"/>
        </w:rPr>
      </w:pPr>
    </w:p>
    <w:p>
      <w:pPr>
        <w:pStyle w:val="4"/>
        <w:spacing w:before="98" w:line="220" w:lineRule="auto"/>
        <w:ind w:left="2530"/>
        <w:rPr>
          <w:sz w:val="30"/>
          <w:szCs w:val="30"/>
        </w:rPr>
      </w:pPr>
      <w:r>
        <w:rPr>
          <w:spacing w:val="-15"/>
          <w:sz w:val="30"/>
          <w:szCs w:val="30"/>
        </w:rPr>
        <w:t>审</w:t>
      </w:r>
      <w:r>
        <w:rPr>
          <w:spacing w:val="49"/>
          <w:sz w:val="30"/>
          <w:szCs w:val="30"/>
        </w:rPr>
        <w:t xml:space="preserve"> </w:t>
      </w:r>
      <w:r>
        <w:rPr>
          <w:spacing w:val="-15"/>
          <w:sz w:val="30"/>
          <w:szCs w:val="30"/>
        </w:rPr>
        <w:t>核</w:t>
      </w:r>
      <w:r>
        <w:rPr>
          <w:spacing w:val="33"/>
          <w:sz w:val="30"/>
          <w:szCs w:val="30"/>
        </w:rPr>
        <w:t xml:space="preserve"> </w:t>
      </w:r>
      <w:r>
        <w:rPr>
          <w:spacing w:val="-15"/>
          <w:sz w:val="30"/>
          <w:szCs w:val="30"/>
        </w:rPr>
        <w:t>：</w:t>
      </w:r>
    </w:p>
    <w:p>
      <w:pPr>
        <w:spacing w:line="259" w:lineRule="auto"/>
        <w:rPr>
          <w:rFonts w:ascii="Arial"/>
          <w:sz w:val="21"/>
        </w:rPr>
      </w:pPr>
    </w:p>
    <w:p>
      <w:pPr>
        <w:spacing w:line="260" w:lineRule="auto"/>
        <w:rPr>
          <w:rFonts w:ascii="Arial"/>
          <w:sz w:val="21"/>
        </w:rPr>
      </w:pPr>
    </w:p>
    <w:p>
      <w:pPr>
        <w:spacing w:line="260" w:lineRule="auto"/>
        <w:rPr>
          <w:rFonts w:ascii="Arial"/>
          <w:sz w:val="21"/>
        </w:rPr>
      </w:pPr>
      <w:r>
        <w:drawing>
          <wp:anchor distT="0" distB="0" distL="0" distR="0" simplePos="0" relativeHeight="251865088" behindDoc="1" locked="0" layoutInCell="1" allowOverlap="1">
            <wp:simplePos x="0" y="0"/>
            <wp:positionH relativeFrom="column">
              <wp:posOffset>2355850</wp:posOffset>
            </wp:positionH>
            <wp:positionV relativeFrom="paragraph">
              <wp:posOffset>131445</wp:posOffset>
            </wp:positionV>
            <wp:extent cx="692150" cy="38100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454"/>
                    <a:stretch>
                      <a:fillRect/>
                    </a:stretch>
                  </pic:blipFill>
                  <pic:spPr>
                    <a:xfrm>
                      <a:off x="0" y="0"/>
                      <a:ext cx="692175" cy="381005"/>
                    </a:xfrm>
                    <a:prstGeom prst="rect">
                      <a:avLst/>
                    </a:prstGeom>
                  </pic:spPr>
                </pic:pic>
              </a:graphicData>
            </a:graphic>
          </wp:anchor>
        </w:drawing>
      </w:r>
    </w:p>
    <w:p>
      <w:pPr>
        <w:pStyle w:val="4"/>
        <w:spacing w:before="97" w:line="219" w:lineRule="auto"/>
        <w:ind w:left="2520"/>
        <w:rPr>
          <w:sz w:val="30"/>
          <w:szCs w:val="30"/>
        </w:rPr>
      </w:pPr>
      <w:r>
        <w:rPr>
          <w:spacing w:val="-12"/>
          <w:sz w:val="30"/>
          <w:szCs w:val="30"/>
        </w:rPr>
        <w:t>编</w:t>
      </w:r>
      <w:r>
        <w:rPr>
          <w:spacing w:val="77"/>
          <w:sz w:val="30"/>
          <w:szCs w:val="30"/>
        </w:rPr>
        <w:t xml:space="preserve"> </w:t>
      </w:r>
      <w:r>
        <w:rPr>
          <w:spacing w:val="-12"/>
          <w:sz w:val="30"/>
          <w:szCs w:val="30"/>
        </w:rPr>
        <w:t>写</w:t>
      </w:r>
      <w:r>
        <w:rPr>
          <w:spacing w:val="57"/>
          <w:sz w:val="30"/>
          <w:szCs w:val="30"/>
        </w:rPr>
        <w:t xml:space="preserve"> </w:t>
      </w:r>
      <w:r>
        <w:rPr>
          <w:spacing w:val="-12"/>
          <w:sz w:val="30"/>
          <w:szCs w:val="30"/>
        </w:rPr>
        <w:t>：</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98" w:line="219" w:lineRule="auto"/>
        <w:ind w:left="2410"/>
        <w:rPr>
          <w:sz w:val="30"/>
          <w:szCs w:val="30"/>
        </w:rPr>
      </w:pPr>
      <w:r>
        <w:drawing>
          <wp:anchor distT="0" distB="0" distL="0" distR="0" simplePos="0" relativeHeight="251866112" behindDoc="0" locked="0" layoutInCell="1" allowOverlap="1">
            <wp:simplePos x="0" y="0"/>
            <wp:positionH relativeFrom="column">
              <wp:posOffset>2273300</wp:posOffset>
            </wp:positionH>
            <wp:positionV relativeFrom="paragraph">
              <wp:posOffset>-217805</wp:posOffset>
            </wp:positionV>
            <wp:extent cx="1492250" cy="1447800"/>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455"/>
                    <a:stretch>
                      <a:fillRect/>
                    </a:stretch>
                  </pic:blipFill>
                  <pic:spPr>
                    <a:xfrm>
                      <a:off x="0" y="0"/>
                      <a:ext cx="1492182" cy="1447779"/>
                    </a:xfrm>
                    <a:prstGeom prst="rect">
                      <a:avLst/>
                    </a:prstGeom>
                  </pic:spPr>
                </pic:pic>
              </a:graphicData>
            </a:graphic>
          </wp:anchor>
        </w:drawing>
      </w:r>
      <w:r>
        <w:rPr>
          <w:spacing w:val="-23"/>
          <w:sz w:val="30"/>
          <w:szCs w:val="30"/>
        </w:rPr>
        <w:t>常州正衡电力工程监理有限公司</w:t>
      </w:r>
    </w:p>
    <w:p>
      <w:pPr>
        <w:pStyle w:val="4"/>
        <w:spacing w:before="274" w:line="219" w:lineRule="auto"/>
        <w:ind w:left="230"/>
        <w:rPr>
          <w:sz w:val="30"/>
          <w:szCs w:val="30"/>
        </w:rPr>
      </w:pPr>
      <w:r>
        <w:rPr>
          <w:spacing w:val="11"/>
          <w:sz w:val="30"/>
          <w:szCs w:val="30"/>
        </w:rPr>
        <w:t>钦州康熙岭渔光一体光伏电站(三期)光伏发电项目监理项目部</w:t>
      </w:r>
    </w:p>
    <w:p>
      <w:pPr>
        <w:pStyle w:val="4"/>
        <w:spacing w:before="256" w:line="219" w:lineRule="auto"/>
        <w:ind w:left="3650"/>
        <w:rPr>
          <w:sz w:val="30"/>
          <w:szCs w:val="30"/>
        </w:rPr>
      </w:pPr>
      <w:r>
        <w:rPr>
          <w:spacing w:val="13"/>
          <w:sz w:val="30"/>
          <w:szCs w:val="30"/>
        </w:rPr>
        <w:t>2019年11月</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1" w:line="372" w:lineRule="exact"/>
        <w:ind w:firstLine="9598"/>
      </w:pPr>
      <w:r>
        <w:rPr>
          <w:position w:val="-7"/>
        </w:rPr>
        <w:drawing>
          <wp:inline distT="0" distB="0" distL="0" distR="0">
            <wp:extent cx="223520" cy="235585"/>
            <wp:effectExtent l="0" t="0" r="0" b="0"/>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456"/>
                    <a:stretch>
                      <a:fillRect/>
                    </a:stretch>
                  </pic:blipFill>
                  <pic:spPr>
                    <a:xfrm>
                      <a:off x="0" y="0"/>
                      <a:ext cx="223600" cy="236098"/>
                    </a:xfrm>
                    <a:prstGeom prst="rect">
                      <a:avLst/>
                    </a:prstGeom>
                  </pic:spPr>
                </pic:pic>
              </a:graphicData>
            </a:graphic>
          </wp:inline>
        </w:drawing>
      </w:r>
    </w:p>
    <w:p>
      <w:pPr>
        <w:spacing w:line="372" w:lineRule="exact"/>
        <w:sectPr>
          <w:pgSz w:w="11900" w:h="16840"/>
          <w:pgMar w:top="400" w:right="319" w:bottom="150" w:left="1629" w:header="0" w:footer="0" w:gutter="0"/>
          <w:pgNumType w:fmt="decimal"/>
          <w:cols w:space="720" w:num="1"/>
        </w:sect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sdt>
      <w:sdtPr>
        <w:rPr>
          <w:rFonts w:ascii="宋体" w:hAnsi="宋体" w:eastAsia="宋体" w:cs="宋体"/>
          <w:sz w:val="34"/>
          <w:szCs w:val="34"/>
        </w:rPr>
        <w:id w:val="13"/>
        <w:docPartObj>
          <w:docPartGallery w:val="Table of Contents"/>
          <w:docPartUnique/>
        </w:docPartObj>
      </w:sdtPr>
      <w:sdtEndPr>
        <w:rPr>
          <w:rFonts w:ascii="Times New Roman" w:hAnsi="Times New Roman" w:eastAsia="Times New Roman" w:cs="Times New Roman"/>
          <w:sz w:val="29"/>
          <w:szCs w:val="29"/>
        </w:rPr>
      </w:sdtEndPr>
      <w:sdtContent>
        <w:p>
          <w:pPr>
            <w:pStyle w:val="4"/>
            <w:spacing w:before="111" w:line="221" w:lineRule="auto"/>
            <w:ind w:left="3930"/>
          </w:pPr>
          <w:r>
            <w:rPr>
              <w:b/>
              <w:bCs/>
              <w:spacing w:val="-57"/>
            </w:rPr>
            <w:t>目</w:t>
          </w:r>
          <w:r>
            <w:rPr>
              <w:spacing w:val="56"/>
            </w:rPr>
            <w:t xml:space="preserve"> </w:t>
          </w:r>
          <w:r>
            <w:rPr>
              <w:b/>
              <w:bCs/>
              <w:spacing w:val="-57"/>
            </w:rPr>
            <w:t>录</w:t>
          </w:r>
        </w:p>
        <w:p>
          <w:pPr>
            <w:spacing w:line="444" w:lineRule="auto"/>
            <w:rPr>
              <w:rFonts w:ascii="Arial"/>
              <w:sz w:val="21"/>
            </w:rPr>
          </w:pPr>
        </w:p>
        <w:p>
          <w:pPr>
            <w:pStyle w:val="4"/>
            <w:tabs>
              <w:tab w:val="right" w:leader="dot" w:pos="7327"/>
            </w:tabs>
            <w:spacing w:before="94" w:line="219" w:lineRule="auto"/>
            <w:ind w:left="176"/>
            <w:rPr>
              <w:rFonts w:ascii="Times New Roman" w:hAnsi="Times New Roman" w:eastAsia="Times New Roman" w:cs="Times New Roman"/>
              <w:sz w:val="29"/>
              <w:szCs w:val="29"/>
            </w:rPr>
          </w:pPr>
          <w:r>
            <w:rPr>
              <w:spacing w:val="-18"/>
              <w:sz w:val="29"/>
              <w:szCs w:val="29"/>
            </w:rPr>
            <w:t>一、编制目的</w:t>
          </w:r>
          <w:r>
            <w:rPr>
              <w:sz w:val="29"/>
              <w:szCs w:val="29"/>
            </w:rPr>
            <w:tab/>
          </w:r>
          <w:r>
            <w:fldChar w:fldCharType="begin"/>
          </w:r>
          <w:r>
            <w:instrText xml:space="preserve"> HYPERLINK \l "bookmark114" </w:instrText>
          </w:r>
          <w:r>
            <w:fldChar w:fldCharType="separate"/>
          </w:r>
          <w:r>
            <w:rPr>
              <w:rFonts w:ascii="Times New Roman" w:hAnsi="Times New Roman" w:eastAsia="Times New Roman" w:cs="Times New Roman"/>
              <w:sz w:val="29"/>
              <w:szCs w:val="29"/>
            </w:rPr>
            <w:t>1</w:t>
          </w:r>
          <w:r>
            <w:rPr>
              <w:rFonts w:ascii="Times New Roman" w:hAnsi="Times New Roman" w:eastAsia="Times New Roman" w:cs="Times New Roman"/>
              <w:sz w:val="29"/>
              <w:szCs w:val="29"/>
            </w:rPr>
            <w:fldChar w:fldCharType="end"/>
          </w:r>
        </w:p>
        <w:p>
          <w:pPr>
            <w:spacing w:line="340" w:lineRule="auto"/>
            <w:rPr>
              <w:rFonts w:ascii="Arial"/>
              <w:sz w:val="21"/>
            </w:rPr>
          </w:pPr>
        </w:p>
        <w:p>
          <w:pPr>
            <w:pStyle w:val="4"/>
            <w:tabs>
              <w:tab w:val="right" w:leader="dot" w:pos="7317"/>
            </w:tabs>
            <w:spacing w:before="94" w:line="220" w:lineRule="auto"/>
            <w:ind w:left="176"/>
            <w:rPr>
              <w:rFonts w:ascii="Times New Roman" w:hAnsi="Times New Roman" w:eastAsia="Times New Roman" w:cs="Times New Roman"/>
              <w:sz w:val="29"/>
              <w:szCs w:val="29"/>
            </w:rPr>
          </w:pPr>
          <w:r>
            <w:rPr>
              <w:spacing w:val="-14"/>
              <w:sz w:val="29"/>
              <w:szCs w:val="29"/>
            </w:rPr>
            <w:t>二、适用范围</w:t>
          </w:r>
          <w:r>
            <w:rPr>
              <w:spacing w:val="37"/>
              <w:sz w:val="29"/>
              <w:szCs w:val="29"/>
            </w:rPr>
            <w:t xml:space="preserve"> </w:t>
          </w:r>
          <w:r>
            <w:rPr>
              <w:sz w:val="29"/>
              <w:szCs w:val="29"/>
            </w:rPr>
            <w:tab/>
          </w:r>
          <w:r>
            <w:fldChar w:fldCharType="begin"/>
          </w:r>
          <w:r>
            <w:instrText xml:space="preserve"> HYPERLINK \l "bookmark115" </w:instrText>
          </w:r>
          <w:r>
            <w:fldChar w:fldCharType="separate"/>
          </w:r>
          <w:r>
            <w:rPr>
              <w:rFonts w:ascii="Times New Roman" w:hAnsi="Times New Roman" w:eastAsia="Times New Roman" w:cs="Times New Roman"/>
              <w:sz w:val="29"/>
              <w:szCs w:val="29"/>
            </w:rPr>
            <w:t>1</w:t>
          </w:r>
          <w:r>
            <w:rPr>
              <w:rFonts w:ascii="Times New Roman" w:hAnsi="Times New Roman" w:eastAsia="Times New Roman" w:cs="Times New Roman"/>
              <w:sz w:val="29"/>
              <w:szCs w:val="29"/>
            </w:rPr>
            <w:fldChar w:fldCharType="end"/>
          </w:r>
        </w:p>
        <w:p>
          <w:pPr>
            <w:spacing w:line="335" w:lineRule="auto"/>
            <w:rPr>
              <w:rFonts w:ascii="Arial"/>
              <w:sz w:val="21"/>
            </w:rPr>
          </w:pPr>
        </w:p>
        <w:p>
          <w:pPr>
            <w:pStyle w:val="4"/>
            <w:tabs>
              <w:tab w:val="right" w:leader="dot" w:pos="7257"/>
            </w:tabs>
            <w:spacing w:before="94" w:line="219" w:lineRule="auto"/>
            <w:ind w:left="176"/>
            <w:rPr>
              <w:rFonts w:ascii="Times New Roman" w:hAnsi="Times New Roman" w:eastAsia="Times New Roman" w:cs="Times New Roman"/>
              <w:sz w:val="29"/>
              <w:szCs w:val="29"/>
            </w:rPr>
          </w:pPr>
          <w:r>
            <w:rPr>
              <w:spacing w:val="-11"/>
              <w:sz w:val="29"/>
              <w:szCs w:val="29"/>
            </w:rPr>
            <w:t>三</w:t>
          </w:r>
          <w:r>
            <w:rPr>
              <w:spacing w:val="-61"/>
              <w:sz w:val="29"/>
              <w:szCs w:val="29"/>
            </w:rPr>
            <w:t xml:space="preserve"> </w:t>
          </w:r>
          <w:r>
            <w:rPr>
              <w:spacing w:val="-11"/>
              <w:sz w:val="29"/>
              <w:szCs w:val="29"/>
            </w:rPr>
            <w:t>、编制主要依据</w:t>
          </w:r>
          <w:r>
            <w:rPr>
              <w:spacing w:val="-133"/>
              <w:sz w:val="29"/>
              <w:szCs w:val="29"/>
            </w:rPr>
            <w:t xml:space="preserve"> </w:t>
          </w:r>
          <w:r>
            <w:rPr>
              <w:sz w:val="29"/>
              <w:szCs w:val="29"/>
            </w:rPr>
            <w:tab/>
          </w:r>
          <w:r>
            <w:fldChar w:fldCharType="begin"/>
          </w:r>
          <w:r>
            <w:instrText xml:space="preserve"> HYPERLINK \l "bookmark116" </w:instrText>
          </w:r>
          <w:r>
            <w:fldChar w:fldCharType="separate"/>
          </w:r>
          <w:r>
            <w:rPr>
              <w:rFonts w:ascii="Times New Roman" w:hAnsi="Times New Roman" w:eastAsia="Times New Roman" w:cs="Times New Roman"/>
              <w:sz w:val="29"/>
              <w:szCs w:val="29"/>
            </w:rPr>
            <w:t>1</w:t>
          </w:r>
          <w:r>
            <w:rPr>
              <w:rFonts w:ascii="Times New Roman" w:hAnsi="Times New Roman" w:eastAsia="Times New Roman" w:cs="Times New Roman"/>
              <w:sz w:val="29"/>
              <w:szCs w:val="29"/>
            </w:rPr>
            <w:fldChar w:fldCharType="end"/>
          </w:r>
        </w:p>
        <w:p>
          <w:pPr>
            <w:spacing w:line="341" w:lineRule="auto"/>
            <w:rPr>
              <w:rFonts w:ascii="Arial"/>
              <w:sz w:val="21"/>
            </w:rPr>
          </w:pPr>
        </w:p>
        <w:p>
          <w:pPr>
            <w:pStyle w:val="4"/>
            <w:tabs>
              <w:tab w:val="right" w:leader="dot" w:pos="7305"/>
            </w:tabs>
            <w:spacing w:before="95" w:line="219" w:lineRule="auto"/>
            <w:ind w:left="176"/>
            <w:rPr>
              <w:rFonts w:ascii="Times New Roman" w:hAnsi="Times New Roman" w:eastAsia="Times New Roman" w:cs="Times New Roman"/>
              <w:sz w:val="29"/>
              <w:szCs w:val="29"/>
            </w:rPr>
          </w:pPr>
          <w:r>
            <w:rPr>
              <w:spacing w:val="-20"/>
              <w:sz w:val="29"/>
              <w:szCs w:val="29"/>
            </w:rPr>
            <w:t>四</w:t>
          </w:r>
          <w:r>
            <w:rPr>
              <w:spacing w:val="-45"/>
              <w:sz w:val="29"/>
              <w:szCs w:val="29"/>
            </w:rPr>
            <w:t xml:space="preserve"> </w:t>
          </w:r>
          <w:r>
            <w:rPr>
              <w:spacing w:val="-20"/>
              <w:sz w:val="29"/>
              <w:szCs w:val="29"/>
            </w:rPr>
            <w:t>、执行计划</w:t>
          </w:r>
          <w:r>
            <w:rPr>
              <w:sz w:val="29"/>
              <w:szCs w:val="29"/>
            </w:rPr>
            <w:tab/>
          </w:r>
          <w:r>
            <w:rPr>
              <w:spacing w:val="-72"/>
              <w:sz w:val="29"/>
              <w:szCs w:val="29"/>
            </w:rPr>
            <w:t xml:space="preserve"> </w:t>
          </w:r>
          <w:r>
            <w:fldChar w:fldCharType="begin"/>
          </w:r>
          <w:r>
            <w:instrText xml:space="preserve"> HYPERLINK \l "bookmark120" </w:instrText>
          </w:r>
          <w:r>
            <w:fldChar w:fldCharType="separate"/>
          </w:r>
          <w:r>
            <w:rPr>
              <w:rFonts w:ascii="Times New Roman" w:hAnsi="Times New Roman" w:eastAsia="Times New Roman" w:cs="Times New Roman"/>
              <w:sz w:val="29"/>
              <w:szCs w:val="29"/>
            </w:rPr>
            <w:t>2</w:t>
          </w:r>
          <w:r>
            <w:rPr>
              <w:rFonts w:ascii="Times New Roman" w:hAnsi="Times New Roman" w:eastAsia="Times New Roman" w:cs="Times New Roman"/>
              <w:sz w:val="29"/>
              <w:szCs w:val="29"/>
            </w:rPr>
            <w:fldChar w:fldCharType="end"/>
          </w:r>
        </w:p>
        <w:p>
          <w:pPr>
            <w:spacing w:line="349" w:lineRule="auto"/>
            <w:rPr>
              <w:rFonts w:ascii="Arial"/>
              <w:sz w:val="21"/>
            </w:rPr>
          </w:pPr>
        </w:p>
        <w:p>
          <w:pPr>
            <w:pStyle w:val="4"/>
            <w:tabs>
              <w:tab w:val="right" w:leader="dot" w:pos="7315"/>
            </w:tabs>
            <w:spacing w:before="95" w:line="219" w:lineRule="auto"/>
            <w:ind w:left="176"/>
            <w:rPr>
              <w:rFonts w:ascii="Times New Roman" w:hAnsi="Times New Roman" w:eastAsia="Times New Roman" w:cs="Times New Roman"/>
              <w:sz w:val="29"/>
              <w:szCs w:val="29"/>
            </w:rPr>
          </w:pPr>
          <w:r>
            <w:rPr>
              <w:spacing w:val="-19"/>
              <w:sz w:val="29"/>
              <w:szCs w:val="29"/>
            </w:rPr>
            <w:t>五、管理制度</w:t>
          </w:r>
          <w:r>
            <w:rPr>
              <w:spacing w:val="27"/>
              <w:sz w:val="29"/>
              <w:szCs w:val="29"/>
            </w:rPr>
            <w:t xml:space="preserve"> </w:t>
          </w:r>
          <w:r>
            <w:rPr>
              <w:sz w:val="29"/>
              <w:szCs w:val="29"/>
            </w:rPr>
            <w:tab/>
          </w:r>
          <w:r>
            <w:fldChar w:fldCharType="begin"/>
          </w:r>
          <w:r>
            <w:instrText xml:space="preserve"> HYPERLINK \l "bookmark121" </w:instrText>
          </w:r>
          <w:r>
            <w:fldChar w:fldCharType="separate"/>
          </w:r>
          <w:r>
            <w:rPr>
              <w:rFonts w:ascii="Times New Roman" w:hAnsi="Times New Roman" w:eastAsia="Times New Roman" w:cs="Times New Roman"/>
              <w:spacing w:val="7"/>
              <w:sz w:val="29"/>
              <w:szCs w:val="29"/>
            </w:rPr>
            <w:t>2</w:t>
          </w:r>
          <w:r>
            <w:rPr>
              <w:rFonts w:ascii="Times New Roman" w:hAnsi="Times New Roman" w:eastAsia="Times New Roman" w:cs="Times New Roman"/>
              <w:spacing w:val="7"/>
              <w:sz w:val="29"/>
              <w:szCs w:val="29"/>
            </w:rPr>
            <w:fldChar w:fldCharType="end"/>
          </w:r>
        </w:p>
        <w:p>
          <w:pPr>
            <w:spacing w:line="329" w:lineRule="auto"/>
            <w:rPr>
              <w:rFonts w:ascii="Arial"/>
              <w:sz w:val="21"/>
            </w:rPr>
          </w:pPr>
        </w:p>
        <w:p>
          <w:pPr>
            <w:pStyle w:val="4"/>
            <w:tabs>
              <w:tab w:val="right" w:leader="dot" w:pos="7409"/>
            </w:tabs>
            <w:spacing w:before="94" w:line="219" w:lineRule="auto"/>
            <w:ind w:left="176"/>
            <w:rPr>
              <w:rFonts w:ascii="Times New Roman" w:hAnsi="Times New Roman" w:eastAsia="Times New Roman" w:cs="Times New Roman"/>
              <w:sz w:val="29"/>
              <w:szCs w:val="29"/>
            </w:rPr>
          </w:pPr>
          <w:r>
            <w:rPr>
              <w:spacing w:val="-29"/>
              <w:w w:val="97"/>
              <w:sz w:val="29"/>
              <w:szCs w:val="29"/>
            </w:rPr>
            <w:t>六</w:t>
          </w:r>
          <w:r>
            <w:rPr>
              <w:spacing w:val="38"/>
              <w:sz w:val="29"/>
              <w:szCs w:val="29"/>
            </w:rPr>
            <w:t xml:space="preserve"> </w:t>
          </w:r>
          <w:r>
            <w:rPr>
              <w:spacing w:val="-29"/>
              <w:w w:val="97"/>
              <w:sz w:val="29"/>
              <w:szCs w:val="29"/>
            </w:rPr>
            <w:t>、检查计划</w:t>
          </w:r>
          <w:r>
            <w:rPr>
              <w:sz w:val="29"/>
              <w:szCs w:val="29"/>
            </w:rPr>
            <w:tab/>
          </w:r>
          <w:r>
            <w:fldChar w:fldCharType="begin"/>
          </w:r>
          <w:r>
            <w:instrText xml:space="preserve"> HYPERLINK \l "bookmark122" </w:instrText>
          </w:r>
          <w:r>
            <w:fldChar w:fldCharType="separate"/>
          </w:r>
          <w:r>
            <w:rPr>
              <w:rFonts w:ascii="Times New Roman" w:hAnsi="Times New Roman" w:eastAsia="Times New Roman" w:cs="Times New Roman"/>
              <w:sz w:val="29"/>
              <w:szCs w:val="29"/>
            </w:rPr>
            <w:t>3</w:t>
          </w:r>
          <w:r>
            <w:rPr>
              <w:rFonts w:ascii="Times New Roman" w:hAnsi="Times New Roman" w:eastAsia="Times New Roman" w:cs="Times New Roman"/>
              <w:sz w:val="29"/>
              <w:szCs w:val="29"/>
            </w:rPr>
            <w:fldChar w:fldCharType="end"/>
          </w:r>
        </w:p>
        <w:p>
          <w:pPr>
            <w:spacing w:line="329" w:lineRule="auto"/>
            <w:rPr>
              <w:rFonts w:ascii="Arial"/>
              <w:sz w:val="21"/>
            </w:rPr>
          </w:pPr>
        </w:p>
        <w:p>
          <w:pPr>
            <w:pStyle w:val="4"/>
            <w:tabs>
              <w:tab w:val="right" w:leader="dot" w:pos="7442"/>
            </w:tabs>
            <w:spacing w:before="95" w:line="219" w:lineRule="auto"/>
            <w:ind w:left="176"/>
            <w:rPr>
              <w:rFonts w:ascii="Times New Roman" w:hAnsi="Times New Roman" w:eastAsia="Times New Roman" w:cs="Times New Roman"/>
              <w:sz w:val="29"/>
              <w:szCs w:val="29"/>
            </w:rPr>
          </w:pPr>
          <w:r>
            <w:rPr>
              <w:sz w:val="29"/>
              <w:szCs w:val="29"/>
            </w:rPr>
            <w:t>七、强制性条文流程</w:t>
          </w:r>
          <w:r>
            <w:rPr>
              <w:spacing w:val="-126"/>
              <w:sz w:val="29"/>
              <w:szCs w:val="29"/>
            </w:rPr>
            <w:t xml:space="preserve"> </w:t>
          </w:r>
          <w:r>
            <w:rPr>
              <w:sz w:val="29"/>
              <w:szCs w:val="29"/>
            </w:rPr>
            <w:tab/>
          </w:r>
          <w:r>
            <w:rPr>
              <w:spacing w:val="-82"/>
              <w:sz w:val="29"/>
              <w:szCs w:val="29"/>
            </w:rPr>
            <w:t xml:space="preserve"> </w:t>
          </w:r>
          <w:r>
            <w:fldChar w:fldCharType="begin"/>
          </w:r>
          <w:r>
            <w:instrText xml:space="preserve"> HYPERLINK \l "bookmark123" </w:instrText>
          </w:r>
          <w:r>
            <w:fldChar w:fldCharType="separate"/>
          </w:r>
          <w:r>
            <w:rPr>
              <w:rFonts w:ascii="Times New Roman" w:hAnsi="Times New Roman" w:eastAsia="Times New Roman" w:cs="Times New Roman"/>
              <w:spacing w:val="-9"/>
              <w:sz w:val="29"/>
              <w:szCs w:val="29"/>
            </w:rPr>
            <w:t>11</w:t>
          </w:r>
          <w:r>
            <w:rPr>
              <w:rFonts w:ascii="Times New Roman" w:hAnsi="Times New Roman" w:eastAsia="Times New Roman" w:cs="Times New Roman"/>
              <w:spacing w:val="-9"/>
              <w:sz w:val="29"/>
              <w:szCs w:val="29"/>
            </w:rPr>
            <w:fldChar w:fldCharType="end"/>
          </w:r>
        </w:p>
      </w:sdtContent>
    </w:sdt>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188" w:lineRule="auto"/>
        <w:ind w:left="4246"/>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p>
      <w:pPr>
        <w:spacing w:line="318" w:lineRule="auto"/>
        <w:rPr>
          <w:rFonts w:ascii="Arial"/>
          <w:sz w:val="21"/>
        </w:rPr>
      </w:pPr>
    </w:p>
    <w:p>
      <w:pPr>
        <w:spacing w:line="319" w:lineRule="auto"/>
        <w:rPr>
          <w:rFonts w:ascii="Arial"/>
          <w:sz w:val="21"/>
        </w:rPr>
      </w:pPr>
    </w:p>
    <w:p>
      <w:pPr>
        <w:spacing w:before="1" w:line="313" w:lineRule="exact"/>
        <w:ind w:firstLine="9314"/>
      </w:pPr>
      <w:r>
        <w:rPr>
          <w:position w:val="-6"/>
        </w:rPr>
        <w:drawing>
          <wp:inline distT="0" distB="0" distL="0" distR="0">
            <wp:extent cx="255905" cy="198755"/>
            <wp:effectExtent l="0" t="0" r="0" b="0"/>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457"/>
                    <a:stretch>
                      <a:fillRect/>
                    </a:stretch>
                  </pic:blipFill>
                  <pic:spPr>
                    <a:xfrm>
                      <a:off x="0" y="0"/>
                      <a:ext cx="256463" cy="198824"/>
                    </a:xfrm>
                    <a:prstGeom prst="rect">
                      <a:avLst/>
                    </a:prstGeom>
                  </pic:spPr>
                </pic:pic>
              </a:graphicData>
            </a:graphic>
          </wp:inline>
        </w:drawing>
      </w:r>
    </w:p>
    <w:p>
      <w:pPr>
        <w:spacing w:line="313" w:lineRule="exact"/>
        <w:sectPr>
          <w:pgSz w:w="12090" w:h="16970"/>
          <w:pgMar w:top="400" w:right="558" w:bottom="209" w:left="1813" w:header="0" w:footer="0" w:gutter="0"/>
          <w:pgNumType w:fmt="decimal"/>
          <w:cols w:space="720" w:num="1"/>
        </w:sect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4"/>
        <w:spacing w:before="78" w:line="350" w:lineRule="auto"/>
        <w:ind w:left="162" w:right="1270" w:firstLine="459"/>
        <w:jc w:val="both"/>
        <w:rPr>
          <w:sz w:val="24"/>
          <w:szCs w:val="24"/>
        </w:rPr>
      </w:pPr>
      <w:r>
        <w:rPr>
          <w:spacing w:val="-12"/>
          <w:sz w:val="24"/>
          <w:szCs w:val="24"/>
        </w:rPr>
        <w:t>电力工程建设执行强制性条文，是贯彻落实《</w:t>
      </w:r>
      <w:r>
        <w:rPr>
          <w:spacing w:val="-13"/>
          <w:sz w:val="24"/>
          <w:szCs w:val="24"/>
        </w:rPr>
        <w:t>建设工程质量管理条例》、《建</w:t>
      </w:r>
      <w:r>
        <w:rPr>
          <w:sz w:val="24"/>
          <w:szCs w:val="24"/>
        </w:rPr>
        <w:t xml:space="preserve"> </w:t>
      </w:r>
      <w:r>
        <w:rPr>
          <w:spacing w:val="-11"/>
          <w:sz w:val="24"/>
          <w:szCs w:val="24"/>
        </w:rPr>
        <w:t>设工程安全生产管理条例》、《建设工程勘测</w:t>
      </w:r>
      <w:r>
        <w:rPr>
          <w:spacing w:val="-12"/>
          <w:sz w:val="24"/>
          <w:szCs w:val="24"/>
        </w:rPr>
        <w:t>设计管理条例》等法律法规的具体体</w:t>
      </w:r>
      <w:r>
        <w:rPr>
          <w:sz w:val="24"/>
          <w:szCs w:val="24"/>
        </w:rPr>
        <w:t xml:space="preserve"> </w:t>
      </w:r>
      <w:r>
        <w:rPr>
          <w:spacing w:val="-5"/>
          <w:sz w:val="24"/>
          <w:szCs w:val="24"/>
        </w:rPr>
        <w:t>现，是工程建设过程中应强制执行的技术法规，是从源头上、技术上保证该工程</w:t>
      </w:r>
      <w:r>
        <w:rPr>
          <w:spacing w:val="2"/>
          <w:sz w:val="24"/>
          <w:szCs w:val="24"/>
        </w:rPr>
        <w:t xml:space="preserve"> </w:t>
      </w:r>
      <w:r>
        <w:rPr>
          <w:spacing w:val="-5"/>
          <w:sz w:val="24"/>
          <w:szCs w:val="24"/>
        </w:rPr>
        <w:t>安全与质量的关键所在。贯彻工程建设标准强制性条文要认真执行《电力建设施</w:t>
      </w:r>
      <w:r>
        <w:rPr>
          <w:spacing w:val="4"/>
          <w:sz w:val="24"/>
          <w:szCs w:val="24"/>
        </w:rPr>
        <w:t xml:space="preserve"> </w:t>
      </w:r>
      <w:r>
        <w:rPr>
          <w:spacing w:val="5"/>
          <w:sz w:val="24"/>
          <w:szCs w:val="24"/>
        </w:rPr>
        <w:t>工质量验收阶段监督管理国家强制性工作标准》,以确保工</w:t>
      </w:r>
      <w:r>
        <w:rPr>
          <w:spacing w:val="4"/>
          <w:sz w:val="24"/>
          <w:szCs w:val="24"/>
        </w:rPr>
        <w:t>程建设的质量与安</w:t>
      </w:r>
      <w:r>
        <w:rPr>
          <w:sz w:val="24"/>
          <w:szCs w:val="24"/>
        </w:rPr>
        <w:t xml:space="preserve"> </w:t>
      </w:r>
      <w:r>
        <w:rPr>
          <w:spacing w:val="-3"/>
          <w:sz w:val="24"/>
          <w:szCs w:val="24"/>
        </w:rPr>
        <w:t>全。</w:t>
      </w:r>
    </w:p>
    <w:p>
      <w:pPr>
        <w:pStyle w:val="4"/>
        <w:spacing w:line="219" w:lineRule="auto"/>
        <w:ind w:left="162"/>
        <w:rPr>
          <w:sz w:val="24"/>
          <w:szCs w:val="24"/>
        </w:rPr>
      </w:pPr>
      <w:r>
        <w:rPr>
          <w:spacing w:val="1"/>
          <w:sz w:val="24"/>
          <w:szCs w:val="24"/>
        </w:rPr>
        <w:t>一、编制的目的</w:t>
      </w:r>
    </w:p>
    <w:p>
      <w:pPr>
        <w:pStyle w:val="4"/>
        <w:spacing w:before="112" w:line="349" w:lineRule="auto"/>
        <w:ind w:left="162" w:right="1301" w:firstLine="459"/>
        <w:jc w:val="both"/>
        <w:rPr>
          <w:sz w:val="24"/>
          <w:szCs w:val="24"/>
        </w:rPr>
      </w:pPr>
      <w:r>
        <w:rPr>
          <w:spacing w:val="-6"/>
          <w:sz w:val="24"/>
          <w:szCs w:val="24"/>
        </w:rPr>
        <w:t>为了在本工程建设过程中，强化贯彻执行国家质量安全法律法规和强制性技</w:t>
      </w:r>
      <w:r>
        <w:rPr>
          <w:spacing w:val="17"/>
          <w:sz w:val="24"/>
          <w:szCs w:val="24"/>
        </w:rPr>
        <w:t xml:space="preserve"> </w:t>
      </w:r>
      <w:r>
        <w:rPr>
          <w:spacing w:val="-6"/>
          <w:sz w:val="24"/>
          <w:szCs w:val="24"/>
        </w:rPr>
        <w:t>术标准的执行力度，确保工程建设的质量和安全，实现工程创优达标和国优工程</w:t>
      </w:r>
      <w:r>
        <w:rPr>
          <w:spacing w:val="7"/>
          <w:sz w:val="24"/>
          <w:szCs w:val="24"/>
        </w:rPr>
        <w:t xml:space="preserve"> </w:t>
      </w:r>
      <w:r>
        <w:rPr>
          <w:spacing w:val="-6"/>
          <w:sz w:val="24"/>
          <w:szCs w:val="24"/>
        </w:rPr>
        <w:t>的目标，促进各专业严格贯彻和认真执行强条的具体落实，特编订本实施检查计</w:t>
      </w:r>
      <w:r>
        <w:rPr>
          <w:spacing w:val="9"/>
          <w:sz w:val="24"/>
          <w:szCs w:val="24"/>
        </w:rPr>
        <w:t xml:space="preserve"> </w:t>
      </w:r>
      <w:r>
        <w:rPr>
          <w:spacing w:val="-11"/>
          <w:sz w:val="24"/>
          <w:szCs w:val="24"/>
        </w:rPr>
        <w:t>划。</w:t>
      </w:r>
    </w:p>
    <w:p>
      <w:pPr>
        <w:pStyle w:val="4"/>
        <w:spacing w:before="38" w:line="220" w:lineRule="auto"/>
        <w:ind w:left="162"/>
        <w:rPr>
          <w:sz w:val="24"/>
          <w:szCs w:val="24"/>
        </w:rPr>
      </w:pPr>
      <w:r>
        <w:rPr>
          <w:spacing w:val="-2"/>
          <w:sz w:val="24"/>
          <w:szCs w:val="24"/>
        </w:rPr>
        <w:t>二、适用范围</w:t>
      </w:r>
    </w:p>
    <w:p>
      <w:pPr>
        <w:pStyle w:val="4"/>
        <w:spacing w:before="111" w:line="219" w:lineRule="auto"/>
        <w:ind w:left="162"/>
        <w:rPr>
          <w:sz w:val="24"/>
          <w:szCs w:val="24"/>
        </w:rPr>
      </w:pPr>
      <w:r>
        <w:rPr>
          <w:spacing w:val="6"/>
          <w:sz w:val="24"/>
          <w:szCs w:val="24"/>
        </w:rPr>
        <w:t>本计划适用于钦州康熙岭渔光一体光伏电站(三期)光伏发电项目</w:t>
      </w:r>
    </w:p>
    <w:p>
      <w:pPr>
        <w:pStyle w:val="4"/>
        <w:spacing w:before="96" w:line="219" w:lineRule="auto"/>
        <w:ind w:left="162"/>
        <w:rPr>
          <w:sz w:val="24"/>
          <w:szCs w:val="24"/>
        </w:rPr>
      </w:pPr>
      <w:r>
        <w:rPr>
          <w:spacing w:val="-3"/>
          <w:sz w:val="24"/>
          <w:szCs w:val="24"/>
        </w:rPr>
        <w:t>三、编制依据</w:t>
      </w:r>
    </w:p>
    <w:p>
      <w:pPr>
        <w:pStyle w:val="4"/>
        <w:spacing w:before="205" w:line="219" w:lineRule="auto"/>
        <w:ind w:left="622"/>
        <w:rPr>
          <w:sz w:val="24"/>
          <w:szCs w:val="24"/>
        </w:rPr>
      </w:pPr>
      <w:r>
        <w:rPr>
          <w:spacing w:val="3"/>
          <w:sz w:val="24"/>
          <w:szCs w:val="24"/>
        </w:rPr>
        <w:t>1)《建设工程质量管理条例》(国务院令第2</w:t>
      </w:r>
      <w:r>
        <w:rPr>
          <w:spacing w:val="2"/>
          <w:sz w:val="24"/>
          <w:szCs w:val="24"/>
        </w:rPr>
        <w:t>79号)</w:t>
      </w:r>
    </w:p>
    <w:p>
      <w:pPr>
        <w:pStyle w:val="4"/>
        <w:spacing w:before="175" w:line="219" w:lineRule="auto"/>
        <w:ind w:left="622"/>
        <w:rPr>
          <w:sz w:val="24"/>
          <w:szCs w:val="24"/>
        </w:rPr>
      </w:pPr>
      <w:r>
        <w:rPr>
          <w:spacing w:val="2"/>
          <w:sz w:val="24"/>
          <w:szCs w:val="24"/>
        </w:rPr>
        <w:t>2)《建设工程安全生产管理条例》(国务院令第393号)</w:t>
      </w:r>
    </w:p>
    <w:p>
      <w:pPr>
        <w:pStyle w:val="4"/>
        <w:spacing w:before="194" w:line="326" w:lineRule="auto"/>
        <w:ind w:left="622" w:right="2598"/>
        <w:rPr>
          <w:sz w:val="24"/>
          <w:szCs w:val="24"/>
        </w:rPr>
      </w:pPr>
      <w:r>
        <w:rPr>
          <w:spacing w:val="3"/>
          <w:sz w:val="24"/>
          <w:szCs w:val="24"/>
        </w:rPr>
        <w:t>3)《生产安全事故报告和调查处理条例》(国</w:t>
      </w:r>
      <w:r>
        <w:rPr>
          <w:spacing w:val="2"/>
          <w:sz w:val="24"/>
          <w:szCs w:val="24"/>
        </w:rPr>
        <w:t>务院令第493号)</w:t>
      </w:r>
      <w:r>
        <w:rPr>
          <w:sz w:val="24"/>
          <w:szCs w:val="24"/>
        </w:rPr>
        <w:t xml:space="preserve"> </w:t>
      </w:r>
      <w:r>
        <w:rPr>
          <w:spacing w:val="3"/>
          <w:sz w:val="24"/>
          <w:szCs w:val="24"/>
        </w:rPr>
        <w:t>4)《特种设备安全监察条例》(国务院令第3</w:t>
      </w:r>
      <w:r>
        <w:rPr>
          <w:spacing w:val="2"/>
          <w:sz w:val="24"/>
          <w:szCs w:val="24"/>
        </w:rPr>
        <w:t>73号)</w:t>
      </w:r>
    </w:p>
    <w:p>
      <w:pPr>
        <w:pStyle w:val="4"/>
        <w:spacing w:before="56" w:line="219" w:lineRule="auto"/>
        <w:ind w:left="622"/>
        <w:rPr>
          <w:rFonts w:ascii="Times New Roman" w:hAnsi="Times New Roman" w:eastAsia="Times New Roman" w:cs="Times New Roman"/>
          <w:sz w:val="24"/>
          <w:szCs w:val="24"/>
        </w:rPr>
      </w:pPr>
      <w:r>
        <w:rPr>
          <w:spacing w:val="-1"/>
          <w:sz w:val="24"/>
          <w:szCs w:val="24"/>
        </w:rPr>
        <w:t>5)《电气装置安装工程接地装置施工及验收规范》</w:t>
      </w:r>
      <w:r>
        <w:rPr>
          <w:spacing w:val="47"/>
          <w:sz w:val="24"/>
          <w:szCs w:val="24"/>
        </w:rPr>
        <w:t xml:space="preserve">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
          <w:sz w:val="24"/>
          <w:szCs w:val="24"/>
        </w:rPr>
        <w:t xml:space="preserve"> 50170—2006</w:t>
      </w:r>
    </w:p>
    <w:p>
      <w:pPr>
        <w:pStyle w:val="4"/>
        <w:spacing w:before="175" w:line="355" w:lineRule="auto"/>
        <w:ind w:left="162" w:right="1297" w:firstLine="459"/>
        <w:rPr>
          <w:sz w:val="24"/>
          <w:szCs w:val="24"/>
        </w:rPr>
      </w:pPr>
      <w:r>
        <w:rPr>
          <w:spacing w:val="-2"/>
          <w:sz w:val="24"/>
          <w:szCs w:val="24"/>
        </w:rPr>
        <w:t>6)《关于开展电力工程建设标准强制性条文实施情况检查的通知》(国家电</w:t>
      </w:r>
      <w:r>
        <w:rPr>
          <w:spacing w:val="11"/>
          <w:sz w:val="24"/>
          <w:szCs w:val="24"/>
        </w:rPr>
        <w:t xml:space="preserve"> </w:t>
      </w:r>
      <w:r>
        <w:rPr>
          <w:spacing w:val="13"/>
          <w:sz w:val="24"/>
          <w:szCs w:val="24"/>
        </w:rPr>
        <w:t>监会办公厅、建设部办公厅电输(2006)8号)</w:t>
      </w:r>
    </w:p>
    <w:p>
      <w:pPr>
        <w:pStyle w:val="4"/>
        <w:spacing w:before="25" w:line="336" w:lineRule="auto"/>
        <w:ind w:left="162" w:right="1409" w:firstLine="459"/>
        <w:rPr>
          <w:sz w:val="24"/>
          <w:szCs w:val="24"/>
        </w:rPr>
      </w:pPr>
      <w:r>
        <w:rPr>
          <w:spacing w:val="5"/>
          <w:sz w:val="24"/>
          <w:szCs w:val="24"/>
        </w:rPr>
        <w:t>7)《输变电工程建设标准强制性条文实施管理规程》国家电网科(2009)</w:t>
      </w:r>
      <w:r>
        <w:rPr>
          <w:spacing w:val="16"/>
          <w:sz w:val="24"/>
          <w:szCs w:val="24"/>
        </w:rPr>
        <w:t xml:space="preserve"> </w:t>
      </w:r>
      <w:r>
        <w:rPr>
          <w:spacing w:val="28"/>
          <w:sz w:val="24"/>
          <w:szCs w:val="24"/>
        </w:rPr>
        <w:t>642号</w:t>
      </w:r>
    </w:p>
    <w:p>
      <w:pPr>
        <w:pStyle w:val="4"/>
        <w:spacing w:before="66" w:line="219" w:lineRule="auto"/>
        <w:ind w:left="622"/>
        <w:rPr>
          <w:sz w:val="24"/>
          <w:szCs w:val="24"/>
        </w:rPr>
      </w:pPr>
      <w:r>
        <w:rPr>
          <w:spacing w:val="2"/>
          <w:sz w:val="24"/>
          <w:szCs w:val="24"/>
        </w:rPr>
        <w:t>8)《电力建设工程质量监督检查大纲》(光伏发电部分2012)</w:t>
      </w:r>
    </w:p>
    <w:p>
      <w:pPr>
        <w:pStyle w:val="4"/>
        <w:spacing w:before="167" w:line="330" w:lineRule="auto"/>
        <w:ind w:left="162" w:right="1267" w:firstLine="459"/>
        <w:rPr>
          <w:sz w:val="24"/>
          <w:szCs w:val="24"/>
        </w:rPr>
      </w:pPr>
      <w:r>
        <w:rPr>
          <w:spacing w:val="9"/>
          <w:sz w:val="24"/>
          <w:szCs w:val="24"/>
        </w:rPr>
        <w:t>9)《实施工程建设强制性标准监督规定》(建设部令第81号2000年8月25</w:t>
      </w:r>
      <w:r>
        <w:rPr>
          <w:sz w:val="24"/>
          <w:szCs w:val="24"/>
        </w:rPr>
        <w:t xml:space="preserve"> </w:t>
      </w:r>
      <w:r>
        <w:rPr>
          <w:spacing w:val="-26"/>
          <w:sz w:val="24"/>
          <w:szCs w:val="24"/>
        </w:rPr>
        <w:t>日</w:t>
      </w:r>
      <w:r>
        <w:rPr>
          <w:spacing w:val="-37"/>
          <w:sz w:val="24"/>
          <w:szCs w:val="24"/>
        </w:rPr>
        <w:t xml:space="preserve"> </w:t>
      </w:r>
      <w:r>
        <w:rPr>
          <w:spacing w:val="-26"/>
          <w:sz w:val="24"/>
          <w:szCs w:val="24"/>
        </w:rPr>
        <w:t>)</w:t>
      </w:r>
    </w:p>
    <w:p>
      <w:pPr>
        <w:pStyle w:val="4"/>
        <w:spacing w:before="55" w:line="357" w:lineRule="auto"/>
        <w:ind w:left="622" w:right="2886"/>
        <w:rPr>
          <w:sz w:val="24"/>
          <w:szCs w:val="24"/>
        </w:rPr>
      </w:pPr>
      <w:r>
        <w:rPr>
          <w:spacing w:val="-1"/>
          <w:sz w:val="24"/>
          <w:szCs w:val="24"/>
        </w:rPr>
        <w:t>10)《电力建设安全工作规程》(光伏发电厂</w:t>
      </w:r>
      <w:r>
        <w:rPr>
          <w:rFonts w:ascii="Times New Roman" w:hAnsi="Times New Roman" w:eastAsia="Times New Roman" w:cs="Times New Roman"/>
          <w:spacing w:val="-1"/>
          <w:sz w:val="24"/>
          <w:szCs w:val="24"/>
        </w:rPr>
        <w:t>DL5009.1-2014)</w:t>
      </w:r>
      <w:r>
        <w:rPr>
          <w:rFonts w:ascii="Times New Roman" w:hAnsi="Times New Roman" w:eastAsia="Times New Roman" w:cs="Times New Roman"/>
          <w:spacing w:val="9"/>
          <w:sz w:val="24"/>
          <w:szCs w:val="24"/>
        </w:rPr>
        <w:t xml:space="preserve"> </w:t>
      </w:r>
      <w:r>
        <w:rPr>
          <w:spacing w:val="3"/>
          <w:sz w:val="24"/>
          <w:szCs w:val="24"/>
        </w:rPr>
        <w:t>11)《工程建设标准强制性条文》电力工程部分2011版</w:t>
      </w:r>
    </w:p>
    <w:p>
      <w:pPr>
        <w:pStyle w:val="4"/>
        <w:spacing w:before="39" w:line="219" w:lineRule="auto"/>
        <w:ind w:left="622"/>
        <w:rPr>
          <w:sz w:val="24"/>
          <w:szCs w:val="24"/>
        </w:rPr>
      </w:pPr>
      <w:r>
        <w:rPr>
          <w:spacing w:val="3"/>
          <w:sz w:val="24"/>
          <w:szCs w:val="24"/>
        </w:rPr>
        <w:t>12)《工程建设标准强制性条文》房屋建筑部分2013版</w:t>
      </w:r>
    </w:p>
    <w:p>
      <w:pPr>
        <w:spacing w:before="273" w:line="188" w:lineRule="auto"/>
        <w:ind w:left="8292"/>
        <w:rPr>
          <w:rFonts w:ascii="Times New Roman" w:hAnsi="Times New Roman" w:eastAsia="Times New Roman" w:cs="Times New Roman"/>
          <w:sz w:val="15"/>
          <w:szCs w:val="15"/>
        </w:rPr>
      </w:pPr>
      <w:r>
        <w:rPr>
          <w:rFonts w:ascii="Times New Roman" w:hAnsi="Times New Roman" w:eastAsia="Times New Roman" w:cs="Times New Roman"/>
          <w:sz w:val="15"/>
          <w:szCs w:val="15"/>
        </w:rPr>
        <w:t>1</w:t>
      </w:r>
    </w:p>
    <w:p>
      <w:pPr>
        <w:spacing w:line="266" w:lineRule="auto"/>
        <w:rPr>
          <w:rFonts w:ascii="Arial"/>
          <w:sz w:val="21"/>
        </w:rPr>
      </w:pPr>
    </w:p>
    <w:p>
      <w:pPr>
        <w:spacing w:line="267" w:lineRule="auto"/>
        <w:rPr>
          <w:rFonts w:ascii="Arial"/>
          <w:sz w:val="21"/>
        </w:rPr>
      </w:pPr>
    </w:p>
    <w:p>
      <w:pPr>
        <w:spacing w:line="381" w:lineRule="exact"/>
        <w:ind w:firstLine="9299"/>
      </w:pPr>
      <w:r>
        <w:rPr>
          <w:position w:val="-7"/>
        </w:rPr>
        <w:drawing>
          <wp:inline distT="0" distB="0" distL="0" distR="0">
            <wp:extent cx="231140" cy="241300"/>
            <wp:effectExtent l="0" t="0" r="0" b="0"/>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458"/>
                    <a:stretch>
                      <a:fillRect/>
                    </a:stretch>
                  </pic:blipFill>
                  <pic:spPr>
                    <a:xfrm>
                      <a:off x="0" y="0"/>
                      <a:ext cx="231280" cy="241889"/>
                    </a:xfrm>
                    <a:prstGeom prst="rect">
                      <a:avLst/>
                    </a:prstGeom>
                  </pic:spPr>
                </pic:pic>
              </a:graphicData>
            </a:graphic>
          </wp:inline>
        </w:drawing>
      </w:r>
    </w:p>
    <w:p>
      <w:pPr>
        <w:spacing w:line="381" w:lineRule="exact"/>
        <w:sectPr>
          <w:pgSz w:w="12050" w:h="16950"/>
          <w:pgMar w:top="400" w:right="578" w:bottom="260" w:left="1807" w:header="0" w:footer="0" w:gutter="0"/>
          <w:pgNumType w:fmt="decimal"/>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4"/>
        <w:spacing w:before="82" w:line="220" w:lineRule="auto"/>
        <w:ind w:left="639"/>
        <w:rPr>
          <w:rFonts w:ascii="Arial" w:hAnsi="Arial" w:eastAsia="Arial" w:cs="Arial"/>
          <w:sz w:val="25"/>
          <w:szCs w:val="25"/>
        </w:rPr>
      </w:pPr>
      <w:r>
        <w:rPr>
          <w:spacing w:val="-13"/>
          <w:sz w:val="25"/>
          <w:szCs w:val="25"/>
        </w:rPr>
        <w:t>13)《电气装置安装工程质量及评定规程》</w:t>
      </w:r>
      <w:r>
        <w:rPr>
          <w:spacing w:val="-69"/>
          <w:sz w:val="25"/>
          <w:szCs w:val="25"/>
        </w:rPr>
        <w:t xml:space="preserve"> </w:t>
      </w:r>
      <w:r>
        <w:rPr>
          <w:rFonts w:ascii="Arial" w:hAnsi="Arial" w:eastAsia="Arial" w:cs="Arial"/>
          <w:b/>
          <w:bCs/>
          <w:spacing w:val="-13"/>
          <w:sz w:val="25"/>
          <w:szCs w:val="25"/>
        </w:rPr>
        <w:t>DL/T5161.1-5161.17-20</w:t>
      </w:r>
      <w:r>
        <w:rPr>
          <w:rFonts w:ascii="Arial" w:hAnsi="Arial" w:eastAsia="Arial" w:cs="Arial"/>
          <w:b/>
          <w:bCs/>
          <w:spacing w:val="-14"/>
          <w:sz w:val="25"/>
          <w:szCs w:val="25"/>
        </w:rPr>
        <w:t>09</w:t>
      </w:r>
    </w:p>
    <w:p>
      <w:pPr>
        <w:pStyle w:val="4"/>
        <w:spacing w:before="160" w:line="312" w:lineRule="auto"/>
        <w:ind w:left="149" w:right="1284" w:firstLine="489"/>
        <w:rPr>
          <w:sz w:val="25"/>
          <w:szCs w:val="25"/>
        </w:rPr>
      </w:pPr>
      <w:r>
        <w:rPr>
          <w:spacing w:val="-9"/>
          <w:sz w:val="25"/>
          <w:szCs w:val="25"/>
        </w:rPr>
        <w:t>14)国家及行业有关电力工程建设的技术与管理方面的规范、规</w:t>
      </w:r>
      <w:r>
        <w:rPr>
          <w:spacing w:val="-10"/>
          <w:sz w:val="25"/>
          <w:szCs w:val="25"/>
        </w:rPr>
        <w:t>程、标准。</w:t>
      </w:r>
      <w:r>
        <w:rPr>
          <w:sz w:val="25"/>
          <w:szCs w:val="25"/>
        </w:rPr>
        <w:t xml:space="preserve"> </w:t>
      </w:r>
      <w:r>
        <w:rPr>
          <w:spacing w:val="-23"/>
          <w:sz w:val="25"/>
          <w:szCs w:val="25"/>
        </w:rPr>
        <w:t>四</w:t>
      </w:r>
      <w:r>
        <w:rPr>
          <w:spacing w:val="-58"/>
          <w:sz w:val="25"/>
          <w:szCs w:val="25"/>
        </w:rPr>
        <w:t xml:space="preserve"> </w:t>
      </w:r>
      <w:r>
        <w:rPr>
          <w:spacing w:val="-23"/>
          <w:sz w:val="25"/>
          <w:szCs w:val="25"/>
        </w:rPr>
        <w:t>、执行计划</w:t>
      </w:r>
    </w:p>
    <w:p>
      <w:pPr>
        <w:pStyle w:val="4"/>
        <w:spacing w:before="64" w:line="219" w:lineRule="auto"/>
        <w:ind w:left="639"/>
        <w:rPr>
          <w:sz w:val="25"/>
          <w:szCs w:val="25"/>
        </w:rPr>
      </w:pPr>
      <w:r>
        <w:rPr>
          <w:spacing w:val="-3"/>
          <w:sz w:val="25"/>
          <w:szCs w:val="25"/>
        </w:rPr>
        <w:t>4.1组织机构：</w:t>
      </w:r>
    </w:p>
    <w:p>
      <w:pPr>
        <w:pStyle w:val="4"/>
        <w:spacing w:before="176" w:line="327" w:lineRule="auto"/>
        <w:ind w:left="639" w:right="6251"/>
        <w:rPr>
          <w:sz w:val="25"/>
          <w:szCs w:val="25"/>
        </w:rPr>
      </w:pPr>
      <w:r>
        <w:rPr>
          <w:spacing w:val="-13"/>
          <w:sz w:val="25"/>
          <w:szCs w:val="25"/>
        </w:rPr>
        <w:t>成立强条执行监督检查小组</w:t>
      </w:r>
      <w:r>
        <w:rPr>
          <w:spacing w:val="3"/>
          <w:sz w:val="25"/>
          <w:szCs w:val="25"/>
        </w:rPr>
        <w:t xml:space="preserve"> </w:t>
      </w:r>
      <w:r>
        <w:rPr>
          <w:spacing w:val="23"/>
          <w:sz w:val="25"/>
          <w:szCs w:val="25"/>
        </w:rPr>
        <w:t>组长；刘士发</w:t>
      </w:r>
    </w:p>
    <w:p>
      <w:pPr>
        <w:pStyle w:val="4"/>
        <w:spacing w:before="53" w:line="219" w:lineRule="auto"/>
        <w:ind w:left="639"/>
        <w:rPr>
          <w:sz w:val="25"/>
          <w:szCs w:val="25"/>
        </w:rPr>
      </w:pPr>
      <w:r>
        <w:rPr>
          <w:spacing w:val="-3"/>
          <w:sz w:val="25"/>
          <w:szCs w:val="25"/>
        </w:rPr>
        <w:t>成员：唐剑、贾金光、李小忘、张栋各专业队长以及质检员</w:t>
      </w:r>
    </w:p>
    <w:p>
      <w:pPr>
        <w:pStyle w:val="4"/>
        <w:spacing w:before="133" w:line="291" w:lineRule="auto"/>
        <w:ind w:left="639" w:right="7965"/>
        <w:rPr>
          <w:sz w:val="25"/>
          <w:szCs w:val="25"/>
        </w:rPr>
      </w:pPr>
      <w:r>
        <w:rPr>
          <w:spacing w:val="-11"/>
          <w:sz w:val="25"/>
          <w:szCs w:val="25"/>
        </w:rPr>
        <w:t>4.2</w:t>
      </w:r>
      <w:r>
        <w:rPr>
          <w:spacing w:val="63"/>
          <w:sz w:val="25"/>
          <w:szCs w:val="25"/>
        </w:rPr>
        <w:t xml:space="preserve"> </w:t>
      </w:r>
      <w:r>
        <w:rPr>
          <w:spacing w:val="-11"/>
          <w:sz w:val="25"/>
          <w:szCs w:val="25"/>
        </w:rPr>
        <w:t>职责</w:t>
      </w:r>
      <w:r>
        <w:rPr>
          <w:sz w:val="25"/>
          <w:szCs w:val="25"/>
        </w:rPr>
        <w:t xml:space="preserve">  </w:t>
      </w:r>
      <w:r>
        <w:rPr>
          <w:spacing w:val="-23"/>
          <w:sz w:val="25"/>
          <w:szCs w:val="25"/>
        </w:rPr>
        <w:t>总体策划：</w:t>
      </w:r>
    </w:p>
    <w:p>
      <w:pPr>
        <w:pStyle w:val="4"/>
        <w:spacing w:before="170" w:line="219" w:lineRule="auto"/>
        <w:ind w:left="759"/>
        <w:rPr>
          <w:sz w:val="25"/>
          <w:szCs w:val="25"/>
        </w:rPr>
      </w:pPr>
      <w:r>
        <w:rPr>
          <w:spacing w:val="-5"/>
          <w:sz w:val="25"/>
          <w:szCs w:val="25"/>
        </w:rPr>
        <w:t>(1)编制本工程项目强制性条文实施检查计划</w:t>
      </w:r>
    </w:p>
    <w:p>
      <w:pPr>
        <w:pStyle w:val="4"/>
        <w:spacing w:before="185" w:line="219" w:lineRule="auto"/>
        <w:ind w:left="759"/>
        <w:rPr>
          <w:sz w:val="25"/>
          <w:szCs w:val="25"/>
        </w:rPr>
      </w:pPr>
      <w:r>
        <w:rPr>
          <w:spacing w:val="-2"/>
          <w:sz w:val="25"/>
          <w:szCs w:val="25"/>
        </w:rPr>
        <w:t>(2)编制强制性条文管理计划</w:t>
      </w:r>
    </w:p>
    <w:p>
      <w:pPr>
        <w:pStyle w:val="4"/>
        <w:spacing w:before="163" w:line="219" w:lineRule="auto"/>
        <w:ind w:left="759"/>
        <w:rPr>
          <w:sz w:val="25"/>
          <w:szCs w:val="25"/>
        </w:rPr>
      </w:pPr>
      <w:r>
        <w:rPr>
          <w:spacing w:val="-5"/>
          <w:sz w:val="25"/>
          <w:szCs w:val="25"/>
        </w:rPr>
        <w:t>(3)实施阶段性强制性条文执行情况检查</w:t>
      </w:r>
    </w:p>
    <w:p>
      <w:pPr>
        <w:pStyle w:val="4"/>
        <w:spacing w:before="172" w:line="219" w:lineRule="auto"/>
        <w:ind w:left="759"/>
        <w:rPr>
          <w:sz w:val="25"/>
          <w:szCs w:val="25"/>
        </w:rPr>
      </w:pPr>
      <w:r>
        <w:rPr>
          <w:spacing w:val="-7"/>
          <w:sz w:val="25"/>
          <w:szCs w:val="25"/>
        </w:rPr>
        <w:t>(4)公布检查结果，对违反强制性条文的行为提出处理建议</w:t>
      </w:r>
    </w:p>
    <w:p>
      <w:pPr>
        <w:pStyle w:val="4"/>
        <w:spacing w:before="153" w:line="219" w:lineRule="auto"/>
        <w:ind w:left="639"/>
        <w:rPr>
          <w:sz w:val="25"/>
          <w:szCs w:val="25"/>
        </w:rPr>
      </w:pPr>
      <w:r>
        <w:rPr>
          <w:spacing w:val="-2"/>
          <w:sz w:val="25"/>
          <w:szCs w:val="25"/>
        </w:rPr>
        <w:t>1)编制本工程强制性条文实施计划</w:t>
      </w:r>
    </w:p>
    <w:p>
      <w:pPr>
        <w:pStyle w:val="4"/>
        <w:spacing w:before="174" w:line="219" w:lineRule="auto"/>
        <w:ind w:left="639"/>
        <w:rPr>
          <w:sz w:val="25"/>
          <w:szCs w:val="25"/>
        </w:rPr>
      </w:pPr>
      <w:r>
        <w:rPr>
          <w:spacing w:val="-8"/>
          <w:sz w:val="25"/>
          <w:szCs w:val="25"/>
        </w:rPr>
        <w:t>2)组织编制本专业的强制性条文的实施细则，并组织贯彻落实。</w:t>
      </w:r>
    </w:p>
    <w:p>
      <w:pPr>
        <w:pStyle w:val="4"/>
        <w:spacing w:before="176" w:line="279" w:lineRule="auto"/>
        <w:ind w:left="149" w:right="1379" w:firstLine="489"/>
        <w:rPr>
          <w:sz w:val="25"/>
          <w:szCs w:val="25"/>
        </w:rPr>
      </w:pPr>
      <w:r>
        <w:rPr>
          <w:spacing w:val="-9"/>
          <w:sz w:val="25"/>
          <w:szCs w:val="25"/>
        </w:rPr>
        <w:t>3)组织经常性的自检，参加工程领导小组组织的阶段性的检查活动，针对</w:t>
      </w:r>
      <w:r>
        <w:rPr>
          <w:spacing w:val="16"/>
          <w:sz w:val="25"/>
          <w:szCs w:val="25"/>
        </w:rPr>
        <w:t xml:space="preserve"> </w:t>
      </w:r>
      <w:r>
        <w:rPr>
          <w:spacing w:val="-12"/>
          <w:sz w:val="25"/>
          <w:szCs w:val="25"/>
        </w:rPr>
        <w:t>检查出的问题提出整改措施，并组织落实，建立整改问题</w:t>
      </w:r>
      <w:r>
        <w:rPr>
          <w:spacing w:val="-13"/>
          <w:sz w:val="25"/>
          <w:szCs w:val="25"/>
        </w:rPr>
        <w:t>台账，进行管理。</w:t>
      </w:r>
    </w:p>
    <w:p>
      <w:pPr>
        <w:pStyle w:val="4"/>
        <w:spacing w:before="163" w:line="219" w:lineRule="auto"/>
        <w:ind w:left="149"/>
        <w:rPr>
          <w:sz w:val="25"/>
          <w:szCs w:val="25"/>
        </w:rPr>
      </w:pPr>
      <w:r>
        <w:rPr>
          <w:spacing w:val="-14"/>
          <w:sz w:val="25"/>
          <w:szCs w:val="25"/>
        </w:rPr>
        <w:t>五、建立必要的管理制度</w:t>
      </w:r>
    </w:p>
    <w:p>
      <w:pPr>
        <w:pStyle w:val="4"/>
        <w:spacing w:before="184" w:line="220" w:lineRule="auto"/>
        <w:ind w:left="639"/>
        <w:rPr>
          <w:sz w:val="25"/>
          <w:szCs w:val="25"/>
        </w:rPr>
      </w:pPr>
      <w:r>
        <w:rPr>
          <w:spacing w:val="-7"/>
          <w:sz w:val="25"/>
          <w:szCs w:val="25"/>
        </w:rPr>
        <w:t>5.1</w:t>
      </w:r>
      <w:r>
        <w:rPr>
          <w:spacing w:val="65"/>
          <w:sz w:val="25"/>
          <w:szCs w:val="25"/>
        </w:rPr>
        <w:t xml:space="preserve"> </w:t>
      </w:r>
      <w:r>
        <w:rPr>
          <w:spacing w:val="-7"/>
          <w:sz w:val="25"/>
          <w:szCs w:val="25"/>
        </w:rPr>
        <w:t>学习培训制度</w:t>
      </w:r>
    </w:p>
    <w:p>
      <w:pPr>
        <w:pStyle w:val="4"/>
        <w:spacing w:before="164" w:line="315" w:lineRule="auto"/>
        <w:ind w:left="149" w:right="1331" w:firstLine="609"/>
        <w:rPr>
          <w:sz w:val="25"/>
          <w:szCs w:val="25"/>
        </w:rPr>
      </w:pPr>
      <w:r>
        <w:rPr>
          <w:spacing w:val="-8"/>
          <w:sz w:val="25"/>
          <w:szCs w:val="25"/>
        </w:rPr>
        <w:t>(1)目的：为了使《工程建设强制性条文》在工</w:t>
      </w:r>
      <w:r>
        <w:rPr>
          <w:spacing w:val="-9"/>
          <w:sz w:val="25"/>
          <w:szCs w:val="25"/>
        </w:rPr>
        <w:t>程建设期间得到很好的落</w:t>
      </w:r>
      <w:r>
        <w:rPr>
          <w:sz w:val="25"/>
          <w:szCs w:val="25"/>
        </w:rPr>
        <w:t xml:space="preserve"> </w:t>
      </w:r>
      <w:r>
        <w:rPr>
          <w:spacing w:val="-14"/>
          <w:sz w:val="25"/>
          <w:szCs w:val="25"/>
        </w:rPr>
        <w:t>实，必须加强对《工程建设强制性条文》的宣传和组织培训活动，对参加</w:t>
      </w:r>
      <w:r>
        <w:rPr>
          <w:spacing w:val="-15"/>
          <w:sz w:val="25"/>
          <w:szCs w:val="25"/>
        </w:rPr>
        <w:t>本工程</w:t>
      </w:r>
      <w:r>
        <w:rPr>
          <w:sz w:val="25"/>
          <w:szCs w:val="25"/>
        </w:rPr>
        <w:t xml:space="preserve"> </w:t>
      </w:r>
      <w:r>
        <w:rPr>
          <w:spacing w:val="-15"/>
          <w:sz w:val="25"/>
          <w:szCs w:val="25"/>
        </w:rPr>
        <w:t>建设的各专业专职工程师和管理人员熟悉其内容要求，并且在工作中自觉地得到</w:t>
      </w:r>
      <w:r>
        <w:rPr>
          <w:spacing w:val="10"/>
          <w:sz w:val="25"/>
          <w:szCs w:val="25"/>
        </w:rPr>
        <w:t xml:space="preserve"> </w:t>
      </w:r>
      <w:r>
        <w:rPr>
          <w:spacing w:val="-15"/>
          <w:sz w:val="25"/>
          <w:szCs w:val="25"/>
        </w:rPr>
        <w:t>贯彻落实，要求项目部各专职工程师和管理人员一定要掌握本专业有关的《工程</w:t>
      </w:r>
      <w:r>
        <w:rPr>
          <w:spacing w:val="2"/>
          <w:sz w:val="25"/>
          <w:szCs w:val="25"/>
        </w:rPr>
        <w:t xml:space="preserve"> </w:t>
      </w:r>
      <w:r>
        <w:rPr>
          <w:spacing w:val="-12"/>
          <w:sz w:val="25"/>
          <w:szCs w:val="25"/>
        </w:rPr>
        <w:t>建设强制性条文》的内容要求，达到应知应</w:t>
      </w:r>
      <w:r>
        <w:rPr>
          <w:spacing w:val="-13"/>
          <w:sz w:val="25"/>
          <w:szCs w:val="25"/>
        </w:rPr>
        <w:t>会、知行合一的目的。</w:t>
      </w:r>
    </w:p>
    <w:p>
      <w:pPr>
        <w:pStyle w:val="4"/>
        <w:spacing w:before="203" w:line="280" w:lineRule="auto"/>
        <w:ind w:left="149" w:right="1359" w:firstLine="609"/>
        <w:rPr>
          <w:sz w:val="25"/>
          <w:szCs w:val="25"/>
        </w:rPr>
      </w:pPr>
      <w:r>
        <w:rPr>
          <w:spacing w:val="-8"/>
          <w:sz w:val="25"/>
          <w:szCs w:val="25"/>
        </w:rPr>
        <w:t>(2)学习培训对象：项目部各专业工程师及管理人员，各施工队专工、技</w:t>
      </w:r>
      <w:r>
        <w:rPr>
          <w:spacing w:val="8"/>
          <w:sz w:val="25"/>
          <w:szCs w:val="25"/>
        </w:rPr>
        <w:t xml:space="preserve"> </w:t>
      </w:r>
      <w:r>
        <w:rPr>
          <w:spacing w:val="-10"/>
          <w:sz w:val="25"/>
          <w:szCs w:val="25"/>
        </w:rPr>
        <w:t>术员</w:t>
      </w:r>
    </w:p>
    <w:p>
      <w:pPr>
        <w:pStyle w:val="4"/>
        <w:spacing w:before="184" w:line="219" w:lineRule="auto"/>
        <w:ind w:left="759"/>
        <w:rPr>
          <w:sz w:val="25"/>
          <w:szCs w:val="25"/>
        </w:rPr>
      </w:pPr>
      <w:r>
        <w:rPr>
          <w:spacing w:val="-6"/>
          <w:sz w:val="25"/>
          <w:szCs w:val="25"/>
        </w:rPr>
        <w:t>(3)培训责任领导：项目经理、项目技术负</w:t>
      </w:r>
      <w:r>
        <w:rPr>
          <w:spacing w:val="-7"/>
          <w:sz w:val="25"/>
          <w:szCs w:val="25"/>
        </w:rPr>
        <w:t>责人、工程部组织</w:t>
      </w:r>
    </w:p>
    <w:p>
      <w:pPr>
        <w:pStyle w:val="4"/>
        <w:spacing w:before="163" w:line="219" w:lineRule="auto"/>
        <w:ind w:left="759"/>
        <w:rPr>
          <w:sz w:val="25"/>
          <w:szCs w:val="25"/>
        </w:rPr>
      </w:pPr>
      <w:r>
        <w:rPr>
          <w:spacing w:val="-2"/>
          <w:sz w:val="25"/>
          <w:szCs w:val="25"/>
        </w:rPr>
        <w:t>(4)学习内容：</w:t>
      </w:r>
    </w:p>
    <w:p>
      <w:pPr>
        <w:pStyle w:val="4"/>
        <w:spacing w:before="172" w:line="219" w:lineRule="auto"/>
        <w:ind w:left="639"/>
        <w:rPr>
          <w:sz w:val="25"/>
          <w:szCs w:val="25"/>
        </w:rPr>
      </w:pPr>
      <w:r>
        <w:rPr>
          <w:spacing w:val="-5"/>
          <w:sz w:val="25"/>
          <w:szCs w:val="25"/>
        </w:rPr>
        <w:t>1)《建设工程质量管理条例》(国务院令第279号);</w:t>
      </w: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before="1" w:line="391" w:lineRule="exact"/>
        <w:ind w:firstLine="9356"/>
      </w:pPr>
      <w:r>
        <w:rPr>
          <w:position w:val="-7"/>
        </w:rPr>
        <w:drawing>
          <wp:inline distT="0" distB="0" distL="0" distR="0">
            <wp:extent cx="243205" cy="248285"/>
            <wp:effectExtent l="0" t="0" r="0" b="0"/>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459"/>
                    <a:stretch>
                      <a:fillRect/>
                    </a:stretch>
                  </pic:blipFill>
                  <pic:spPr>
                    <a:xfrm>
                      <a:off x="0" y="0"/>
                      <a:ext cx="243409" cy="248720"/>
                    </a:xfrm>
                    <a:prstGeom prst="rect">
                      <a:avLst/>
                    </a:prstGeom>
                  </pic:spPr>
                </pic:pic>
              </a:graphicData>
            </a:graphic>
          </wp:inline>
        </w:drawing>
      </w:r>
    </w:p>
    <w:p>
      <w:pPr>
        <w:spacing w:line="391" w:lineRule="exact"/>
        <w:sectPr>
          <w:pgSz w:w="12070" w:h="16960"/>
          <w:pgMar w:top="400" w:right="519" w:bottom="259" w:left="1810" w:header="0" w:footer="0" w:gutter="0"/>
          <w:pgNumType w:fmt="decimal"/>
          <w:cols w:space="720" w:num="1"/>
        </w:sect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4"/>
        <w:spacing w:before="81" w:line="338" w:lineRule="auto"/>
        <w:ind w:left="619" w:right="3268"/>
        <w:jc w:val="both"/>
        <w:rPr>
          <w:sz w:val="25"/>
          <w:szCs w:val="25"/>
        </w:rPr>
      </w:pPr>
      <w:r>
        <w:rPr>
          <w:spacing w:val="-4"/>
          <w:sz w:val="25"/>
          <w:szCs w:val="25"/>
        </w:rPr>
        <w:t>2)《建设工程安全生产管理条例》(国务院令第393号)</w:t>
      </w:r>
      <w:r>
        <w:rPr>
          <w:spacing w:val="5"/>
          <w:sz w:val="25"/>
          <w:szCs w:val="25"/>
        </w:rPr>
        <w:t xml:space="preserve"> </w:t>
      </w:r>
      <w:r>
        <w:rPr>
          <w:spacing w:val="-5"/>
          <w:sz w:val="25"/>
          <w:szCs w:val="25"/>
        </w:rPr>
        <w:t>3)《建设工程勘测设计管理条例》(国务院令第293号);</w:t>
      </w:r>
      <w:r>
        <w:rPr>
          <w:sz w:val="25"/>
          <w:szCs w:val="25"/>
        </w:rPr>
        <w:t xml:space="preserve"> </w:t>
      </w:r>
      <w:r>
        <w:rPr>
          <w:spacing w:val="-1"/>
          <w:sz w:val="25"/>
          <w:szCs w:val="25"/>
        </w:rPr>
        <w:t>4)《电力监管条例》(国务院令第432号)</w:t>
      </w:r>
    </w:p>
    <w:p>
      <w:pPr>
        <w:pStyle w:val="4"/>
        <w:spacing w:before="28" w:line="219" w:lineRule="auto"/>
        <w:ind w:left="619"/>
        <w:rPr>
          <w:sz w:val="25"/>
          <w:szCs w:val="25"/>
        </w:rPr>
      </w:pPr>
      <w:r>
        <w:rPr>
          <w:spacing w:val="4"/>
          <w:sz w:val="25"/>
          <w:szCs w:val="25"/>
        </w:rPr>
        <w:t>5)有关强制性条文的的专业内容</w:t>
      </w:r>
    </w:p>
    <w:p>
      <w:pPr>
        <w:pStyle w:val="4"/>
        <w:spacing w:before="172" w:line="279" w:lineRule="auto"/>
        <w:ind w:left="159" w:right="1358" w:firstLine="620"/>
        <w:rPr>
          <w:sz w:val="25"/>
          <w:szCs w:val="25"/>
        </w:rPr>
      </w:pPr>
      <w:r>
        <w:rPr>
          <w:spacing w:val="-8"/>
          <w:sz w:val="25"/>
          <w:szCs w:val="25"/>
        </w:rPr>
        <w:t>(5)学习方式：采用多种形式，包括自学、专业组织集中学习、研讨、请</w:t>
      </w:r>
      <w:r>
        <w:rPr>
          <w:sz w:val="25"/>
          <w:szCs w:val="25"/>
        </w:rPr>
        <w:t xml:space="preserve"> </w:t>
      </w:r>
      <w:r>
        <w:rPr>
          <w:spacing w:val="-14"/>
          <w:sz w:val="25"/>
          <w:szCs w:val="25"/>
        </w:rPr>
        <w:t>专家讲课、参加本单位组织的学习班等方式，力求达到理解和使用的目的。</w:t>
      </w:r>
    </w:p>
    <w:p>
      <w:pPr>
        <w:pStyle w:val="4"/>
        <w:spacing w:before="175" w:line="219" w:lineRule="auto"/>
        <w:ind w:left="789"/>
        <w:rPr>
          <w:sz w:val="25"/>
          <w:szCs w:val="25"/>
        </w:rPr>
      </w:pPr>
      <w:r>
        <w:rPr>
          <w:spacing w:val="-5"/>
          <w:sz w:val="25"/>
          <w:szCs w:val="25"/>
        </w:rPr>
        <w:t>(6)培训经费由项目部设立专项资金。</w:t>
      </w:r>
    </w:p>
    <w:p>
      <w:pPr>
        <w:pStyle w:val="4"/>
        <w:spacing w:before="173" w:line="219" w:lineRule="auto"/>
        <w:ind w:left="619"/>
        <w:rPr>
          <w:sz w:val="25"/>
          <w:szCs w:val="25"/>
        </w:rPr>
      </w:pPr>
      <w:r>
        <w:rPr>
          <w:spacing w:val="-11"/>
          <w:sz w:val="25"/>
          <w:szCs w:val="25"/>
        </w:rPr>
        <w:t>5.2</w:t>
      </w:r>
      <w:r>
        <w:rPr>
          <w:spacing w:val="57"/>
          <w:sz w:val="25"/>
          <w:szCs w:val="25"/>
        </w:rPr>
        <w:t xml:space="preserve"> </w:t>
      </w:r>
      <w:r>
        <w:rPr>
          <w:spacing w:val="-11"/>
          <w:sz w:val="25"/>
          <w:szCs w:val="25"/>
        </w:rPr>
        <w:t>强条的执行、检查和落实</w:t>
      </w:r>
    </w:p>
    <w:p>
      <w:pPr>
        <w:pStyle w:val="4"/>
        <w:spacing w:before="163" w:line="219" w:lineRule="auto"/>
        <w:ind w:left="619"/>
        <w:rPr>
          <w:sz w:val="25"/>
          <w:szCs w:val="25"/>
        </w:rPr>
      </w:pPr>
      <w:r>
        <w:rPr>
          <w:spacing w:val="-8"/>
          <w:sz w:val="25"/>
          <w:szCs w:val="25"/>
        </w:rPr>
        <w:t>1)强制性条文和强制性标准的其他条款都应该执行。</w:t>
      </w:r>
    </w:p>
    <w:p>
      <w:pPr>
        <w:pStyle w:val="4"/>
        <w:spacing w:before="153" w:line="290" w:lineRule="auto"/>
        <w:ind w:left="159" w:right="1418" w:firstLine="460"/>
        <w:rPr>
          <w:sz w:val="25"/>
          <w:szCs w:val="25"/>
        </w:rPr>
      </w:pPr>
      <w:r>
        <w:rPr>
          <w:spacing w:val="-9"/>
          <w:sz w:val="25"/>
          <w:szCs w:val="25"/>
        </w:rPr>
        <w:t>2)要求在施工单位编制施工组织设计、专业施工组织设计、施工方案、施</w:t>
      </w:r>
      <w:r>
        <w:rPr>
          <w:spacing w:val="7"/>
          <w:sz w:val="25"/>
          <w:szCs w:val="25"/>
        </w:rPr>
        <w:t xml:space="preserve"> </w:t>
      </w:r>
      <w:r>
        <w:rPr>
          <w:spacing w:val="-14"/>
          <w:sz w:val="25"/>
          <w:szCs w:val="25"/>
        </w:rPr>
        <w:t>工措施、施工作业指导书等文件时，必须有强条的内容和执行的要求。</w:t>
      </w:r>
    </w:p>
    <w:p>
      <w:pPr>
        <w:pStyle w:val="4"/>
        <w:spacing w:before="165" w:line="283" w:lineRule="auto"/>
        <w:ind w:left="159" w:right="1397" w:firstLine="460"/>
        <w:rPr>
          <w:sz w:val="25"/>
          <w:szCs w:val="25"/>
        </w:rPr>
      </w:pPr>
      <w:r>
        <w:rPr>
          <w:spacing w:val="-8"/>
          <w:sz w:val="25"/>
          <w:szCs w:val="25"/>
        </w:rPr>
        <w:t>3)在审批以上文件时，必须检查强制性条文的内容和具体实施</w:t>
      </w:r>
      <w:r>
        <w:rPr>
          <w:spacing w:val="-9"/>
          <w:sz w:val="25"/>
          <w:szCs w:val="25"/>
        </w:rPr>
        <w:t>措施，没有</w:t>
      </w:r>
      <w:r>
        <w:rPr>
          <w:sz w:val="25"/>
          <w:szCs w:val="25"/>
        </w:rPr>
        <w:t xml:space="preserve"> </w:t>
      </w:r>
      <w:r>
        <w:rPr>
          <w:spacing w:val="-14"/>
          <w:sz w:val="25"/>
          <w:szCs w:val="25"/>
        </w:rPr>
        <w:t>此内容的一律不得批准。</w:t>
      </w:r>
    </w:p>
    <w:p>
      <w:pPr>
        <w:pStyle w:val="4"/>
        <w:spacing w:before="173" w:line="283" w:lineRule="auto"/>
        <w:ind w:left="159" w:right="1389" w:firstLine="460"/>
        <w:rPr>
          <w:sz w:val="25"/>
          <w:szCs w:val="25"/>
        </w:rPr>
      </w:pPr>
      <w:r>
        <w:rPr>
          <w:spacing w:val="-8"/>
          <w:sz w:val="25"/>
          <w:szCs w:val="25"/>
        </w:rPr>
        <w:t>4)监督检查施工单位在技术交底时，必须提出本项目应该包括的具体强制</w:t>
      </w:r>
      <w:r>
        <w:rPr>
          <w:spacing w:val="3"/>
          <w:sz w:val="25"/>
          <w:szCs w:val="25"/>
        </w:rPr>
        <w:t xml:space="preserve"> </w:t>
      </w:r>
      <w:r>
        <w:rPr>
          <w:spacing w:val="-12"/>
          <w:sz w:val="25"/>
          <w:szCs w:val="25"/>
        </w:rPr>
        <w:t>性条文的内容和实施措施，如何填写施工记录，并按照交底程序</w:t>
      </w:r>
      <w:r>
        <w:rPr>
          <w:spacing w:val="-13"/>
          <w:sz w:val="25"/>
          <w:szCs w:val="25"/>
        </w:rPr>
        <w:t>管理和记录。</w:t>
      </w:r>
    </w:p>
    <w:p>
      <w:pPr>
        <w:pStyle w:val="4"/>
        <w:spacing w:before="163" w:line="279" w:lineRule="auto"/>
        <w:ind w:left="159" w:right="1379" w:firstLine="460"/>
        <w:rPr>
          <w:sz w:val="25"/>
          <w:szCs w:val="25"/>
        </w:rPr>
      </w:pPr>
      <w:r>
        <w:rPr>
          <w:spacing w:val="-8"/>
          <w:sz w:val="25"/>
          <w:szCs w:val="25"/>
        </w:rPr>
        <w:t>5)工程验收时，一定要首先检查强条的执行情况和记录完善情况，没有执</w:t>
      </w:r>
      <w:r>
        <w:rPr>
          <w:spacing w:val="13"/>
          <w:sz w:val="25"/>
          <w:szCs w:val="25"/>
        </w:rPr>
        <w:t xml:space="preserve"> </w:t>
      </w:r>
      <w:r>
        <w:rPr>
          <w:spacing w:val="-12"/>
          <w:sz w:val="25"/>
          <w:szCs w:val="25"/>
        </w:rPr>
        <w:t>行或没有合格的执行记录可查依据，一律不得验收。</w:t>
      </w:r>
    </w:p>
    <w:p>
      <w:pPr>
        <w:pStyle w:val="4"/>
        <w:spacing w:before="174" w:line="283" w:lineRule="auto"/>
        <w:ind w:left="159" w:right="1379" w:firstLine="460"/>
        <w:rPr>
          <w:sz w:val="25"/>
          <w:szCs w:val="25"/>
        </w:rPr>
      </w:pPr>
      <w:r>
        <w:rPr>
          <w:spacing w:val="-8"/>
          <w:sz w:val="25"/>
          <w:szCs w:val="25"/>
        </w:rPr>
        <w:t>6)违反强条规定者，无论其行为是否一定导致事故的发生，都要按照《建</w:t>
      </w:r>
      <w:r>
        <w:rPr>
          <w:spacing w:val="13"/>
          <w:sz w:val="25"/>
          <w:szCs w:val="25"/>
        </w:rPr>
        <w:t xml:space="preserve"> </w:t>
      </w:r>
      <w:r>
        <w:rPr>
          <w:spacing w:val="-8"/>
          <w:sz w:val="25"/>
          <w:szCs w:val="25"/>
        </w:rPr>
        <w:t>设工程质量管理条例》和建设部81号令的规定进行处罚。</w:t>
      </w:r>
    </w:p>
    <w:p>
      <w:pPr>
        <w:pStyle w:val="4"/>
        <w:spacing w:before="175" w:line="294" w:lineRule="auto"/>
        <w:ind w:left="159" w:right="1265" w:firstLine="460"/>
        <w:rPr>
          <w:sz w:val="25"/>
          <w:szCs w:val="25"/>
        </w:rPr>
      </w:pPr>
      <w:r>
        <w:rPr>
          <w:spacing w:val="-8"/>
          <w:sz w:val="25"/>
          <w:szCs w:val="25"/>
        </w:rPr>
        <w:t>7)在执行中，要特别注重强制性执行条文和强制性标准的时</w:t>
      </w:r>
      <w:r>
        <w:rPr>
          <w:spacing w:val="-9"/>
          <w:sz w:val="25"/>
          <w:szCs w:val="25"/>
        </w:rPr>
        <w:t>效性，要实施</w:t>
      </w:r>
      <w:r>
        <w:rPr>
          <w:sz w:val="25"/>
          <w:szCs w:val="25"/>
        </w:rPr>
        <w:t xml:space="preserve">  </w:t>
      </w:r>
      <w:r>
        <w:rPr>
          <w:spacing w:val="-12"/>
          <w:sz w:val="25"/>
          <w:szCs w:val="25"/>
        </w:rPr>
        <w:t>标准动态管理，及时更新，保证执行标准的准确性，对作废的标</w:t>
      </w:r>
      <w:r>
        <w:rPr>
          <w:spacing w:val="-13"/>
          <w:sz w:val="25"/>
          <w:szCs w:val="25"/>
        </w:rPr>
        <w:t>准要及时清理、</w:t>
      </w:r>
      <w:r>
        <w:rPr>
          <w:sz w:val="25"/>
          <w:szCs w:val="25"/>
        </w:rPr>
        <w:t xml:space="preserve"> </w:t>
      </w:r>
      <w:r>
        <w:rPr>
          <w:spacing w:val="-8"/>
          <w:sz w:val="25"/>
          <w:szCs w:val="25"/>
        </w:rPr>
        <w:t>发布更替。</w:t>
      </w:r>
    </w:p>
    <w:p>
      <w:pPr>
        <w:pStyle w:val="4"/>
        <w:spacing w:before="175" w:line="307" w:lineRule="auto"/>
        <w:ind w:left="159" w:right="1326" w:firstLine="460"/>
        <w:rPr>
          <w:sz w:val="25"/>
          <w:szCs w:val="25"/>
        </w:rPr>
      </w:pPr>
      <w:r>
        <w:rPr>
          <w:spacing w:val="-8"/>
          <w:sz w:val="25"/>
          <w:szCs w:val="25"/>
        </w:rPr>
        <w:t>8)除应严格执行强制性条文和标准外，对于有的项目还要涉及到其他推荐</w:t>
      </w:r>
      <w:r>
        <w:rPr>
          <w:spacing w:val="15"/>
          <w:sz w:val="25"/>
          <w:szCs w:val="25"/>
        </w:rPr>
        <w:t xml:space="preserve"> </w:t>
      </w:r>
      <w:r>
        <w:rPr>
          <w:spacing w:val="-14"/>
          <w:sz w:val="25"/>
          <w:szCs w:val="25"/>
        </w:rPr>
        <w:t>性的标准，凡是已经列入合同内要求的其他标准，为了保证工程质量、安全，也</w:t>
      </w:r>
      <w:r>
        <w:rPr>
          <w:spacing w:val="3"/>
          <w:sz w:val="25"/>
          <w:szCs w:val="25"/>
        </w:rPr>
        <w:t xml:space="preserve"> </w:t>
      </w:r>
      <w:r>
        <w:rPr>
          <w:spacing w:val="-13"/>
          <w:sz w:val="25"/>
          <w:szCs w:val="25"/>
        </w:rPr>
        <w:t>应必须严格遵守。</w:t>
      </w:r>
    </w:p>
    <w:p>
      <w:pPr>
        <w:pStyle w:val="4"/>
        <w:spacing w:before="153" w:line="219" w:lineRule="auto"/>
        <w:ind w:left="159"/>
        <w:rPr>
          <w:sz w:val="25"/>
          <w:szCs w:val="25"/>
        </w:rPr>
      </w:pPr>
      <w:r>
        <w:rPr>
          <w:spacing w:val="-9"/>
          <w:sz w:val="25"/>
          <w:szCs w:val="25"/>
        </w:rPr>
        <w:t>六、检查计划</w:t>
      </w:r>
    </w:p>
    <w:p>
      <w:pPr>
        <w:pStyle w:val="4"/>
        <w:spacing w:before="182" w:line="219" w:lineRule="auto"/>
        <w:ind w:left="619"/>
        <w:rPr>
          <w:sz w:val="25"/>
          <w:szCs w:val="25"/>
        </w:rPr>
      </w:pPr>
      <w:r>
        <w:rPr>
          <w:spacing w:val="-13"/>
          <w:sz w:val="25"/>
          <w:szCs w:val="25"/>
        </w:rPr>
        <w:t>根据本工程执行的规程内容，有关强制性条文要求及使用表格规定如下：</w:t>
      </w:r>
    </w:p>
    <w:p>
      <w:pPr>
        <w:spacing w:line="245" w:lineRule="auto"/>
        <w:rPr>
          <w:rFonts w:ascii="Arial"/>
          <w:sz w:val="21"/>
        </w:rPr>
      </w:pPr>
    </w:p>
    <w:p>
      <w:pPr>
        <w:spacing w:line="245" w:lineRule="auto"/>
        <w:rPr>
          <w:rFonts w:ascii="Arial"/>
          <w:sz w:val="21"/>
        </w:rPr>
      </w:pPr>
    </w:p>
    <w:p>
      <w:pPr>
        <w:pStyle w:val="4"/>
        <w:spacing w:before="82" w:line="219" w:lineRule="auto"/>
        <w:ind w:left="619"/>
        <w:rPr>
          <w:sz w:val="25"/>
          <w:szCs w:val="25"/>
        </w:rPr>
      </w:pPr>
      <w:r>
        <w:rPr>
          <w:spacing w:val="-5"/>
          <w:sz w:val="25"/>
          <w:szCs w:val="25"/>
        </w:rPr>
        <w:t>6.1施工强条实施计划表</w:t>
      </w: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44" w:line="188" w:lineRule="auto"/>
        <w:ind w:left="8299"/>
        <w:rPr>
          <w:rFonts w:ascii="Times New Roman" w:hAnsi="Times New Roman" w:eastAsia="Times New Roman" w:cs="Times New Roman"/>
          <w:sz w:val="15"/>
          <w:szCs w:val="15"/>
        </w:rPr>
      </w:pPr>
      <w:r>
        <w:rPr>
          <w:rFonts w:ascii="Times New Roman" w:hAnsi="Times New Roman" w:eastAsia="Times New Roman" w:cs="Times New Roman"/>
          <w:sz w:val="15"/>
          <w:szCs w:val="15"/>
        </w:rPr>
        <w:t>3</w:t>
      </w:r>
    </w:p>
    <w:p>
      <w:pPr>
        <w:spacing w:line="333" w:lineRule="auto"/>
        <w:rPr>
          <w:rFonts w:ascii="Arial"/>
          <w:sz w:val="21"/>
        </w:rPr>
      </w:pPr>
    </w:p>
    <w:p>
      <w:pPr>
        <w:spacing w:line="326" w:lineRule="exact"/>
        <w:ind w:firstLine="9346"/>
      </w:pPr>
      <w:r>
        <w:rPr>
          <w:position w:val="-6"/>
        </w:rPr>
        <w:drawing>
          <wp:inline distT="0" distB="0" distL="0" distR="0">
            <wp:extent cx="255905" cy="207010"/>
            <wp:effectExtent l="0" t="0" r="0" b="0"/>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460"/>
                    <a:stretch>
                      <a:fillRect/>
                    </a:stretch>
                  </pic:blipFill>
                  <pic:spPr>
                    <a:xfrm>
                      <a:off x="0" y="0"/>
                      <a:ext cx="256044" cy="207393"/>
                    </a:xfrm>
                    <a:prstGeom prst="rect">
                      <a:avLst/>
                    </a:prstGeom>
                  </pic:spPr>
                </pic:pic>
              </a:graphicData>
            </a:graphic>
          </wp:inline>
        </w:drawing>
      </w:r>
    </w:p>
    <w:p>
      <w:pPr>
        <w:spacing w:line="326" w:lineRule="exact"/>
        <w:sectPr>
          <w:pgSz w:w="12070" w:h="16960"/>
          <w:pgMar w:top="400" w:right="509" w:bottom="247" w:left="1810" w:header="0" w:footer="0" w:gutter="0"/>
          <w:pgNumType w:fmt="decimal"/>
          <w:cols w:space="720" w:num="1"/>
        </w:sectPr>
      </w:pPr>
    </w:p>
    <w:p>
      <w:pPr>
        <w:spacing w:before="18"/>
      </w:pPr>
    </w:p>
    <w:p>
      <w:pPr>
        <w:spacing w:before="18"/>
      </w:pPr>
    </w:p>
    <w:p>
      <w:pPr>
        <w:spacing w:before="17"/>
      </w:pPr>
    </w:p>
    <w:p>
      <w:pPr>
        <w:spacing w:before="17"/>
      </w:pPr>
    </w:p>
    <w:p>
      <w:pPr>
        <w:spacing w:before="17"/>
      </w:pPr>
    </w:p>
    <w:tbl>
      <w:tblPr>
        <w:tblStyle w:val="10"/>
        <w:tblW w:w="8929"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410"/>
        <w:gridCol w:w="439"/>
        <w:gridCol w:w="410"/>
        <w:gridCol w:w="419"/>
        <w:gridCol w:w="410"/>
        <w:gridCol w:w="2387"/>
        <w:gridCol w:w="519"/>
        <w:gridCol w:w="420"/>
        <w:gridCol w:w="429"/>
        <w:gridCol w:w="26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2512" w:type="dxa"/>
            <w:gridSpan w:val="6"/>
            <w:vAlign w:val="top"/>
          </w:tcPr>
          <w:p>
            <w:pPr>
              <w:pStyle w:val="11"/>
              <w:spacing w:before="62" w:line="219" w:lineRule="auto"/>
              <w:ind w:left="914"/>
              <w:rPr>
                <w:sz w:val="18"/>
                <w:szCs w:val="18"/>
              </w:rPr>
            </w:pPr>
            <w:r>
              <w:rPr>
                <w:spacing w:val="2"/>
                <w:sz w:val="18"/>
                <w:szCs w:val="18"/>
              </w:rPr>
              <w:t>工程编号</w:t>
            </w:r>
          </w:p>
        </w:tc>
        <w:tc>
          <w:tcPr>
            <w:tcW w:w="2387"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11"/>
              <w:spacing w:before="59" w:line="220" w:lineRule="auto"/>
              <w:ind w:left="842"/>
              <w:rPr>
                <w:sz w:val="18"/>
                <w:szCs w:val="18"/>
              </w:rPr>
            </w:pPr>
            <w:r>
              <w:rPr>
                <w:spacing w:val="-2"/>
                <w:sz w:val="18"/>
                <w:szCs w:val="18"/>
              </w:rPr>
              <w:t>工程名称</w:t>
            </w:r>
          </w:p>
        </w:tc>
        <w:tc>
          <w:tcPr>
            <w:tcW w:w="1368" w:type="dxa"/>
            <w:gridSpan w:val="3"/>
            <w:vAlign w:val="top"/>
          </w:tcPr>
          <w:p>
            <w:pPr>
              <w:pStyle w:val="11"/>
              <w:spacing w:before="62" w:line="219" w:lineRule="auto"/>
              <w:ind w:left="356"/>
              <w:rPr>
                <w:sz w:val="18"/>
                <w:szCs w:val="18"/>
              </w:rPr>
            </w:pPr>
            <w:r>
              <w:rPr>
                <w:spacing w:val="1"/>
                <w:sz w:val="18"/>
                <w:szCs w:val="18"/>
              </w:rPr>
              <w:t>责任单位</w:t>
            </w:r>
          </w:p>
        </w:tc>
        <w:tc>
          <w:tcPr>
            <w:tcW w:w="2662" w:type="dxa"/>
            <w:vMerge w:val="restart"/>
            <w:tcBorders>
              <w:bottom w:val="nil"/>
            </w:tcBorders>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pStyle w:val="11"/>
              <w:spacing w:before="58" w:line="219" w:lineRule="auto"/>
              <w:ind w:left="637"/>
              <w:rPr>
                <w:sz w:val="18"/>
                <w:szCs w:val="18"/>
              </w:rPr>
            </w:pPr>
            <w:r>
              <w:rPr>
                <w:spacing w:val="1"/>
                <w:sz w:val="18"/>
                <w:szCs w:val="18"/>
              </w:rPr>
              <w:t>强制性条文执行表号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9" w:hRule="atLeast"/>
        </w:trPr>
        <w:tc>
          <w:tcPr>
            <w:tcW w:w="424" w:type="dxa"/>
            <w:textDirection w:val="tbRlV"/>
            <w:vAlign w:val="top"/>
          </w:tcPr>
          <w:p>
            <w:pPr>
              <w:pStyle w:val="11"/>
              <w:spacing w:before="125" w:line="203" w:lineRule="auto"/>
              <w:ind w:left="52"/>
              <w:rPr>
                <w:sz w:val="18"/>
                <w:szCs w:val="18"/>
              </w:rPr>
            </w:pPr>
            <w:r>
              <w:rPr>
                <w:sz w:val="18"/>
                <w:szCs w:val="18"/>
              </w:rPr>
              <w:t>单</w:t>
            </w:r>
            <w:r>
              <w:rPr>
                <w:spacing w:val="25"/>
                <w:sz w:val="18"/>
                <w:szCs w:val="18"/>
              </w:rPr>
              <w:t xml:space="preserve">  </w:t>
            </w:r>
            <w:r>
              <w:rPr>
                <w:sz w:val="18"/>
                <w:szCs w:val="18"/>
              </w:rPr>
              <w:t>位</w:t>
            </w:r>
            <w:r>
              <w:rPr>
                <w:spacing w:val="25"/>
                <w:sz w:val="18"/>
                <w:szCs w:val="18"/>
              </w:rPr>
              <w:t xml:space="preserve">  </w:t>
            </w:r>
            <w:r>
              <w:rPr>
                <w:sz w:val="18"/>
                <w:szCs w:val="18"/>
              </w:rPr>
              <w:t>工</w:t>
            </w:r>
            <w:r>
              <w:rPr>
                <w:spacing w:val="25"/>
                <w:sz w:val="18"/>
                <w:szCs w:val="18"/>
              </w:rPr>
              <w:t xml:space="preserve">  </w:t>
            </w:r>
            <w:r>
              <w:rPr>
                <w:sz w:val="18"/>
                <w:szCs w:val="18"/>
              </w:rPr>
              <w:t>程</w:t>
            </w:r>
          </w:p>
        </w:tc>
        <w:tc>
          <w:tcPr>
            <w:tcW w:w="410" w:type="dxa"/>
            <w:textDirection w:val="tbRlV"/>
            <w:vAlign w:val="top"/>
          </w:tcPr>
          <w:p>
            <w:pPr>
              <w:pStyle w:val="11"/>
              <w:spacing w:before="125" w:line="203" w:lineRule="auto"/>
              <w:ind w:left="26"/>
              <w:rPr>
                <w:sz w:val="18"/>
                <w:szCs w:val="18"/>
              </w:rPr>
            </w:pPr>
            <w:r>
              <w:rPr>
                <w:sz w:val="18"/>
                <w:szCs w:val="18"/>
              </w:rPr>
              <w:t>子</w:t>
            </w:r>
            <w:r>
              <w:rPr>
                <w:spacing w:val="49"/>
                <w:sz w:val="18"/>
                <w:szCs w:val="18"/>
              </w:rPr>
              <w:t xml:space="preserve"> </w:t>
            </w:r>
            <w:r>
              <w:rPr>
                <w:sz w:val="18"/>
                <w:szCs w:val="18"/>
              </w:rPr>
              <w:t>单</w:t>
            </w:r>
            <w:r>
              <w:rPr>
                <w:spacing w:val="49"/>
                <w:sz w:val="18"/>
                <w:szCs w:val="18"/>
              </w:rPr>
              <w:t xml:space="preserve"> </w:t>
            </w:r>
            <w:r>
              <w:rPr>
                <w:sz w:val="18"/>
                <w:szCs w:val="18"/>
              </w:rPr>
              <w:t>位</w:t>
            </w:r>
            <w:r>
              <w:rPr>
                <w:spacing w:val="49"/>
                <w:sz w:val="18"/>
                <w:szCs w:val="18"/>
              </w:rPr>
              <w:t xml:space="preserve"> </w:t>
            </w:r>
            <w:r>
              <w:rPr>
                <w:sz w:val="18"/>
                <w:szCs w:val="18"/>
              </w:rPr>
              <w:t>工</w:t>
            </w:r>
            <w:r>
              <w:rPr>
                <w:spacing w:val="49"/>
                <w:sz w:val="18"/>
                <w:szCs w:val="18"/>
              </w:rPr>
              <w:t xml:space="preserve"> </w:t>
            </w:r>
            <w:r>
              <w:rPr>
                <w:sz w:val="18"/>
                <w:szCs w:val="18"/>
              </w:rPr>
              <w:t>程</w:t>
            </w:r>
          </w:p>
        </w:tc>
        <w:tc>
          <w:tcPr>
            <w:tcW w:w="439" w:type="dxa"/>
            <w:textDirection w:val="tbRlV"/>
            <w:vAlign w:val="top"/>
          </w:tcPr>
          <w:p>
            <w:pPr>
              <w:pStyle w:val="11"/>
              <w:spacing w:before="134" w:line="202" w:lineRule="auto"/>
              <w:ind w:left="169"/>
              <w:rPr>
                <w:sz w:val="18"/>
                <w:szCs w:val="18"/>
              </w:rPr>
            </w:pPr>
            <w:r>
              <w:rPr>
                <w:sz w:val="18"/>
                <w:szCs w:val="18"/>
              </w:rPr>
              <w:t>分</w:t>
            </w:r>
            <w:r>
              <w:rPr>
                <w:spacing w:val="61"/>
                <w:sz w:val="18"/>
                <w:szCs w:val="18"/>
              </w:rPr>
              <w:t xml:space="preserve"> </w:t>
            </w:r>
            <w:r>
              <w:rPr>
                <w:sz w:val="18"/>
                <w:szCs w:val="18"/>
              </w:rPr>
              <w:t>部</w:t>
            </w:r>
            <w:r>
              <w:rPr>
                <w:spacing w:val="61"/>
                <w:sz w:val="18"/>
                <w:szCs w:val="18"/>
              </w:rPr>
              <w:t xml:space="preserve"> </w:t>
            </w:r>
            <w:r>
              <w:rPr>
                <w:sz w:val="18"/>
                <w:szCs w:val="18"/>
              </w:rPr>
              <w:t>工</w:t>
            </w:r>
            <w:r>
              <w:rPr>
                <w:spacing w:val="61"/>
                <w:sz w:val="18"/>
                <w:szCs w:val="18"/>
              </w:rPr>
              <w:t xml:space="preserve"> </w:t>
            </w:r>
            <w:r>
              <w:rPr>
                <w:sz w:val="18"/>
                <w:szCs w:val="18"/>
              </w:rPr>
              <w:t>程</w:t>
            </w:r>
          </w:p>
        </w:tc>
        <w:tc>
          <w:tcPr>
            <w:tcW w:w="410" w:type="dxa"/>
            <w:textDirection w:val="tbRlV"/>
            <w:vAlign w:val="top"/>
          </w:tcPr>
          <w:p>
            <w:pPr>
              <w:pStyle w:val="11"/>
              <w:spacing w:before="105" w:line="221" w:lineRule="auto"/>
              <w:ind w:left="47"/>
              <w:rPr>
                <w:sz w:val="18"/>
                <w:szCs w:val="18"/>
              </w:rPr>
            </w:pPr>
            <w:r>
              <w:rPr>
                <w:spacing w:val="-1"/>
                <w:sz w:val="18"/>
                <w:szCs w:val="18"/>
              </w:rPr>
              <w:t>子</w:t>
            </w:r>
            <w:r>
              <w:rPr>
                <w:spacing w:val="-25"/>
                <w:sz w:val="18"/>
                <w:szCs w:val="18"/>
              </w:rPr>
              <w:t xml:space="preserve"> </w:t>
            </w:r>
            <w:r>
              <w:rPr>
                <w:spacing w:val="-1"/>
                <w:sz w:val="18"/>
                <w:szCs w:val="18"/>
              </w:rPr>
              <w:t>分</w:t>
            </w:r>
            <w:r>
              <w:rPr>
                <w:spacing w:val="75"/>
                <w:sz w:val="18"/>
                <w:szCs w:val="18"/>
              </w:rPr>
              <w:t xml:space="preserve"> </w:t>
            </w:r>
            <w:r>
              <w:rPr>
                <w:spacing w:val="-1"/>
                <w:sz w:val="18"/>
                <w:szCs w:val="18"/>
              </w:rPr>
              <w:t>部</w:t>
            </w:r>
            <w:r>
              <w:rPr>
                <w:spacing w:val="75"/>
                <w:sz w:val="18"/>
                <w:szCs w:val="18"/>
              </w:rPr>
              <w:t xml:space="preserve"> </w:t>
            </w:r>
            <w:r>
              <w:rPr>
                <w:spacing w:val="-1"/>
                <w:sz w:val="18"/>
                <w:szCs w:val="18"/>
              </w:rPr>
              <w:t>工</w:t>
            </w:r>
            <w:r>
              <w:rPr>
                <w:spacing w:val="75"/>
                <w:sz w:val="18"/>
                <w:szCs w:val="18"/>
              </w:rPr>
              <w:t xml:space="preserve"> </w:t>
            </w:r>
            <w:r>
              <w:rPr>
                <w:spacing w:val="-1"/>
                <w:sz w:val="18"/>
                <w:szCs w:val="18"/>
              </w:rPr>
              <w:t>程</w:t>
            </w:r>
          </w:p>
        </w:tc>
        <w:tc>
          <w:tcPr>
            <w:tcW w:w="419" w:type="dxa"/>
            <w:textDirection w:val="tbRlV"/>
            <w:vAlign w:val="top"/>
          </w:tcPr>
          <w:p>
            <w:pPr>
              <w:pStyle w:val="11"/>
              <w:spacing w:before="123" w:line="203" w:lineRule="auto"/>
              <w:ind w:left="169"/>
              <w:rPr>
                <w:sz w:val="18"/>
                <w:szCs w:val="18"/>
              </w:rPr>
            </w:pPr>
            <w:r>
              <w:rPr>
                <w:sz w:val="18"/>
                <w:szCs w:val="18"/>
              </w:rPr>
              <w:t>分</w:t>
            </w:r>
            <w:r>
              <w:rPr>
                <w:spacing w:val="61"/>
                <w:sz w:val="18"/>
                <w:szCs w:val="18"/>
              </w:rPr>
              <w:t xml:space="preserve"> </w:t>
            </w:r>
            <w:r>
              <w:rPr>
                <w:sz w:val="18"/>
                <w:szCs w:val="18"/>
              </w:rPr>
              <w:t>项</w:t>
            </w:r>
            <w:r>
              <w:rPr>
                <w:spacing w:val="61"/>
                <w:sz w:val="18"/>
                <w:szCs w:val="18"/>
              </w:rPr>
              <w:t xml:space="preserve"> </w:t>
            </w:r>
            <w:r>
              <w:rPr>
                <w:sz w:val="18"/>
                <w:szCs w:val="18"/>
              </w:rPr>
              <w:t>工</w:t>
            </w:r>
            <w:r>
              <w:rPr>
                <w:spacing w:val="61"/>
                <w:sz w:val="18"/>
                <w:szCs w:val="18"/>
              </w:rPr>
              <w:t xml:space="preserve"> </w:t>
            </w:r>
            <w:r>
              <w:rPr>
                <w:sz w:val="18"/>
                <w:szCs w:val="18"/>
              </w:rPr>
              <w:t>程</w:t>
            </w:r>
          </w:p>
        </w:tc>
        <w:tc>
          <w:tcPr>
            <w:tcW w:w="410" w:type="dxa"/>
            <w:textDirection w:val="tbRlV"/>
            <w:vAlign w:val="top"/>
          </w:tcPr>
          <w:p>
            <w:pPr>
              <w:pStyle w:val="11"/>
              <w:spacing w:before="123" w:line="202" w:lineRule="auto"/>
              <w:ind w:left="332"/>
              <w:rPr>
                <w:sz w:val="18"/>
                <w:szCs w:val="18"/>
              </w:rPr>
            </w:pPr>
            <w:r>
              <w:rPr>
                <w:sz w:val="18"/>
                <w:szCs w:val="18"/>
              </w:rPr>
              <w:t>检</w:t>
            </w:r>
            <w:r>
              <w:rPr>
                <w:spacing w:val="66"/>
                <w:sz w:val="18"/>
                <w:szCs w:val="18"/>
              </w:rPr>
              <w:t xml:space="preserve"> </w:t>
            </w:r>
            <w:r>
              <w:rPr>
                <w:sz w:val="18"/>
                <w:szCs w:val="18"/>
              </w:rPr>
              <w:t>验</w:t>
            </w:r>
            <w:r>
              <w:rPr>
                <w:spacing w:val="66"/>
                <w:sz w:val="18"/>
                <w:szCs w:val="18"/>
              </w:rPr>
              <w:t xml:space="preserve"> </w:t>
            </w:r>
            <w:r>
              <w:rPr>
                <w:sz w:val="18"/>
                <w:szCs w:val="18"/>
              </w:rPr>
              <w:t>批</w:t>
            </w:r>
          </w:p>
        </w:tc>
        <w:tc>
          <w:tcPr>
            <w:tcW w:w="2387" w:type="dxa"/>
            <w:vMerge w:val="continue"/>
            <w:tcBorders>
              <w:top w:val="nil"/>
            </w:tcBorders>
            <w:vAlign w:val="top"/>
          </w:tcPr>
          <w:p>
            <w:pPr>
              <w:rPr>
                <w:rFonts w:ascii="Arial"/>
                <w:sz w:val="21"/>
              </w:rPr>
            </w:pPr>
          </w:p>
        </w:tc>
        <w:tc>
          <w:tcPr>
            <w:tcW w:w="519" w:type="dxa"/>
            <w:textDirection w:val="tbRlV"/>
            <w:vAlign w:val="top"/>
          </w:tcPr>
          <w:p>
            <w:pPr>
              <w:pStyle w:val="11"/>
              <w:spacing w:before="170" w:line="202" w:lineRule="auto"/>
              <w:ind w:left="391"/>
              <w:rPr>
                <w:sz w:val="18"/>
                <w:szCs w:val="18"/>
              </w:rPr>
            </w:pPr>
            <w:r>
              <w:rPr>
                <w:sz w:val="18"/>
                <w:szCs w:val="18"/>
              </w:rPr>
              <w:t>施工单位</w:t>
            </w:r>
          </w:p>
        </w:tc>
        <w:tc>
          <w:tcPr>
            <w:tcW w:w="420" w:type="dxa"/>
            <w:textDirection w:val="tbRlV"/>
            <w:vAlign w:val="top"/>
          </w:tcPr>
          <w:p>
            <w:pPr>
              <w:pStyle w:val="11"/>
              <w:spacing w:before="119" w:line="202" w:lineRule="auto"/>
              <w:ind w:left="391"/>
              <w:rPr>
                <w:sz w:val="18"/>
                <w:szCs w:val="18"/>
              </w:rPr>
            </w:pPr>
            <w:r>
              <w:rPr>
                <w:sz w:val="18"/>
                <w:szCs w:val="18"/>
              </w:rPr>
              <w:t>勘测单位</w:t>
            </w:r>
          </w:p>
        </w:tc>
        <w:tc>
          <w:tcPr>
            <w:tcW w:w="429" w:type="dxa"/>
            <w:textDirection w:val="tbRlV"/>
            <w:vAlign w:val="top"/>
          </w:tcPr>
          <w:p>
            <w:pPr>
              <w:pStyle w:val="11"/>
              <w:spacing w:before="128" w:line="202" w:lineRule="auto"/>
              <w:ind w:left="187"/>
              <w:rPr>
                <w:sz w:val="18"/>
                <w:szCs w:val="18"/>
              </w:rPr>
            </w:pPr>
            <w:r>
              <w:rPr>
                <w:sz w:val="18"/>
                <w:szCs w:val="18"/>
              </w:rPr>
              <w:t>设</w:t>
            </w:r>
            <w:r>
              <w:rPr>
                <w:spacing w:val="49"/>
                <w:sz w:val="18"/>
                <w:szCs w:val="18"/>
              </w:rPr>
              <w:t xml:space="preserve"> </w:t>
            </w:r>
            <w:r>
              <w:rPr>
                <w:sz w:val="18"/>
                <w:szCs w:val="18"/>
              </w:rPr>
              <w:t>计</w:t>
            </w:r>
            <w:r>
              <w:rPr>
                <w:spacing w:val="49"/>
                <w:sz w:val="18"/>
                <w:szCs w:val="18"/>
              </w:rPr>
              <w:t xml:space="preserve"> </w:t>
            </w:r>
            <w:r>
              <w:rPr>
                <w:sz w:val="18"/>
                <w:szCs w:val="18"/>
              </w:rPr>
              <w:t>单</w:t>
            </w:r>
            <w:r>
              <w:rPr>
                <w:spacing w:val="49"/>
                <w:sz w:val="18"/>
                <w:szCs w:val="18"/>
              </w:rPr>
              <w:t xml:space="preserve"> </w:t>
            </w:r>
            <w:r>
              <w:rPr>
                <w:sz w:val="18"/>
                <w:szCs w:val="18"/>
              </w:rPr>
              <w:t>位</w:t>
            </w:r>
          </w:p>
        </w:tc>
        <w:tc>
          <w:tcPr>
            <w:tcW w:w="266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restart"/>
            <w:tcBorders>
              <w:bottom w:val="nil"/>
            </w:tcBorders>
            <w:vAlign w:val="top"/>
          </w:tcPr>
          <w:p>
            <w:pPr>
              <w:pStyle w:val="11"/>
              <w:spacing w:before="143" w:line="184" w:lineRule="auto"/>
              <w:ind w:left="114"/>
              <w:rPr>
                <w:sz w:val="18"/>
                <w:szCs w:val="18"/>
              </w:rPr>
            </w:pPr>
            <w:r>
              <w:rPr>
                <w:spacing w:val="-3"/>
                <w:sz w:val="18"/>
                <w:szCs w:val="18"/>
              </w:rPr>
              <w:t>01</w:t>
            </w:r>
          </w:p>
        </w:tc>
        <w:tc>
          <w:tcPr>
            <w:tcW w:w="410" w:type="dxa"/>
            <w:vAlign w:val="top"/>
          </w:tcPr>
          <w:p>
            <w:pPr>
              <w:rPr>
                <w:rFonts w:ascii="Arial"/>
                <w:sz w:val="21"/>
              </w:rPr>
            </w:pPr>
          </w:p>
        </w:tc>
        <w:tc>
          <w:tcPr>
            <w:tcW w:w="439" w:type="dxa"/>
            <w:vAlign w:val="top"/>
          </w:tcPr>
          <w:p>
            <w:pPr>
              <w:rPr>
                <w:rFonts w:ascii="Arial"/>
                <w:sz w:val="21"/>
              </w:rPr>
            </w:pP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69" w:line="220" w:lineRule="auto"/>
              <w:ind w:left="123"/>
              <w:rPr>
                <w:sz w:val="18"/>
                <w:szCs w:val="18"/>
              </w:rPr>
            </w:pPr>
            <w:r>
              <w:rPr>
                <w:spacing w:val="-1"/>
                <w:sz w:val="18"/>
                <w:szCs w:val="18"/>
              </w:rPr>
              <w:t>房屋建(构)筑物工程</w:t>
            </w:r>
          </w:p>
        </w:tc>
        <w:tc>
          <w:tcPr>
            <w:tcW w:w="519" w:type="dxa"/>
            <w:vAlign w:val="top"/>
          </w:tcPr>
          <w:p>
            <w:pPr>
              <w:pStyle w:val="11"/>
              <w:spacing w:before="86" w:line="229" w:lineRule="auto"/>
              <w:ind w:left="165"/>
              <w:rPr>
                <w:sz w:val="18"/>
                <w:szCs w:val="18"/>
              </w:rPr>
            </w:pPr>
            <w:r>
              <w:rPr>
                <w:sz w:val="18"/>
                <w:szCs w:val="18"/>
              </w:rPr>
              <w:t>√</w:t>
            </w:r>
          </w:p>
        </w:tc>
        <w:tc>
          <w:tcPr>
            <w:tcW w:w="420" w:type="dxa"/>
            <w:vAlign w:val="top"/>
          </w:tcPr>
          <w:p>
            <w:pPr>
              <w:rPr>
                <w:rFonts w:ascii="Arial"/>
                <w:sz w:val="21"/>
              </w:rPr>
            </w:pPr>
          </w:p>
        </w:tc>
        <w:tc>
          <w:tcPr>
            <w:tcW w:w="429" w:type="dxa"/>
            <w:vAlign w:val="top"/>
          </w:tcPr>
          <w:p>
            <w:pPr>
              <w:pStyle w:val="11"/>
              <w:spacing w:before="86" w:line="229" w:lineRule="auto"/>
              <w:ind w:left="116"/>
              <w:rPr>
                <w:sz w:val="18"/>
                <w:szCs w:val="18"/>
              </w:rPr>
            </w:pPr>
            <w:r>
              <w:rPr>
                <w:sz w:val="18"/>
                <w:szCs w:val="18"/>
              </w:rPr>
              <w:t>√</w:t>
            </w: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24"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23" w:line="184" w:lineRule="auto"/>
              <w:ind w:left="101"/>
              <w:rPr>
                <w:sz w:val="18"/>
                <w:szCs w:val="18"/>
              </w:rPr>
            </w:pPr>
            <w:r>
              <w:rPr>
                <w:spacing w:val="-3"/>
                <w:sz w:val="18"/>
                <w:szCs w:val="18"/>
              </w:rPr>
              <w:t>01</w:t>
            </w:r>
          </w:p>
        </w:tc>
        <w:tc>
          <w:tcPr>
            <w:tcW w:w="439" w:type="dxa"/>
            <w:vAlign w:val="top"/>
          </w:tcPr>
          <w:p>
            <w:pPr>
              <w:rPr>
                <w:rFonts w:ascii="Arial"/>
                <w:sz w:val="21"/>
              </w:rPr>
            </w:pP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49" w:line="282" w:lineRule="auto"/>
              <w:ind w:left="122" w:right="153" w:hanging="49"/>
              <w:rPr>
                <w:sz w:val="18"/>
                <w:szCs w:val="18"/>
              </w:rPr>
            </w:pPr>
            <w:r>
              <w:rPr>
                <w:spacing w:val="-1"/>
                <w:sz w:val="18"/>
                <w:szCs w:val="18"/>
              </w:rPr>
              <w:t>综合楼、中控楼、室外设备</w:t>
            </w:r>
            <w:r>
              <w:rPr>
                <w:spacing w:val="1"/>
                <w:sz w:val="18"/>
                <w:szCs w:val="18"/>
              </w:rPr>
              <w:t xml:space="preserve"> </w:t>
            </w:r>
            <w:r>
              <w:rPr>
                <w:spacing w:val="-2"/>
                <w:sz w:val="18"/>
                <w:szCs w:val="18"/>
              </w:rPr>
              <w:t>基础</w:t>
            </w:r>
          </w:p>
        </w:tc>
        <w:tc>
          <w:tcPr>
            <w:tcW w:w="519" w:type="dxa"/>
            <w:vAlign w:val="top"/>
          </w:tcPr>
          <w:p>
            <w:pPr>
              <w:rPr>
                <w:rFonts w:ascii="Arial"/>
                <w:sz w:val="21"/>
              </w:rPr>
            </w:pP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44" w:line="184" w:lineRule="auto"/>
              <w:ind w:left="120"/>
              <w:rPr>
                <w:sz w:val="18"/>
                <w:szCs w:val="18"/>
              </w:rPr>
            </w:pPr>
            <w:r>
              <w:rPr>
                <w:spacing w:val="-3"/>
                <w:sz w:val="18"/>
                <w:szCs w:val="18"/>
              </w:rPr>
              <w:t>01</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1" w:line="221" w:lineRule="auto"/>
              <w:ind w:left="123"/>
              <w:rPr>
                <w:sz w:val="18"/>
                <w:szCs w:val="18"/>
              </w:rPr>
            </w:pPr>
            <w:r>
              <w:rPr>
                <w:spacing w:val="-2"/>
                <w:sz w:val="18"/>
                <w:szCs w:val="18"/>
              </w:rPr>
              <w:t>地基与基础</w:t>
            </w:r>
          </w:p>
        </w:tc>
        <w:tc>
          <w:tcPr>
            <w:tcW w:w="519" w:type="dxa"/>
            <w:vAlign w:val="top"/>
          </w:tcPr>
          <w:p>
            <w:pPr>
              <w:rPr>
                <w:rFonts w:ascii="Arial"/>
                <w:sz w:val="21"/>
              </w:rPr>
            </w:pPr>
          </w:p>
        </w:tc>
        <w:tc>
          <w:tcPr>
            <w:tcW w:w="420" w:type="dxa"/>
            <w:vAlign w:val="top"/>
          </w:tcPr>
          <w:p>
            <w:pPr>
              <w:pStyle w:val="11"/>
              <w:spacing w:before="86" w:line="219"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70"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4"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69" w:line="220" w:lineRule="auto"/>
              <w:ind w:left="123"/>
              <w:rPr>
                <w:sz w:val="18"/>
                <w:szCs w:val="18"/>
              </w:rPr>
            </w:pPr>
            <w:r>
              <w:rPr>
                <w:spacing w:val="-2"/>
                <w:sz w:val="18"/>
                <w:szCs w:val="18"/>
              </w:rPr>
              <w:t>土石方工程</w:t>
            </w:r>
          </w:p>
        </w:tc>
        <w:tc>
          <w:tcPr>
            <w:tcW w:w="519" w:type="dxa"/>
            <w:vAlign w:val="top"/>
          </w:tcPr>
          <w:p>
            <w:pPr>
              <w:pStyle w:val="11"/>
              <w:spacing w:before="115" w:line="183" w:lineRule="auto"/>
              <w:ind w:left="205"/>
              <w:rPr>
                <w:sz w:val="18"/>
                <w:szCs w:val="18"/>
              </w:rPr>
            </w:pPr>
            <w:r>
              <w:rPr>
                <w:sz w:val="18"/>
                <w:szCs w:val="18"/>
              </w:rPr>
              <w:t>O</w:t>
            </w:r>
          </w:p>
        </w:tc>
        <w:tc>
          <w:tcPr>
            <w:tcW w:w="420" w:type="dxa"/>
            <w:vAlign w:val="top"/>
          </w:tcPr>
          <w:p>
            <w:pPr>
              <w:pStyle w:val="11"/>
              <w:spacing w:before="85" w:line="229"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70"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05"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61" w:line="221" w:lineRule="auto"/>
              <w:ind w:left="123"/>
              <w:rPr>
                <w:sz w:val="18"/>
                <w:szCs w:val="18"/>
              </w:rPr>
            </w:pPr>
            <w:r>
              <w:rPr>
                <w:spacing w:val="-2"/>
                <w:sz w:val="18"/>
                <w:szCs w:val="18"/>
              </w:rPr>
              <w:t>土石方开挖</w:t>
            </w:r>
          </w:p>
        </w:tc>
        <w:tc>
          <w:tcPr>
            <w:tcW w:w="519" w:type="dxa"/>
            <w:vAlign w:val="top"/>
          </w:tcPr>
          <w:p>
            <w:pPr>
              <w:rPr>
                <w:rFonts w:ascii="Arial"/>
                <w:sz w:val="21"/>
              </w:rPr>
            </w:pPr>
          </w:p>
        </w:tc>
        <w:tc>
          <w:tcPr>
            <w:tcW w:w="420" w:type="dxa"/>
            <w:vAlign w:val="top"/>
          </w:tcPr>
          <w:p>
            <w:pPr>
              <w:pStyle w:val="11"/>
              <w:spacing w:before="106"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61" w:line="221" w:lineRule="auto"/>
              <w:ind w:left="148"/>
              <w:rPr>
                <w:sz w:val="18"/>
                <w:szCs w:val="18"/>
              </w:rPr>
            </w:pPr>
            <w:r>
              <w:rPr>
                <w:spacing w:val="-1"/>
                <w:sz w:val="18"/>
                <w:szCs w:val="18"/>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6" w:line="183" w:lineRule="auto"/>
              <w:ind w:left="10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1" w:line="221" w:lineRule="auto"/>
              <w:ind w:left="123"/>
              <w:rPr>
                <w:sz w:val="18"/>
                <w:szCs w:val="18"/>
              </w:rPr>
            </w:pPr>
            <w:r>
              <w:rPr>
                <w:spacing w:val="-2"/>
                <w:sz w:val="18"/>
                <w:szCs w:val="18"/>
              </w:rPr>
              <w:t>混凝土基础</w:t>
            </w:r>
          </w:p>
        </w:tc>
        <w:tc>
          <w:tcPr>
            <w:tcW w:w="519" w:type="dxa"/>
            <w:vAlign w:val="top"/>
          </w:tcPr>
          <w:p>
            <w:pPr>
              <w:pStyle w:val="11"/>
              <w:spacing w:before="116"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1"/>
              <w:spacing w:before="71"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05"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60" w:line="219" w:lineRule="auto"/>
              <w:ind w:left="123"/>
              <w:rPr>
                <w:sz w:val="18"/>
                <w:szCs w:val="18"/>
              </w:rPr>
            </w:pPr>
            <w:r>
              <w:rPr>
                <w:spacing w:val="-3"/>
                <w:sz w:val="18"/>
                <w:szCs w:val="18"/>
              </w:rPr>
              <w:t>垫层</w:t>
            </w:r>
          </w:p>
        </w:tc>
        <w:tc>
          <w:tcPr>
            <w:tcW w:w="519" w:type="dxa"/>
            <w:vAlign w:val="top"/>
          </w:tcPr>
          <w:p>
            <w:pPr>
              <w:rPr>
                <w:rFonts w:ascii="Arial"/>
                <w:sz w:val="21"/>
              </w:rPr>
            </w:pPr>
          </w:p>
        </w:tc>
        <w:tc>
          <w:tcPr>
            <w:tcW w:w="420" w:type="dxa"/>
            <w:vAlign w:val="top"/>
          </w:tcPr>
          <w:p>
            <w:pPr>
              <w:pStyle w:val="11"/>
              <w:spacing w:before="106"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61" w:line="221" w:lineRule="auto"/>
              <w:ind w:left="148"/>
              <w:rPr>
                <w:sz w:val="18"/>
                <w:szCs w:val="18"/>
              </w:rPr>
            </w:pPr>
            <w:r>
              <w:rPr>
                <w:spacing w:val="-1"/>
                <w:sz w:val="18"/>
                <w:szCs w:val="18"/>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16" w:line="183"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1"/>
              <w:spacing w:before="69" w:line="219" w:lineRule="auto"/>
              <w:ind w:left="123"/>
              <w:rPr>
                <w:sz w:val="18"/>
                <w:szCs w:val="18"/>
              </w:rPr>
            </w:pPr>
            <w:r>
              <w:rPr>
                <w:spacing w:val="-2"/>
                <w:sz w:val="18"/>
                <w:szCs w:val="18"/>
              </w:rPr>
              <w:t>基础模板</w:t>
            </w:r>
          </w:p>
        </w:tc>
        <w:tc>
          <w:tcPr>
            <w:tcW w:w="519" w:type="dxa"/>
            <w:vAlign w:val="top"/>
          </w:tcPr>
          <w:p>
            <w:pPr>
              <w:rPr>
                <w:rFonts w:ascii="Arial"/>
                <w:sz w:val="21"/>
              </w:rPr>
            </w:pPr>
          </w:p>
        </w:tc>
        <w:tc>
          <w:tcPr>
            <w:tcW w:w="420" w:type="dxa"/>
            <w:vAlign w:val="top"/>
          </w:tcPr>
          <w:p>
            <w:pPr>
              <w:pStyle w:val="11"/>
              <w:spacing w:before="116"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1" w:line="221" w:lineRule="auto"/>
              <w:ind w:left="148"/>
              <w:rPr>
                <w:sz w:val="18"/>
                <w:szCs w:val="18"/>
              </w:rPr>
            </w:pPr>
            <w:r>
              <w:rPr>
                <w:spacing w:val="-1"/>
                <w:sz w:val="18"/>
                <w:szCs w:val="18"/>
              </w:rPr>
              <w:t>表10.1.2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07" w:line="183" w:lineRule="auto"/>
              <w:ind w:left="111"/>
              <w:rPr>
                <w:sz w:val="18"/>
                <w:szCs w:val="18"/>
              </w:rPr>
            </w:pPr>
            <w:r>
              <w:rPr>
                <w:spacing w:val="-3"/>
                <w:sz w:val="18"/>
                <w:szCs w:val="18"/>
              </w:rPr>
              <w:t>03</w:t>
            </w:r>
          </w:p>
        </w:tc>
        <w:tc>
          <w:tcPr>
            <w:tcW w:w="410" w:type="dxa"/>
            <w:vAlign w:val="top"/>
          </w:tcPr>
          <w:p>
            <w:pPr>
              <w:rPr>
                <w:rFonts w:ascii="Arial"/>
                <w:sz w:val="21"/>
              </w:rPr>
            </w:pPr>
          </w:p>
        </w:tc>
        <w:tc>
          <w:tcPr>
            <w:tcW w:w="2387" w:type="dxa"/>
            <w:vAlign w:val="top"/>
          </w:tcPr>
          <w:p>
            <w:pPr>
              <w:pStyle w:val="11"/>
              <w:spacing w:before="61" w:line="219" w:lineRule="auto"/>
              <w:ind w:left="123"/>
              <w:rPr>
                <w:sz w:val="18"/>
                <w:szCs w:val="18"/>
              </w:rPr>
            </w:pPr>
            <w:r>
              <w:rPr>
                <w:spacing w:val="-2"/>
                <w:sz w:val="18"/>
                <w:szCs w:val="18"/>
              </w:rPr>
              <w:t>基础钢筋</w:t>
            </w:r>
          </w:p>
        </w:tc>
        <w:tc>
          <w:tcPr>
            <w:tcW w:w="519" w:type="dxa"/>
            <w:vAlign w:val="top"/>
          </w:tcPr>
          <w:p>
            <w:pPr>
              <w:rPr>
                <w:rFonts w:ascii="Arial"/>
                <w:sz w:val="21"/>
              </w:rPr>
            </w:pPr>
          </w:p>
        </w:tc>
        <w:tc>
          <w:tcPr>
            <w:tcW w:w="420" w:type="dxa"/>
            <w:vAlign w:val="top"/>
          </w:tcPr>
          <w:p>
            <w:pPr>
              <w:pStyle w:val="11"/>
              <w:spacing w:before="107"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62" w:line="221" w:lineRule="auto"/>
              <w:ind w:left="148"/>
              <w:rPr>
                <w:sz w:val="18"/>
                <w:szCs w:val="18"/>
              </w:rPr>
            </w:pPr>
            <w:r>
              <w:rPr>
                <w:spacing w:val="-1"/>
                <w:sz w:val="18"/>
                <w:szCs w:val="18"/>
              </w:rPr>
              <w:t>表10.3.2、10.4.2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7" w:line="183" w:lineRule="auto"/>
              <w:ind w:left="111"/>
              <w:rPr>
                <w:sz w:val="18"/>
                <w:szCs w:val="18"/>
              </w:rPr>
            </w:pPr>
            <w:r>
              <w:rPr>
                <w:spacing w:val="-3"/>
                <w:sz w:val="18"/>
                <w:szCs w:val="18"/>
              </w:rPr>
              <w:t>04</w:t>
            </w:r>
          </w:p>
        </w:tc>
        <w:tc>
          <w:tcPr>
            <w:tcW w:w="410" w:type="dxa"/>
            <w:vAlign w:val="top"/>
          </w:tcPr>
          <w:p>
            <w:pPr>
              <w:rPr>
                <w:rFonts w:ascii="Arial"/>
                <w:sz w:val="21"/>
              </w:rPr>
            </w:pPr>
          </w:p>
        </w:tc>
        <w:tc>
          <w:tcPr>
            <w:tcW w:w="2387" w:type="dxa"/>
            <w:vAlign w:val="top"/>
          </w:tcPr>
          <w:p>
            <w:pPr>
              <w:pStyle w:val="11"/>
              <w:spacing w:before="72" w:line="221" w:lineRule="auto"/>
              <w:ind w:left="123"/>
              <w:rPr>
                <w:sz w:val="18"/>
                <w:szCs w:val="18"/>
              </w:rPr>
            </w:pPr>
            <w:r>
              <w:rPr>
                <w:spacing w:val="-2"/>
                <w:sz w:val="18"/>
                <w:szCs w:val="18"/>
              </w:rPr>
              <w:t>基础混凝土</w:t>
            </w:r>
          </w:p>
        </w:tc>
        <w:tc>
          <w:tcPr>
            <w:tcW w:w="519" w:type="dxa"/>
            <w:vAlign w:val="top"/>
          </w:tcPr>
          <w:p>
            <w:pPr>
              <w:pStyle w:val="11"/>
              <w:spacing w:before="87" w:line="228" w:lineRule="auto"/>
              <w:ind w:left="165"/>
              <w:rPr>
                <w:sz w:val="18"/>
                <w:szCs w:val="18"/>
              </w:rPr>
            </w:pPr>
            <w:r>
              <w:rPr>
                <w:sz w:val="18"/>
                <w:szCs w:val="18"/>
              </w:rPr>
              <w:t>●</w:t>
            </w:r>
          </w:p>
        </w:tc>
        <w:tc>
          <w:tcPr>
            <w:tcW w:w="420" w:type="dxa"/>
            <w:vAlign w:val="top"/>
          </w:tcPr>
          <w:p>
            <w:pPr>
              <w:pStyle w:val="11"/>
              <w:spacing w:before="117"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2" w:line="221" w:lineRule="auto"/>
              <w:ind w:left="148"/>
              <w:rPr>
                <w:sz w:val="18"/>
                <w:szCs w:val="18"/>
              </w:rPr>
            </w:pPr>
            <w:r>
              <w:rPr>
                <w:spacing w:val="-1"/>
                <w:sz w:val="18"/>
                <w:szCs w:val="18"/>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57" w:line="183" w:lineRule="auto"/>
              <w:ind w:left="120"/>
              <w:rPr>
                <w:sz w:val="18"/>
                <w:szCs w:val="18"/>
              </w:rPr>
            </w:pPr>
            <w:r>
              <w:rPr>
                <w:spacing w:val="-3"/>
                <w:sz w:val="18"/>
                <w:szCs w:val="18"/>
              </w:rPr>
              <w:t>02</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1" w:line="220" w:lineRule="auto"/>
              <w:ind w:left="123"/>
              <w:rPr>
                <w:sz w:val="18"/>
                <w:szCs w:val="18"/>
              </w:rPr>
            </w:pPr>
            <w:r>
              <w:rPr>
                <w:spacing w:val="2"/>
                <w:sz w:val="18"/>
                <w:szCs w:val="18"/>
              </w:rPr>
              <w:t>主体结构</w:t>
            </w:r>
          </w:p>
        </w:tc>
        <w:tc>
          <w:tcPr>
            <w:tcW w:w="519" w:type="dxa"/>
            <w:vAlign w:val="top"/>
          </w:tcPr>
          <w:p>
            <w:pPr>
              <w:pStyle w:val="11"/>
              <w:spacing w:before="117" w:line="183" w:lineRule="auto"/>
              <w:ind w:left="205"/>
              <w:rPr>
                <w:sz w:val="18"/>
                <w:szCs w:val="18"/>
              </w:rPr>
            </w:pPr>
            <w:r>
              <w:rPr>
                <w:sz w:val="18"/>
                <w:szCs w:val="18"/>
              </w:rPr>
              <w:t>O</w:t>
            </w:r>
          </w:p>
        </w:tc>
        <w:tc>
          <w:tcPr>
            <w:tcW w:w="420" w:type="dxa"/>
            <w:vAlign w:val="top"/>
          </w:tcPr>
          <w:p>
            <w:pPr>
              <w:pStyle w:val="11"/>
              <w:spacing w:before="117" w:line="183" w:lineRule="auto"/>
              <w:ind w:left="157"/>
              <w:rPr>
                <w:sz w:val="18"/>
                <w:szCs w:val="18"/>
              </w:rPr>
            </w:pPr>
            <w:r>
              <w:rPr>
                <w:sz w:val="18"/>
                <w:szCs w:val="18"/>
              </w:rPr>
              <w:t>0</w:t>
            </w:r>
          </w:p>
        </w:tc>
        <w:tc>
          <w:tcPr>
            <w:tcW w:w="429" w:type="dxa"/>
            <w:vAlign w:val="top"/>
          </w:tcPr>
          <w:p>
            <w:pPr>
              <w:rPr>
                <w:rFonts w:ascii="Arial"/>
                <w:sz w:val="21"/>
              </w:rPr>
            </w:pPr>
          </w:p>
        </w:tc>
        <w:tc>
          <w:tcPr>
            <w:tcW w:w="2662" w:type="dxa"/>
            <w:vAlign w:val="top"/>
          </w:tcPr>
          <w:p>
            <w:pPr>
              <w:pStyle w:val="11"/>
              <w:spacing w:before="72"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57"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2" w:line="220" w:lineRule="auto"/>
              <w:ind w:left="123"/>
              <w:rPr>
                <w:sz w:val="18"/>
                <w:szCs w:val="18"/>
              </w:rPr>
            </w:pPr>
            <w:r>
              <w:rPr>
                <w:spacing w:val="2"/>
                <w:sz w:val="18"/>
                <w:szCs w:val="18"/>
              </w:rPr>
              <w:t>混凝土结构</w:t>
            </w:r>
          </w:p>
        </w:tc>
        <w:tc>
          <w:tcPr>
            <w:tcW w:w="519" w:type="dxa"/>
            <w:vAlign w:val="top"/>
          </w:tcPr>
          <w:p>
            <w:pPr>
              <w:pStyle w:val="11"/>
              <w:spacing w:before="118" w:line="183" w:lineRule="auto"/>
              <w:ind w:left="205"/>
              <w:rPr>
                <w:sz w:val="18"/>
                <w:szCs w:val="18"/>
              </w:rPr>
            </w:pPr>
            <w:r>
              <w:rPr>
                <w:sz w:val="18"/>
                <w:szCs w:val="18"/>
              </w:rPr>
              <w:t>O</w:t>
            </w:r>
          </w:p>
        </w:tc>
        <w:tc>
          <w:tcPr>
            <w:tcW w:w="420" w:type="dxa"/>
            <w:vAlign w:val="top"/>
          </w:tcPr>
          <w:p>
            <w:pPr>
              <w:pStyle w:val="11"/>
              <w:spacing w:before="88" w:line="227"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73"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07"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61" w:line="219" w:lineRule="auto"/>
              <w:ind w:left="123"/>
              <w:rPr>
                <w:sz w:val="18"/>
                <w:szCs w:val="18"/>
              </w:rPr>
            </w:pPr>
            <w:r>
              <w:rPr>
                <w:spacing w:val="-2"/>
                <w:sz w:val="18"/>
                <w:szCs w:val="18"/>
              </w:rPr>
              <w:t>模板</w:t>
            </w:r>
          </w:p>
        </w:tc>
        <w:tc>
          <w:tcPr>
            <w:tcW w:w="519" w:type="dxa"/>
            <w:vAlign w:val="top"/>
          </w:tcPr>
          <w:p>
            <w:pPr>
              <w:rPr>
                <w:rFonts w:ascii="Arial"/>
                <w:sz w:val="21"/>
              </w:rPr>
            </w:pPr>
          </w:p>
        </w:tc>
        <w:tc>
          <w:tcPr>
            <w:tcW w:w="420" w:type="dxa"/>
            <w:vAlign w:val="top"/>
          </w:tcPr>
          <w:p>
            <w:pPr>
              <w:pStyle w:val="11"/>
              <w:spacing w:before="108"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63" w:line="221" w:lineRule="auto"/>
              <w:ind w:left="148"/>
              <w:rPr>
                <w:sz w:val="18"/>
                <w:szCs w:val="18"/>
              </w:rPr>
            </w:pPr>
            <w:r>
              <w:rPr>
                <w:spacing w:val="-1"/>
                <w:sz w:val="18"/>
                <w:szCs w:val="18"/>
              </w:rPr>
              <w:t>表10.1.2、10.2.2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18" w:line="183"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1"/>
              <w:spacing w:before="72" w:line="219" w:lineRule="auto"/>
              <w:ind w:left="123"/>
              <w:rPr>
                <w:sz w:val="18"/>
                <w:szCs w:val="18"/>
              </w:rPr>
            </w:pPr>
            <w:r>
              <w:rPr>
                <w:spacing w:val="-2"/>
                <w:sz w:val="18"/>
                <w:szCs w:val="18"/>
              </w:rPr>
              <w:t>钢筋</w:t>
            </w:r>
          </w:p>
        </w:tc>
        <w:tc>
          <w:tcPr>
            <w:tcW w:w="519" w:type="dxa"/>
            <w:vAlign w:val="top"/>
          </w:tcPr>
          <w:p>
            <w:pPr>
              <w:rPr>
                <w:rFonts w:ascii="Arial"/>
                <w:sz w:val="21"/>
              </w:rPr>
            </w:pPr>
          </w:p>
        </w:tc>
        <w:tc>
          <w:tcPr>
            <w:tcW w:w="420" w:type="dxa"/>
            <w:vAlign w:val="top"/>
          </w:tcPr>
          <w:p>
            <w:pPr>
              <w:pStyle w:val="11"/>
              <w:spacing w:before="118"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3" w:line="221" w:lineRule="auto"/>
              <w:ind w:left="148"/>
              <w:rPr>
                <w:sz w:val="18"/>
                <w:szCs w:val="18"/>
              </w:rPr>
            </w:pPr>
            <w:r>
              <w:rPr>
                <w:spacing w:val="-1"/>
                <w:sz w:val="18"/>
                <w:szCs w:val="18"/>
              </w:rPr>
              <w:t>表10.3.2、10.4.2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9" w:line="183" w:lineRule="auto"/>
              <w:ind w:left="111"/>
              <w:rPr>
                <w:sz w:val="18"/>
                <w:szCs w:val="18"/>
              </w:rPr>
            </w:pPr>
            <w:r>
              <w:rPr>
                <w:spacing w:val="-3"/>
                <w:sz w:val="18"/>
                <w:szCs w:val="18"/>
              </w:rPr>
              <w:t>03</w:t>
            </w:r>
          </w:p>
        </w:tc>
        <w:tc>
          <w:tcPr>
            <w:tcW w:w="410" w:type="dxa"/>
            <w:vAlign w:val="top"/>
          </w:tcPr>
          <w:p>
            <w:pPr>
              <w:rPr>
                <w:rFonts w:ascii="Arial"/>
                <w:sz w:val="21"/>
              </w:rPr>
            </w:pPr>
          </w:p>
        </w:tc>
        <w:tc>
          <w:tcPr>
            <w:tcW w:w="2387" w:type="dxa"/>
            <w:vAlign w:val="top"/>
          </w:tcPr>
          <w:p>
            <w:pPr>
              <w:pStyle w:val="11"/>
              <w:spacing w:before="74" w:line="221" w:lineRule="auto"/>
              <w:ind w:left="123"/>
              <w:rPr>
                <w:sz w:val="18"/>
                <w:szCs w:val="18"/>
              </w:rPr>
            </w:pPr>
            <w:r>
              <w:rPr>
                <w:spacing w:val="-3"/>
                <w:sz w:val="18"/>
                <w:szCs w:val="18"/>
              </w:rPr>
              <w:t>混凝士</w:t>
            </w:r>
          </w:p>
        </w:tc>
        <w:tc>
          <w:tcPr>
            <w:tcW w:w="519" w:type="dxa"/>
            <w:vAlign w:val="top"/>
          </w:tcPr>
          <w:p>
            <w:pPr>
              <w:rPr>
                <w:rFonts w:ascii="Arial"/>
                <w:sz w:val="21"/>
              </w:rPr>
            </w:pPr>
          </w:p>
        </w:tc>
        <w:tc>
          <w:tcPr>
            <w:tcW w:w="420" w:type="dxa"/>
            <w:vAlign w:val="top"/>
          </w:tcPr>
          <w:p>
            <w:pPr>
              <w:pStyle w:val="11"/>
              <w:spacing w:before="119"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4" w:line="221" w:lineRule="auto"/>
              <w:ind w:left="148"/>
              <w:rPr>
                <w:sz w:val="18"/>
                <w:szCs w:val="18"/>
              </w:rPr>
            </w:pPr>
            <w:r>
              <w:rPr>
                <w:spacing w:val="-1"/>
                <w:sz w:val="18"/>
                <w:szCs w:val="18"/>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39" w:line="183" w:lineRule="auto"/>
              <w:ind w:left="10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63" w:line="220" w:lineRule="auto"/>
              <w:ind w:left="123"/>
              <w:rPr>
                <w:sz w:val="18"/>
                <w:szCs w:val="18"/>
              </w:rPr>
            </w:pPr>
            <w:r>
              <w:rPr>
                <w:spacing w:val="-2"/>
                <w:sz w:val="18"/>
                <w:szCs w:val="18"/>
              </w:rPr>
              <w:t>砌体工程</w:t>
            </w:r>
          </w:p>
        </w:tc>
        <w:tc>
          <w:tcPr>
            <w:tcW w:w="519" w:type="dxa"/>
            <w:vAlign w:val="top"/>
          </w:tcPr>
          <w:p>
            <w:pPr>
              <w:pStyle w:val="11"/>
              <w:spacing w:before="109" w:line="183" w:lineRule="auto"/>
              <w:ind w:left="205"/>
              <w:rPr>
                <w:sz w:val="18"/>
                <w:szCs w:val="18"/>
              </w:rPr>
            </w:pPr>
            <w:r>
              <w:rPr>
                <w:sz w:val="18"/>
                <w:szCs w:val="18"/>
              </w:rPr>
              <w:t>O</w:t>
            </w:r>
          </w:p>
        </w:tc>
        <w:tc>
          <w:tcPr>
            <w:tcW w:w="420" w:type="dxa"/>
            <w:vAlign w:val="top"/>
          </w:tcPr>
          <w:p>
            <w:pPr>
              <w:pStyle w:val="11"/>
              <w:spacing w:before="80" w:line="215"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64"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8"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74" w:line="221" w:lineRule="auto"/>
              <w:ind w:left="123"/>
              <w:rPr>
                <w:sz w:val="18"/>
                <w:szCs w:val="18"/>
              </w:rPr>
            </w:pPr>
            <w:r>
              <w:rPr>
                <w:spacing w:val="-2"/>
                <w:sz w:val="18"/>
                <w:szCs w:val="18"/>
              </w:rPr>
              <w:t>砖砌体</w:t>
            </w:r>
          </w:p>
        </w:tc>
        <w:tc>
          <w:tcPr>
            <w:tcW w:w="519" w:type="dxa"/>
            <w:vAlign w:val="top"/>
          </w:tcPr>
          <w:p>
            <w:pPr>
              <w:rPr>
                <w:rFonts w:ascii="Arial"/>
                <w:sz w:val="21"/>
              </w:rPr>
            </w:pPr>
          </w:p>
        </w:tc>
        <w:tc>
          <w:tcPr>
            <w:tcW w:w="420" w:type="dxa"/>
            <w:vAlign w:val="top"/>
          </w:tcPr>
          <w:p>
            <w:pPr>
              <w:pStyle w:val="11"/>
              <w:spacing w:before="119"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4" w:line="221" w:lineRule="auto"/>
              <w:ind w:left="148"/>
              <w:rPr>
                <w:sz w:val="18"/>
                <w:szCs w:val="18"/>
              </w:rPr>
            </w:pPr>
            <w:r>
              <w:rPr>
                <w:spacing w:val="-2"/>
                <w:sz w:val="18"/>
                <w:szCs w:val="18"/>
              </w:rPr>
              <w:t>表9.1.2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49" w:line="183" w:lineRule="auto"/>
              <w:ind w:left="120"/>
              <w:rPr>
                <w:sz w:val="18"/>
                <w:szCs w:val="18"/>
              </w:rPr>
            </w:pPr>
            <w:r>
              <w:rPr>
                <w:spacing w:val="-3"/>
                <w:sz w:val="18"/>
                <w:szCs w:val="18"/>
              </w:rPr>
              <w:t>03</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63" w:line="219" w:lineRule="auto"/>
              <w:ind w:left="123"/>
              <w:rPr>
                <w:sz w:val="18"/>
                <w:szCs w:val="18"/>
              </w:rPr>
            </w:pPr>
            <w:r>
              <w:rPr>
                <w:spacing w:val="-2"/>
                <w:sz w:val="18"/>
                <w:szCs w:val="18"/>
              </w:rPr>
              <w:t>建筑装饰装修</w:t>
            </w:r>
          </w:p>
        </w:tc>
        <w:tc>
          <w:tcPr>
            <w:tcW w:w="519" w:type="dxa"/>
            <w:vAlign w:val="top"/>
          </w:tcPr>
          <w:p>
            <w:pPr>
              <w:pStyle w:val="11"/>
              <w:spacing w:before="109"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1"/>
              <w:spacing w:before="64"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69"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5" w:line="221" w:lineRule="auto"/>
              <w:ind w:left="123"/>
              <w:rPr>
                <w:sz w:val="18"/>
                <w:szCs w:val="18"/>
              </w:rPr>
            </w:pPr>
            <w:r>
              <w:rPr>
                <w:spacing w:val="-2"/>
                <w:sz w:val="18"/>
                <w:szCs w:val="18"/>
              </w:rPr>
              <w:t>地面</w:t>
            </w:r>
          </w:p>
        </w:tc>
        <w:tc>
          <w:tcPr>
            <w:tcW w:w="519" w:type="dxa"/>
            <w:vAlign w:val="top"/>
          </w:tcPr>
          <w:p>
            <w:pPr>
              <w:pStyle w:val="11"/>
              <w:spacing w:before="120" w:line="183" w:lineRule="auto"/>
              <w:ind w:left="205"/>
              <w:rPr>
                <w:sz w:val="18"/>
                <w:szCs w:val="18"/>
              </w:rPr>
            </w:pPr>
            <w:r>
              <w:rPr>
                <w:sz w:val="18"/>
                <w:szCs w:val="18"/>
              </w:rPr>
              <w:t>O</w:t>
            </w:r>
          </w:p>
        </w:tc>
        <w:tc>
          <w:tcPr>
            <w:tcW w:w="420" w:type="dxa"/>
            <w:vAlign w:val="top"/>
          </w:tcPr>
          <w:p>
            <w:pPr>
              <w:pStyle w:val="11"/>
              <w:spacing w:before="91" w:line="224"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75"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19"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74" w:line="219" w:lineRule="auto"/>
              <w:ind w:left="123"/>
              <w:rPr>
                <w:sz w:val="18"/>
                <w:szCs w:val="18"/>
              </w:rPr>
            </w:pPr>
            <w:r>
              <w:rPr>
                <w:spacing w:val="-2"/>
                <w:sz w:val="18"/>
                <w:szCs w:val="18"/>
              </w:rPr>
              <w:t>基层</w:t>
            </w:r>
          </w:p>
        </w:tc>
        <w:tc>
          <w:tcPr>
            <w:tcW w:w="519" w:type="dxa"/>
            <w:vAlign w:val="top"/>
          </w:tcPr>
          <w:p>
            <w:pPr>
              <w:rPr>
                <w:rFonts w:ascii="Arial"/>
                <w:sz w:val="21"/>
              </w:rPr>
            </w:pPr>
          </w:p>
        </w:tc>
        <w:tc>
          <w:tcPr>
            <w:tcW w:w="420" w:type="dxa"/>
            <w:vAlign w:val="top"/>
          </w:tcPr>
          <w:p>
            <w:pPr>
              <w:pStyle w:val="11"/>
              <w:spacing w:before="12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5" w:line="221" w:lineRule="auto"/>
              <w:ind w:left="148"/>
              <w:rPr>
                <w:sz w:val="18"/>
                <w:szCs w:val="18"/>
              </w:rPr>
            </w:pPr>
            <w:r>
              <w:rPr>
                <w:spacing w:val="-1"/>
                <w:sz w:val="18"/>
                <w:szCs w:val="18"/>
              </w:rPr>
              <w:t>表12.1.2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0" w:line="183"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1"/>
              <w:spacing w:before="64" w:line="219" w:lineRule="auto"/>
              <w:ind w:left="123"/>
              <w:rPr>
                <w:sz w:val="18"/>
                <w:szCs w:val="18"/>
              </w:rPr>
            </w:pPr>
            <w:r>
              <w:rPr>
                <w:spacing w:val="-2"/>
                <w:sz w:val="18"/>
                <w:szCs w:val="18"/>
              </w:rPr>
              <w:t>面层</w:t>
            </w:r>
          </w:p>
        </w:tc>
        <w:tc>
          <w:tcPr>
            <w:tcW w:w="519" w:type="dxa"/>
            <w:vAlign w:val="top"/>
          </w:tcPr>
          <w:p>
            <w:pPr>
              <w:rPr>
                <w:rFonts w:ascii="Arial"/>
                <w:sz w:val="21"/>
              </w:rPr>
            </w:pPr>
          </w:p>
        </w:tc>
        <w:tc>
          <w:tcPr>
            <w:tcW w:w="420" w:type="dxa"/>
            <w:vAlign w:val="top"/>
          </w:tcPr>
          <w:p>
            <w:pPr>
              <w:pStyle w:val="11"/>
              <w:spacing w:before="11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65" w:line="221" w:lineRule="auto"/>
              <w:ind w:left="148"/>
              <w:rPr>
                <w:sz w:val="18"/>
                <w:szCs w:val="18"/>
              </w:rPr>
            </w:pPr>
            <w:r>
              <w:rPr>
                <w:spacing w:val="-1"/>
                <w:sz w:val="18"/>
                <w:szCs w:val="18"/>
              </w:rPr>
              <w:t>表12.1.2、12.10.2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50" w:line="183" w:lineRule="auto"/>
              <w:ind w:left="10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4" w:line="219" w:lineRule="auto"/>
              <w:ind w:left="123"/>
              <w:rPr>
                <w:sz w:val="18"/>
                <w:szCs w:val="18"/>
              </w:rPr>
            </w:pPr>
            <w:r>
              <w:rPr>
                <w:spacing w:val="-2"/>
                <w:sz w:val="18"/>
                <w:szCs w:val="18"/>
              </w:rPr>
              <w:t>抹灰与勾缝</w:t>
            </w:r>
          </w:p>
        </w:tc>
        <w:tc>
          <w:tcPr>
            <w:tcW w:w="519" w:type="dxa"/>
            <w:vAlign w:val="top"/>
          </w:tcPr>
          <w:p>
            <w:pPr>
              <w:pStyle w:val="11"/>
              <w:spacing w:before="120"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1"/>
              <w:spacing w:before="75"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9"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74" w:line="219" w:lineRule="auto"/>
              <w:ind w:left="123"/>
              <w:rPr>
                <w:sz w:val="18"/>
                <w:szCs w:val="18"/>
              </w:rPr>
            </w:pPr>
            <w:r>
              <w:rPr>
                <w:spacing w:val="-3"/>
                <w:sz w:val="18"/>
                <w:szCs w:val="18"/>
              </w:rPr>
              <w:t>一般抹灰</w:t>
            </w:r>
          </w:p>
        </w:tc>
        <w:tc>
          <w:tcPr>
            <w:tcW w:w="519" w:type="dxa"/>
            <w:vAlign w:val="top"/>
          </w:tcPr>
          <w:p>
            <w:pPr>
              <w:pStyle w:val="11"/>
              <w:spacing w:before="91" w:line="214" w:lineRule="auto"/>
              <w:ind w:left="165"/>
              <w:rPr>
                <w:sz w:val="18"/>
                <w:szCs w:val="18"/>
              </w:rPr>
            </w:pPr>
            <w:r>
              <w:rPr>
                <w:sz w:val="18"/>
                <w:szCs w:val="18"/>
              </w:rPr>
              <w:t>●</w:t>
            </w:r>
          </w:p>
        </w:tc>
        <w:tc>
          <w:tcPr>
            <w:tcW w:w="420" w:type="dxa"/>
            <w:vAlign w:val="top"/>
          </w:tcPr>
          <w:p>
            <w:pPr>
              <w:pStyle w:val="11"/>
              <w:spacing w:before="12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5" w:line="221" w:lineRule="auto"/>
              <w:ind w:left="148"/>
              <w:rPr>
                <w:sz w:val="18"/>
                <w:szCs w:val="18"/>
              </w:rPr>
            </w:pPr>
            <w:r>
              <w:rPr>
                <w:spacing w:val="-1"/>
                <w:sz w:val="18"/>
                <w:szCs w:val="18"/>
              </w:rPr>
              <w:t>表12.2.2、12.10.2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50" w:line="183" w:lineRule="auto"/>
              <w:ind w:left="102"/>
              <w:rPr>
                <w:sz w:val="18"/>
                <w:szCs w:val="18"/>
              </w:rPr>
            </w:pPr>
            <w:r>
              <w:rPr>
                <w:spacing w:val="-3"/>
                <w:sz w:val="18"/>
                <w:szCs w:val="18"/>
              </w:rPr>
              <w:t>03</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5" w:line="220" w:lineRule="auto"/>
              <w:ind w:left="123"/>
              <w:rPr>
                <w:sz w:val="18"/>
                <w:szCs w:val="18"/>
              </w:rPr>
            </w:pPr>
            <w:r>
              <w:rPr>
                <w:spacing w:val="4"/>
                <w:sz w:val="18"/>
                <w:szCs w:val="18"/>
              </w:rPr>
              <w:t>门窗</w:t>
            </w:r>
          </w:p>
        </w:tc>
        <w:tc>
          <w:tcPr>
            <w:tcW w:w="519" w:type="dxa"/>
            <w:vAlign w:val="top"/>
          </w:tcPr>
          <w:p>
            <w:pPr>
              <w:pStyle w:val="11"/>
              <w:spacing w:before="120" w:line="183" w:lineRule="auto"/>
              <w:ind w:left="205"/>
              <w:rPr>
                <w:sz w:val="18"/>
                <w:szCs w:val="18"/>
              </w:rPr>
            </w:pPr>
            <w:r>
              <w:rPr>
                <w:sz w:val="18"/>
                <w:szCs w:val="18"/>
              </w:rPr>
              <w:t>O</w:t>
            </w:r>
          </w:p>
        </w:tc>
        <w:tc>
          <w:tcPr>
            <w:tcW w:w="420" w:type="dxa"/>
            <w:vAlign w:val="top"/>
          </w:tcPr>
          <w:p>
            <w:pPr>
              <w:pStyle w:val="11"/>
              <w:spacing w:before="91" w:line="224"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75"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0" w:line="183"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65" w:line="220" w:lineRule="auto"/>
              <w:ind w:left="123"/>
              <w:rPr>
                <w:sz w:val="18"/>
                <w:szCs w:val="18"/>
              </w:rPr>
            </w:pPr>
            <w:r>
              <w:rPr>
                <w:spacing w:val="-2"/>
                <w:sz w:val="18"/>
                <w:szCs w:val="18"/>
              </w:rPr>
              <w:t>金属门窗安装</w:t>
            </w:r>
          </w:p>
        </w:tc>
        <w:tc>
          <w:tcPr>
            <w:tcW w:w="519" w:type="dxa"/>
            <w:vAlign w:val="top"/>
          </w:tcPr>
          <w:p>
            <w:pPr>
              <w:pStyle w:val="11"/>
              <w:spacing w:before="81" w:line="213" w:lineRule="auto"/>
              <w:ind w:left="165"/>
              <w:rPr>
                <w:sz w:val="18"/>
                <w:szCs w:val="18"/>
              </w:rPr>
            </w:pPr>
            <w:r>
              <w:rPr>
                <w:sz w:val="18"/>
                <w:szCs w:val="18"/>
              </w:rPr>
              <w:t>●</w:t>
            </w:r>
          </w:p>
        </w:tc>
        <w:tc>
          <w:tcPr>
            <w:tcW w:w="420" w:type="dxa"/>
            <w:vAlign w:val="top"/>
          </w:tcPr>
          <w:p>
            <w:pPr>
              <w:pStyle w:val="11"/>
              <w:spacing w:before="110"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65" w:line="221" w:lineRule="auto"/>
              <w:ind w:left="148"/>
              <w:rPr>
                <w:sz w:val="18"/>
                <w:szCs w:val="18"/>
              </w:rPr>
            </w:pPr>
            <w:r>
              <w:rPr>
                <w:spacing w:val="-1"/>
                <w:sz w:val="18"/>
                <w:szCs w:val="18"/>
              </w:rPr>
              <w:t>表12.3.2、12.10.2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51" w:line="183" w:lineRule="auto"/>
              <w:ind w:left="120"/>
              <w:rPr>
                <w:sz w:val="18"/>
                <w:szCs w:val="18"/>
              </w:rPr>
            </w:pPr>
            <w:r>
              <w:rPr>
                <w:spacing w:val="-3"/>
                <w:sz w:val="18"/>
                <w:szCs w:val="18"/>
              </w:rPr>
              <w:t>04</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5" w:line="220" w:lineRule="auto"/>
              <w:ind w:left="123"/>
              <w:rPr>
                <w:sz w:val="18"/>
                <w:szCs w:val="18"/>
              </w:rPr>
            </w:pPr>
            <w:r>
              <w:rPr>
                <w:spacing w:val="-2"/>
                <w:sz w:val="18"/>
                <w:szCs w:val="18"/>
              </w:rPr>
              <w:t>建筑屋面</w:t>
            </w:r>
          </w:p>
        </w:tc>
        <w:tc>
          <w:tcPr>
            <w:tcW w:w="519" w:type="dxa"/>
            <w:vAlign w:val="top"/>
          </w:tcPr>
          <w:p>
            <w:pPr>
              <w:pStyle w:val="11"/>
              <w:spacing w:before="121" w:line="183" w:lineRule="auto"/>
              <w:ind w:left="205"/>
              <w:rPr>
                <w:sz w:val="18"/>
                <w:szCs w:val="18"/>
              </w:rPr>
            </w:pPr>
            <w:r>
              <w:rPr>
                <w:sz w:val="18"/>
                <w:szCs w:val="18"/>
              </w:rPr>
              <w:t>O</w:t>
            </w:r>
          </w:p>
        </w:tc>
        <w:tc>
          <w:tcPr>
            <w:tcW w:w="420" w:type="dxa"/>
            <w:vAlign w:val="top"/>
          </w:tcPr>
          <w:p>
            <w:pPr>
              <w:pStyle w:val="11"/>
              <w:spacing w:before="92" w:line="213"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76"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rPr>
                <w:rFonts w:ascii="Arial"/>
                <w:sz w:val="21"/>
              </w:rPr>
            </w:pPr>
          </w:p>
        </w:tc>
        <w:tc>
          <w:tcPr>
            <w:tcW w:w="419" w:type="dxa"/>
            <w:vAlign w:val="top"/>
          </w:tcPr>
          <w:p>
            <w:pPr>
              <w:pStyle w:val="11"/>
              <w:spacing w:before="120"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75" w:line="219" w:lineRule="auto"/>
              <w:ind w:left="123"/>
              <w:rPr>
                <w:sz w:val="18"/>
                <w:szCs w:val="18"/>
              </w:rPr>
            </w:pPr>
            <w:r>
              <w:rPr>
                <w:spacing w:val="-2"/>
                <w:sz w:val="18"/>
                <w:szCs w:val="18"/>
              </w:rPr>
              <w:t>屋面找平层</w:t>
            </w:r>
          </w:p>
        </w:tc>
        <w:tc>
          <w:tcPr>
            <w:tcW w:w="519" w:type="dxa"/>
            <w:vAlign w:val="top"/>
          </w:tcPr>
          <w:p>
            <w:pPr>
              <w:rPr>
                <w:rFonts w:ascii="Arial"/>
                <w:sz w:val="21"/>
              </w:rPr>
            </w:pPr>
          </w:p>
        </w:tc>
        <w:tc>
          <w:tcPr>
            <w:tcW w:w="420" w:type="dxa"/>
            <w:vAlign w:val="top"/>
          </w:tcPr>
          <w:p>
            <w:pPr>
              <w:pStyle w:val="11"/>
              <w:spacing w:before="121" w:line="183" w:lineRule="auto"/>
              <w:ind w:left="157"/>
              <w:rPr>
                <w:sz w:val="18"/>
                <w:szCs w:val="18"/>
              </w:rPr>
            </w:pPr>
            <w:r>
              <w:rPr>
                <w:sz w:val="18"/>
                <w:szCs w:val="18"/>
              </w:rPr>
              <w:t>O</w:t>
            </w:r>
          </w:p>
        </w:tc>
        <w:tc>
          <w:tcPr>
            <w:tcW w:w="429" w:type="dxa"/>
            <w:vAlign w:val="top"/>
          </w:tcPr>
          <w:p>
            <w:pPr>
              <w:rPr>
                <w:rFonts w:ascii="Arial"/>
                <w:sz w:val="21"/>
              </w:rPr>
            </w:pPr>
          </w:p>
        </w:tc>
        <w:tc>
          <w:tcPr>
            <w:tcW w:w="2662" w:type="dxa"/>
            <w:vMerge w:val="restart"/>
            <w:tcBorders>
              <w:bottom w:val="nil"/>
            </w:tcBorders>
            <w:vAlign w:val="top"/>
          </w:tcPr>
          <w:p>
            <w:pPr>
              <w:spacing w:line="316" w:lineRule="auto"/>
              <w:rPr>
                <w:rFonts w:ascii="Arial"/>
                <w:sz w:val="21"/>
              </w:rPr>
            </w:pPr>
          </w:p>
          <w:p>
            <w:pPr>
              <w:pStyle w:val="11"/>
              <w:spacing w:before="58" w:line="221" w:lineRule="auto"/>
              <w:ind w:left="148"/>
              <w:rPr>
                <w:sz w:val="18"/>
                <w:szCs w:val="18"/>
              </w:rPr>
            </w:pPr>
            <w:r>
              <w:rPr>
                <w:spacing w:val="-1"/>
                <w:sz w:val="18"/>
                <w:szCs w:val="18"/>
              </w:rPr>
              <w:t>表13.0.2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12" w:line="182"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1"/>
              <w:spacing w:before="66" w:line="219" w:lineRule="auto"/>
              <w:ind w:left="123"/>
              <w:rPr>
                <w:sz w:val="18"/>
                <w:szCs w:val="18"/>
              </w:rPr>
            </w:pPr>
            <w:r>
              <w:rPr>
                <w:spacing w:val="-2"/>
                <w:sz w:val="18"/>
                <w:szCs w:val="18"/>
              </w:rPr>
              <w:t>屋面保温层</w:t>
            </w:r>
          </w:p>
        </w:tc>
        <w:tc>
          <w:tcPr>
            <w:tcW w:w="519" w:type="dxa"/>
            <w:vAlign w:val="top"/>
          </w:tcPr>
          <w:p>
            <w:pPr>
              <w:rPr>
                <w:rFonts w:ascii="Arial"/>
                <w:sz w:val="21"/>
              </w:rPr>
            </w:pPr>
          </w:p>
        </w:tc>
        <w:tc>
          <w:tcPr>
            <w:tcW w:w="420" w:type="dxa"/>
            <w:vAlign w:val="top"/>
          </w:tcPr>
          <w:p>
            <w:pPr>
              <w:pStyle w:val="11"/>
              <w:spacing w:before="112" w:line="182" w:lineRule="auto"/>
              <w:ind w:left="157"/>
              <w:rPr>
                <w:sz w:val="18"/>
                <w:szCs w:val="18"/>
              </w:rPr>
            </w:pPr>
            <w:r>
              <w:rPr>
                <w:sz w:val="18"/>
                <w:szCs w:val="18"/>
              </w:rPr>
              <w:t>O</w:t>
            </w:r>
          </w:p>
        </w:tc>
        <w:tc>
          <w:tcPr>
            <w:tcW w:w="429" w:type="dxa"/>
            <w:vAlign w:val="top"/>
          </w:tcPr>
          <w:p>
            <w:pPr>
              <w:rPr>
                <w:rFonts w:ascii="Arial"/>
                <w:sz w:val="21"/>
              </w:rPr>
            </w:pPr>
          </w:p>
        </w:tc>
        <w:tc>
          <w:tcPr>
            <w:tcW w:w="266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22" w:line="183" w:lineRule="auto"/>
              <w:ind w:left="111"/>
              <w:rPr>
                <w:sz w:val="18"/>
                <w:szCs w:val="18"/>
              </w:rPr>
            </w:pPr>
            <w:r>
              <w:rPr>
                <w:spacing w:val="-3"/>
                <w:sz w:val="18"/>
                <w:szCs w:val="18"/>
              </w:rPr>
              <w:t>03</w:t>
            </w:r>
          </w:p>
        </w:tc>
        <w:tc>
          <w:tcPr>
            <w:tcW w:w="410" w:type="dxa"/>
            <w:vAlign w:val="top"/>
          </w:tcPr>
          <w:p>
            <w:pPr>
              <w:rPr>
                <w:rFonts w:ascii="Arial"/>
                <w:sz w:val="21"/>
              </w:rPr>
            </w:pPr>
          </w:p>
        </w:tc>
        <w:tc>
          <w:tcPr>
            <w:tcW w:w="2387" w:type="dxa"/>
            <w:vAlign w:val="top"/>
          </w:tcPr>
          <w:p>
            <w:pPr>
              <w:pStyle w:val="11"/>
              <w:spacing w:before="75" w:line="219" w:lineRule="auto"/>
              <w:ind w:left="123"/>
              <w:rPr>
                <w:sz w:val="18"/>
                <w:szCs w:val="18"/>
              </w:rPr>
            </w:pPr>
            <w:r>
              <w:rPr>
                <w:spacing w:val="-2"/>
                <w:sz w:val="18"/>
                <w:szCs w:val="18"/>
              </w:rPr>
              <w:t>屋面卷材防水层</w:t>
            </w:r>
          </w:p>
        </w:tc>
        <w:tc>
          <w:tcPr>
            <w:tcW w:w="519" w:type="dxa"/>
            <w:vAlign w:val="top"/>
          </w:tcPr>
          <w:p>
            <w:pPr>
              <w:rPr>
                <w:rFonts w:ascii="Arial"/>
                <w:sz w:val="21"/>
              </w:rPr>
            </w:pPr>
          </w:p>
        </w:tc>
        <w:tc>
          <w:tcPr>
            <w:tcW w:w="420" w:type="dxa"/>
            <w:vAlign w:val="top"/>
          </w:tcPr>
          <w:p>
            <w:pPr>
              <w:pStyle w:val="11"/>
              <w:spacing w:before="122"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12" w:line="182" w:lineRule="auto"/>
              <w:ind w:left="111"/>
              <w:rPr>
                <w:sz w:val="18"/>
                <w:szCs w:val="18"/>
              </w:rPr>
            </w:pPr>
            <w:r>
              <w:rPr>
                <w:spacing w:val="-3"/>
                <w:sz w:val="18"/>
                <w:szCs w:val="18"/>
              </w:rPr>
              <w:t>04</w:t>
            </w:r>
          </w:p>
        </w:tc>
        <w:tc>
          <w:tcPr>
            <w:tcW w:w="410" w:type="dxa"/>
            <w:vAlign w:val="top"/>
          </w:tcPr>
          <w:p>
            <w:pPr>
              <w:rPr>
                <w:rFonts w:ascii="Arial"/>
                <w:sz w:val="21"/>
              </w:rPr>
            </w:pPr>
          </w:p>
        </w:tc>
        <w:tc>
          <w:tcPr>
            <w:tcW w:w="2387" w:type="dxa"/>
            <w:vAlign w:val="top"/>
          </w:tcPr>
          <w:p>
            <w:pPr>
              <w:pStyle w:val="11"/>
              <w:spacing w:before="66" w:line="219" w:lineRule="auto"/>
              <w:ind w:left="123"/>
              <w:rPr>
                <w:sz w:val="18"/>
                <w:szCs w:val="18"/>
              </w:rPr>
            </w:pPr>
            <w:r>
              <w:rPr>
                <w:spacing w:val="-1"/>
                <w:sz w:val="18"/>
                <w:szCs w:val="18"/>
              </w:rPr>
              <w:t>屋面工程细部构造</w:t>
            </w:r>
          </w:p>
        </w:tc>
        <w:tc>
          <w:tcPr>
            <w:tcW w:w="519" w:type="dxa"/>
            <w:vAlign w:val="top"/>
          </w:tcPr>
          <w:p>
            <w:pPr>
              <w:rPr>
                <w:rFonts w:ascii="Arial"/>
                <w:sz w:val="21"/>
              </w:rPr>
            </w:pPr>
          </w:p>
        </w:tc>
        <w:tc>
          <w:tcPr>
            <w:tcW w:w="420" w:type="dxa"/>
            <w:vAlign w:val="top"/>
          </w:tcPr>
          <w:p>
            <w:pPr>
              <w:pStyle w:val="11"/>
              <w:spacing w:before="112" w:line="182"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9"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52" w:line="183" w:lineRule="auto"/>
              <w:ind w:left="120"/>
              <w:rPr>
                <w:sz w:val="18"/>
                <w:szCs w:val="18"/>
              </w:rPr>
            </w:pPr>
            <w:r>
              <w:rPr>
                <w:spacing w:val="-3"/>
                <w:sz w:val="18"/>
                <w:szCs w:val="18"/>
              </w:rPr>
              <w:t>05</w:t>
            </w: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6" w:line="219" w:lineRule="auto"/>
              <w:ind w:left="123"/>
              <w:rPr>
                <w:sz w:val="18"/>
                <w:szCs w:val="18"/>
              </w:rPr>
            </w:pPr>
            <w:r>
              <w:rPr>
                <w:spacing w:val="-2"/>
                <w:sz w:val="18"/>
                <w:szCs w:val="18"/>
              </w:rPr>
              <w:t>建筑给水及排水</w:t>
            </w:r>
          </w:p>
        </w:tc>
        <w:tc>
          <w:tcPr>
            <w:tcW w:w="519" w:type="dxa"/>
            <w:vAlign w:val="top"/>
          </w:tcPr>
          <w:p>
            <w:pPr>
              <w:pStyle w:val="11"/>
              <w:spacing w:before="122"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1"/>
              <w:spacing w:before="77"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2" w:line="184" w:lineRule="auto"/>
              <w:ind w:left="102"/>
              <w:rPr>
                <w:sz w:val="18"/>
                <w:szCs w:val="18"/>
              </w:rPr>
            </w:pPr>
            <w:r>
              <w:rPr>
                <w:spacing w:val="-3"/>
                <w:sz w:val="18"/>
                <w:szCs w:val="18"/>
              </w:rPr>
              <w:t>01</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67" w:line="219" w:lineRule="auto"/>
              <w:ind w:left="123"/>
              <w:rPr>
                <w:sz w:val="18"/>
                <w:szCs w:val="18"/>
              </w:rPr>
            </w:pPr>
            <w:r>
              <w:rPr>
                <w:spacing w:val="-2"/>
                <w:sz w:val="18"/>
                <w:szCs w:val="18"/>
              </w:rPr>
              <w:t>室内给水系统</w:t>
            </w:r>
          </w:p>
        </w:tc>
        <w:tc>
          <w:tcPr>
            <w:tcW w:w="519" w:type="dxa"/>
            <w:vAlign w:val="top"/>
          </w:tcPr>
          <w:p>
            <w:pPr>
              <w:pStyle w:val="11"/>
              <w:spacing w:before="113" w:line="181" w:lineRule="auto"/>
              <w:ind w:left="205"/>
              <w:rPr>
                <w:sz w:val="18"/>
                <w:szCs w:val="18"/>
              </w:rPr>
            </w:pPr>
            <w:r>
              <w:rPr>
                <w:sz w:val="18"/>
                <w:szCs w:val="18"/>
              </w:rPr>
              <w:t>O</w:t>
            </w:r>
          </w:p>
        </w:tc>
        <w:tc>
          <w:tcPr>
            <w:tcW w:w="420" w:type="dxa"/>
            <w:vAlign w:val="top"/>
          </w:tcPr>
          <w:p>
            <w:pPr>
              <w:pStyle w:val="11"/>
              <w:spacing w:before="84" w:line="211" w:lineRule="auto"/>
              <w:ind w:left="117"/>
              <w:rPr>
                <w:sz w:val="18"/>
                <w:szCs w:val="18"/>
              </w:rPr>
            </w:pPr>
            <w:r>
              <w:rPr>
                <w:sz w:val="18"/>
                <w:szCs w:val="18"/>
              </w:rPr>
              <w:t>●</w:t>
            </w:r>
          </w:p>
        </w:tc>
        <w:tc>
          <w:tcPr>
            <w:tcW w:w="429" w:type="dxa"/>
            <w:vAlign w:val="top"/>
          </w:tcPr>
          <w:p>
            <w:pPr>
              <w:rPr>
                <w:rFonts w:ascii="Arial"/>
                <w:sz w:val="21"/>
              </w:rPr>
            </w:pPr>
          </w:p>
        </w:tc>
        <w:tc>
          <w:tcPr>
            <w:tcW w:w="2662" w:type="dxa"/>
            <w:vAlign w:val="top"/>
          </w:tcPr>
          <w:p>
            <w:pPr>
              <w:pStyle w:val="11"/>
              <w:spacing w:before="68" w:line="221" w:lineRule="auto"/>
              <w:ind w:left="148"/>
              <w:rPr>
                <w:sz w:val="18"/>
                <w:szCs w:val="18"/>
              </w:rPr>
            </w:pPr>
            <w:r>
              <w:rPr>
                <w:spacing w:val="-2"/>
                <w:sz w:val="18"/>
                <w:szCs w:val="18"/>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19" w:type="dxa"/>
            <w:vAlign w:val="top"/>
          </w:tcPr>
          <w:p>
            <w:pPr>
              <w:pStyle w:val="11"/>
              <w:spacing w:before="122" w:line="184" w:lineRule="auto"/>
              <w:ind w:left="111"/>
              <w:rPr>
                <w:sz w:val="18"/>
                <w:szCs w:val="18"/>
              </w:rPr>
            </w:pPr>
            <w:r>
              <w:rPr>
                <w:spacing w:val="-3"/>
                <w:sz w:val="18"/>
                <w:szCs w:val="18"/>
              </w:rPr>
              <w:t>01</w:t>
            </w:r>
          </w:p>
        </w:tc>
        <w:tc>
          <w:tcPr>
            <w:tcW w:w="410" w:type="dxa"/>
            <w:vAlign w:val="top"/>
          </w:tcPr>
          <w:p>
            <w:pPr>
              <w:rPr>
                <w:rFonts w:ascii="Arial"/>
                <w:sz w:val="21"/>
              </w:rPr>
            </w:pPr>
          </w:p>
        </w:tc>
        <w:tc>
          <w:tcPr>
            <w:tcW w:w="2387" w:type="dxa"/>
            <w:vAlign w:val="top"/>
          </w:tcPr>
          <w:p>
            <w:pPr>
              <w:pStyle w:val="11"/>
              <w:spacing w:before="77" w:line="219" w:lineRule="auto"/>
              <w:ind w:left="123"/>
              <w:rPr>
                <w:sz w:val="18"/>
                <w:szCs w:val="18"/>
              </w:rPr>
            </w:pPr>
            <w:r>
              <w:rPr>
                <w:spacing w:val="-1"/>
                <w:sz w:val="18"/>
                <w:szCs w:val="18"/>
              </w:rPr>
              <w:t>室内给水管道及配件安装</w:t>
            </w:r>
          </w:p>
        </w:tc>
        <w:tc>
          <w:tcPr>
            <w:tcW w:w="519" w:type="dxa"/>
            <w:vAlign w:val="top"/>
          </w:tcPr>
          <w:p>
            <w:pPr>
              <w:rPr>
                <w:rFonts w:ascii="Arial"/>
                <w:sz w:val="21"/>
              </w:rPr>
            </w:pPr>
          </w:p>
        </w:tc>
        <w:tc>
          <w:tcPr>
            <w:tcW w:w="420" w:type="dxa"/>
            <w:vAlign w:val="top"/>
          </w:tcPr>
          <w:p>
            <w:pPr>
              <w:pStyle w:val="11"/>
              <w:spacing w:before="123" w:line="183"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pStyle w:val="11"/>
              <w:spacing w:before="78" w:line="221" w:lineRule="auto"/>
              <w:ind w:left="148"/>
              <w:rPr>
                <w:sz w:val="18"/>
                <w:szCs w:val="18"/>
              </w:rPr>
            </w:pPr>
            <w:r>
              <w:rPr>
                <w:spacing w:val="-1"/>
                <w:sz w:val="18"/>
                <w:szCs w:val="18"/>
              </w:rPr>
              <w:t>表14.1.2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19" w:type="dxa"/>
            <w:vAlign w:val="top"/>
          </w:tcPr>
          <w:p>
            <w:pPr>
              <w:pStyle w:val="11"/>
              <w:spacing w:before="123" w:line="181" w:lineRule="auto"/>
              <w:ind w:left="111"/>
              <w:rPr>
                <w:sz w:val="18"/>
                <w:szCs w:val="18"/>
              </w:rPr>
            </w:pPr>
            <w:r>
              <w:rPr>
                <w:spacing w:val="-3"/>
                <w:sz w:val="18"/>
                <w:szCs w:val="18"/>
              </w:rPr>
              <w:t>02</w:t>
            </w:r>
          </w:p>
        </w:tc>
        <w:tc>
          <w:tcPr>
            <w:tcW w:w="410" w:type="dxa"/>
            <w:vAlign w:val="top"/>
          </w:tcPr>
          <w:p>
            <w:pPr>
              <w:rPr>
                <w:rFonts w:ascii="Arial"/>
                <w:sz w:val="21"/>
              </w:rPr>
            </w:pPr>
          </w:p>
        </w:tc>
        <w:tc>
          <w:tcPr>
            <w:tcW w:w="2387" w:type="dxa"/>
            <w:vAlign w:val="top"/>
          </w:tcPr>
          <w:p>
            <w:pPr>
              <w:pStyle w:val="11"/>
              <w:spacing w:before="77" w:line="219" w:lineRule="auto"/>
              <w:ind w:left="123"/>
              <w:rPr>
                <w:sz w:val="18"/>
                <w:szCs w:val="18"/>
              </w:rPr>
            </w:pPr>
            <w:r>
              <w:rPr>
                <w:spacing w:val="-2"/>
                <w:sz w:val="18"/>
                <w:szCs w:val="18"/>
              </w:rPr>
              <w:t>室内给水设备安装</w:t>
            </w:r>
          </w:p>
        </w:tc>
        <w:tc>
          <w:tcPr>
            <w:tcW w:w="519" w:type="dxa"/>
            <w:vAlign w:val="top"/>
          </w:tcPr>
          <w:p>
            <w:pPr>
              <w:pStyle w:val="11"/>
              <w:spacing w:before="94" w:line="211" w:lineRule="auto"/>
              <w:ind w:left="165"/>
              <w:rPr>
                <w:sz w:val="18"/>
                <w:szCs w:val="18"/>
              </w:rPr>
            </w:pPr>
            <w:r>
              <w:rPr>
                <w:sz w:val="18"/>
                <w:szCs w:val="18"/>
              </w:rPr>
              <w:t>●</w:t>
            </w:r>
          </w:p>
        </w:tc>
        <w:tc>
          <w:tcPr>
            <w:tcW w:w="420" w:type="dxa"/>
            <w:vAlign w:val="top"/>
          </w:tcPr>
          <w:p>
            <w:pPr>
              <w:pStyle w:val="11"/>
              <w:spacing w:before="123" w:line="181" w:lineRule="auto"/>
              <w:ind w:left="157"/>
              <w:rPr>
                <w:sz w:val="18"/>
                <w:szCs w:val="18"/>
              </w:rPr>
            </w:pPr>
            <w:r>
              <w:rPr>
                <w:sz w:val="18"/>
                <w:szCs w:val="18"/>
              </w:rPr>
              <w:t>O</w:t>
            </w: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24"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Align w:val="top"/>
          </w:tcPr>
          <w:p>
            <w:pPr>
              <w:rPr>
                <w:rFonts w:ascii="Arial"/>
                <w:sz w:val="21"/>
              </w:rPr>
            </w:pP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rPr>
                <w:rFonts w:ascii="Arial"/>
                <w:sz w:val="21"/>
              </w:rPr>
            </w:pPr>
          </w:p>
        </w:tc>
        <w:tc>
          <w:tcPr>
            <w:tcW w:w="519" w:type="dxa"/>
            <w:vAlign w:val="top"/>
          </w:tcPr>
          <w:p>
            <w:pPr>
              <w:rPr>
                <w:rFonts w:ascii="Arial"/>
                <w:sz w:val="21"/>
              </w:rPr>
            </w:pP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24"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Align w:val="top"/>
          </w:tcPr>
          <w:p>
            <w:pPr>
              <w:pStyle w:val="11"/>
              <w:spacing w:before="123" w:line="183" w:lineRule="auto"/>
              <w:ind w:left="132"/>
              <w:rPr>
                <w:sz w:val="18"/>
                <w:szCs w:val="18"/>
              </w:rPr>
            </w:pPr>
            <w:r>
              <w:rPr>
                <w:spacing w:val="-3"/>
                <w:sz w:val="18"/>
                <w:szCs w:val="18"/>
              </w:rPr>
              <w:t>02</w:t>
            </w:r>
          </w:p>
        </w:tc>
        <w:tc>
          <w:tcPr>
            <w:tcW w:w="419" w:type="dxa"/>
            <w:vAlign w:val="top"/>
          </w:tcPr>
          <w:p>
            <w:pPr>
              <w:rPr>
                <w:rFonts w:ascii="Arial"/>
                <w:sz w:val="21"/>
              </w:rPr>
            </w:pPr>
          </w:p>
        </w:tc>
        <w:tc>
          <w:tcPr>
            <w:tcW w:w="410" w:type="dxa"/>
            <w:vAlign w:val="top"/>
          </w:tcPr>
          <w:p>
            <w:pPr>
              <w:rPr>
                <w:rFonts w:ascii="Arial"/>
                <w:sz w:val="21"/>
              </w:rPr>
            </w:pPr>
          </w:p>
        </w:tc>
        <w:tc>
          <w:tcPr>
            <w:tcW w:w="2387" w:type="dxa"/>
            <w:vAlign w:val="top"/>
          </w:tcPr>
          <w:p>
            <w:pPr>
              <w:pStyle w:val="11"/>
              <w:spacing w:before="77" w:line="219" w:lineRule="auto"/>
              <w:ind w:left="123"/>
              <w:rPr>
                <w:sz w:val="18"/>
                <w:szCs w:val="18"/>
              </w:rPr>
            </w:pPr>
            <w:r>
              <w:rPr>
                <w:spacing w:val="-2"/>
                <w:sz w:val="18"/>
                <w:szCs w:val="18"/>
              </w:rPr>
              <w:t>室内排水系统</w:t>
            </w:r>
          </w:p>
        </w:tc>
        <w:tc>
          <w:tcPr>
            <w:tcW w:w="519" w:type="dxa"/>
            <w:vAlign w:val="top"/>
          </w:tcPr>
          <w:p>
            <w:pPr>
              <w:pStyle w:val="11"/>
              <w:spacing w:before="123" w:line="183" w:lineRule="auto"/>
              <w:ind w:left="205"/>
              <w:rPr>
                <w:sz w:val="18"/>
                <w:szCs w:val="18"/>
              </w:rPr>
            </w:pPr>
            <w:r>
              <w:rPr>
                <w:sz w:val="18"/>
                <w:szCs w:val="18"/>
              </w:rPr>
              <w:t>O</w:t>
            </w:r>
          </w:p>
        </w:tc>
        <w:tc>
          <w:tcPr>
            <w:tcW w:w="420" w:type="dxa"/>
            <w:vAlign w:val="top"/>
          </w:tcPr>
          <w:p>
            <w:pPr>
              <w:rPr>
                <w:rFonts w:ascii="Arial"/>
                <w:sz w:val="21"/>
              </w:rPr>
            </w:pPr>
          </w:p>
        </w:tc>
        <w:tc>
          <w:tcPr>
            <w:tcW w:w="429" w:type="dxa"/>
            <w:vAlign w:val="top"/>
          </w:tcPr>
          <w:p>
            <w:pPr>
              <w:rPr>
                <w:rFonts w:ascii="Arial"/>
                <w:sz w:val="21"/>
              </w:rPr>
            </w:pPr>
          </w:p>
        </w:tc>
        <w:tc>
          <w:tcPr>
            <w:tcW w:w="2662" w:type="dxa"/>
            <w:vAlign w:val="top"/>
          </w:tcPr>
          <w:p>
            <w:pPr>
              <w:pStyle w:val="11"/>
              <w:spacing w:before="78" w:line="221" w:lineRule="auto"/>
              <w:ind w:left="148"/>
              <w:rPr>
                <w:sz w:val="18"/>
                <w:szCs w:val="18"/>
              </w:rPr>
            </w:pPr>
            <w:r>
              <w:rPr>
                <w:spacing w:val="-2"/>
                <w:sz w:val="18"/>
                <w:szCs w:val="18"/>
              </w:rPr>
              <w:t>表4.0.2</w:t>
            </w:r>
          </w:p>
        </w:tc>
      </w:tr>
    </w:tbl>
    <w:p>
      <w:pPr>
        <w:spacing w:line="287" w:lineRule="auto"/>
        <w:rPr>
          <w:rFonts w:ascii="Arial"/>
          <w:sz w:val="21"/>
        </w:rPr>
      </w:pPr>
    </w:p>
    <w:p>
      <w:pPr>
        <w:spacing w:before="43" w:line="188" w:lineRule="auto"/>
        <w:ind w:left="8344"/>
        <w:rPr>
          <w:rFonts w:ascii="Times New Roman" w:hAnsi="Times New Roman" w:eastAsia="Times New Roman" w:cs="Times New Roman"/>
          <w:sz w:val="15"/>
          <w:szCs w:val="15"/>
        </w:rPr>
      </w:pPr>
      <w:r>
        <w:rPr>
          <w:rFonts w:ascii="Times New Roman" w:hAnsi="Times New Roman" w:eastAsia="Times New Roman" w:cs="Times New Roman"/>
          <w:sz w:val="15"/>
          <w:szCs w:val="15"/>
        </w:rPr>
        <w:t>4</w:t>
      </w:r>
    </w:p>
    <w:p>
      <w:pPr>
        <w:spacing w:line="360" w:lineRule="auto"/>
        <w:rPr>
          <w:rFonts w:ascii="Arial"/>
          <w:sz w:val="21"/>
        </w:rPr>
      </w:pPr>
    </w:p>
    <w:p>
      <w:pPr>
        <w:spacing w:line="305" w:lineRule="exact"/>
        <w:ind w:firstLine="9339"/>
      </w:pPr>
      <w:r>
        <w:rPr>
          <w:position w:val="-6"/>
        </w:rPr>
        <w:drawing>
          <wp:inline distT="0" distB="0" distL="0" distR="0">
            <wp:extent cx="226060" cy="193040"/>
            <wp:effectExtent l="0" t="0" r="0" b="0"/>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461"/>
                    <a:stretch>
                      <a:fillRect/>
                    </a:stretch>
                  </pic:blipFill>
                  <pic:spPr>
                    <a:xfrm>
                      <a:off x="0" y="0"/>
                      <a:ext cx="226248" cy="193343"/>
                    </a:xfrm>
                    <a:prstGeom prst="rect">
                      <a:avLst/>
                    </a:prstGeom>
                  </pic:spPr>
                </pic:pic>
              </a:graphicData>
            </a:graphic>
          </wp:inline>
        </w:drawing>
      </w:r>
    </w:p>
    <w:p>
      <w:pPr>
        <w:spacing w:line="305" w:lineRule="exact"/>
        <w:sectPr>
          <w:pgSz w:w="11900" w:h="16840"/>
          <w:pgMar w:top="400" w:right="418" w:bottom="250" w:left="1785" w:header="0" w:footer="0" w:gutter="0"/>
          <w:pgNumType w:fmt="decimal"/>
          <w:cols w:space="720" w:num="1"/>
        </w:sectPr>
      </w:pPr>
    </w:p>
    <w:p>
      <w:pPr>
        <w:spacing w:before="8"/>
      </w:pPr>
    </w:p>
    <w:p>
      <w:pPr>
        <w:spacing w:before="8"/>
      </w:pPr>
    </w:p>
    <w:p>
      <w:pPr>
        <w:spacing w:before="7"/>
      </w:pPr>
    </w:p>
    <w:p>
      <w:pPr>
        <w:spacing w:before="7"/>
      </w:pPr>
    </w:p>
    <w:p>
      <w:pPr>
        <w:spacing w:before="7"/>
      </w:pPr>
    </w:p>
    <w:tbl>
      <w:tblPr>
        <w:tblStyle w:val="10"/>
        <w:tblW w:w="9079" w:type="dxa"/>
        <w:tblInd w:w="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420"/>
        <w:gridCol w:w="439"/>
        <w:gridCol w:w="420"/>
        <w:gridCol w:w="410"/>
        <w:gridCol w:w="409"/>
        <w:gridCol w:w="2387"/>
        <w:gridCol w:w="529"/>
        <w:gridCol w:w="430"/>
        <w:gridCol w:w="419"/>
        <w:gridCol w:w="2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2512" w:type="dxa"/>
            <w:gridSpan w:val="6"/>
            <w:vAlign w:val="top"/>
          </w:tcPr>
          <w:p>
            <w:pPr>
              <w:pStyle w:val="11"/>
              <w:spacing w:before="62" w:line="219" w:lineRule="auto"/>
              <w:ind w:left="884"/>
              <w:rPr>
                <w:sz w:val="19"/>
                <w:szCs w:val="19"/>
              </w:rPr>
            </w:pPr>
            <w:r>
              <w:rPr>
                <w:spacing w:val="2"/>
                <w:sz w:val="19"/>
                <w:szCs w:val="19"/>
              </w:rPr>
              <w:t>工程编号</w:t>
            </w:r>
          </w:p>
        </w:tc>
        <w:tc>
          <w:tcPr>
            <w:tcW w:w="2387"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2" w:line="220" w:lineRule="auto"/>
              <w:ind w:left="842"/>
              <w:rPr>
                <w:sz w:val="19"/>
                <w:szCs w:val="19"/>
              </w:rPr>
            </w:pPr>
            <w:r>
              <w:rPr>
                <w:spacing w:val="-2"/>
                <w:sz w:val="19"/>
                <w:szCs w:val="19"/>
              </w:rPr>
              <w:t>工程名称</w:t>
            </w:r>
          </w:p>
        </w:tc>
        <w:tc>
          <w:tcPr>
            <w:tcW w:w="1378" w:type="dxa"/>
            <w:gridSpan w:val="3"/>
            <w:vAlign w:val="top"/>
          </w:tcPr>
          <w:p>
            <w:pPr>
              <w:pStyle w:val="11"/>
              <w:spacing w:before="62" w:line="219" w:lineRule="auto"/>
              <w:ind w:left="315"/>
              <w:rPr>
                <w:sz w:val="19"/>
                <w:szCs w:val="19"/>
              </w:rPr>
            </w:pPr>
            <w:r>
              <w:rPr>
                <w:spacing w:val="1"/>
                <w:sz w:val="19"/>
                <w:szCs w:val="19"/>
              </w:rPr>
              <w:t>责任单位</w:t>
            </w:r>
          </w:p>
        </w:tc>
        <w:tc>
          <w:tcPr>
            <w:tcW w:w="2802"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2" w:line="219" w:lineRule="auto"/>
              <w:ind w:left="557"/>
              <w:rPr>
                <w:sz w:val="19"/>
                <w:szCs w:val="19"/>
              </w:rPr>
            </w:pPr>
            <w:r>
              <w:rPr>
                <w:spacing w:val="1"/>
                <w:sz w:val="19"/>
                <w:szCs w:val="19"/>
              </w:rPr>
              <w:t>强制性条文执行表号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414" w:type="dxa"/>
            <w:textDirection w:val="tbRlV"/>
            <w:vAlign w:val="top"/>
          </w:tcPr>
          <w:p>
            <w:pPr>
              <w:pStyle w:val="11"/>
              <w:spacing w:before="115" w:line="203" w:lineRule="auto"/>
              <w:ind w:left="181"/>
              <w:rPr>
                <w:sz w:val="19"/>
                <w:szCs w:val="19"/>
              </w:rPr>
            </w:pPr>
            <w:r>
              <w:rPr>
                <w:sz w:val="19"/>
                <w:szCs w:val="19"/>
              </w:rPr>
              <w:t>单</w:t>
            </w:r>
            <w:r>
              <w:rPr>
                <w:spacing w:val="42"/>
                <w:sz w:val="19"/>
                <w:szCs w:val="19"/>
              </w:rPr>
              <w:t xml:space="preserve"> </w:t>
            </w:r>
            <w:r>
              <w:rPr>
                <w:sz w:val="19"/>
                <w:szCs w:val="19"/>
              </w:rPr>
              <w:t>位</w:t>
            </w:r>
            <w:r>
              <w:rPr>
                <w:spacing w:val="42"/>
                <w:sz w:val="19"/>
                <w:szCs w:val="19"/>
              </w:rPr>
              <w:t xml:space="preserve"> </w:t>
            </w:r>
            <w:r>
              <w:rPr>
                <w:sz w:val="19"/>
                <w:szCs w:val="19"/>
              </w:rPr>
              <w:t>工</w:t>
            </w:r>
            <w:r>
              <w:rPr>
                <w:spacing w:val="42"/>
                <w:sz w:val="19"/>
                <w:szCs w:val="19"/>
              </w:rPr>
              <w:t xml:space="preserve"> </w:t>
            </w:r>
            <w:r>
              <w:rPr>
                <w:sz w:val="19"/>
                <w:szCs w:val="19"/>
              </w:rPr>
              <w:t>程</w:t>
            </w:r>
          </w:p>
        </w:tc>
        <w:tc>
          <w:tcPr>
            <w:tcW w:w="420" w:type="dxa"/>
            <w:textDirection w:val="tbRlV"/>
            <w:vAlign w:val="top"/>
          </w:tcPr>
          <w:p>
            <w:pPr>
              <w:pStyle w:val="11"/>
              <w:spacing w:before="125" w:line="203" w:lineRule="auto"/>
              <w:ind w:left="35"/>
              <w:rPr>
                <w:sz w:val="19"/>
                <w:szCs w:val="19"/>
              </w:rPr>
            </w:pPr>
            <w:r>
              <w:rPr>
                <w:sz w:val="19"/>
                <w:szCs w:val="19"/>
              </w:rPr>
              <w:t>子</w:t>
            </w:r>
            <w:r>
              <w:rPr>
                <w:spacing w:val="32"/>
                <w:sz w:val="19"/>
                <w:szCs w:val="19"/>
              </w:rPr>
              <w:t xml:space="preserve"> </w:t>
            </w:r>
            <w:r>
              <w:rPr>
                <w:sz w:val="19"/>
                <w:szCs w:val="19"/>
              </w:rPr>
              <w:t>单</w:t>
            </w:r>
            <w:r>
              <w:rPr>
                <w:spacing w:val="32"/>
                <w:sz w:val="19"/>
                <w:szCs w:val="19"/>
              </w:rPr>
              <w:t xml:space="preserve"> </w:t>
            </w:r>
            <w:r>
              <w:rPr>
                <w:sz w:val="19"/>
                <w:szCs w:val="19"/>
              </w:rPr>
              <w:t>位</w:t>
            </w:r>
            <w:r>
              <w:rPr>
                <w:spacing w:val="32"/>
                <w:sz w:val="19"/>
                <w:szCs w:val="19"/>
              </w:rPr>
              <w:t xml:space="preserve"> </w:t>
            </w:r>
            <w:r>
              <w:rPr>
                <w:sz w:val="19"/>
                <w:szCs w:val="19"/>
              </w:rPr>
              <w:t>工</w:t>
            </w:r>
            <w:r>
              <w:rPr>
                <w:spacing w:val="32"/>
                <w:sz w:val="19"/>
                <w:szCs w:val="19"/>
              </w:rPr>
              <w:t xml:space="preserve"> </w:t>
            </w:r>
            <w:r>
              <w:rPr>
                <w:sz w:val="19"/>
                <w:szCs w:val="19"/>
              </w:rPr>
              <w:t>程</w:t>
            </w:r>
          </w:p>
        </w:tc>
        <w:tc>
          <w:tcPr>
            <w:tcW w:w="439" w:type="dxa"/>
            <w:textDirection w:val="tbRlV"/>
            <w:vAlign w:val="top"/>
          </w:tcPr>
          <w:p>
            <w:pPr>
              <w:pStyle w:val="11"/>
              <w:spacing w:before="135" w:line="202" w:lineRule="auto"/>
              <w:ind w:left="198"/>
              <w:rPr>
                <w:sz w:val="19"/>
                <w:szCs w:val="19"/>
              </w:rPr>
            </w:pPr>
            <w:r>
              <w:rPr>
                <w:sz w:val="19"/>
                <w:szCs w:val="19"/>
              </w:rPr>
              <w:t>分</w:t>
            </w:r>
            <w:r>
              <w:rPr>
                <w:spacing w:val="30"/>
                <w:sz w:val="19"/>
                <w:szCs w:val="19"/>
              </w:rPr>
              <w:t xml:space="preserve"> </w:t>
            </w:r>
            <w:r>
              <w:rPr>
                <w:sz w:val="19"/>
                <w:szCs w:val="19"/>
              </w:rPr>
              <w:t>部</w:t>
            </w:r>
            <w:r>
              <w:rPr>
                <w:spacing w:val="30"/>
                <w:sz w:val="19"/>
                <w:szCs w:val="19"/>
              </w:rPr>
              <w:t xml:space="preserve"> </w:t>
            </w:r>
            <w:r>
              <w:rPr>
                <w:sz w:val="19"/>
                <w:szCs w:val="19"/>
              </w:rPr>
              <w:t>工</w:t>
            </w:r>
            <w:r>
              <w:rPr>
                <w:spacing w:val="30"/>
                <w:sz w:val="19"/>
                <w:szCs w:val="19"/>
              </w:rPr>
              <w:t xml:space="preserve"> </w:t>
            </w:r>
            <w:r>
              <w:rPr>
                <w:sz w:val="19"/>
                <w:szCs w:val="19"/>
              </w:rPr>
              <w:t>程</w:t>
            </w:r>
          </w:p>
        </w:tc>
        <w:tc>
          <w:tcPr>
            <w:tcW w:w="420" w:type="dxa"/>
            <w:textDirection w:val="tbRlV"/>
            <w:vAlign w:val="top"/>
          </w:tcPr>
          <w:p>
            <w:pPr>
              <w:pStyle w:val="11"/>
              <w:spacing w:before="124" w:line="202" w:lineRule="auto"/>
              <w:ind w:left="35"/>
              <w:rPr>
                <w:sz w:val="19"/>
                <w:szCs w:val="19"/>
              </w:rPr>
            </w:pPr>
            <w:r>
              <w:rPr>
                <w:sz w:val="19"/>
                <w:szCs w:val="19"/>
              </w:rPr>
              <w:t>子</w:t>
            </w:r>
            <w:r>
              <w:rPr>
                <w:spacing w:val="32"/>
                <w:sz w:val="19"/>
                <w:szCs w:val="19"/>
              </w:rPr>
              <w:t xml:space="preserve"> </w:t>
            </w:r>
            <w:r>
              <w:rPr>
                <w:sz w:val="19"/>
                <w:szCs w:val="19"/>
              </w:rPr>
              <w:t>分</w:t>
            </w:r>
            <w:r>
              <w:rPr>
                <w:spacing w:val="32"/>
                <w:sz w:val="19"/>
                <w:szCs w:val="19"/>
              </w:rPr>
              <w:t xml:space="preserve"> </w:t>
            </w:r>
            <w:r>
              <w:rPr>
                <w:sz w:val="19"/>
                <w:szCs w:val="19"/>
              </w:rPr>
              <w:t>部</w:t>
            </w:r>
            <w:r>
              <w:rPr>
                <w:spacing w:val="32"/>
                <w:sz w:val="19"/>
                <w:szCs w:val="19"/>
              </w:rPr>
              <w:t xml:space="preserve"> </w:t>
            </w:r>
            <w:r>
              <w:rPr>
                <w:sz w:val="19"/>
                <w:szCs w:val="19"/>
              </w:rPr>
              <w:t>工</w:t>
            </w:r>
            <w:r>
              <w:rPr>
                <w:spacing w:val="32"/>
                <w:sz w:val="19"/>
                <w:szCs w:val="19"/>
              </w:rPr>
              <w:t xml:space="preserve"> </w:t>
            </w:r>
            <w:r>
              <w:rPr>
                <w:sz w:val="19"/>
                <w:szCs w:val="19"/>
              </w:rPr>
              <w:t>程</w:t>
            </w:r>
          </w:p>
        </w:tc>
        <w:tc>
          <w:tcPr>
            <w:tcW w:w="410" w:type="dxa"/>
            <w:textDirection w:val="tbRlV"/>
            <w:vAlign w:val="top"/>
          </w:tcPr>
          <w:p>
            <w:pPr>
              <w:pStyle w:val="11"/>
              <w:spacing w:before="114" w:line="203" w:lineRule="auto"/>
              <w:ind w:left="178"/>
              <w:rPr>
                <w:sz w:val="19"/>
                <w:szCs w:val="19"/>
              </w:rPr>
            </w:pPr>
            <w:r>
              <w:rPr>
                <w:sz w:val="19"/>
                <w:szCs w:val="19"/>
              </w:rPr>
              <w:t>分</w:t>
            </w:r>
            <w:r>
              <w:rPr>
                <w:spacing w:val="43"/>
                <w:sz w:val="19"/>
                <w:szCs w:val="19"/>
              </w:rPr>
              <w:t xml:space="preserve"> </w:t>
            </w:r>
            <w:r>
              <w:rPr>
                <w:sz w:val="19"/>
                <w:szCs w:val="19"/>
              </w:rPr>
              <w:t>项</w:t>
            </w:r>
            <w:r>
              <w:rPr>
                <w:spacing w:val="43"/>
                <w:sz w:val="19"/>
                <w:szCs w:val="19"/>
              </w:rPr>
              <w:t xml:space="preserve"> </w:t>
            </w:r>
            <w:r>
              <w:rPr>
                <w:sz w:val="19"/>
                <w:szCs w:val="19"/>
              </w:rPr>
              <w:t>工</w:t>
            </w:r>
            <w:r>
              <w:rPr>
                <w:spacing w:val="43"/>
                <w:sz w:val="19"/>
                <w:szCs w:val="19"/>
              </w:rPr>
              <w:t xml:space="preserve"> </w:t>
            </w:r>
            <w:r>
              <w:rPr>
                <w:sz w:val="19"/>
                <w:szCs w:val="19"/>
              </w:rPr>
              <w:t>程</w:t>
            </w:r>
          </w:p>
        </w:tc>
        <w:tc>
          <w:tcPr>
            <w:tcW w:w="409" w:type="dxa"/>
            <w:textDirection w:val="tbRlV"/>
            <w:vAlign w:val="top"/>
          </w:tcPr>
          <w:p>
            <w:pPr>
              <w:pStyle w:val="11"/>
              <w:spacing w:before="113" w:line="202" w:lineRule="auto"/>
              <w:ind w:left="341"/>
              <w:rPr>
                <w:sz w:val="19"/>
                <w:szCs w:val="19"/>
              </w:rPr>
            </w:pPr>
            <w:r>
              <w:rPr>
                <w:sz w:val="19"/>
                <w:szCs w:val="19"/>
              </w:rPr>
              <w:t>检</w:t>
            </w:r>
            <w:r>
              <w:rPr>
                <w:spacing w:val="47"/>
                <w:sz w:val="19"/>
                <w:szCs w:val="19"/>
              </w:rPr>
              <w:t xml:space="preserve"> </w:t>
            </w:r>
            <w:r>
              <w:rPr>
                <w:sz w:val="19"/>
                <w:szCs w:val="19"/>
              </w:rPr>
              <w:t>验</w:t>
            </w:r>
            <w:r>
              <w:rPr>
                <w:spacing w:val="47"/>
                <w:sz w:val="19"/>
                <w:szCs w:val="19"/>
              </w:rPr>
              <w:t xml:space="preserve"> </w:t>
            </w:r>
            <w:r>
              <w:rPr>
                <w:sz w:val="19"/>
                <w:szCs w:val="19"/>
              </w:rPr>
              <w:t>批</w:t>
            </w:r>
          </w:p>
        </w:tc>
        <w:tc>
          <w:tcPr>
            <w:tcW w:w="2387" w:type="dxa"/>
            <w:vMerge w:val="continue"/>
            <w:tcBorders>
              <w:top w:val="nil"/>
            </w:tcBorders>
            <w:vAlign w:val="top"/>
          </w:tcPr>
          <w:p>
            <w:pPr>
              <w:rPr>
                <w:rFonts w:ascii="Arial"/>
                <w:sz w:val="21"/>
              </w:rPr>
            </w:pPr>
          </w:p>
        </w:tc>
        <w:tc>
          <w:tcPr>
            <w:tcW w:w="529" w:type="dxa"/>
            <w:textDirection w:val="tbRlV"/>
            <w:vAlign w:val="top"/>
          </w:tcPr>
          <w:p>
            <w:pPr>
              <w:pStyle w:val="11"/>
              <w:spacing w:before="170" w:line="202" w:lineRule="auto"/>
              <w:ind w:left="380"/>
              <w:rPr>
                <w:sz w:val="19"/>
                <w:szCs w:val="19"/>
              </w:rPr>
            </w:pPr>
            <w:r>
              <w:rPr>
                <w:sz w:val="19"/>
                <w:szCs w:val="19"/>
              </w:rPr>
              <w:t>施工单位</w:t>
            </w:r>
          </w:p>
        </w:tc>
        <w:tc>
          <w:tcPr>
            <w:tcW w:w="430" w:type="dxa"/>
            <w:textDirection w:val="tbRlV"/>
            <w:vAlign w:val="top"/>
          </w:tcPr>
          <w:p>
            <w:pPr>
              <w:pStyle w:val="11"/>
              <w:spacing w:before="120" w:line="202" w:lineRule="auto"/>
              <w:ind w:left="380"/>
              <w:rPr>
                <w:sz w:val="19"/>
                <w:szCs w:val="19"/>
              </w:rPr>
            </w:pPr>
            <w:r>
              <w:rPr>
                <w:sz w:val="19"/>
                <w:szCs w:val="19"/>
              </w:rPr>
              <w:t>勘测单位</w:t>
            </w:r>
          </w:p>
        </w:tc>
        <w:tc>
          <w:tcPr>
            <w:tcW w:w="419" w:type="dxa"/>
            <w:textDirection w:val="tbRlV"/>
            <w:vAlign w:val="top"/>
          </w:tcPr>
          <w:p>
            <w:pPr>
              <w:pStyle w:val="11"/>
              <w:spacing w:before="118" w:line="202" w:lineRule="auto"/>
              <w:ind w:left="196"/>
              <w:rPr>
                <w:sz w:val="19"/>
                <w:szCs w:val="19"/>
              </w:rPr>
            </w:pPr>
            <w:r>
              <w:rPr>
                <w:sz w:val="19"/>
                <w:szCs w:val="19"/>
              </w:rPr>
              <w:t>设</w:t>
            </w:r>
            <w:r>
              <w:rPr>
                <w:spacing w:val="31"/>
                <w:sz w:val="19"/>
                <w:szCs w:val="19"/>
              </w:rPr>
              <w:t xml:space="preserve"> </w:t>
            </w:r>
            <w:r>
              <w:rPr>
                <w:sz w:val="19"/>
                <w:szCs w:val="19"/>
              </w:rPr>
              <w:t>计</w:t>
            </w:r>
            <w:r>
              <w:rPr>
                <w:spacing w:val="31"/>
                <w:sz w:val="19"/>
                <w:szCs w:val="19"/>
              </w:rPr>
              <w:t xml:space="preserve"> </w:t>
            </w:r>
            <w:r>
              <w:rPr>
                <w:sz w:val="19"/>
                <w:szCs w:val="19"/>
              </w:rPr>
              <w:t>单</w:t>
            </w:r>
            <w:r>
              <w:rPr>
                <w:spacing w:val="31"/>
                <w:sz w:val="19"/>
                <w:szCs w:val="19"/>
              </w:rPr>
              <w:t xml:space="preserve"> </w:t>
            </w:r>
            <w:r>
              <w:rPr>
                <w:sz w:val="19"/>
                <w:szCs w:val="19"/>
              </w:rPr>
              <w:t>位</w:t>
            </w:r>
          </w:p>
        </w:tc>
        <w:tc>
          <w:tcPr>
            <w:tcW w:w="280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restart"/>
            <w:tcBorders>
              <w:bottom w:val="nil"/>
            </w:tcBorders>
            <w:vAlign w:val="top"/>
          </w:tcPr>
          <w:p>
            <w:pPr>
              <w:rPr>
                <w:rFonts w:ascii="Arial"/>
                <w:sz w:val="21"/>
              </w:rPr>
            </w:pPr>
          </w:p>
        </w:tc>
        <w:tc>
          <w:tcPr>
            <w:tcW w:w="420" w:type="dxa"/>
            <w:vMerge w:val="restart"/>
            <w:tcBorders>
              <w:bottom w:val="nil"/>
            </w:tcBorders>
            <w:vAlign w:val="top"/>
          </w:tcPr>
          <w:p>
            <w:pPr>
              <w:rPr>
                <w:rFonts w:ascii="Arial"/>
                <w:sz w:val="21"/>
              </w:rPr>
            </w:pPr>
          </w:p>
        </w:tc>
        <w:tc>
          <w:tcPr>
            <w:tcW w:w="439" w:type="dxa"/>
            <w:vMerge w:val="restart"/>
            <w:tcBorders>
              <w:bottom w:val="nil"/>
            </w:tcBorders>
            <w:vAlign w:val="top"/>
          </w:tcPr>
          <w:p>
            <w:pPr>
              <w:rPr>
                <w:rFonts w:ascii="Arial"/>
                <w:sz w:val="21"/>
              </w:rPr>
            </w:pPr>
          </w:p>
        </w:tc>
        <w:tc>
          <w:tcPr>
            <w:tcW w:w="420" w:type="dxa"/>
            <w:vMerge w:val="restart"/>
            <w:tcBorders>
              <w:bottom w:val="nil"/>
            </w:tcBorders>
            <w:vAlign w:val="top"/>
          </w:tcPr>
          <w:p>
            <w:pPr>
              <w:rPr>
                <w:rFonts w:ascii="Arial"/>
                <w:sz w:val="21"/>
              </w:rPr>
            </w:pPr>
          </w:p>
        </w:tc>
        <w:tc>
          <w:tcPr>
            <w:tcW w:w="410" w:type="dxa"/>
            <w:vMerge w:val="restart"/>
            <w:tcBorders>
              <w:bottom w:val="nil"/>
            </w:tcBorders>
            <w:vAlign w:val="top"/>
          </w:tcPr>
          <w:p>
            <w:pPr>
              <w:pStyle w:val="11"/>
              <w:spacing w:before="126"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58" w:line="219" w:lineRule="auto"/>
              <w:ind w:left="102"/>
              <w:rPr>
                <w:sz w:val="19"/>
                <w:szCs w:val="19"/>
              </w:rPr>
            </w:pPr>
            <w:r>
              <w:rPr>
                <w:spacing w:val="-1"/>
                <w:sz w:val="19"/>
                <w:szCs w:val="19"/>
              </w:rPr>
              <w:t>室内排水管道及配件安装</w:t>
            </w:r>
          </w:p>
        </w:tc>
        <w:tc>
          <w:tcPr>
            <w:tcW w:w="529" w:type="dxa"/>
            <w:vAlign w:val="top"/>
          </w:tcPr>
          <w:p>
            <w:pPr>
              <w:rPr>
                <w:rFonts w:ascii="Arial"/>
                <w:sz w:val="21"/>
              </w:rPr>
            </w:pPr>
          </w:p>
        </w:tc>
        <w:tc>
          <w:tcPr>
            <w:tcW w:w="430" w:type="dxa"/>
            <w:vAlign w:val="top"/>
          </w:tcPr>
          <w:p>
            <w:pPr>
              <w:pStyle w:val="11"/>
              <w:spacing w:before="107"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1"/>
              <w:spacing w:before="59" w:line="221" w:lineRule="auto"/>
              <w:ind w:left="10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06" w:line="184" w:lineRule="auto"/>
              <w:ind w:left="101"/>
              <w:rPr>
                <w:sz w:val="19"/>
                <w:szCs w:val="19"/>
              </w:rPr>
            </w:pPr>
            <w:r>
              <w:rPr>
                <w:spacing w:val="-3"/>
                <w:sz w:val="19"/>
                <w:szCs w:val="19"/>
              </w:rPr>
              <w:t>01</w:t>
            </w:r>
          </w:p>
        </w:tc>
        <w:tc>
          <w:tcPr>
            <w:tcW w:w="2387" w:type="dxa"/>
            <w:vAlign w:val="top"/>
          </w:tcPr>
          <w:p>
            <w:pPr>
              <w:pStyle w:val="11"/>
              <w:spacing w:before="58" w:line="219" w:lineRule="auto"/>
              <w:ind w:left="102"/>
              <w:rPr>
                <w:sz w:val="19"/>
                <w:szCs w:val="19"/>
              </w:rPr>
            </w:pPr>
            <w:r>
              <w:rPr>
                <w:spacing w:val="1"/>
                <w:sz w:val="19"/>
                <w:szCs w:val="19"/>
              </w:rPr>
              <w:t>雨水管道及配件安装</w:t>
            </w:r>
          </w:p>
        </w:tc>
        <w:tc>
          <w:tcPr>
            <w:tcW w:w="529" w:type="dxa"/>
            <w:vAlign w:val="top"/>
          </w:tcPr>
          <w:p>
            <w:pPr>
              <w:rPr>
                <w:rFonts w:ascii="Arial"/>
                <w:sz w:val="21"/>
              </w:rPr>
            </w:pPr>
          </w:p>
        </w:tc>
        <w:tc>
          <w:tcPr>
            <w:tcW w:w="430" w:type="dxa"/>
            <w:vAlign w:val="top"/>
          </w:tcPr>
          <w:p>
            <w:pPr>
              <w:pStyle w:val="11"/>
              <w:spacing w:before="107"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28" w:line="183" w:lineRule="auto"/>
              <w:ind w:left="110"/>
              <w:rPr>
                <w:sz w:val="19"/>
                <w:szCs w:val="19"/>
              </w:rPr>
            </w:pPr>
            <w:r>
              <w:rPr>
                <w:spacing w:val="-3"/>
                <w:sz w:val="19"/>
                <w:szCs w:val="19"/>
              </w:rPr>
              <w:t>06</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0" w:line="220" w:lineRule="auto"/>
              <w:ind w:left="102"/>
              <w:rPr>
                <w:sz w:val="19"/>
                <w:szCs w:val="19"/>
              </w:rPr>
            </w:pPr>
            <w:r>
              <w:rPr>
                <w:spacing w:val="3"/>
                <w:sz w:val="19"/>
                <w:szCs w:val="19"/>
              </w:rPr>
              <w:t>建筑电气</w:t>
            </w:r>
          </w:p>
        </w:tc>
        <w:tc>
          <w:tcPr>
            <w:tcW w:w="529" w:type="dxa"/>
            <w:vAlign w:val="top"/>
          </w:tcPr>
          <w:p>
            <w:pPr>
              <w:pStyle w:val="11"/>
              <w:spacing w:before="118"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70"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27"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59" w:line="219" w:lineRule="auto"/>
              <w:ind w:left="102"/>
              <w:rPr>
                <w:sz w:val="19"/>
                <w:szCs w:val="19"/>
              </w:rPr>
            </w:pPr>
            <w:r>
              <w:rPr>
                <w:spacing w:val="1"/>
                <w:sz w:val="19"/>
                <w:szCs w:val="19"/>
              </w:rPr>
              <w:t>电气动力、照明安装</w:t>
            </w:r>
          </w:p>
        </w:tc>
        <w:tc>
          <w:tcPr>
            <w:tcW w:w="529" w:type="dxa"/>
            <w:vAlign w:val="top"/>
          </w:tcPr>
          <w:p>
            <w:pPr>
              <w:pStyle w:val="11"/>
              <w:spacing w:before="108" w:line="176"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60"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37"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59" w:line="219" w:lineRule="auto"/>
              <w:ind w:right="11"/>
              <w:jc w:val="right"/>
              <w:rPr>
                <w:sz w:val="19"/>
                <w:szCs w:val="19"/>
              </w:rPr>
            </w:pPr>
            <w:r>
              <w:rPr>
                <w:spacing w:val="-1"/>
                <w:sz w:val="19"/>
                <w:szCs w:val="19"/>
              </w:rPr>
              <w:t>动力、照明配电箱(盘)安装</w:t>
            </w:r>
          </w:p>
        </w:tc>
        <w:tc>
          <w:tcPr>
            <w:tcW w:w="529" w:type="dxa"/>
            <w:vAlign w:val="top"/>
          </w:tcPr>
          <w:p>
            <w:pPr>
              <w:pStyle w:val="11"/>
              <w:spacing w:before="77" w:line="216" w:lineRule="auto"/>
              <w:ind w:left="165"/>
              <w:rPr>
                <w:sz w:val="19"/>
                <w:szCs w:val="19"/>
              </w:rPr>
            </w:pPr>
            <w:r>
              <w:rPr>
                <w:sz w:val="19"/>
                <w:szCs w:val="19"/>
              </w:rPr>
              <w:t>●</w:t>
            </w:r>
          </w:p>
        </w:tc>
        <w:tc>
          <w:tcPr>
            <w:tcW w:w="430" w:type="dxa"/>
            <w:vAlign w:val="top"/>
          </w:tcPr>
          <w:p>
            <w:pPr>
              <w:pStyle w:val="11"/>
              <w:spacing w:before="108"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11"/>
              <w:spacing w:before="62" w:line="221" w:lineRule="auto"/>
              <w:ind w:left="107"/>
              <w:rPr>
                <w:sz w:val="19"/>
                <w:szCs w:val="19"/>
              </w:rPr>
            </w:pPr>
            <w:r>
              <w:rPr>
                <w:spacing w:val="-1"/>
                <w:sz w:val="19"/>
                <w:szCs w:val="19"/>
              </w:rPr>
              <w:t>表15.0.2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267" w:line="184" w:lineRule="auto"/>
              <w:ind w:left="101"/>
              <w:rPr>
                <w:sz w:val="19"/>
                <w:szCs w:val="19"/>
              </w:rPr>
            </w:pPr>
            <w:r>
              <w:rPr>
                <w:spacing w:val="-3"/>
                <w:sz w:val="19"/>
                <w:szCs w:val="19"/>
              </w:rPr>
              <w:t>01</w:t>
            </w:r>
          </w:p>
        </w:tc>
        <w:tc>
          <w:tcPr>
            <w:tcW w:w="2387" w:type="dxa"/>
            <w:vAlign w:val="top"/>
          </w:tcPr>
          <w:p>
            <w:pPr>
              <w:pStyle w:val="11"/>
              <w:spacing w:before="48" w:line="277" w:lineRule="auto"/>
              <w:ind w:left="102"/>
              <w:rPr>
                <w:sz w:val="19"/>
                <w:szCs w:val="19"/>
              </w:rPr>
            </w:pPr>
            <w:r>
              <w:rPr>
                <w:spacing w:val="-1"/>
                <w:sz w:val="19"/>
                <w:szCs w:val="19"/>
              </w:rPr>
              <w:t>电线导管、电缆导管和线槽</w:t>
            </w:r>
            <w:r>
              <w:rPr>
                <w:spacing w:val="5"/>
                <w:sz w:val="19"/>
                <w:szCs w:val="19"/>
              </w:rPr>
              <w:t xml:space="preserve"> </w:t>
            </w:r>
            <w:r>
              <w:rPr>
                <w:spacing w:val="-3"/>
                <w:sz w:val="19"/>
                <w:szCs w:val="19"/>
              </w:rPr>
              <w:t>敷设</w:t>
            </w:r>
          </w:p>
        </w:tc>
        <w:tc>
          <w:tcPr>
            <w:tcW w:w="529" w:type="dxa"/>
            <w:vAlign w:val="top"/>
          </w:tcPr>
          <w:p>
            <w:pPr>
              <w:rPr>
                <w:rFonts w:ascii="Arial"/>
                <w:sz w:val="21"/>
              </w:rPr>
            </w:pPr>
          </w:p>
        </w:tc>
        <w:tc>
          <w:tcPr>
            <w:tcW w:w="430" w:type="dxa"/>
            <w:vAlign w:val="top"/>
          </w:tcPr>
          <w:p>
            <w:pPr>
              <w:spacing w:line="385" w:lineRule="auto"/>
              <w:rPr>
                <w:rFonts w:ascii="Arial"/>
                <w:sz w:val="21"/>
              </w:rPr>
            </w:pPr>
          </w:p>
          <w:p>
            <w:pPr>
              <w:pStyle w:val="11"/>
              <w:spacing w:before="61" w:line="165"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9" w:line="183" w:lineRule="auto"/>
              <w:ind w:left="101"/>
              <w:rPr>
                <w:sz w:val="19"/>
                <w:szCs w:val="19"/>
              </w:rPr>
            </w:pPr>
            <w:r>
              <w:rPr>
                <w:spacing w:val="-3"/>
                <w:sz w:val="19"/>
                <w:szCs w:val="19"/>
              </w:rPr>
              <w:t>02</w:t>
            </w:r>
          </w:p>
        </w:tc>
        <w:tc>
          <w:tcPr>
            <w:tcW w:w="409" w:type="dxa"/>
            <w:vAlign w:val="top"/>
          </w:tcPr>
          <w:p>
            <w:pPr>
              <w:rPr>
                <w:rFonts w:ascii="Arial"/>
                <w:sz w:val="21"/>
              </w:rPr>
            </w:pPr>
          </w:p>
        </w:tc>
        <w:tc>
          <w:tcPr>
            <w:tcW w:w="2387" w:type="dxa"/>
            <w:vAlign w:val="top"/>
          </w:tcPr>
          <w:p>
            <w:pPr>
              <w:pStyle w:val="11"/>
              <w:spacing w:before="60" w:line="219" w:lineRule="auto"/>
              <w:jc w:val="right"/>
              <w:rPr>
                <w:sz w:val="19"/>
                <w:szCs w:val="19"/>
              </w:rPr>
            </w:pPr>
            <w:r>
              <w:rPr>
                <w:spacing w:val="-1"/>
                <w:sz w:val="19"/>
                <w:szCs w:val="19"/>
              </w:rPr>
              <w:t>电线、电缆穿管和线槽敷线</w:t>
            </w:r>
          </w:p>
        </w:tc>
        <w:tc>
          <w:tcPr>
            <w:tcW w:w="529" w:type="dxa"/>
            <w:vAlign w:val="top"/>
          </w:tcPr>
          <w:p>
            <w:pPr>
              <w:rPr>
                <w:rFonts w:ascii="Arial"/>
                <w:sz w:val="21"/>
              </w:rPr>
            </w:pPr>
          </w:p>
        </w:tc>
        <w:tc>
          <w:tcPr>
            <w:tcW w:w="430" w:type="dxa"/>
            <w:vAlign w:val="top"/>
          </w:tcPr>
          <w:p>
            <w:pPr>
              <w:pStyle w:val="11"/>
              <w:spacing w:before="109"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268" w:line="184" w:lineRule="auto"/>
              <w:ind w:left="101"/>
              <w:rPr>
                <w:sz w:val="19"/>
                <w:szCs w:val="19"/>
              </w:rPr>
            </w:pPr>
            <w:r>
              <w:rPr>
                <w:spacing w:val="-3"/>
                <w:sz w:val="19"/>
                <w:szCs w:val="19"/>
              </w:rPr>
              <w:t>01</w:t>
            </w:r>
          </w:p>
        </w:tc>
        <w:tc>
          <w:tcPr>
            <w:tcW w:w="2387" w:type="dxa"/>
            <w:vAlign w:val="top"/>
          </w:tcPr>
          <w:p>
            <w:pPr>
              <w:pStyle w:val="11"/>
              <w:spacing w:before="61" w:line="266" w:lineRule="auto"/>
              <w:ind w:left="102"/>
              <w:rPr>
                <w:sz w:val="19"/>
                <w:szCs w:val="19"/>
              </w:rPr>
            </w:pPr>
            <w:r>
              <w:rPr>
                <w:spacing w:val="-1"/>
                <w:sz w:val="19"/>
                <w:szCs w:val="19"/>
              </w:rPr>
              <w:t>电缆头制作、接线和线路绝</w:t>
            </w:r>
            <w:r>
              <w:rPr>
                <w:spacing w:val="5"/>
                <w:sz w:val="19"/>
                <w:szCs w:val="19"/>
              </w:rPr>
              <w:t xml:space="preserve"> </w:t>
            </w:r>
            <w:r>
              <w:rPr>
                <w:spacing w:val="-3"/>
                <w:sz w:val="19"/>
                <w:szCs w:val="19"/>
              </w:rPr>
              <w:t>缘测试</w:t>
            </w:r>
          </w:p>
        </w:tc>
        <w:tc>
          <w:tcPr>
            <w:tcW w:w="529" w:type="dxa"/>
            <w:vAlign w:val="top"/>
          </w:tcPr>
          <w:p>
            <w:pPr>
              <w:rPr>
                <w:rFonts w:ascii="Arial"/>
                <w:sz w:val="21"/>
              </w:rPr>
            </w:pPr>
          </w:p>
        </w:tc>
        <w:tc>
          <w:tcPr>
            <w:tcW w:w="430" w:type="dxa"/>
            <w:vAlign w:val="top"/>
          </w:tcPr>
          <w:p>
            <w:pPr>
              <w:spacing w:line="365" w:lineRule="auto"/>
              <w:rPr>
                <w:rFonts w:ascii="Arial"/>
                <w:sz w:val="21"/>
              </w:rPr>
            </w:pPr>
          </w:p>
          <w:p>
            <w:pPr>
              <w:pStyle w:val="11"/>
              <w:spacing w:before="62" w:line="174"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0" w:line="183" w:lineRule="auto"/>
              <w:ind w:left="101"/>
              <w:rPr>
                <w:sz w:val="19"/>
                <w:szCs w:val="19"/>
              </w:rPr>
            </w:pPr>
            <w:r>
              <w:rPr>
                <w:spacing w:val="-3"/>
                <w:sz w:val="19"/>
                <w:szCs w:val="19"/>
              </w:rPr>
              <w:t>03</w:t>
            </w:r>
          </w:p>
        </w:tc>
        <w:tc>
          <w:tcPr>
            <w:tcW w:w="409" w:type="dxa"/>
            <w:vAlign w:val="top"/>
          </w:tcPr>
          <w:p>
            <w:pPr>
              <w:rPr>
                <w:rFonts w:ascii="Arial"/>
                <w:sz w:val="21"/>
              </w:rPr>
            </w:pPr>
          </w:p>
        </w:tc>
        <w:tc>
          <w:tcPr>
            <w:tcW w:w="2387" w:type="dxa"/>
            <w:vAlign w:val="top"/>
          </w:tcPr>
          <w:p>
            <w:pPr>
              <w:pStyle w:val="11"/>
              <w:spacing w:before="62" w:line="220" w:lineRule="auto"/>
              <w:ind w:left="102"/>
              <w:rPr>
                <w:sz w:val="19"/>
                <w:szCs w:val="19"/>
              </w:rPr>
            </w:pPr>
            <w:r>
              <w:rPr>
                <w:spacing w:val="-2"/>
                <w:sz w:val="19"/>
                <w:szCs w:val="19"/>
              </w:rPr>
              <w:t>灯具安装</w:t>
            </w:r>
          </w:p>
        </w:tc>
        <w:tc>
          <w:tcPr>
            <w:tcW w:w="529" w:type="dxa"/>
            <w:vAlign w:val="top"/>
          </w:tcPr>
          <w:p>
            <w:pPr>
              <w:rPr>
                <w:rFonts w:ascii="Arial"/>
                <w:sz w:val="21"/>
              </w:rPr>
            </w:pPr>
          </w:p>
        </w:tc>
        <w:tc>
          <w:tcPr>
            <w:tcW w:w="430" w:type="dxa"/>
            <w:vAlign w:val="top"/>
          </w:tcPr>
          <w:p>
            <w:pPr>
              <w:pStyle w:val="11"/>
              <w:spacing w:before="110"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10" w:line="184" w:lineRule="auto"/>
              <w:ind w:left="101"/>
              <w:rPr>
                <w:sz w:val="19"/>
                <w:szCs w:val="19"/>
              </w:rPr>
            </w:pPr>
            <w:r>
              <w:rPr>
                <w:spacing w:val="-3"/>
                <w:sz w:val="19"/>
                <w:szCs w:val="19"/>
              </w:rPr>
              <w:t>01</w:t>
            </w:r>
          </w:p>
        </w:tc>
        <w:tc>
          <w:tcPr>
            <w:tcW w:w="2387" w:type="dxa"/>
            <w:vAlign w:val="top"/>
          </w:tcPr>
          <w:p>
            <w:pPr>
              <w:pStyle w:val="11"/>
              <w:spacing w:before="63" w:line="220" w:lineRule="auto"/>
              <w:ind w:left="102"/>
              <w:rPr>
                <w:sz w:val="19"/>
                <w:szCs w:val="19"/>
              </w:rPr>
            </w:pPr>
            <w:r>
              <w:rPr>
                <w:spacing w:val="-2"/>
                <w:sz w:val="19"/>
                <w:szCs w:val="19"/>
              </w:rPr>
              <w:t>开关、插座安装</w:t>
            </w:r>
          </w:p>
        </w:tc>
        <w:tc>
          <w:tcPr>
            <w:tcW w:w="529" w:type="dxa"/>
            <w:vAlign w:val="top"/>
          </w:tcPr>
          <w:p>
            <w:pPr>
              <w:pStyle w:val="11"/>
              <w:spacing w:before="80" w:line="213" w:lineRule="auto"/>
              <w:ind w:left="165"/>
              <w:rPr>
                <w:sz w:val="19"/>
                <w:szCs w:val="19"/>
              </w:rPr>
            </w:pPr>
            <w:r>
              <w:rPr>
                <w:sz w:val="19"/>
                <w:szCs w:val="19"/>
              </w:rPr>
              <w:t>●</w:t>
            </w:r>
          </w:p>
        </w:tc>
        <w:tc>
          <w:tcPr>
            <w:tcW w:w="430" w:type="dxa"/>
            <w:vAlign w:val="top"/>
          </w:tcPr>
          <w:p>
            <w:pPr>
              <w:pStyle w:val="11"/>
              <w:spacing w:before="111"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21" w:line="183" w:lineRule="auto"/>
              <w:ind w:left="101"/>
              <w:rPr>
                <w:sz w:val="19"/>
                <w:szCs w:val="19"/>
              </w:rPr>
            </w:pPr>
            <w:r>
              <w:rPr>
                <w:spacing w:val="-3"/>
                <w:sz w:val="19"/>
                <w:szCs w:val="19"/>
              </w:rPr>
              <w:t>04</w:t>
            </w:r>
          </w:p>
        </w:tc>
        <w:tc>
          <w:tcPr>
            <w:tcW w:w="409" w:type="dxa"/>
            <w:vAlign w:val="top"/>
          </w:tcPr>
          <w:p>
            <w:pPr>
              <w:rPr>
                <w:rFonts w:ascii="Arial"/>
                <w:sz w:val="21"/>
              </w:rPr>
            </w:pPr>
          </w:p>
        </w:tc>
        <w:tc>
          <w:tcPr>
            <w:tcW w:w="2387" w:type="dxa"/>
            <w:vAlign w:val="top"/>
          </w:tcPr>
          <w:p>
            <w:pPr>
              <w:pStyle w:val="11"/>
              <w:spacing w:before="72" w:line="219" w:lineRule="auto"/>
              <w:ind w:left="102"/>
              <w:rPr>
                <w:sz w:val="19"/>
                <w:szCs w:val="19"/>
              </w:rPr>
            </w:pPr>
            <w:r>
              <w:rPr>
                <w:spacing w:val="-1"/>
                <w:sz w:val="19"/>
                <w:szCs w:val="19"/>
              </w:rPr>
              <w:t>建筑物照明通电试运行</w:t>
            </w:r>
          </w:p>
        </w:tc>
        <w:tc>
          <w:tcPr>
            <w:tcW w:w="529" w:type="dxa"/>
            <w:vAlign w:val="top"/>
          </w:tcPr>
          <w:p>
            <w:pPr>
              <w:rPr>
                <w:rFonts w:ascii="Arial"/>
                <w:sz w:val="21"/>
              </w:rPr>
            </w:pPr>
          </w:p>
        </w:tc>
        <w:tc>
          <w:tcPr>
            <w:tcW w:w="430" w:type="dxa"/>
            <w:vAlign w:val="top"/>
          </w:tcPr>
          <w:p>
            <w:pPr>
              <w:pStyle w:val="11"/>
              <w:spacing w:before="121" w:line="183"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41" w:line="183" w:lineRule="auto"/>
              <w:ind w:left="110"/>
              <w:rPr>
                <w:sz w:val="19"/>
                <w:szCs w:val="19"/>
              </w:rPr>
            </w:pPr>
            <w:r>
              <w:rPr>
                <w:spacing w:val="-3"/>
                <w:sz w:val="19"/>
                <w:szCs w:val="19"/>
              </w:rPr>
              <w:t>07</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83" w:line="220" w:lineRule="auto"/>
              <w:ind w:left="102"/>
              <w:rPr>
                <w:sz w:val="19"/>
                <w:szCs w:val="19"/>
              </w:rPr>
            </w:pPr>
            <w:r>
              <w:rPr>
                <w:spacing w:val="3"/>
                <w:sz w:val="19"/>
                <w:szCs w:val="19"/>
              </w:rPr>
              <w:t>通风与空调</w:t>
            </w:r>
          </w:p>
        </w:tc>
        <w:tc>
          <w:tcPr>
            <w:tcW w:w="529" w:type="dxa"/>
            <w:vAlign w:val="top"/>
          </w:tcPr>
          <w:p>
            <w:pPr>
              <w:pStyle w:val="11"/>
              <w:spacing w:before="131" w:line="183" w:lineRule="auto"/>
              <w:ind w:left="205"/>
              <w:rPr>
                <w:sz w:val="19"/>
                <w:szCs w:val="19"/>
              </w:rPr>
            </w:pPr>
            <w:r>
              <w:rPr>
                <w:sz w:val="19"/>
                <w:szCs w:val="19"/>
              </w:rPr>
              <w:t>O</w:t>
            </w:r>
          </w:p>
        </w:tc>
        <w:tc>
          <w:tcPr>
            <w:tcW w:w="430" w:type="dxa"/>
            <w:vAlign w:val="top"/>
          </w:tcPr>
          <w:p>
            <w:pPr>
              <w:pStyle w:val="11"/>
              <w:spacing w:before="80" w:line="217" w:lineRule="auto"/>
              <w:ind w:left="116"/>
              <w:rPr>
                <w:sz w:val="19"/>
                <w:szCs w:val="19"/>
              </w:rPr>
            </w:pPr>
            <w:r>
              <w:rPr>
                <w:sz w:val="19"/>
                <w:szCs w:val="19"/>
              </w:rPr>
              <w:t>①</w:t>
            </w:r>
          </w:p>
        </w:tc>
        <w:tc>
          <w:tcPr>
            <w:tcW w:w="419" w:type="dxa"/>
            <w:vAlign w:val="top"/>
          </w:tcPr>
          <w:p>
            <w:pPr>
              <w:rPr>
                <w:rFonts w:ascii="Arial"/>
                <w:sz w:val="21"/>
              </w:rPr>
            </w:pPr>
          </w:p>
        </w:tc>
        <w:tc>
          <w:tcPr>
            <w:tcW w:w="2802" w:type="dxa"/>
            <w:vAlign w:val="top"/>
          </w:tcPr>
          <w:p>
            <w:pPr>
              <w:pStyle w:val="11"/>
              <w:spacing w:before="83"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40"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3" w:line="220" w:lineRule="auto"/>
              <w:ind w:left="102"/>
              <w:rPr>
                <w:sz w:val="19"/>
                <w:szCs w:val="19"/>
              </w:rPr>
            </w:pPr>
            <w:r>
              <w:rPr>
                <w:spacing w:val="-2"/>
                <w:sz w:val="19"/>
                <w:szCs w:val="19"/>
              </w:rPr>
              <w:t>通风工程</w:t>
            </w:r>
          </w:p>
        </w:tc>
        <w:tc>
          <w:tcPr>
            <w:tcW w:w="529" w:type="dxa"/>
            <w:vAlign w:val="top"/>
          </w:tcPr>
          <w:p>
            <w:pPr>
              <w:pStyle w:val="11"/>
              <w:spacing w:before="121" w:line="182"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Merge w:val="restart"/>
            <w:tcBorders>
              <w:bottom w:val="nil"/>
            </w:tcBorders>
            <w:vAlign w:val="top"/>
          </w:tcPr>
          <w:p>
            <w:pPr>
              <w:spacing w:line="328" w:lineRule="auto"/>
              <w:rPr>
                <w:rFonts w:ascii="Arial"/>
                <w:sz w:val="21"/>
              </w:rPr>
            </w:pPr>
          </w:p>
          <w:p>
            <w:pPr>
              <w:spacing w:line="329" w:lineRule="auto"/>
              <w:rPr>
                <w:rFonts w:ascii="Arial"/>
                <w:sz w:val="21"/>
              </w:rPr>
            </w:pPr>
          </w:p>
          <w:p>
            <w:pPr>
              <w:pStyle w:val="11"/>
              <w:spacing w:before="62" w:line="219"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31"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62" w:line="219" w:lineRule="auto"/>
              <w:ind w:left="102"/>
              <w:rPr>
                <w:sz w:val="19"/>
                <w:szCs w:val="19"/>
              </w:rPr>
            </w:pPr>
            <w:r>
              <w:rPr>
                <w:spacing w:val="-2"/>
                <w:sz w:val="19"/>
                <w:szCs w:val="19"/>
              </w:rPr>
              <w:t>通风机安装</w:t>
            </w:r>
          </w:p>
        </w:tc>
        <w:tc>
          <w:tcPr>
            <w:tcW w:w="529" w:type="dxa"/>
            <w:vAlign w:val="top"/>
          </w:tcPr>
          <w:p>
            <w:pPr>
              <w:rPr>
                <w:rFonts w:ascii="Arial"/>
                <w:sz w:val="21"/>
              </w:rPr>
            </w:pPr>
          </w:p>
        </w:tc>
        <w:tc>
          <w:tcPr>
            <w:tcW w:w="430" w:type="dxa"/>
            <w:vAlign w:val="top"/>
          </w:tcPr>
          <w:p>
            <w:pPr>
              <w:pStyle w:val="11"/>
              <w:spacing w:before="112" w:line="182"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11" w:line="183" w:lineRule="auto"/>
              <w:ind w:left="101"/>
              <w:rPr>
                <w:sz w:val="19"/>
                <w:szCs w:val="19"/>
              </w:rPr>
            </w:pPr>
            <w:r>
              <w:rPr>
                <w:spacing w:val="-3"/>
                <w:sz w:val="19"/>
                <w:szCs w:val="19"/>
              </w:rPr>
              <w:t>01</w:t>
            </w:r>
          </w:p>
        </w:tc>
        <w:tc>
          <w:tcPr>
            <w:tcW w:w="2387" w:type="dxa"/>
            <w:vAlign w:val="top"/>
          </w:tcPr>
          <w:p>
            <w:pPr>
              <w:pStyle w:val="11"/>
              <w:spacing w:before="64" w:line="220" w:lineRule="auto"/>
              <w:ind w:left="102"/>
              <w:rPr>
                <w:sz w:val="19"/>
                <w:szCs w:val="19"/>
              </w:rPr>
            </w:pPr>
            <w:r>
              <w:rPr>
                <w:spacing w:val="-1"/>
                <w:sz w:val="19"/>
                <w:szCs w:val="19"/>
              </w:rPr>
              <w:t>通风与空调系统调试</w:t>
            </w:r>
          </w:p>
        </w:tc>
        <w:tc>
          <w:tcPr>
            <w:tcW w:w="529" w:type="dxa"/>
            <w:vAlign w:val="top"/>
          </w:tcPr>
          <w:p>
            <w:pPr>
              <w:rPr>
                <w:rFonts w:ascii="Arial"/>
                <w:sz w:val="21"/>
              </w:rPr>
            </w:pPr>
          </w:p>
        </w:tc>
        <w:tc>
          <w:tcPr>
            <w:tcW w:w="430" w:type="dxa"/>
            <w:vAlign w:val="top"/>
          </w:tcPr>
          <w:p>
            <w:pPr>
              <w:pStyle w:val="11"/>
              <w:spacing w:before="112" w:line="182" w:lineRule="auto"/>
              <w:ind w:left="156"/>
              <w:rPr>
                <w:sz w:val="19"/>
                <w:szCs w:val="19"/>
              </w:rPr>
            </w:pPr>
            <w:r>
              <w:rPr>
                <w:sz w:val="19"/>
                <w:szCs w:val="19"/>
              </w:rPr>
              <w:t>O</w:t>
            </w:r>
          </w:p>
        </w:tc>
        <w:tc>
          <w:tcPr>
            <w:tcW w:w="419" w:type="dxa"/>
            <w:vAlign w:val="top"/>
          </w:tcPr>
          <w:p>
            <w:pPr>
              <w:rPr>
                <w:rFonts w:ascii="Arial"/>
                <w:sz w:val="21"/>
              </w:rPr>
            </w:pPr>
          </w:p>
        </w:tc>
        <w:tc>
          <w:tcPr>
            <w:tcW w:w="280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restart"/>
            <w:tcBorders>
              <w:bottom w:val="nil"/>
            </w:tcBorders>
            <w:vAlign w:val="top"/>
          </w:tcPr>
          <w:p>
            <w:pPr>
              <w:pStyle w:val="11"/>
              <w:spacing w:before="132" w:line="183" w:lineRule="auto"/>
              <w:ind w:left="104"/>
              <w:rPr>
                <w:sz w:val="19"/>
                <w:szCs w:val="19"/>
              </w:rPr>
            </w:pPr>
            <w:r>
              <w:rPr>
                <w:spacing w:val="-3"/>
                <w:sz w:val="19"/>
                <w:szCs w:val="19"/>
              </w:rPr>
              <w:t>02</w:t>
            </w:r>
          </w:p>
        </w:tc>
        <w:tc>
          <w:tcPr>
            <w:tcW w:w="420" w:type="dxa"/>
            <w:vAlign w:val="top"/>
          </w:tcPr>
          <w:p>
            <w:pPr>
              <w:rPr>
                <w:rFonts w:ascii="Arial"/>
                <w:sz w:val="21"/>
              </w:rPr>
            </w:pP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4" w:line="220" w:lineRule="auto"/>
              <w:ind w:left="102"/>
              <w:rPr>
                <w:sz w:val="19"/>
                <w:szCs w:val="19"/>
              </w:rPr>
            </w:pPr>
            <w:r>
              <w:rPr>
                <w:spacing w:val="-2"/>
                <w:sz w:val="19"/>
                <w:szCs w:val="19"/>
              </w:rPr>
              <w:t>基础工程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14"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31" w:line="184" w:lineRule="auto"/>
              <w:ind w:left="100"/>
              <w:rPr>
                <w:sz w:val="19"/>
                <w:szCs w:val="19"/>
              </w:rPr>
            </w:pPr>
            <w:r>
              <w:rPr>
                <w:spacing w:val="-3"/>
                <w:sz w:val="19"/>
                <w:szCs w:val="19"/>
              </w:rPr>
              <w:t>01</w:t>
            </w: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3" w:line="219" w:lineRule="auto"/>
              <w:ind w:left="102"/>
              <w:rPr>
                <w:sz w:val="19"/>
                <w:szCs w:val="19"/>
              </w:rPr>
            </w:pPr>
            <w:r>
              <w:rPr>
                <w:spacing w:val="-2"/>
                <w:sz w:val="19"/>
                <w:szCs w:val="19"/>
              </w:rPr>
              <w:t>组件支架基础工程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42" w:line="184" w:lineRule="auto"/>
              <w:ind w:left="110"/>
              <w:rPr>
                <w:sz w:val="19"/>
                <w:szCs w:val="19"/>
              </w:rPr>
            </w:pPr>
            <w:r>
              <w:rPr>
                <w:spacing w:val="-3"/>
                <w:sz w:val="19"/>
                <w:szCs w:val="19"/>
              </w:rPr>
              <w:t>01</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7" w:line="221" w:lineRule="auto"/>
              <w:ind w:left="102"/>
              <w:rPr>
                <w:sz w:val="19"/>
                <w:szCs w:val="19"/>
              </w:rPr>
            </w:pPr>
            <w:r>
              <w:rPr>
                <w:spacing w:val="-2"/>
                <w:sz w:val="19"/>
                <w:szCs w:val="19"/>
              </w:rPr>
              <w:t>地基与基础</w:t>
            </w:r>
          </w:p>
        </w:tc>
        <w:tc>
          <w:tcPr>
            <w:tcW w:w="529" w:type="dxa"/>
            <w:vAlign w:val="top"/>
          </w:tcPr>
          <w:p>
            <w:pPr>
              <w:pStyle w:val="11"/>
              <w:spacing w:before="123"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75"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52"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4" w:line="219" w:lineRule="auto"/>
              <w:ind w:left="102"/>
              <w:rPr>
                <w:sz w:val="19"/>
                <w:szCs w:val="19"/>
              </w:rPr>
            </w:pPr>
            <w:r>
              <w:rPr>
                <w:spacing w:val="2"/>
                <w:sz w:val="19"/>
                <w:szCs w:val="19"/>
              </w:rPr>
              <w:t>定位及高程控制</w:t>
            </w:r>
          </w:p>
        </w:tc>
        <w:tc>
          <w:tcPr>
            <w:tcW w:w="529" w:type="dxa"/>
            <w:vAlign w:val="top"/>
          </w:tcPr>
          <w:p>
            <w:pPr>
              <w:rPr>
                <w:rFonts w:ascii="Arial"/>
                <w:sz w:val="21"/>
              </w:rPr>
            </w:pPr>
          </w:p>
        </w:tc>
        <w:tc>
          <w:tcPr>
            <w:tcW w:w="430" w:type="dxa"/>
            <w:vAlign w:val="top"/>
          </w:tcPr>
          <w:p>
            <w:pPr>
              <w:pStyle w:val="11"/>
              <w:spacing w:before="123"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1"/>
              <w:spacing w:before="75"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22"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75" w:line="220" w:lineRule="auto"/>
              <w:ind w:left="102"/>
              <w:rPr>
                <w:sz w:val="19"/>
                <w:szCs w:val="19"/>
              </w:rPr>
            </w:pPr>
            <w:r>
              <w:rPr>
                <w:spacing w:val="1"/>
                <w:sz w:val="19"/>
                <w:szCs w:val="19"/>
              </w:rPr>
              <w:t>单位工程定位放线</w:t>
            </w:r>
          </w:p>
        </w:tc>
        <w:tc>
          <w:tcPr>
            <w:tcW w:w="529" w:type="dxa"/>
            <w:vAlign w:val="top"/>
          </w:tcPr>
          <w:p>
            <w:pPr>
              <w:rPr>
                <w:rFonts w:ascii="Arial"/>
                <w:sz w:val="21"/>
              </w:rPr>
            </w:pPr>
          </w:p>
        </w:tc>
        <w:tc>
          <w:tcPr>
            <w:tcW w:w="430" w:type="dxa"/>
            <w:vAlign w:val="top"/>
          </w:tcPr>
          <w:p>
            <w:pPr>
              <w:pStyle w:val="11"/>
              <w:spacing w:before="123"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1"/>
              <w:spacing w:before="75" w:line="221" w:lineRule="auto"/>
              <w:ind w:left="107"/>
              <w:rPr>
                <w:sz w:val="19"/>
                <w:szCs w:val="19"/>
              </w:rPr>
            </w:pPr>
            <w:r>
              <w:rPr>
                <w:spacing w:val="-1"/>
                <w:sz w:val="19"/>
                <w:szCs w:val="19"/>
              </w:rPr>
              <w:t>表10.1.2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33" w:line="183" w:lineRule="auto"/>
              <w:ind w:left="101"/>
              <w:rPr>
                <w:sz w:val="19"/>
                <w:szCs w:val="19"/>
              </w:rPr>
            </w:pPr>
            <w:r>
              <w:rPr>
                <w:spacing w:val="-3"/>
                <w:sz w:val="19"/>
                <w:szCs w:val="19"/>
              </w:rPr>
              <w:t>02</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5" w:line="221" w:lineRule="auto"/>
              <w:ind w:left="102"/>
              <w:rPr>
                <w:sz w:val="19"/>
                <w:szCs w:val="19"/>
              </w:rPr>
            </w:pPr>
            <w:r>
              <w:rPr>
                <w:spacing w:val="2"/>
                <w:sz w:val="19"/>
                <w:szCs w:val="19"/>
              </w:rPr>
              <w:t>混凝土基础</w:t>
            </w:r>
          </w:p>
        </w:tc>
        <w:tc>
          <w:tcPr>
            <w:tcW w:w="529" w:type="dxa"/>
            <w:vAlign w:val="top"/>
          </w:tcPr>
          <w:p>
            <w:pPr>
              <w:rPr>
                <w:rFonts w:ascii="Arial"/>
                <w:sz w:val="21"/>
              </w:rPr>
            </w:pPr>
          </w:p>
        </w:tc>
        <w:tc>
          <w:tcPr>
            <w:tcW w:w="430" w:type="dxa"/>
            <w:vAlign w:val="top"/>
          </w:tcPr>
          <w:p>
            <w:pPr>
              <w:pStyle w:val="11"/>
              <w:spacing w:before="123"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1"/>
              <w:spacing w:before="75"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1"/>
              <w:spacing w:before="123"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74" w:line="219" w:lineRule="auto"/>
              <w:ind w:left="102"/>
              <w:rPr>
                <w:sz w:val="19"/>
                <w:szCs w:val="19"/>
              </w:rPr>
            </w:pPr>
            <w:r>
              <w:rPr>
                <w:spacing w:val="-2"/>
                <w:sz w:val="19"/>
                <w:szCs w:val="19"/>
              </w:rPr>
              <w:t>模板</w:t>
            </w:r>
          </w:p>
        </w:tc>
        <w:tc>
          <w:tcPr>
            <w:tcW w:w="529" w:type="dxa"/>
            <w:vAlign w:val="top"/>
          </w:tcPr>
          <w:p>
            <w:pPr>
              <w:pStyle w:val="11"/>
              <w:spacing w:before="124"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76"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1"/>
              <w:spacing w:before="124" w:line="180" w:lineRule="auto"/>
              <w:ind w:left="101"/>
              <w:rPr>
                <w:sz w:val="19"/>
                <w:szCs w:val="19"/>
              </w:rPr>
            </w:pPr>
            <w:r>
              <w:rPr>
                <w:spacing w:val="-3"/>
                <w:sz w:val="19"/>
                <w:szCs w:val="19"/>
              </w:rPr>
              <w:t>02</w:t>
            </w:r>
          </w:p>
        </w:tc>
        <w:tc>
          <w:tcPr>
            <w:tcW w:w="409" w:type="dxa"/>
            <w:vAlign w:val="top"/>
          </w:tcPr>
          <w:p>
            <w:pPr>
              <w:rPr>
                <w:rFonts w:ascii="Arial"/>
                <w:sz w:val="21"/>
              </w:rPr>
            </w:pPr>
          </w:p>
        </w:tc>
        <w:tc>
          <w:tcPr>
            <w:tcW w:w="2387" w:type="dxa"/>
            <w:vAlign w:val="top"/>
          </w:tcPr>
          <w:p>
            <w:pPr>
              <w:pStyle w:val="11"/>
              <w:spacing w:before="75" w:line="219" w:lineRule="auto"/>
              <w:ind w:left="102"/>
              <w:rPr>
                <w:sz w:val="19"/>
                <w:szCs w:val="19"/>
              </w:rPr>
            </w:pPr>
            <w:r>
              <w:rPr>
                <w:spacing w:val="-2"/>
                <w:sz w:val="19"/>
                <w:szCs w:val="19"/>
              </w:rPr>
              <w:t>钢筋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76"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24" w:line="183" w:lineRule="auto"/>
              <w:ind w:left="101"/>
              <w:rPr>
                <w:sz w:val="19"/>
                <w:szCs w:val="19"/>
              </w:rPr>
            </w:pPr>
            <w:r>
              <w:rPr>
                <w:spacing w:val="-3"/>
                <w:sz w:val="19"/>
                <w:szCs w:val="19"/>
              </w:rPr>
              <w:t>03</w:t>
            </w:r>
          </w:p>
        </w:tc>
        <w:tc>
          <w:tcPr>
            <w:tcW w:w="409" w:type="dxa"/>
            <w:vAlign w:val="top"/>
          </w:tcPr>
          <w:p>
            <w:pPr>
              <w:rPr>
                <w:rFonts w:ascii="Arial"/>
                <w:sz w:val="21"/>
              </w:rPr>
            </w:pPr>
          </w:p>
        </w:tc>
        <w:tc>
          <w:tcPr>
            <w:tcW w:w="2387" w:type="dxa"/>
            <w:vAlign w:val="top"/>
          </w:tcPr>
          <w:p>
            <w:pPr>
              <w:pStyle w:val="11"/>
              <w:spacing w:before="76" w:line="221" w:lineRule="auto"/>
              <w:ind w:left="102"/>
              <w:rPr>
                <w:sz w:val="19"/>
                <w:szCs w:val="19"/>
              </w:rPr>
            </w:pPr>
            <w:r>
              <w:rPr>
                <w:spacing w:val="-3"/>
                <w:sz w:val="19"/>
                <w:szCs w:val="19"/>
              </w:rPr>
              <w:t>混凝士</w:t>
            </w:r>
          </w:p>
        </w:tc>
        <w:tc>
          <w:tcPr>
            <w:tcW w:w="529" w:type="dxa"/>
            <w:vAlign w:val="top"/>
          </w:tcPr>
          <w:p>
            <w:pPr>
              <w:rPr>
                <w:rFonts w:ascii="Arial"/>
                <w:sz w:val="21"/>
              </w:rPr>
            </w:pPr>
          </w:p>
        </w:tc>
        <w:tc>
          <w:tcPr>
            <w:tcW w:w="430" w:type="dxa"/>
            <w:vAlign w:val="top"/>
          </w:tcPr>
          <w:p>
            <w:pPr>
              <w:pStyle w:val="11"/>
              <w:spacing w:before="124"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1"/>
              <w:spacing w:before="76"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54" w:line="183" w:lineRule="auto"/>
              <w:ind w:left="101"/>
              <w:rPr>
                <w:sz w:val="19"/>
                <w:szCs w:val="19"/>
              </w:rPr>
            </w:pPr>
            <w:r>
              <w:rPr>
                <w:spacing w:val="-3"/>
                <w:sz w:val="19"/>
                <w:szCs w:val="19"/>
              </w:rPr>
              <w:t>03</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5" w:line="219" w:lineRule="auto"/>
              <w:ind w:left="102"/>
              <w:rPr>
                <w:sz w:val="19"/>
                <w:szCs w:val="19"/>
              </w:rPr>
            </w:pPr>
            <w:r>
              <w:rPr>
                <w:spacing w:val="-2"/>
                <w:sz w:val="19"/>
                <w:szCs w:val="19"/>
              </w:rPr>
              <w:t>预埋件安装</w:t>
            </w:r>
          </w:p>
        </w:tc>
        <w:tc>
          <w:tcPr>
            <w:tcW w:w="529" w:type="dxa"/>
            <w:vAlign w:val="top"/>
          </w:tcPr>
          <w:p>
            <w:pPr>
              <w:pStyle w:val="11"/>
              <w:spacing w:before="124"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76"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24" w:line="184"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75" w:line="219" w:lineRule="auto"/>
              <w:ind w:left="102"/>
              <w:rPr>
                <w:sz w:val="19"/>
                <w:szCs w:val="19"/>
              </w:rPr>
            </w:pPr>
            <w:r>
              <w:rPr>
                <w:spacing w:val="-2"/>
                <w:sz w:val="19"/>
                <w:szCs w:val="19"/>
              </w:rPr>
              <w:t>地脚螺栓安装</w:t>
            </w:r>
          </w:p>
        </w:tc>
        <w:tc>
          <w:tcPr>
            <w:tcW w:w="529" w:type="dxa"/>
            <w:vAlign w:val="top"/>
          </w:tcPr>
          <w:p>
            <w:pPr>
              <w:rPr>
                <w:rFonts w:ascii="Arial"/>
                <w:sz w:val="21"/>
              </w:rPr>
            </w:pPr>
          </w:p>
        </w:tc>
        <w:tc>
          <w:tcPr>
            <w:tcW w:w="430" w:type="dxa"/>
            <w:vAlign w:val="top"/>
          </w:tcPr>
          <w:p>
            <w:pPr>
              <w:pStyle w:val="11"/>
              <w:spacing w:before="125" w:line="183" w:lineRule="auto"/>
              <w:ind w:left="156"/>
              <w:rPr>
                <w:sz w:val="19"/>
                <w:szCs w:val="19"/>
              </w:rPr>
            </w:pPr>
            <w:r>
              <w:rPr>
                <w:sz w:val="19"/>
                <w:szCs w:val="19"/>
              </w:rPr>
              <w:t>O</w:t>
            </w:r>
          </w:p>
        </w:tc>
        <w:tc>
          <w:tcPr>
            <w:tcW w:w="419" w:type="dxa"/>
            <w:vAlign w:val="top"/>
          </w:tcPr>
          <w:p>
            <w:pPr>
              <w:rPr>
                <w:rFonts w:ascii="Arial"/>
                <w:sz w:val="21"/>
              </w:rPr>
            </w:pPr>
          </w:p>
        </w:tc>
        <w:tc>
          <w:tcPr>
            <w:tcW w:w="2802" w:type="dxa"/>
            <w:vAlign w:val="top"/>
          </w:tcPr>
          <w:p>
            <w:pPr>
              <w:pStyle w:val="11"/>
              <w:spacing w:before="77"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14" w:type="dxa"/>
            <w:vMerge w:val="restart"/>
            <w:tcBorders>
              <w:bottom w:val="nil"/>
            </w:tcBorders>
            <w:vAlign w:val="top"/>
          </w:tcPr>
          <w:p>
            <w:pPr>
              <w:pStyle w:val="11"/>
              <w:spacing w:before="135" w:line="183" w:lineRule="auto"/>
              <w:ind w:left="104"/>
              <w:rPr>
                <w:sz w:val="19"/>
                <w:szCs w:val="19"/>
              </w:rPr>
            </w:pPr>
            <w:r>
              <w:rPr>
                <w:spacing w:val="-3"/>
                <w:sz w:val="19"/>
                <w:szCs w:val="19"/>
              </w:rPr>
              <w:t>03</w:t>
            </w:r>
          </w:p>
        </w:tc>
        <w:tc>
          <w:tcPr>
            <w:tcW w:w="420" w:type="dxa"/>
            <w:vAlign w:val="top"/>
          </w:tcPr>
          <w:p>
            <w:pPr>
              <w:rPr>
                <w:rFonts w:ascii="Arial"/>
                <w:sz w:val="21"/>
              </w:rPr>
            </w:pP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5" w:line="219" w:lineRule="auto"/>
              <w:ind w:left="102"/>
              <w:rPr>
                <w:sz w:val="19"/>
                <w:szCs w:val="19"/>
              </w:rPr>
            </w:pPr>
            <w:r>
              <w:rPr>
                <w:spacing w:val="1"/>
                <w:sz w:val="19"/>
                <w:szCs w:val="19"/>
              </w:rPr>
              <w:t>附属工程</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4"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54" w:line="184" w:lineRule="auto"/>
              <w:ind w:left="100"/>
              <w:rPr>
                <w:sz w:val="19"/>
                <w:szCs w:val="19"/>
              </w:rPr>
            </w:pPr>
            <w:r>
              <w:rPr>
                <w:spacing w:val="-3"/>
                <w:sz w:val="19"/>
                <w:szCs w:val="19"/>
              </w:rPr>
              <w:t>01</w:t>
            </w:r>
          </w:p>
        </w:tc>
        <w:tc>
          <w:tcPr>
            <w:tcW w:w="439"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26" w:line="283" w:lineRule="auto"/>
              <w:ind w:left="101" w:right="43" w:hanging="39"/>
              <w:rPr>
                <w:sz w:val="19"/>
                <w:szCs w:val="19"/>
              </w:rPr>
            </w:pPr>
            <w:r>
              <w:rPr>
                <w:spacing w:val="-1"/>
                <w:sz w:val="19"/>
                <w:szCs w:val="19"/>
              </w:rPr>
              <w:t>厂区道路、围栏、旗台及大</w:t>
            </w:r>
            <w:r>
              <w:rPr>
                <w:spacing w:val="1"/>
                <w:sz w:val="19"/>
                <w:szCs w:val="19"/>
              </w:rPr>
              <w:t xml:space="preserve"> </w:t>
            </w:r>
            <w:r>
              <w:rPr>
                <w:sz w:val="19"/>
                <w:szCs w:val="19"/>
              </w:rPr>
              <w:t>门</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spacing w:line="304" w:lineRule="auto"/>
              <w:rPr>
                <w:rFonts w:ascii="Arial"/>
                <w:sz w:val="21"/>
              </w:rPr>
            </w:pPr>
          </w:p>
          <w:p>
            <w:pPr>
              <w:pStyle w:val="11"/>
              <w:spacing w:before="62"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45" w:line="184" w:lineRule="auto"/>
              <w:ind w:left="110"/>
              <w:rPr>
                <w:sz w:val="19"/>
                <w:szCs w:val="19"/>
              </w:rPr>
            </w:pPr>
            <w:r>
              <w:rPr>
                <w:spacing w:val="-3"/>
                <w:sz w:val="19"/>
                <w:szCs w:val="19"/>
              </w:rPr>
              <w:t>01</w:t>
            </w:r>
          </w:p>
        </w:tc>
        <w:tc>
          <w:tcPr>
            <w:tcW w:w="420" w:type="dxa"/>
            <w:vAlign w:val="top"/>
          </w:tcPr>
          <w:p>
            <w:pPr>
              <w:rPr>
                <w:rFonts w:ascii="Arial"/>
                <w:sz w:val="21"/>
              </w:rPr>
            </w:pP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67" w:line="219" w:lineRule="auto"/>
              <w:ind w:left="102"/>
              <w:rPr>
                <w:sz w:val="19"/>
                <w:szCs w:val="19"/>
              </w:rPr>
            </w:pPr>
            <w:r>
              <w:rPr>
                <w:spacing w:val="-2"/>
                <w:sz w:val="19"/>
                <w:szCs w:val="19"/>
              </w:rPr>
              <w:t>厂区道路</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68" w:line="221" w:lineRule="auto"/>
              <w:ind w:left="10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45" w:line="184" w:lineRule="auto"/>
              <w:ind w:left="101"/>
              <w:rPr>
                <w:sz w:val="19"/>
                <w:szCs w:val="19"/>
              </w:rPr>
            </w:pPr>
            <w:r>
              <w:rPr>
                <w:spacing w:val="-3"/>
                <w:sz w:val="19"/>
                <w:szCs w:val="19"/>
              </w:rPr>
              <w:t>01</w:t>
            </w:r>
          </w:p>
        </w:tc>
        <w:tc>
          <w:tcPr>
            <w:tcW w:w="410" w:type="dxa"/>
            <w:vAlign w:val="top"/>
          </w:tcPr>
          <w:p>
            <w:pPr>
              <w:rPr>
                <w:rFonts w:ascii="Arial"/>
                <w:sz w:val="21"/>
              </w:rPr>
            </w:pPr>
          </w:p>
        </w:tc>
        <w:tc>
          <w:tcPr>
            <w:tcW w:w="409" w:type="dxa"/>
            <w:vAlign w:val="top"/>
          </w:tcPr>
          <w:p>
            <w:pPr>
              <w:rPr>
                <w:rFonts w:ascii="Arial"/>
                <w:sz w:val="21"/>
              </w:rPr>
            </w:pPr>
          </w:p>
        </w:tc>
        <w:tc>
          <w:tcPr>
            <w:tcW w:w="2387" w:type="dxa"/>
            <w:vAlign w:val="top"/>
          </w:tcPr>
          <w:p>
            <w:pPr>
              <w:pStyle w:val="11"/>
              <w:spacing w:before="77" w:line="219" w:lineRule="auto"/>
              <w:ind w:left="102"/>
              <w:rPr>
                <w:sz w:val="19"/>
                <w:szCs w:val="19"/>
              </w:rPr>
            </w:pPr>
            <w:r>
              <w:rPr>
                <w:spacing w:val="-3"/>
                <w:sz w:val="19"/>
                <w:szCs w:val="19"/>
              </w:rPr>
              <w:t>路基</w:t>
            </w:r>
          </w:p>
        </w:tc>
        <w:tc>
          <w:tcPr>
            <w:tcW w:w="52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78" w:line="221" w:lineRule="auto"/>
              <w:ind w:left="107"/>
              <w:rPr>
                <w:sz w:val="19"/>
                <w:szCs w:val="19"/>
              </w:rPr>
            </w:pPr>
            <w:r>
              <w:rPr>
                <w:spacing w:val="-1"/>
                <w:sz w:val="19"/>
                <w:szCs w:val="19"/>
              </w:rPr>
              <w:t>表12.1.2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1"/>
              <w:spacing w:before="115" w:line="179" w:lineRule="auto"/>
              <w:ind w:left="101"/>
              <w:rPr>
                <w:sz w:val="19"/>
                <w:szCs w:val="19"/>
              </w:rPr>
            </w:pPr>
            <w:r>
              <w:rPr>
                <w:spacing w:val="-3"/>
                <w:sz w:val="19"/>
                <w:szCs w:val="19"/>
              </w:rPr>
              <w:t>01</w:t>
            </w:r>
          </w:p>
        </w:tc>
        <w:tc>
          <w:tcPr>
            <w:tcW w:w="409" w:type="dxa"/>
            <w:vAlign w:val="top"/>
          </w:tcPr>
          <w:p>
            <w:pPr>
              <w:rPr>
                <w:rFonts w:ascii="Arial"/>
                <w:sz w:val="21"/>
              </w:rPr>
            </w:pPr>
          </w:p>
        </w:tc>
        <w:tc>
          <w:tcPr>
            <w:tcW w:w="2387" w:type="dxa"/>
            <w:vAlign w:val="top"/>
          </w:tcPr>
          <w:p>
            <w:pPr>
              <w:pStyle w:val="11"/>
              <w:spacing w:before="67" w:line="219" w:lineRule="auto"/>
              <w:ind w:left="102"/>
              <w:rPr>
                <w:sz w:val="19"/>
                <w:szCs w:val="19"/>
              </w:rPr>
            </w:pPr>
            <w:r>
              <w:rPr>
                <w:spacing w:val="-2"/>
                <w:sz w:val="19"/>
                <w:szCs w:val="19"/>
              </w:rPr>
              <w:t>基层</w:t>
            </w:r>
          </w:p>
        </w:tc>
        <w:tc>
          <w:tcPr>
            <w:tcW w:w="529" w:type="dxa"/>
            <w:vAlign w:val="top"/>
          </w:tcPr>
          <w:p>
            <w:pPr>
              <w:pStyle w:val="11"/>
              <w:spacing w:before="116" w:line="178"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802" w:type="dxa"/>
            <w:vAlign w:val="top"/>
          </w:tcPr>
          <w:p>
            <w:pPr>
              <w:pStyle w:val="11"/>
              <w:spacing w:before="68" w:line="221" w:lineRule="auto"/>
              <w:ind w:left="107"/>
              <w:rPr>
                <w:sz w:val="19"/>
                <w:szCs w:val="19"/>
              </w:rPr>
            </w:pPr>
            <w:r>
              <w:rPr>
                <w:spacing w:val="-1"/>
                <w:sz w:val="19"/>
                <w:szCs w:val="19"/>
              </w:rPr>
              <w:t>表12.1.2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4"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1"/>
              <w:spacing w:before="116" w:line="177" w:lineRule="auto"/>
              <w:ind w:left="101"/>
              <w:rPr>
                <w:sz w:val="19"/>
                <w:szCs w:val="19"/>
              </w:rPr>
            </w:pPr>
            <w:r>
              <w:rPr>
                <w:spacing w:val="-3"/>
                <w:sz w:val="19"/>
                <w:szCs w:val="19"/>
              </w:rPr>
              <w:t>02</w:t>
            </w:r>
          </w:p>
        </w:tc>
        <w:tc>
          <w:tcPr>
            <w:tcW w:w="409" w:type="dxa"/>
            <w:vAlign w:val="top"/>
          </w:tcPr>
          <w:p>
            <w:pPr>
              <w:rPr>
                <w:rFonts w:ascii="Arial"/>
                <w:sz w:val="21"/>
              </w:rPr>
            </w:pPr>
          </w:p>
        </w:tc>
        <w:tc>
          <w:tcPr>
            <w:tcW w:w="2387" w:type="dxa"/>
            <w:vAlign w:val="top"/>
          </w:tcPr>
          <w:p>
            <w:pPr>
              <w:pStyle w:val="11"/>
              <w:spacing w:before="67" w:line="219" w:lineRule="auto"/>
              <w:ind w:left="102"/>
              <w:rPr>
                <w:sz w:val="19"/>
                <w:szCs w:val="19"/>
              </w:rPr>
            </w:pPr>
            <w:r>
              <w:rPr>
                <w:spacing w:val="-2"/>
                <w:sz w:val="19"/>
                <w:szCs w:val="19"/>
              </w:rPr>
              <w:t>水泥混凝土路面</w:t>
            </w:r>
          </w:p>
        </w:tc>
        <w:tc>
          <w:tcPr>
            <w:tcW w:w="529" w:type="dxa"/>
            <w:vAlign w:val="top"/>
          </w:tcPr>
          <w:p>
            <w:pPr>
              <w:rPr>
                <w:rFonts w:ascii="Arial"/>
                <w:sz w:val="21"/>
              </w:rPr>
            </w:pPr>
          </w:p>
        </w:tc>
        <w:tc>
          <w:tcPr>
            <w:tcW w:w="430" w:type="dxa"/>
            <w:vAlign w:val="top"/>
          </w:tcPr>
          <w:p>
            <w:pPr>
              <w:pStyle w:val="11"/>
              <w:spacing w:before="116" w:line="177" w:lineRule="auto"/>
              <w:ind w:left="156"/>
              <w:rPr>
                <w:sz w:val="19"/>
                <w:szCs w:val="19"/>
              </w:rPr>
            </w:pPr>
            <w:r>
              <w:rPr>
                <w:sz w:val="19"/>
                <w:szCs w:val="19"/>
              </w:rPr>
              <w:t>0</w:t>
            </w:r>
          </w:p>
        </w:tc>
        <w:tc>
          <w:tcPr>
            <w:tcW w:w="419" w:type="dxa"/>
            <w:vAlign w:val="top"/>
          </w:tcPr>
          <w:p>
            <w:pPr>
              <w:rPr>
                <w:rFonts w:ascii="Arial"/>
                <w:sz w:val="21"/>
              </w:rPr>
            </w:pPr>
          </w:p>
        </w:tc>
        <w:tc>
          <w:tcPr>
            <w:tcW w:w="2802" w:type="dxa"/>
            <w:vAlign w:val="top"/>
          </w:tcPr>
          <w:p>
            <w:pPr>
              <w:pStyle w:val="11"/>
              <w:spacing w:before="68" w:line="221" w:lineRule="auto"/>
              <w:ind w:left="10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414"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17" w:line="172" w:lineRule="auto"/>
              <w:ind w:left="101"/>
              <w:rPr>
                <w:sz w:val="19"/>
                <w:szCs w:val="19"/>
              </w:rPr>
            </w:pPr>
            <w:r>
              <w:rPr>
                <w:spacing w:val="-3"/>
                <w:sz w:val="19"/>
                <w:szCs w:val="19"/>
              </w:rPr>
              <w:t>03</w:t>
            </w:r>
          </w:p>
        </w:tc>
        <w:tc>
          <w:tcPr>
            <w:tcW w:w="409" w:type="dxa"/>
            <w:vAlign w:val="top"/>
          </w:tcPr>
          <w:p>
            <w:pPr>
              <w:rPr>
                <w:rFonts w:ascii="Arial"/>
                <w:sz w:val="21"/>
              </w:rPr>
            </w:pPr>
          </w:p>
        </w:tc>
        <w:tc>
          <w:tcPr>
            <w:tcW w:w="2387" w:type="dxa"/>
            <w:vAlign w:val="top"/>
          </w:tcPr>
          <w:p>
            <w:pPr>
              <w:pStyle w:val="11"/>
              <w:spacing w:before="68" w:line="219" w:lineRule="auto"/>
              <w:ind w:left="102"/>
              <w:rPr>
                <w:sz w:val="19"/>
                <w:szCs w:val="19"/>
              </w:rPr>
            </w:pPr>
            <w:r>
              <w:rPr>
                <w:spacing w:val="-2"/>
                <w:sz w:val="19"/>
                <w:szCs w:val="19"/>
              </w:rPr>
              <w:t>泥结碎石路面</w:t>
            </w:r>
          </w:p>
        </w:tc>
        <w:tc>
          <w:tcPr>
            <w:tcW w:w="529" w:type="dxa"/>
            <w:vAlign w:val="top"/>
          </w:tcPr>
          <w:p>
            <w:pPr>
              <w:pStyle w:val="11"/>
              <w:spacing w:before="117" w:line="172" w:lineRule="auto"/>
              <w:ind w:left="205"/>
              <w:rPr>
                <w:sz w:val="19"/>
                <w:szCs w:val="19"/>
              </w:rPr>
            </w:pPr>
            <w:r>
              <w:rPr>
                <w:sz w:val="19"/>
                <w:szCs w:val="19"/>
              </w:rPr>
              <w:t>O</w:t>
            </w:r>
          </w:p>
        </w:tc>
        <w:tc>
          <w:tcPr>
            <w:tcW w:w="430" w:type="dxa"/>
            <w:vAlign w:val="top"/>
          </w:tcPr>
          <w:p>
            <w:pPr>
              <w:pStyle w:val="11"/>
              <w:spacing w:before="117" w:line="172" w:lineRule="auto"/>
              <w:ind w:left="156"/>
              <w:rPr>
                <w:sz w:val="19"/>
                <w:szCs w:val="19"/>
              </w:rPr>
            </w:pPr>
            <w:r>
              <w:rPr>
                <w:sz w:val="19"/>
                <w:szCs w:val="19"/>
              </w:rPr>
              <w:t>0</w:t>
            </w:r>
          </w:p>
        </w:tc>
        <w:tc>
          <w:tcPr>
            <w:tcW w:w="419" w:type="dxa"/>
            <w:vAlign w:val="top"/>
          </w:tcPr>
          <w:p>
            <w:pPr>
              <w:rPr>
                <w:rFonts w:ascii="Arial"/>
                <w:sz w:val="21"/>
              </w:rPr>
            </w:pPr>
          </w:p>
        </w:tc>
        <w:tc>
          <w:tcPr>
            <w:tcW w:w="2802" w:type="dxa"/>
            <w:vAlign w:val="top"/>
          </w:tcPr>
          <w:p>
            <w:pPr>
              <w:pStyle w:val="11"/>
              <w:spacing w:before="69" w:line="219" w:lineRule="auto"/>
              <w:ind w:left="107"/>
              <w:rPr>
                <w:sz w:val="19"/>
                <w:szCs w:val="19"/>
              </w:rPr>
            </w:pPr>
            <w:r>
              <w:rPr>
                <w:spacing w:val="-1"/>
                <w:sz w:val="19"/>
                <w:szCs w:val="19"/>
              </w:rPr>
              <w:t>表10.5.2</w:t>
            </w:r>
          </w:p>
        </w:tc>
      </w:tr>
    </w:tbl>
    <w:p>
      <w:pPr>
        <w:spacing w:line="259" w:lineRule="auto"/>
        <w:rPr>
          <w:rFonts w:ascii="Arial"/>
          <w:sz w:val="21"/>
        </w:rPr>
      </w:pPr>
    </w:p>
    <w:p>
      <w:pPr>
        <w:spacing w:line="260" w:lineRule="auto"/>
        <w:rPr>
          <w:rFonts w:ascii="Arial"/>
          <w:sz w:val="21"/>
        </w:rPr>
      </w:pPr>
    </w:p>
    <w:p>
      <w:pPr>
        <w:pStyle w:val="4"/>
        <w:spacing w:before="45" w:line="182" w:lineRule="auto"/>
        <w:ind w:left="8329"/>
        <w:rPr>
          <w:sz w:val="14"/>
          <w:szCs w:val="14"/>
        </w:rPr>
      </w:pPr>
      <w:r>
        <w:rPr>
          <w:sz w:val="14"/>
          <w:szCs w:val="14"/>
        </w:rPr>
        <w:t>5</w:t>
      </w:r>
    </w:p>
    <w:p>
      <w:pPr>
        <w:spacing w:line="414" w:lineRule="auto"/>
        <w:rPr>
          <w:rFonts w:ascii="Arial"/>
          <w:sz w:val="21"/>
        </w:rPr>
      </w:pPr>
    </w:p>
    <w:p>
      <w:pPr>
        <w:spacing w:line="345" w:lineRule="exact"/>
        <w:ind w:firstLine="9365"/>
      </w:pPr>
      <w:r>
        <w:rPr>
          <w:position w:val="-6"/>
        </w:rPr>
        <w:drawing>
          <wp:inline distT="0" distB="0" distL="0" distR="0">
            <wp:extent cx="224790" cy="219075"/>
            <wp:effectExtent l="0" t="0" r="0" b="0"/>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462"/>
                    <a:stretch>
                      <a:fillRect/>
                    </a:stretch>
                  </pic:blipFill>
                  <pic:spPr>
                    <a:xfrm>
                      <a:off x="0" y="0"/>
                      <a:ext cx="224856" cy="219268"/>
                    </a:xfrm>
                    <a:prstGeom prst="rect">
                      <a:avLst/>
                    </a:prstGeom>
                  </pic:spPr>
                </pic:pic>
              </a:graphicData>
            </a:graphic>
          </wp:inline>
        </w:drawing>
      </w:r>
    </w:p>
    <w:p>
      <w:pPr>
        <w:spacing w:line="345" w:lineRule="exact"/>
        <w:sectPr>
          <w:pgSz w:w="12070" w:h="16960"/>
          <w:pgMar w:top="400" w:right="540" w:bottom="177" w:left="1810" w:header="0" w:footer="0" w:gutter="0"/>
          <w:pgNumType w:fmt="decimal"/>
          <w:cols w:space="720" w:num="1"/>
        </w:sectPr>
      </w:pPr>
    </w:p>
    <w:p>
      <w:pPr>
        <w:spacing w:before="4"/>
      </w:pPr>
    </w:p>
    <w:p>
      <w:pPr>
        <w:spacing w:before="4"/>
      </w:pPr>
    </w:p>
    <w:p>
      <w:pPr>
        <w:spacing w:before="3"/>
      </w:pPr>
    </w:p>
    <w:p>
      <w:pPr>
        <w:spacing w:before="3"/>
      </w:pPr>
    </w:p>
    <w:p>
      <w:pPr>
        <w:spacing w:before="3"/>
      </w:pPr>
    </w:p>
    <w:tbl>
      <w:tblPr>
        <w:tblStyle w:val="10"/>
        <w:tblW w:w="8940" w:type="dxa"/>
        <w:tblInd w:w="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
        <w:gridCol w:w="419"/>
        <w:gridCol w:w="430"/>
        <w:gridCol w:w="420"/>
        <w:gridCol w:w="410"/>
        <w:gridCol w:w="429"/>
        <w:gridCol w:w="2387"/>
        <w:gridCol w:w="519"/>
        <w:gridCol w:w="420"/>
        <w:gridCol w:w="419"/>
        <w:gridCol w:w="2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523" w:type="dxa"/>
            <w:gridSpan w:val="6"/>
            <w:vAlign w:val="top"/>
          </w:tcPr>
          <w:p>
            <w:pPr>
              <w:pStyle w:val="11"/>
              <w:spacing w:before="72" w:line="219" w:lineRule="auto"/>
              <w:ind w:left="905"/>
              <w:rPr>
                <w:sz w:val="19"/>
                <w:szCs w:val="19"/>
              </w:rPr>
            </w:pPr>
            <w:r>
              <w:rPr>
                <w:spacing w:val="2"/>
                <w:sz w:val="19"/>
                <w:szCs w:val="19"/>
              </w:rPr>
              <w:t>工程编号</w:t>
            </w:r>
          </w:p>
        </w:tc>
        <w:tc>
          <w:tcPr>
            <w:tcW w:w="2387"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2" w:line="220" w:lineRule="auto"/>
              <w:ind w:left="822"/>
              <w:rPr>
                <w:sz w:val="19"/>
                <w:szCs w:val="19"/>
              </w:rPr>
            </w:pPr>
            <w:r>
              <w:rPr>
                <w:spacing w:val="-2"/>
                <w:sz w:val="19"/>
                <w:szCs w:val="19"/>
              </w:rPr>
              <w:t>工程名称</w:t>
            </w:r>
          </w:p>
        </w:tc>
        <w:tc>
          <w:tcPr>
            <w:tcW w:w="1358" w:type="dxa"/>
            <w:gridSpan w:val="3"/>
            <w:vAlign w:val="top"/>
          </w:tcPr>
          <w:p>
            <w:pPr>
              <w:pStyle w:val="11"/>
              <w:spacing w:before="72" w:line="219" w:lineRule="auto"/>
              <w:ind w:left="265"/>
              <w:rPr>
                <w:sz w:val="19"/>
                <w:szCs w:val="19"/>
              </w:rPr>
            </w:pPr>
            <w:r>
              <w:rPr>
                <w:spacing w:val="1"/>
                <w:sz w:val="19"/>
                <w:szCs w:val="19"/>
              </w:rPr>
              <w:t>责任单位</w:t>
            </w:r>
          </w:p>
        </w:tc>
        <w:tc>
          <w:tcPr>
            <w:tcW w:w="2672"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2" w:line="219" w:lineRule="auto"/>
              <w:ind w:left="517"/>
              <w:rPr>
                <w:sz w:val="19"/>
                <w:szCs w:val="19"/>
              </w:rPr>
            </w:pPr>
            <w:r>
              <w:rPr>
                <w:spacing w:val="1"/>
                <w:sz w:val="19"/>
                <w:szCs w:val="19"/>
              </w:rPr>
              <w:t>强制性条文执行表号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9" w:hRule="atLeast"/>
        </w:trPr>
        <w:tc>
          <w:tcPr>
            <w:tcW w:w="415" w:type="dxa"/>
            <w:textDirection w:val="tbRlV"/>
            <w:vAlign w:val="top"/>
          </w:tcPr>
          <w:p>
            <w:pPr>
              <w:pStyle w:val="11"/>
              <w:spacing w:before="116" w:line="203" w:lineRule="auto"/>
              <w:ind w:left="171"/>
              <w:rPr>
                <w:sz w:val="19"/>
                <w:szCs w:val="19"/>
              </w:rPr>
            </w:pPr>
            <w:r>
              <w:rPr>
                <w:sz w:val="19"/>
                <w:szCs w:val="19"/>
              </w:rPr>
              <w:t>单</w:t>
            </w:r>
            <w:r>
              <w:rPr>
                <w:spacing w:val="42"/>
                <w:sz w:val="19"/>
                <w:szCs w:val="19"/>
              </w:rPr>
              <w:t xml:space="preserve"> </w:t>
            </w:r>
            <w:r>
              <w:rPr>
                <w:sz w:val="19"/>
                <w:szCs w:val="19"/>
              </w:rPr>
              <w:t>位</w:t>
            </w:r>
            <w:r>
              <w:rPr>
                <w:spacing w:val="42"/>
                <w:sz w:val="19"/>
                <w:szCs w:val="19"/>
              </w:rPr>
              <w:t xml:space="preserve"> </w:t>
            </w:r>
            <w:r>
              <w:rPr>
                <w:sz w:val="19"/>
                <w:szCs w:val="19"/>
              </w:rPr>
              <w:t>工</w:t>
            </w:r>
            <w:r>
              <w:rPr>
                <w:spacing w:val="42"/>
                <w:sz w:val="19"/>
                <w:szCs w:val="19"/>
              </w:rPr>
              <w:t xml:space="preserve"> </w:t>
            </w:r>
            <w:r>
              <w:rPr>
                <w:sz w:val="19"/>
                <w:szCs w:val="19"/>
              </w:rPr>
              <w:t>程</w:t>
            </w:r>
          </w:p>
        </w:tc>
        <w:tc>
          <w:tcPr>
            <w:tcW w:w="419" w:type="dxa"/>
            <w:textDirection w:val="tbRlV"/>
            <w:vAlign w:val="top"/>
          </w:tcPr>
          <w:p>
            <w:pPr>
              <w:pStyle w:val="11"/>
              <w:spacing w:before="145" w:line="203" w:lineRule="auto"/>
              <w:ind w:left="25"/>
              <w:rPr>
                <w:sz w:val="19"/>
                <w:szCs w:val="19"/>
              </w:rPr>
            </w:pPr>
            <w:r>
              <w:rPr>
                <w:sz w:val="19"/>
                <w:szCs w:val="19"/>
              </w:rPr>
              <w:t>子</w:t>
            </w:r>
            <w:r>
              <w:rPr>
                <w:spacing w:val="32"/>
                <w:sz w:val="19"/>
                <w:szCs w:val="19"/>
              </w:rPr>
              <w:t xml:space="preserve"> </w:t>
            </w:r>
            <w:r>
              <w:rPr>
                <w:sz w:val="19"/>
                <w:szCs w:val="19"/>
              </w:rPr>
              <w:t>单</w:t>
            </w:r>
            <w:r>
              <w:rPr>
                <w:spacing w:val="32"/>
                <w:sz w:val="19"/>
                <w:szCs w:val="19"/>
              </w:rPr>
              <w:t xml:space="preserve"> </w:t>
            </w:r>
            <w:r>
              <w:rPr>
                <w:sz w:val="19"/>
                <w:szCs w:val="19"/>
              </w:rPr>
              <w:t>位</w:t>
            </w:r>
            <w:r>
              <w:rPr>
                <w:spacing w:val="32"/>
                <w:sz w:val="19"/>
                <w:szCs w:val="19"/>
              </w:rPr>
              <w:t xml:space="preserve"> </w:t>
            </w:r>
            <w:r>
              <w:rPr>
                <w:sz w:val="19"/>
                <w:szCs w:val="19"/>
              </w:rPr>
              <w:t>工</w:t>
            </w:r>
            <w:r>
              <w:rPr>
                <w:spacing w:val="32"/>
                <w:sz w:val="19"/>
                <w:szCs w:val="19"/>
              </w:rPr>
              <w:t xml:space="preserve"> </w:t>
            </w:r>
            <w:r>
              <w:rPr>
                <w:sz w:val="19"/>
                <w:szCs w:val="19"/>
              </w:rPr>
              <w:t>程</w:t>
            </w:r>
          </w:p>
        </w:tc>
        <w:tc>
          <w:tcPr>
            <w:tcW w:w="430" w:type="dxa"/>
            <w:textDirection w:val="tbRlV"/>
            <w:vAlign w:val="top"/>
          </w:tcPr>
          <w:p>
            <w:pPr>
              <w:pStyle w:val="11"/>
              <w:spacing w:before="125" w:line="202" w:lineRule="auto"/>
              <w:ind w:left="168"/>
              <w:rPr>
                <w:sz w:val="19"/>
                <w:szCs w:val="19"/>
              </w:rPr>
            </w:pPr>
            <w:r>
              <w:rPr>
                <w:sz w:val="19"/>
                <w:szCs w:val="19"/>
              </w:rPr>
              <w:t>分</w:t>
            </w:r>
            <w:r>
              <w:rPr>
                <w:spacing w:val="43"/>
                <w:sz w:val="19"/>
                <w:szCs w:val="19"/>
              </w:rPr>
              <w:t xml:space="preserve"> </w:t>
            </w:r>
            <w:r>
              <w:rPr>
                <w:sz w:val="19"/>
                <w:szCs w:val="19"/>
              </w:rPr>
              <w:t>部</w:t>
            </w:r>
            <w:r>
              <w:rPr>
                <w:spacing w:val="43"/>
                <w:sz w:val="19"/>
                <w:szCs w:val="19"/>
              </w:rPr>
              <w:t xml:space="preserve"> </w:t>
            </w:r>
            <w:r>
              <w:rPr>
                <w:sz w:val="19"/>
                <w:szCs w:val="19"/>
              </w:rPr>
              <w:t>工</w:t>
            </w:r>
            <w:r>
              <w:rPr>
                <w:spacing w:val="43"/>
                <w:sz w:val="19"/>
                <w:szCs w:val="19"/>
              </w:rPr>
              <w:t xml:space="preserve"> </w:t>
            </w:r>
            <w:r>
              <w:rPr>
                <w:sz w:val="19"/>
                <w:szCs w:val="19"/>
              </w:rPr>
              <w:t>程</w:t>
            </w:r>
          </w:p>
        </w:tc>
        <w:tc>
          <w:tcPr>
            <w:tcW w:w="420" w:type="dxa"/>
            <w:textDirection w:val="tbRlV"/>
            <w:vAlign w:val="top"/>
          </w:tcPr>
          <w:p>
            <w:pPr>
              <w:pStyle w:val="11"/>
              <w:spacing w:before="125" w:line="202" w:lineRule="auto"/>
              <w:ind w:left="5"/>
              <w:rPr>
                <w:sz w:val="19"/>
                <w:szCs w:val="19"/>
              </w:rPr>
            </w:pPr>
            <w:r>
              <w:rPr>
                <w:sz w:val="19"/>
                <w:szCs w:val="19"/>
              </w:rPr>
              <w:t>子</w:t>
            </w:r>
            <w:r>
              <w:rPr>
                <w:spacing w:val="42"/>
                <w:sz w:val="19"/>
                <w:szCs w:val="19"/>
              </w:rPr>
              <w:t xml:space="preserve"> </w:t>
            </w:r>
            <w:r>
              <w:rPr>
                <w:sz w:val="19"/>
                <w:szCs w:val="19"/>
              </w:rPr>
              <w:t>分</w:t>
            </w:r>
            <w:r>
              <w:rPr>
                <w:spacing w:val="42"/>
                <w:sz w:val="19"/>
                <w:szCs w:val="19"/>
              </w:rPr>
              <w:t xml:space="preserve"> </w:t>
            </w:r>
            <w:r>
              <w:rPr>
                <w:sz w:val="19"/>
                <w:szCs w:val="19"/>
              </w:rPr>
              <w:t>部</w:t>
            </w:r>
            <w:r>
              <w:rPr>
                <w:spacing w:val="42"/>
                <w:sz w:val="19"/>
                <w:szCs w:val="19"/>
              </w:rPr>
              <w:t xml:space="preserve"> </w:t>
            </w:r>
            <w:r>
              <w:rPr>
                <w:sz w:val="19"/>
                <w:szCs w:val="19"/>
              </w:rPr>
              <w:t>工</w:t>
            </w:r>
            <w:r>
              <w:rPr>
                <w:spacing w:val="42"/>
                <w:sz w:val="19"/>
                <w:szCs w:val="19"/>
              </w:rPr>
              <w:t xml:space="preserve"> </w:t>
            </w:r>
            <w:r>
              <w:rPr>
                <w:sz w:val="19"/>
                <w:szCs w:val="19"/>
              </w:rPr>
              <w:t>程</w:t>
            </w:r>
          </w:p>
        </w:tc>
        <w:tc>
          <w:tcPr>
            <w:tcW w:w="410" w:type="dxa"/>
            <w:textDirection w:val="tbRlV"/>
            <w:vAlign w:val="top"/>
          </w:tcPr>
          <w:p>
            <w:pPr>
              <w:pStyle w:val="11"/>
              <w:spacing w:before="115" w:line="203" w:lineRule="auto"/>
              <w:ind w:left="168"/>
              <w:rPr>
                <w:sz w:val="19"/>
                <w:szCs w:val="19"/>
              </w:rPr>
            </w:pPr>
            <w:r>
              <w:rPr>
                <w:sz w:val="19"/>
                <w:szCs w:val="19"/>
              </w:rPr>
              <w:t>分</w:t>
            </w:r>
            <w:r>
              <w:rPr>
                <w:spacing w:val="43"/>
                <w:sz w:val="19"/>
                <w:szCs w:val="19"/>
              </w:rPr>
              <w:t xml:space="preserve"> </w:t>
            </w:r>
            <w:r>
              <w:rPr>
                <w:sz w:val="19"/>
                <w:szCs w:val="19"/>
              </w:rPr>
              <w:t>项</w:t>
            </w:r>
            <w:r>
              <w:rPr>
                <w:spacing w:val="43"/>
                <w:sz w:val="19"/>
                <w:szCs w:val="19"/>
              </w:rPr>
              <w:t xml:space="preserve"> </w:t>
            </w:r>
            <w:r>
              <w:rPr>
                <w:sz w:val="19"/>
                <w:szCs w:val="19"/>
              </w:rPr>
              <w:t>工</w:t>
            </w:r>
            <w:r>
              <w:rPr>
                <w:spacing w:val="43"/>
                <w:sz w:val="19"/>
                <w:szCs w:val="19"/>
              </w:rPr>
              <w:t xml:space="preserve"> </w:t>
            </w:r>
            <w:r>
              <w:rPr>
                <w:sz w:val="19"/>
                <w:szCs w:val="19"/>
              </w:rPr>
              <w:t>程</w:t>
            </w:r>
          </w:p>
        </w:tc>
        <w:tc>
          <w:tcPr>
            <w:tcW w:w="429" w:type="dxa"/>
            <w:textDirection w:val="tbRlV"/>
            <w:vAlign w:val="top"/>
          </w:tcPr>
          <w:p>
            <w:pPr>
              <w:pStyle w:val="11"/>
              <w:spacing w:before="174" w:line="202" w:lineRule="auto"/>
              <w:ind w:left="331"/>
              <w:rPr>
                <w:sz w:val="19"/>
                <w:szCs w:val="19"/>
              </w:rPr>
            </w:pPr>
            <w:r>
              <w:rPr>
                <w:sz w:val="19"/>
                <w:szCs w:val="19"/>
              </w:rPr>
              <w:t>检</w:t>
            </w:r>
            <w:r>
              <w:rPr>
                <w:spacing w:val="47"/>
                <w:sz w:val="19"/>
                <w:szCs w:val="19"/>
              </w:rPr>
              <w:t xml:space="preserve"> </w:t>
            </w:r>
            <w:r>
              <w:rPr>
                <w:sz w:val="19"/>
                <w:szCs w:val="19"/>
              </w:rPr>
              <w:t>验</w:t>
            </w:r>
            <w:r>
              <w:rPr>
                <w:spacing w:val="47"/>
                <w:sz w:val="19"/>
                <w:szCs w:val="19"/>
              </w:rPr>
              <w:t xml:space="preserve"> </w:t>
            </w:r>
            <w:r>
              <w:rPr>
                <w:sz w:val="19"/>
                <w:szCs w:val="19"/>
              </w:rPr>
              <w:t>批</w:t>
            </w:r>
          </w:p>
        </w:tc>
        <w:tc>
          <w:tcPr>
            <w:tcW w:w="2387" w:type="dxa"/>
            <w:vMerge w:val="continue"/>
            <w:tcBorders>
              <w:top w:val="nil"/>
            </w:tcBorders>
            <w:vAlign w:val="top"/>
          </w:tcPr>
          <w:p>
            <w:pPr>
              <w:rPr>
                <w:rFonts w:ascii="Arial"/>
                <w:sz w:val="21"/>
              </w:rPr>
            </w:pPr>
          </w:p>
        </w:tc>
        <w:tc>
          <w:tcPr>
            <w:tcW w:w="519" w:type="dxa"/>
            <w:textDirection w:val="tbRlV"/>
            <w:vAlign w:val="top"/>
          </w:tcPr>
          <w:p>
            <w:pPr>
              <w:pStyle w:val="11"/>
              <w:spacing w:before="171" w:line="202" w:lineRule="auto"/>
              <w:ind w:left="370"/>
              <w:rPr>
                <w:sz w:val="19"/>
                <w:szCs w:val="19"/>
              </w:rPr>
            </w:pPr>
            <w:r>
              <w:rPr>
                <w:sz w:val="19"/>
                <w:szCs w:val="19"/>
              </w:rPr>
              <w:t>施工单位</w:t>
            </w:r>
          </w:p>
        </w:tc>
        <w:tc>
          <w:tcPr>
            <w:tcW w:w="420" w:type="dxa"/>
            <w:textDirection w:val="tbRlV"/>
            <w:vAlign w:val="top"/>
          </w:tcPr>
          <w:p>
            <w:pPr>
              <w:pStyle w:val="11"/>
              <w:spacing w:before="120" w:line="202" w:lineRule="auto"/>
              <w:ind w:left="370"/>
              <w:rPr>
                <w:sz w:val="19"/>
                <w:szCs w:val="19"/>
              </w:rPr>
            </w:pPr>
            <w:r>
              <w:rPr>
                <w:sz w:val="19"/>
                <w:szCs w:val="19"/>
              </w:rPr>
              <w:t>勘测单位</w:t>
            </w:r>
          </w:p>
        </w:tc>
        <w:tc>
          <w:tcPr>
            <w:tcW w:w="419" w:type="dxa"/>
            <w:textDirection w:val="tbRlV"/>
            <w:vAlign w:val="top"/>
          </w:tcPr>
          <w:p>
            <w:pPr>
              <w:pStyle w:val="11"/>
              <w:spacing w:before="139" w:line="202" w:lineRule="auto"/>
              <w:ind w:left="166"/>
              <w:rPr>
                <w:sz w:val="19"/>
                <w:szCs w:val="19"/>
              </w:rPr>
            </w:pPr>
            <w:r>
              <w:rPr>
                <w:sz w:val="19"/>
                <w:szCs w:val="19"/>
              </w:rPr>
              <w:t>设</w:t>
            </w:r>
            <w:r>
              <w:rPr>
                <w:spacing w:val="44"/>
                <w:sz w:val="19"/>
                <w:szCs w:val="19"/>
              </w:rPr>
              <w:t xml:space="preserve"> </w:t>
            </w:r>
            <w:r>
              <w:rPr>
                <w:sz w:val="19"/>
                <w:szCs w:val="19"/>
              </w:rPr>
              <w:t>计</w:t>
            </w:r>
            <w:r>
              <w:rPr>
                <w:spacing w:val="44"/>
                <w:sz w:val="19"/>
                <w:szCs w:val="19"/>
              </w:rPr>
              <w:t xml:space="preserve"> </w:t>
            </w:r>
            <w:r>
              <w:rPr>
                <w:sz w:val="19"/>
                <w:szCs w:val="19"/>
              </w:rPr>
              <w:t>单</w:t>
            </w:r>
            <w:r>
              <w:rPr>
                <w:spacing w:val="44"/>
                <w:sz w:val="19"/>
                <w:szCs w:val="19"/>
              </w:rPr>
              <w:t xml:space="preserve"> </w:t>
            </w:r>
            <w:r>
              <w:rPr>
                <w:sz w:val="19"/>
                <w:szCs w:val="19"/>
              </w:rPr>
              <w:t>位</w:t>
            </w:r>
          </w:p>
        </w:tc>
        <w:tc>
          <w:tcPr>
            <w:tcW w:w="267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restart"/>
            <w:tcBorders>
              <w:bottom w:val="nil"/>
            </w:tcBorders>
            <w:vAlign w:val="top"/>
          </w:tcPr>
          <w:p>
            <w:pPr>
              <w:rPr>
                <w:rFonts w:ascii="Arial"/>
                <w:sz w:val="21"/>
              </w:rPr>
            </w:pPr>
          </w:p>
        </w:tc>
        <w:tc>
          <w:tcPr>
            <w:tcW w:w="419" w:type="dxa"/>
            <w:vMerge w:val="restart"/>
            <w:tcBorders>
              <w:bottom w:val="nil"/>
            </w:tcBorders>
            <w:vAlign w:val="top"/>
          </w:tcPr>
          <w:p>
            <w:pPr>
              <w:rPr>
                <w:rFonts w:ascii="Arial"/>
                <w:sz w:val="21"/>
              </w:rPr>
            </w:pPr>
          </w:p>
        </w:tc>
        <w:tc>
          <w:tcPr>
            <w:tcW w:w="430" w:type="dxa"/>
            <w:vMerge w:val="restart"/>
            <w:tcBorders>
              <w:bottom w:val="nil"/>
            </w:tcBorders>
            <w:vAlign w:val="top"/>
          </w:tcPr>
          <w:p>
            <w:pPr>
              <w:rPr>
                <w:rFonts w:ascii="Arial"/>
                <w:sz w:val="21"/>
              </w:rPr>
            </w:pPr>
          </w:p>
        </w:tc>
        <w:tc>
          <w:tcPr>
            <w:tcW w:w="420" w:type="dxa"/>
            <w:vMerge w:val="restart"/>
            <w:tcBorders>
              <w:bottom w:val="nil"/>
            </w:tcBorders>
            <w:vAlign w:val="top"/>
          </w:tcPr>
          <w:p>
            <w:pPr>
              <w:rPr>
                <w:rFonts w:ascii="Arial"/>
                <w:sz w:val="21"/>
              </w:rPr>
            </w:pPr>
          </w:p>
        </w:tc>
        <w:tc>
          <w:tcPr>
            <w:tcW w:w="410" w:type="dxa"/>
            <w:vMerge w:val="restart"/>
            <w:tcBorders>
              <w:bottom w:val="nil"/>
            </w:tcBorders>
            <w:vAlign w:val="top"/>
          </w:tcPr>
          <w:p>
            <w:pPr>
              <w:pStyle w:val="11"/>
              <w:spacing w:before="137" w:line="183" w:lineRule="auto"/>
              <w:ind w:left="101"/>
              <w:rPr>
                <w:sz w:val="19"/>
                <w:szCs w:val="19"/>
              </w:rPr>
            </w:pPr>
            <w:r>
              <w:rPr>
                <w:spacing w:val="-3"/>
                <w:sz w:val="19"/>
                <w:szCs w:val="19"/>
              </w:rPr>
              <w:t>02</w:t>
            </w:r>
          </w:p>
        </w:tc>
        <w:tc>
          <w:tcPr>
            <w:tcW w:w="429" w:type="dxa"/>
            <w:vAlign w:val="top"/>
          </w:tcPr>
          <w:p>
            <w:pPr>
              <w:rPr>
                <w:rFonts w:ascii="Arial"/>
                <w:sz w:val="21"/>
              </w:rPr>
            </w:pPr>
          </w:p>
        </w:tc>
        <w:tc>
          <w:tcPr>
            <w:tcW w:w="2387" w:type="dxa"/>
            <w:vAlign w:val="top"/>
          </w:tcPr>
          <w:p>
            <w:pPr>
              <w:pStyle w:val="11"/>
              <w:spacing w:before="68" w:line="219" w:lineRule="auto"/>
              <w:ind w:left="112"/>
              <w:rPr>
                <w:sz w:val="19"/>
                <w:szCs w:val="19"/>
              </w:rPr>
            </w:pPr>
            <w:r>
              <w:rPr>
                <w:spacing w:val="-1"/>
                <w:sz w:val="19"/>
                <w:szCs w:val="19"/>
              </w:rPr>
              <w:t>室外给水管道及井室工程</w:t>
            </w:r>
          </w:p>
        </w:tc>
        <w:tc>
          <w:tcPr>
            <w:tcW w:w="519" w:type="dxa"/>
            <w:vAlign w:val="top"/>
          </w:tcPr>
          <w:p>
            <w:pPr>
              <w:pStyle w:val="11"/>
              <w:spacing w:before="117"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9" w:line="221" w:lineRule="auto"/>
              <w:ind w:left="127"/>
              <w:rPr>
                <w:sz w:val="19"/>
                <w:szCs w:val="19"/>
              </w:rPr>
            </w:pPr>
            <w:r>
              <w:rPr>
                <w:spacing w:val="-1"/>
                <w:sz w:val="19"/>
                <w:szCs w:val="19"/>
              </w:rPr>
              <w:t>表14.4.2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58" w:line="219" w:lineRule="auto"/>
              <w:ind w:left="112"/>
              <w:rPr>
                <w:sz w:val="19"/>
                <w:szCs w:val="19"/>
              </w:rPr>
            </w:pPr>
            <w:r>
              <w:rPr>
                <w:spacing w:val="-2"/>
                <w:sz w:val="19"/>
                <w:szCs w:val="19"/>
              </w:rPr>
              <w:t>室外排水管道</w:t>
            </w:r>
          </w:p>
        </w:tc>
        <w:tc>
          <w:tcPr>
            <w:tcW w:w="519" w:type="dxa"/>
            <w:vAlign w:val="top"/>
          </w:tcPr>
          <w:p>
            <w:pPr>
              <w:pStyle w:val="11"/>
              <w:spacing w:before="107" w:line="177"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59"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108" w:line="219" w:lineRule="auto"/>
              <w:ind w:left="112"/>
              <w:rPr>
                <w:sz w:val="19"/>
                <w:szCs w:val="19"/>
              </w:rPr>
            </w:pPr>
            <w:r>
              <w:rPr>
                <w:spacing w:val="5"/>
                <w:sz w:val="19"/>
                <w:szCs w:val="19"/>
              </w:rPr>
              <w:t>垫层</w:t>
            </w:r>
          </w:p>
        </w:tc>
        <w:tc>
          <w:tcPr>
            <w:tcW w:w="519" w:type="dxa"/>
            <w:vAlign w:val="top"/>
          </w:tcPr>
          <w:p>
            <w:pPr>
              <w:rPr>
                <w:rFonts w:ascii="Arial"/>
                <w:sz w:val="21"/>
              </w:rPr>
            </w:pPr>
          </w:p>
        </w:tc>
        <w:tc>
          <w:tcPr>
            <w:tcW w:w="420" w:type="dxa"/>
            <w:vAlign w:val="top"/>
          </w:tcPr>
          <w:p>
            <w:pPr>
              <w:pStyle w:val="11"/>
              <w:spacing w:before="228" w:line="167"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109" w:line="221" w:lineRule="auto"/>
              <w:ind w:left="127"/>
              <w:rPr>
                <w:sz w:val="19"/>
                <w:szCs w:val="19"/>
              </w:rPr>
            </w:pPr>
            <w:r>
              <w:rPr>
                <w:spacing w:val="-1"/>
                <w:sz w:val="19"/>
                <w:szCs w:val="19"/>
              </w:rPr>
              <w:t>表10.5.2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37" w:line="183" w:lineRule="auto"/>
              <w:ind w:left="101"/>
              <w:rPr>
                <w:sz w:val="19"/>
                <w:szCs w:val="19"/>
              </w:rPr>
            </w:pPr>
            <w:r>
              <w:rPr>
                <w:spacing w:val="-3"/>
                <w:sz w:val="19"/>
                <w:szCs w:val="19"/>
              </w:rPr>
              <w:t>03</w:t>
            </w:r>
          </w:p>
        </w:tc>
        <w:tc>
          <w:tcPr>
            <w:tcW w:w="429" w:type="dxa"/>
            <w:vAlign w:val="top"/>
          </w:tcPr>
          <w:p>
            <w:pPr>
              <w:rPr>
                <w:rFonts w:ascii="Arial"/>
                <w:sz w:val="21"/>
              </w:rPr>
            </w:pPr>
          </w:p>
        </w:tc>
        <w:tc>
          <w:tcPr>
            <w:tcW w:w="2387" w:type="dxa"/>
            <w:vAlign w:val="top"/>
          </w:tcPr>
          <w:p>
            <w:pPr>
              <w:pStyle w:val="11"/>
              <w:spacing w:before="68" w:line="219" w:lineRule="auto"/>
              <w:ind w:left="112"/>
              <w:rPr>
                <w:sz w:val="19"/>
                <w:szCs w:val="19"/>
              </w:rPr>
            </w:pPr>
            <w:r>
              <w:rPr>
                <w:spacing w:val="-2"/>
                <w:sz w:val="19"/>
                <w:szCs w:val="19"/>
              </w:rPr>
              <w:t>排水管道安装</w:t>
            </w:r>
          </w:p>
        </w:tc>
        <w:tc>
          <w:tcPr>
            <w:tcW w:w="519" w:type="dxa"/>
            <w:vAlign w:val="top"/>
          </w:tcPr>
          <w:p>
            <w:pPr>
              <w:pStyle w:val="11"/>
              <w:spacing w:before="117"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Merge w:val="restart"/>
            <w:tcBorders>
              <w:bottom w:val="nil"/>
            </w:tcBorders>
            <w:vAlign w:val="top"/>
          </w:tcPr>
          <w:p>
            <w:pPr>
              <w:spacing w:line="475" w:lineRule="auto"/>
              <w:rPr>
                <w:rFonts w:ascii="Arial"/>
                <w:sz w:val="21"/>
              </w:rPr>
            </w:pPr>
          </w:p>
          <w:p>
            <w:pPr>
              <w:pStyle w:val="11"/>
              <w:spacing w:before="61" w:line="221" w:lineRule="auto"/>
              <w:ind w:left="127"/>
              <w:rPr>
                <w:sz w:val="19"/>
                <w:szCs w:val="19"/>
              </w:rPr>
            </w:pPr>
            <w:r>
              <w:rPr>
                <w:spacing w:val="-1"/>
                <w:sz w:val="19"/>
                <w:szCs w:val="19"/>
              </w:rPr>
              <w:t>表4.0.2  表14.4.2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58" w:line="219" w:lineRule="auto"/>
              <w:ind w:left="112"/>
              <w:rPr>
                <w:sz w:val="19"/>
                <w:szCs w:val="19"/>
              </w:rPr>
            </w:pPr>
            <w:r>
              <w:rPr>
                <w:spacing w:val="2"/>
                <w:sz w:val="19"/>
                <w:szCs w:val="19"/>
              </w:rPr>
              <w:t>管道安装</w:t>
            </w:r>
          </w:p>
        </w:tc>
        <w:tc>
          <w:tcPr>
            <w:tcW w:w="519" w:type="dxa"/>
            <w:vAlign w:val="top"/>
          </w:tcPr>
          <w:p>
            <w:pPr>
              <w:pStyle w:val="11"/>
              <w:spacing w:before="107"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15" w:type="dxa"/>
            <w:vMerge w:val="continue"/>
            <w:tcBorders>
              <w:top w:val="nil"/>
            </w:tcBorders>
            <w:vAlign w:val="top"/>
          </w:tcPr>
          <w:p>
            <w:pPr>
              <w:rPr>
                <w:rFonts w:ascii="Arial"/>
                <w:sz w:val="21"/>
              </w:rPr>
            </w:pPr>
          </w:p>
        </w:tc>
        <w:tc>
          <w:tcPr>
            <w:tcW w:w="419" w:type="dxa"/>
            <w:vMerge w:val="continue"/>
            <w:tcBorders>
              <w:top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49" w:line="267" w:lineRule="auto"/>
              <w:ind w:left="112"/>
              <w:rPr>
                <w:sz w:val="19"/>
                <w:szCs w:val="19"/>
              </w:rPr>
            </w:pPr>
            <w:r>
              <w:rPr>
                <w:spacing w:val="-2"/>
                <w:sz w:val="19"/>
                <w:szCs w:val="19"/>
              </w:rPr>
              <w:t>消防水泵结合器及室外消火</w:t>
            </w:r>
            <w:r>
              <w:rPr>
                <w:spacing w:val="7"/>
                <w:sz w:val="19"/>
                <w:szCs w:val="19"/>
              </w:rPr>
              <w:t xml:space="preserve"> </w:t>
            </w:r>
            <w:r>
              <w:rPr>
                <w:spacing w:val="-3"/>
                <w:sz w:val="19"/>
                <w:szCs w:val="19"/>
              </w:rPr>
              <w:t>栓安装</w:t>
            </w:r>
          </w:p>
        </w:tc>
        <w:tc>
          <w:tcPr>
            <w:tcW w:w="519" w:type="dxa"/>
            <w:vAlign w:val="top"/>
          </w:tcPr>
          <w:p>
            <w:pPr>
              <w:rPr>
                <w:rFonts w:ascii="Arial"/>
                <w:sz w:val="21"/>
              </w:rPr>
            </w:pPr>
          </w:p>
        </w:tc>
        <w:tc>
          <w:tcPr>
            <w:tcW w:w="420" w:type="dxa"/>
            <w:vAlign w:val="top"/>
          </w:tcPr>
          <w:p>
            <w:pPr>
              <w:spacing w:line="374" w:lineRule="auto"/>
              <w:rPr>
                <w:rFonts w:ascii="Arial"/>
                <w:sz w:val="21"/>
              </w:rPr>
            </w:pPr>
          </w:p>
          <w:p>
            <w:pPr>
              <w:pStyle w:val="11"/>
              <w:spacing w:before="62" w:line="160" w:lineRule="exact"/>
              <w:ind w:left="156"/>
              <w:rPr>
                <w:sz w:val="19"/>
                <w:szCs w:val="19"/>
              </w:rPr>
            </w:pPr>
            <w:r>
              <w:rPr>
                <w:position w:val="-2"/>
                <w:sz w:val="19"/>
                <w:szCs w:val="19"/>
              </w:rPr>
              <w:t>O</w:t>
            </w:r>
          </w:p>
        </w:tc>
        <w:tc>
          <w:tcPr>
            <w:tcW w:w="419" w:type="dxa"/>
            <w:vAlign w:val="top"/>
          </w:tcPr>
          <w:p>
            <w:pPr>
              <w:rPr>
                <w:rFonts w:ascii="Arial"/>
                <w:sz w:val="21"/>
              </w:rPr>
            </w:pPr>
          </w:p>
        </w:tc>
        <w:tc>
          <w:tcPr>
            <w:tcW w:w="2672"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restart"/>
            <w:tcBorders>
              <w:bottom w:val="nil"/>
            </w:tcBorders>
            <w:vAlign w:val="top"/>
          </w:tcPr>
          <w:p>
            <w:pPr>
              <w:pStyle w:val="11"/>
              <w:spacing w:before="139" w:line="183" w:lineRule="auto"/>
              <w:ind w:left="105"/>
              <w:rPr>
                <w:sz w:val="19"/>
                <w:szCs w:val="19"/>
              </w:rPr>
            </w:pPr>
            <w:r>
              <w:rPr>
                <w:spacing w:val="-3"/>
                <w:sz w:val="19"/>
                <w:szCs w:val="19"/>
              </w:rPr>
              <w:t>04</w:t>
            </w:r>
          </w:p>
        </w:tc>
        <w:tc>
          <w:tcPr>
            <w:tcW w:w="419" w:type="dxa"/>
            <w:vAlign w:val="top"/>
          </w:tcPr>
          <w:p>
            <w:pPr>
              <w:rPr>
                <w:rFonts w:ascii="Arial"/>
                <w:sz w:val="21"/>
              </w:rPr>
            </w:pPr>
          </w:p>
        </w:tc>
        <w:tc>
          <w:tcPr>
            <w:tcW w:w="430" w:type="dxa"/>
            <w:vAlign w:val="top"/>
          </w:tcPr>
          <w:p>
            <w:pPr>
              <w:rPr>
                <w:rFonts w:ascii="Arial"/>
                <w:sz w:val="21"/>
              </w:rPr>
            </w:pP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59" w:line="219" w:lineRule="auto"/>
              <w:ind w:left="112"/>
              <w:rPr>
                <w:sz w:val="19"/>
                <w:szCs w:val="19"/>
              </w:rPr>
            </w:pPr>
            <w:r>
              <w:rPr>
                <w:spacing w:val="-1"/>
                <w:sz w:val="19"/>
                <w:szCs w:val="19"/>
              </w:rPr>
              <w:t>光伏电站安装工程</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restart"/>
            <w:tcBorders>
              <w:bottom w:val="nil"/>
            </w:tcBorders>
            <w:vAlign w:val="top"/>
          </w:tcPr>
          <w:p>
            <w:pPr>
              <w:rPr>
                <w:rFonts w:ascii="Arial"/>
                <w:sz w:val="21"/>
              </w:rPr>
            </w:pPr>
          </w:p>
        </w:tc>
        <w:tc>
          <w:tcPr>
            <w:tcW w:w="430" w:type="dxa"/>
            <w:vMerge w:val="restart"/>
            <w:tcBorders>
              <w:bottom w:val="nil"/>
            </w:tcBorders>
            <w:vAlign w:val="top"/>
          </w:tcPr>
          <w:p>
            <w:pPr>
              <w:pStyle w:val="11"/>
              <w:spacing w:before="148" w:line="184" w:lineRule="auto"/>
              <w:ind w:left="111"/>
              <w:rPr>
                <w:sz w:val="19"/>
                <w:szCs w:val="19"/>
              </w:rPr>
            </w:pPr>
            <w:r>
              <w:rPr>
                <w:spacing w:val="-3"/>
                <w:sz w:val="19"/>
                <w:szCs w:val="19"/>
              </w:rPr>
              <w:t>01</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1" w:line="220" w:lineRule="auto"/>
              <w:ind w:left="112"/>
              <w:rPr>
                <w:sz w:val="19"/>
                <w:szCs w:val="19"/>
              </w:rPr>
            </w:pPr>
            <w:r>
              <w:rPr>
                <w:spacing w:val="-2"/>
                <w:sz w:val="19"/>
                <w:szCs w:val="19"/>
              </w:rPr>
              <w:t>支架安装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38"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71" w:line="220" w:lineRule="auto"/>
              <w:ind w:left="112"/>
              <w:rPr>
                <w:sz w:val="19"/>
                <w:szCs w:val="19"/>
              </w:rPr>
            </w:pPr>
            <w:r>
              <w:rPr>
                <w:spacing w:val="1"/>
                <w:sz w:val="19"/>
                <w:szCs w:val="19"/>
              </w:rPr>
              <w:t>固定支架安装</w:t>
            </w:r>
          </w:p>
        </w:tc>
        <w:tc>
          <w:tcPr>
            <w:tcW w:w="519" w:type="dxa"/>
            <w:vAlign w:val="top"/>
          </w:tcPr>
          <w:p>
            <w:pPr>
              <w:rPr>
                <w:rFonts w:ascii="Arial"/>
                <w:sz w:val="21"/>
              </w:rPr>
            </w:pPr>
          </w:p>
        </w:tc>
        <w:tc>
          <w:tcPr>
            <w:tcW w:w="420" w:type="dxa"/>
            <w:vAlign w:val="top"/>
          </w:tcPr>
          <w:p>
            <w:pPr>
              <w:pStyle w:val="11"/>
              <w:spacing w:before="119" w:line="183"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71" w:line="221"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09" w:line="175"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2" w:line="220" w:lineRule="auto"/>
              <w:ind w:left="112"/>
              <w:rPr>
                <w:sz w:val="19"/>
                <w:szCs w:val="19"/>
              </w:rPr>
            </w:pPr>
            <w:r>
              <w:rPr>
                <w:spacing w:val="1"/>
                <w:sz w:val="19"/>
                <w:szCs w:val="19"/>
              </w:rPr>
              <w:t>固定支架安装</w:t>
            </w:r>
          </w:p>
        </w:tc>
        <w:tc>
          <w:tcPr>
            <w:tcW w:w="519" w:type="dxa"/>
            <w:vAlign w:val="top"/>
          </w:tcPr>
          <w:p>
            <w:pPr>
              <w:rPr>
                <w:rFonts w:ascii="Arial"/>
                <w:sz w:val="21"/>
              </w:rPr>
            </w:pPr>
          </w:p>
        </w:tc>
        <w:tc>
          <w:tcPr>
            <w:tcW w:w="420" w:type="dxa"/>
            <w:vAlign w:val="top"/>
          </w:tcPr>
          <w:p>
            <w:pPr>
              <w:pStyle w:val="11"/>
              <w:spacing w:before="110" w:line="174"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1"/>
              <w:spacing w:before="160" w:line="183" w:lineRule="auto"/>
              <w:ind w:left="111"/>
              <w:rPr>
                <w:sz w:val="19"/>
                <w:szCs w:val="19"/>
              </w:rPr>
            </w:pPr>
            <w:r>
              <w:rPr>
                <w:spacing w:val="-3"/>
                <w:sz w:val="19"/>
                <w:szCs w:val="19"/>
              </w:rPr>
              <w:t>02</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1" w:line="219" w:lineRule="auto"/>
              <w:ind w:left="112"/>
              <w:rPr>
                <w:sz w:val="19"/>
                <w:szCs w:val="19"/>
              </w:rPr>
            </w:pPr>
            <w:r>
              <w:rPr>
                <w:spacing w:val="-2"/>
                <w:sz w:val="19"/>
                <w:szCs w:val="19"/>
              </w:rPr>
              <w:t>组件安装</w:t>
            </w:r>
          </w:p>
        </w:tc>
        <w:tc>
          <w:tcPr>
            <w:tcW w:w="519" w:type="dxa"/>
            <w:vAlign w:val="top"/>
          </w:tcPr>
          <w:p>
            <w:pPr>
              <w:pStyle w:val="11"/>
              <w:spacing w:before="110"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2"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49"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70" w:line="219" w:lineRule="auto"/>
              <w:ind w:left="112"/>
              <w:rPr>
                <w:sz w:val="19"/>
                <w:szCs w:val="19"/>
              </w:rPr>
            </w:pPr>
            <w:r>
              <w:rPr>
                <w:spacing w:val="-2"/>
                <w:sz w:val="19"/>
                <w:szCs w:val="19"/>
              </w:rPr>
              <w:t>光伏组件安装</w:t>
            </w:r>
          </w:p>
        </w:tc>
        <w:tc>
          <w:tcPr>
            <w:tcW w:w="519" w:type="dxa"/>
            <w:vAlign w:val="top"/>
          </w:tcPr>
          <w:p>
            <w:pPr>
              <w:pStyle w:val="11"/>
              <w:spacing w:before="120"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72"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09" w:line="175"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0" w:line="219" w:lineRule="auto"/>
              <w:ind w:left="112"/>
              <w:rPr>
                <w:sz w:val="19"/>
                <w:szCs w:val="19"/>
              </w:rPr>
            </w:pPr>
            <w:r>
              <w:rPr>
                <w:spacing w:val="-2"/>
                <w:sz w:val="19"/>
                <w:szCs w:val="19"/>
              </w:rPr>
              <w:t>光伏组件安装</w:t>
            </w:r>
          </w:p>
        </w:tc>
        <w:tc>
          <w:tcPr>
            <w:tcW w:w="519" w:type="dxa"/>
            <w:vAlign w:val="top"/>
          </w:tcPr>
          <w:p>
            <w:pPr>
              <w:pStyle w:val="11"/>
              <w:spacing w:before="62" w:line="220" w:lineRule="auto"/>
              <w:ind w:left="155"/>
              <w:rPr>
                <w:sz w:val="19"/>
                <w:szCs w:val="19"/>
              </w:rPr>
            </w:pPr>
            <w:r>
              <w:rPr>
                <w:sz w:val="19"/>
                <w:szCs w:val="19"/>
              </w:rPr>
              <w:t>鲁</w:t>
            </w:r>
          </w:p>
        </w:tc>
        <w:tc>
          <w:tcPr>
            <w:tcW w:w="420" w:type="dxa"/>
            <w:vAlign w:val="top"/>
          </w:tcPr>
          <w:p>
            <w:pPr>
              <w:pStyle w:val="11"/>
              <w:spacing w:before="110" w:line="174"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3" w:line="220"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50" w:line="183" w:lineRule="auto"/>
              <w:ind w:left="101"/>
              <w:rPr>
                <w:sz w:val="19"/>
                <w:szCs w:val="19"/>
              </w:rPr>
            </w:pPr>
            <w:r>
              <w:rPr>
                <w:spacing w:val="-3"/>
                <w:sz w:val="19"/>
                <w:szCs w:val="19"/>
              </w:rPr>
              <w:t>02</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71" w:line="219" w:lineRule="auto"/>
              <w:ind w:left="112"/>
              <w:rPr>
                <w:sz w:val="19"/>
                <w:szCs w:val="19"/>
              </w:rPr>
            </w:pPr>
            <w:r>
              <w:rPr>
                <w:spacing w:val="2"/>
                <w:sz w:val="19"/>
                <w:szCs w:val="19"/>
              </w:rPr>
              <w:t>组串内接线</w:t>
            </w:r>
          </w:p>
        </w:tc>
        <w:tc>
          <w:tcPr>
            <w:tcW w:w="519" w:type="dxa"/>
            <w:vAlign w:val="top"/>
          </w:tcPr>
          <w:p>
            <w:pPr>
              <w:rPr>
                <w:rFonts w:ascii="Arial"/>
                <w:sz w:val="21"/>
              </w:rPr>
            </w:pPr>
          </w:p>
        </w:tc>
        <w:tc>
          <w:tcPr>
            <w:tcW w:w="420" w:type="dxa"/>
            <w:vAlign w:val="top"/>
          </w:tcPr>
          <w:p>
            <w:pPr>
              <w:pStyle w:val="11"/>
              <w:spacing w:before="120" w:line="183"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10" w:line="184"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2" w:line="219" w:lineRule="auto"/>
              <w:ind w:left="112"/>
              <w:rPr>
                <w:sz w:val="19"/>
                <w:szCs w:val="19"/>
              </w:rPr>
            </w:pPr>
            <w:r>
              <w:rPr>
                <w:spacing w:val="2"/>
                <w:sz w:val="19"/>
                <w:szCs w:val="19"/>
              </w:rPr>
              <w:t>组串内接线</w:t>
            </w:r>
          </w:p>
        </w:tc>
        <w:tc>
          <w:tcPr>
            <w:tcW w:w="519" w:type="dxa"/>
            <w:vAlign w:val="top"/>
          </w:tcPr>
          <w:p>
            <w:pPr>
              <w:pStyle w:val="11"/>
              <w:spacing w:before="111" w:line="183" w:lineRule="auto"/>
              <w:ind w:left="205"/>
              <w:rPr>
                <w:sz w:val="19"/>
                <w:szCs w:val="19"/>
              </w:rPr>
            </w:pPr>
            <w:r>
              <w:rPr>
                <w:sz w:val="19"/>
                <w:szCs w:val="19"/>
              </w:rPr>
              <w:t>O</w:t>
            </w:r>
          </w:p>
        </w:tc>
        <w:tc>
          <w:tcPr>
            <w:tcW w:w="420" w:type="dxa"/>
            <w:vAlign w:val="top"/>
          </w:tcPr>
          <w:p>
            <w:pPr>
              <w:pStyle w:val="11"/>
              <w:spacing w:before="111" w:line="183" w:lineRule="auto"/>
              <w:ind w:left="156"/>
              <w:rPr>
                <w:sz w:val="19"/>
                <w:szCs w:val="19"/>
              </w:rPr>
            </w:pPr>
            <w:r>
              <w:rPr>
                <w:sz w:val="19"/>
                <w:szCs w:val="19"/>
              </w:rPr>
              <w:t>0</w:t>
            </w:r>
          </w:p>
        </w:tc>
        <w:tc>
          <w:tcPr>
            <w:tcW w:w="419" w:type="dxa"/>
            <w:vAlign w:val="top"/>
          </w:tcPr>
          <w:p>
            <w:pPr>
              <w:rPr>
                <w:rFonts w:ascii="Arial"/>
                <w:sz w:val="21"/>
              </w:rPr>
            </w:pPr>
          </w:p>
        </w:tc>
        <w:tc>
          <w:tcPr>
            <w:tcW w:w="2672" w:type="dxa"/>
            <w:vAlign w:val="top"/>
          </w:tcPr>
          <w:p>
            <w:pPr>
              <w:pStyle w:val="11"/>
              <w:spacing w:before="63"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1"/>
              <w:spacing w:before="151" w:line="183" w:lineRule="auto"/>
              <w:ind w:left="111"/>
              <w:rPr>
                <w:sz w:val="19"/>
                <w:szCs w:val="19"/>
              </w:rPr>
            </w:pPr>
            <w:r>
              <w:rPr>
                <w:spacing w:val="-3"/>
                <w:sz w:val="19"/>
                <w:szCs w:val="19"/>
              </w:rPr>
              <w:t>03</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3" w:line="220" w:lineRule="auto"/>
              <w:ind w:left="112"/>
              <w:rPr>
                <w:sz w:val="19"/>
                <w:szCs w:val="19"/>
              </w:rPr>
            </w:pPr>
            <w:r>
              <w:rPr>
                <w:spacing w:val="-2"/>
                <w:sz w:val="19"/>
                <w:szCs w:val="19"/>
              </w:rPr>
              <w:t>汇流箱安装</w:t>
            </w:r>
          </w:p>
        </w:tc>
        <w:tc>
          <w:tcPr>
            <w:tcW w:w="519" w:type="dxa"/>
            <w:vAlign w:val="top"/>
          </w:tcPr>
          <w:p>
            <w:pPr>
              <w:pStyle w:val="11"/>
              <w:spacing w:before="111" w:line="183"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3"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60"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73" w:line="220" w:lineRule="auto"/>
              <w:ind w:left="112"/>
              <w:rPr>
                <w:sz w:val="19"/>
                <w:szCs w:val="19"/>
              </w:rPr>
            </w:pPr>
            <w:r>
              <w:rPr>
                <w:spacing w:val="-2"/>
                <w:sz w:val="19"/>
                <w:szCs w:val="19"/>
              </w:rPr>
              <w:t>箱体安装</w:t>
            </w:r>
          </w:p>
        </w:tc>
        <w:tc>
          <w:tcPr>
            <w:tcW w:w="519" w:type="dxa"/>
            <w:vAlign w:val="top"/>
          </w:tcPr>
          <w:p>
            <w:pPr>
              <w:rPr>
                <w:rFonts w:ascii="Arial"/>
                <w:sz w:val="21"/>
              </w:rPr>
            </w:pPr>
          </w:p>
        </w:tc>
        <w:tc>
          <w:tcPr>
            <w:tcW w:w="420" w:type="dxa"/>
            <w:vAlign w:val="top"/>
          </w:tcPr>
          <w:p>
            <w:pPr>
              <w:pStyle w:val="11"/>
              <w:spacing w:before="121" w:line="183"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73" w:line="221"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10" w:line="183"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3" w:line="220" w:lineRule="auto"/>
              <w:ind w:left="112"/>
              <w:rPr>
                <w:sz w:val="19"/>
                <w:szCs w:val="19"/>
              </w:rPr>
            </w:pPr>
            <w:r>
              <w:rPr>
                <w:spacing w:val="-1"/>
                <w:sz w:val="19"/>
                <w:szCs w:val="19"/>
              </w:rPr>
              <w:t>汇流箱箱体安装</w:t>
            </w:r>
          </w:p>
        </w:tc>
        <w:tc>
          <w:tcPr>
            <w:tcW w:w="519" w:type="dxa"/>
            <w:vAlign w:val="top"/>
          </w:tcPr>
          <w:p>
            <w:pPr>
              <w:rPr>
                <w:rFonts w:ascii="Arial"/>
                <w:sz w:val="21"/>
              </w:rPr>
            </w:pPr>
          </w:p>
        </w:tc>
        <w:tc>
          <w:tcPr>
            <w:tcW w:w="420" w:type="dxa"/>
            <w:vAlign w:val="top"/>
          </w:tcPr>
          <w:p>
            <w:pPr>
              <w:pStyle w:val="11"/>
              <w:spacing w:before="111" w:line="182"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52" w:line="183" w:lineRule="auto"/>
              <w:ind w:left="101"/>
              <w:rPr>
                <w:sz w:val="19"/>
                <w:szCs w:val="19"/>
              </w:rPr>
            </w:pPr>
            <w:r>
              <w:rPr>
                <w:spacing w:val="-3"/>
                <w:sz w:val="19"/>
                <w:szCs w:val="19"/>
              </w:rPr>
              <w:t>02</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3" w:line="219" w:lineRule="auto"/>
              <w:ind w:left="112"/>
              <w:rPr>
                <w:sz w:val="19"/>
                <w:szCs w:val="19"/>
              </w:rPr>
            </w:pPr>
            <w:r>
              <w:rPr>
                <w:spacing w:val="-1"/>
                <w:sz w:val="19"/>
                <w:szCs w:val="19"/>
              </w:rPr>
              <w:t>汇流箱接线及回路检查</w:t>
            </w:r>
          </w:p>
        </w:tc>
        <w:tc>
          <w:tcPr>
            <w:tcW w:w="519" w:type="dxa"/>
            <w:vAlign w:val="top"/>
          </w:tcPr>
          <w:p>
            <w:pPr>
              <w:pStyle w:val="11"/>
              <w:spacing w:before="112" w:line="172"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4" w:line="219"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11" w:line="183"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3" w:line="219" w:lineRule="auto"/>
              <w:ind w:left="112"/>
              <w:rPr>
                <w:sz w:val="19"/>
                <w:szCs w:val="19"/>
              </w:rPr>
            </w:pPr>
            <w:r>
              <w:rPr>
                <w:spacing w:val="-1"/>
                <w:sz w:val="19"/>
                <w:szCs w:val="19"/>
              </w:rPr>
              <w:t>汇流箱接线及回路检查</w:t>
            </w:r>
          </w:p>
        </w:tc>
        <w:tc>
          <w:tcPr>
            <w:tcW w:w="519" w:type="dxa"/>
            <w:vAlign w:val="top"/>
          </w:tcPr>
          <w:p>
            <w:pPr>
              <w:pStyle w:val="11"/>
              <w:spacing w:before="112" w:line="182"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4"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1"/>
              <w:spacing w:before="162" w:line="183" w:lineRule="auto"/>
              <w:ind w:left="111"/>
              <w:rPr>
                <w:sz w:val="19"/>
                <w:szCs w:val="19"/>
              </w:rPr>
            </w:pPr>
            <w:r>
              <w:rPr>
                <w:spacing w:val="-3"/>
                <w:sz w:val="19"/>
                <w:szCs w:val="19"/>
              </w:rPr>
              <w:t>04</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4" w:line="220" w:lineRule="auto"/>
              <w:ind w:left="112"/>
              <w:rPr>
                <w:sz w:val="19"/>
                <w:szCs w:val="19"/>
              </w:rPr>
            </w:pPr>
            <w:r>
              <w:rPr>
                <w:spacing w:val="-1"/>
                <w:sz w:val="19"/>
                <w:szCs w:val="19"/>
              </w:rPr>
              <w:t>逆变器室设备安装</w:t>
            </w:r>
          </w:p>
        </w:tc>
        <w:tc>
          <w:tcPr>
            <w:tcW w:w="519" w:type="dxa"/>
            <w:vAlign w:val="top"/>
          </w:tcPr>
          <w:p>
            <w:pPr>
              <w:rPr>
                <w:rFonts w:ascii="Arial"/>
                <w:sz w:val="21"/>
              </w:rPr>
            </w:pPr>
          </w:p>
        </w:tc>
        <w:tc>
          <w:tcPr>
            <w:tcW w:w="420" w:type="dxa"/>
            <w:vAlign w:val="top"/>
          </w:tcPr>
          <w:p>
            <w:pPr>
              <w:pStyle w:val="11"/>
              <w:spacing w:before="112" w:line="182"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4" w:line="221" w:lineRule="auto"/>
              <w:ind w:left="127"/>
              <w:rPr>
                <w:sz w:val="19"/>
                <w:szCs w:val="19"/>
              </w:rPr>
            </w:pPr>
            <w:r>
              <w:rPr>
                <w:spacing w:val="-1"/>
                <w:sz w:val="19"/>
                <w:szCs w:val="19"/>
              </w:rPr>
              <w:t>表14.2.2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Align w:val="top"/>
          </w:tcPr>
          <w:p>
            <w:pPr>
              <w:pStyle w:val="11"/>
              <w:spacing w:before="121" w:line="183" w:lineRule="auto"/>
              <w:ind w:left="101"/>
              <w:rPr>
                <w:sz w:val="19"/>
                <w:szCs w:val="19"/>
              </w:rPr>
            </w:pPr>
            <w:r>
              <w:rPr>
                <w:spacing w:val="-3"/>
                <w:sz w:val="19"/>
                <w:szCs w:val="19"/>
              </w:rPr>
              <w:t>01</w:t>
            </w:r>
          </w:p>
        </w:tc>
        <w:tc>
          <w:tcPr>
            <w:tcW w:w="410" w:type="dxa"/>
            <w:vAlign w:val="top"/>
          </w:tcPr>
          <w:p>
            <w:pPr>
              <w:pStyle w:val="11"/>
              <w:spacing w:before="121" w:line="183"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74" w:line="220" w:lineRule="auto"/>
              <w:ind w:left="112"/>
              <w:rPr>
                <w:sz w:val="19"/>
                <w:szCs w:val="19"/>
              </w:rPr>
            </w:pPr>
            <w:r>
              <w:rPr>
                <w:spacing w:val="-1"/>
                <w:sz w:val="19"/>
                <w:szCs w:val="19"/>
              </w:rPr>
              <w:t>逆变器柜(箱)体安装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74"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42" w:line="183" w:lineRule="auto"/>
              <w:ind w:left="101"/>
              <w:rPr>
                <w:sz w:val="19"/>
                <w:szCs w:val="19"/>
              </w:rPr>
            </w:pPr>
            <w:r>
              <w:rPr>
                <w:spacing w:val="-3"/>
                <w:sz w:val="19"/>
                <w:szCs w:val="19"/>
              </w:rPr>
              <w:t>02</w:t>
            </w:r>
          </w:p>
        </w:tc>
        <w:tc>
          <w:tcPr>
            <w:tcW w:w="410" w:type="dxa"/>
            <w:vAlign w:val="top"/>
          </w:tcPr>
          <w:p>
            <w:pPr>
              <w:pStyle w:val="11"/>
              <w:spacing w:before="111" w:line="182"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3" w:line="219" w:lineRule="auto"/>
              <w:ind w:left="112"/>
              <w:rPr>
                <w:sz w:val="19"/>
                <w:szCs w:val="19"/>
              </w:rPr>
            </w:pPr>
            <w:r>
              <w:rPr>
                <w:spacing w:val="-1"/>
                <w:sz w:val="19"/>
                <w:szCs w:val="19"/>
              </w:rPr>
              <w:t>逆变器接线及回路检查</w:t>
            </w:r>
          </w:p>
        </w:tc>
        <w:tc>
          <w:tcPr>
            <w:tcW w:w="519" w:type="dxa"/>
            <w:vAlign w:val="top"/>
          </w:tcPr>
          <w:p>
            <w:pPr>
              <w:rPr>
                <w:rFonts w:ascii="Arial"/>
                <w:sz w:val="21"/>
              </w:rPr>
            </w:pPr>
          </w:p>
        </w:tc>
        <w:tc>
          <w:tcPr>
            <w:tcW w:w="420" w:type="dxa"/>
            <w:vAlign w:val="top"/>
          </w:tcPr>
          <w:p>
            <w:pPr>
              <w:pStyle w:val="11"/>
              <w:spacing w:before="112" w:line="181"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4" w:line="221"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52" w:line="184"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44" w:line="279" w:lineRule="auto"/>
              <w:ind w:left="112" w:right="36" w:hanging="60"/>
              <w:rPr>
                <w:sz w:val="19"/>
                <w:szCs w:val="19"/>
              </w:rPr>
            </w:pPr>
            <w:r>
              <w:rPr>
                <w:sz w:val="19"/>
                <w:szCs w:val="19"/>
              </w:rPr>
              <w:t>区数据采集柜接线及回路检</w:t>
            </w:r>
            <w:r>
              <w:rPr>
                <w:spacing w:val="7"/>
                <w:sz w:val="19"/>
                <w:szCs w:val="19"/>
              </w:rPr>
              <w:t xml:space="preserve"> </w:t>
            </w:r>
            <w:r>
              <w:rPr>
                <w:sz w:val="19"/>
                <w:szCs w:val="19"/>
              </w:rPr>
              <w:t>查</w:t>
            </w:r>
          </w:p>
        </w:tc>
        <w:tc>
          <w:tcPr>
            <w:tcW w:w="519" w:type="dxa"/>
            <w:vAlign w:val="top"/>
          </w:tcPr>
          <w:p>
            <w:pPr>
              <w:spacing w:line="389" w:lineRule="auto"/>
              <w:rPr>
                <w:rFonts w:ascii="Arial"/>
                <w:sz w:val="21"/>
              </w:rPr>
            </w:pPr>
          </w:p>
          <w:p>
            <w:pPr>
              <w:pStyle w:val="11"/>
              <w:spacing w:before="61" w:line="161"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spacing w:line="312" w:lineRule="auto"/>
              <w:rPr>
                <w:rFonts w:ascii="Arial"/>
                <w:sz w:val="21"/>
              </w:rPr>
            </w:pPr>
          </w:p>
          <w:p>
            <w:pPr>
              <w:pStyle w:val="11"/>
              <w:spacing w:before="61"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1"/>
              <w:spacing w:before="144" w:line="183" w:lineRule="auto"/>
              <w:ind w:left="111"/>
              <w:rPr>
                <w:sz w:val="19"/>
                <w:szCs w:val="19"/>
              </w:rPr>
            </w:pPr>
            <w:r>
              <w:rPr>
                <w:spacing w:val="-3"/>
                <w:sz w:val="19"/>
                <w:szCs w:val="19"/>
              </w:rPr>
              <w:t>05</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6" w:line="217" w:lineRule="auto"/>
              <w:ind w:left="112"/>
              <w:rPr>
                <w:sz w:val="19"/>
                <w:szCs w:val="19"/>
              </w:rPr>
            </w:pPr>
            <w:r>
              <w:rPr>
                <w:sz w:val="19"/>
                <w:szCs w:val="19"/>
              </w:rPr>
              <w:t>35kv箱式变压器安装</w:t>
            </w:r>
          </w:p>
        </w:tc>
        <w:tc>
          <w:tcPr>
            <w:tcW w:w="519" w:type="dxa"/>
            <w:vAlign w:val="top"/>
          </w:tcPr>
          <w:p>
            <w:pPr>
              <w:rPr>
                <w:rFonts w:ascii="Arial"/>
                <w:sz w:val="21"/>
              </w:rPr>
            </w:pPr>
          </w:p>
        </w:tc>
        <w:tc>
          <w:tcPr>
            <w:tcW w:w="420" w:type="dxa"/>
            <w:vAlign w:val="top"/>
          </w:tcPr>
          <w:p>
            <w:pPr>
              <w:pStyle w:val="11"/>
              <w:spacing w:before="115" w:line="170"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6" w:line="217"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33"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6" w:line="220" w:lineRule="auto"/>
              <w:ind w:left="112"/>
              <w:rPr>
                <w:sz w:val="19"/>
                <w:szCs w:val="19"/>
              </w:rPr>
            </w:pPr>
            <w:r>
              <w:rPr>
                <w:spacing w:val="-1"/>
                <w:sz w:val="19"/>
                <w:szCs w:val="19"/>
              </w:rPr>
              <w:t>变压器基础安装</w:t>
            </w:r>
          </w:p>
        </w:tc>
        <w:tc>
          <w:tcPr>
            <w:tcW w:w="519" w:type="dxa"/>
            <w:vAlign w:val="top"/>
          </w:tcPr>
          <w:p>
            <w:pPr>
              <w:rPr>
                <w:rFonts w:ascii="Arial"/>
                <w:sz w:val="21"/>
              </w:rPr>
            </w:pPr>
          </w:p>
        </w:tc>
        <w:tc>
          <w:tcPr>
            <w:tcW w:w="420" w:type="dxa"/>
            <w:vAlign w:val="top"/>
          </w:tcPr>
          <w:p>
            <w:pPr>
              <w:pStyle w:val="11"/>
              <w:spacing w:before="114" w:line="180" w:lineRule="auto"/>
              <w:ind w:left="156"/>
              <w:rPr>
                <w:sz w:val="19"/>
                <w:szCs w:val="19"/>
              </w:rPr>
            </w:pPr>
            <w:r>
              <w:rPr>
                <w:sz w:val="19"/>
                <w:szCs w:val="19"/>
              </w:rPr>
              <w:t>6</w:t>
            </w:r>
          </w:p>
        </w:tc>
        <w:tc>
          <w:tcPr>
            <w:tcW w:w="419" w:type="dxa"/>
            <w:vAlign w:val="top"/>
          </w:tcPr>
          <w:p>
            <w:pPr>
              <w:rPr>
                <w:rFonts w:ascii="Arial"/>
                <w:sz w:val="21"/>
              </w:rPr>
            </w:pPr>
          </w:p>
        </w:tc>
        <w:tc>
          <w:tcPr>
            <w:tcW w:w="2672" w:type="dxa"/>
            <w:vAlign w:val="top"/>
          </w:tcPr>
          <w:p>
            <w:pPr>
              <w:pStyle w:val="11"/>
              <w:spacing w:before="66"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23" w:line="180"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76" w:line="220" w:lineRule="auto"/>
              <w:ind w:left="112"/>
              <w:rPr>
                <w:sz w:val="19"/>
                <w:szCs w:val="19"/>
              </w:rPr>
            </w:pPr>
            <w:r>
              <w:rPr>
                <w:spacing w:val="-1"/>
                <w:sz w:val="19"/>
                <w:szCs w:val="19"/>
              </w:rPr>
              <w:t>变压器基础安装</w:t>
            </w:r>
          </w:p>
        </w:tc>
        <w:tc>
          <w:tcPr>
            <w:tcW w:w="519" w:type="dxa"/>
            <w:vAlign w:val="top"/>
          </w:tcPr>
          <w:p>
            <w:pPr>
              <w:pStyle w:val="11"/>
              <w:spacing w:before="124" w:line="179"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76"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35" w:line="183" w:lineRule="auto"/>
              <w:ind w:left="101"/>
              <w:rPr>
                <w:sz w:val="19"/>
                <w:szCs w:val="19"/>
              </w:rPr>
            </w:pPr>
            <w:r>
              <w:rPr>
                <w:spacing w:val="-3"/>
                <w:sz w:val="19"/>
                <w:szCs w:val="19"/>
              </w:rPr>
              <w:t>02</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5" w:line="218" w:lineRule="auto"/>
              <w:ind w:left="112"/>
              <w:rPr>
                <w:sz w:val="19"/>
                <w:szCs w:val="19"/>
              </w:rPr>
            </w:pPr>
            <w:r>
              <w:rPr>
                <w:spacing w:val="-1"/>
                <w:sz w:val="19"/>
                <w:szCs w:val="19"/>
              </w:rPr>
              <w:t>变压器本体安装</w:t>
            </w:r>
          </w:p>
        </w:tc>
        <w:tc>
          <w:tcPr>
            <w:tcW w:w="519" w:type="dxa"/>
            <w:vAlign w:val="top"/>
          </w:tcPr>
          <w:p>
            <w:pPr>
              <w:rPr>
                <w:rFonts w:ascii="Arial"/>
                <w:sz w:val="21"/>
              </w:rPr>
            </w:pPr>
          </w:p>
        </w:tc>
        <w:tc>
          <w:tcPr>
            <w:tcW w:w="420" w:type="dxa"/>
            <w:vAlign w:val="top"/>
          </w:tcPr>
          <w:p>
            <w:pPr>
              <w:pStyle w:val="11"/>
              <w:spacing w:before="116" w:line="169"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7" w:line="216"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14" w:line="180"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5" w:line="219" w:lineRule="auto"/>
              <w:ind w:left="112"/>
              <w:rPr>
                <w:sz w:val="19"/>
                <w:szCs w:val="19"/>
              </w:rPr>
            </w:pPr>
            <w:r>
              <w:rPr>
                <w:spacing w:val="-1"/>
                <w:sz w:val="19"/>
                <w:szCs w:val="19"/>
              </w:rPr>
              <w:t>变压器本体安装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45" w:line="183" w:lineRule="auto"/>
              <w:ind w:left="101"/>
              <w:rPr>
                <w:sz w:val="19"/>
                <w:szCs w:val="19"/>
              </w:rPr>
            </w:pPr>
            <w:r>
              <w:rPr>
                <w:spacing w:val="-3"/>
                <w:sz w:val="19"/>
                <w:szCs w:val="19"/>
              </w:rPr>
              <w:t>03</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6" w:line="219" w:lineRule="auto"/>
              <w:ind w:left="112"/>
              <w:rPr>
                <w:sz w:val="19"/>
                <w:szCs w:val="19"/>
              </w:rPr>
            </w:pPr>
            <w:r>
              <w:rPr>
                <w:spacing w:val="-2"/>
                <w:sz w:val="19"/>
                <w:szCs w:val="19"/>
              </w:rPr>
              <w:t>变压器检查</w:t>
            </w:r>
          </w:p>
        </w:tc>
        <w:tc>
          <w:tcPr>
            <w:tcW w:w="519" w:type="dxa"/>
            <w:vAlign w:val="top"/>
          </w:tcPr>
          <w:p>
            <w:pPr>
              <w:pStyle w:val="11"/>
              <w:spacing w:before="115" w:line="179"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24" w:line="180"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76" w:line="219" w:lineRule="auto"/>
              <w:ind w:left="112"/>
              <w:rPr>
                <w:sz w:val="19"/>
                <w:szCs w:val="19"/>
              </w:rPr>
            </w:pPr>
            <w:r>
              <w:rPr>
                <w:spacing w:val="-2"/>
                <w:sz w:val="19"/>
                <w:szCs w:val="19"/>
              </w:rPr>
              <w:t>变压器检查</w:t>
            </w:r>
          </w:p>
        </w:tc>
        <w:tc>
          <w:tcPr>
            <w:tcW w:w="519" w:type="dxa"/>
            <w:vAlign w:val="top"/>
          </w:tcPr>
          <w:p>
            <w:pPr>
              <w:rPr>
                <w:rFonts w:ascii="Arial"/>
                <w:sz w:val="21"/>
              </w:rPr>
            </w:pPr>
          </w:p>
        </w:tc>
        <w:tc>
          <w:tcPr>
            <w:tcW w:w="420" w:type="dxa"/>
            <w:vAlign w:val="top"/>
          </w:tcPr>
          <w:p>
            <w:pPr>
              <w:pStyle w:val="11"/>
              <w:spacing w:before="125" w:line="179"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77" w:line="221"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restart"/>
            <w:tcBorders>
              <w:bottom w:val="nil"/>
            </w:tcBorders>
            <w:vAlign w:val="top"/>
          </w:tcPr>
          <w:p>
            <w:pPr>
              <w:pStyle w:val="11"/>
              <w:spacing w:before="145" w:line="183" w:lineRule="auto"/>
              <w:ind w:left="111"/>
              <w:rPr>
                <w:sz w:val="19"/>
                <w:szCs w:val="19"/>
              </w:rPr>
            </w:pPr>
            <w:r>
              <w:rPr>
                <w:spacing w:val="-3"/>
                <w:sz w:val="19"/>
                <w:szCs w:val="19"/>
              </w:rPr>
              <w:t>06</w:t>
            </w:r>
          </w:p>
        </w:tc>
        <w:tc>
          <w:tcPr>
            <w:tcW w:w="420" w:type="dxa"/>
            <w:vAlign w:val="top"/>
          </w:tcPr>
          <w:p>
            <w:pPr>
              <w:rPr>
                <w:rFonts w:ascii="Arial"/>
                <w:sz w:val="21"/>
              </w:rPr>
            </w:pP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7" w:line="220" w:lineRule="auto"/>
              <w:ind w:left="112"/>
              <w:rPr>
                <w:sz w:val="19"/>
                <w:szCs w:val="19"/>
              </w:rPr>
            </w:pPr>
            <w:r>
              <w:rPr>
                <w:spacing w:val="1"/>
                <w:sz w:val="19"/>
                <w:szCs w:val="19"/>
              </w:rPr>
              <w:t>电气设备安装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restart"/>
            <w:tcBorders>
              <w:bottom w:val="nil"/>
            </w:tcBorders>
            <w:vAlign w:val="top"/>
          </w:tcPr>
          <w:p>
            <w:pPr>
              <w:pStyle w:val="11"/>
              <w:spacing w:before="145" w:line="184" w:lineRule="auto"/>
              <w:ind w:left="101"/>
              <w:rPr>
                <w:sz w:val="19"/>
                <w:szCs w:val="19"/>
              </w:rPr>
            </w:pPr>
            <w:r>
              <w:rPr>
                <w:spacing w:val="-3"/>
                <w:sz w:val="19"/>
                <w:szCs w:val="19"/>
              </w:rPr>
              <w:t>01</w:t>
            </w:r>
          </w:p>
        </w:tc>
        <w:tc>
          <w:tcPr>
            <w:tcW w:w="410" w:type="dxa"/>
            <w:vAlign w:val="top"/>
          </w:tcPr>
          <w:p>
            <w:pPr>
              <w:rPr>
                <w:rFonts w:ascii="Arial"/>
                <w:sz w:val="21"/>
              </w:rPr>
            </w:pPr>
          </w:p>
        </w:tc>
        <w:tc>
          <w:tcPr>
            <w:tcW w:w="429" w:type="dxa"/>
            <w:vAlign w:val="top"/>
          </w:tcPr>
          <w:p>
            <w:pPr>
              <w:rPr>
                <w:rFonts w:ascii="Arial"/>
                <w:sz w:val="21"/>
              </w:rPr>
            </w:pPr>
          </w:p>
        </w:tc>
        <w:tc>
          <w:tcPr>
            <w:tcW w:w="2387" w:type="dxa"/>
            <w:vAlign w:val="top"/>
          </w:tcPr>
          <w:p>
            <w:pPr>
              <w:pStyle w:val="11"/>
              <w:spacing w:before="68" w:line="220" w:lineRule="auto"/>
              <w:ind w:left="112"/>
              <w:rPr>
                <w:sz w:val="19"/>
                <w:szCs w:val="19"/>
              </w:rPr>
            </w:pPr>
            <w:r>
              <w:rPr>
                <w:spacing w:val="-1"/>
                <w:sz w:val="19"/>
                <w:szCs w:val="19"/>
              </w:rPr>
              <w:t>控制及直流系统设备安装</w:t>
            </w:r>
          </w:p>
        </w:tc>
        <w:tc>
          <w:tcPr>
            <w:tcW w:w="519" w:type="dxa"/>
            <w:vAlign w:val="top"/>
          </w:tcPr>
          <w:p>
            <w:pPr>
              <w:pStyle w:val="11"/>
              <w:spacing w:before="116" w:line="178" w:lineRule="auto"/>
              <w:ind w:left="205"/>
              <w:rPr>
                <w:sz w:val="19"/>
                <w:szCs w:val="19"/>
              </w:rPr>
            </w:pPr>
            <w:r>
              <w:rPr>
                <w:sz w:val="19"/>
                <w:szCs w:val="19"/>
              </w:rPr>
              <w:t>O</w:t>
            </w: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8" w:line="221" w:lineRule="auto"/>
              <w:ind w:left="127"/>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19" w:type="dxa"/>
            <w:vMerge w:val="continue"/>
            <w:tcBorders>
              <w:top w:val="nil"/>
              <w:bottom w:val="nil"/>
            </w:tcBorders>
            <w:vAlign w:val="top"/>
          </w:tcPr>
          <w:p>
            <w:pPr>
              <w:rPr>
                <w:rFonts w:ascii="Arial"/>
                <w:sz w:val="21"/>
              </w:rPr>
            </w:pPr>
          </w:p>
        </w:tc>
        <w:tc>
          <w:tcPr>
            <w:tcW w:w="430" w:type="dxa"/>
            <w:vMerge w:val="continue"/>
            <w:tcBorders>
              <w:top w:val="nil"/>
              <w:bottom w:val="nil"/>
            </w:tcBorders>
            <w:vAlign w:val="top"/>
          </w:tcPr>
          <w:p>
            <w:pPr>
              <w:rPr>
                <w:rFonts w:ascii="Arial"/>
                <w:sz w:val="21"/>
              </w:rPr>
            </w:pPr>
          </w:p>
        </w:tc>
        <w:tc>
          <w:tcPr>
            <w:tcW w:w="420" w:type="dxa"/>
            <w:vMerge w:val="continue"/>
            <w:tcBorders>
              <w:top w:val="nil"/>
              <w:bottom w:val="nil"/>
            </w:tcBorders>
            <w:vAlign w:val="top"/>
          </w:tcPr>
          <w:p>
            <w:pPr>
              <w:rPr>
                <w:rFonts w:ascii="Arial"/>
                <w:sz w:val="21"/>
              </w:rPr>
            </w:pPr>
          </w:p>
        </w:tc>
        <w:tc>
          <w:tcPr>
            <w:tcW w:w="410" w:type="dxa"/>
            <w:vAlign w:val="top"/>
          </w:tcPr>
          <w:p>
            <w:pPr>
              <w:pStyle w:val="11"/>
              <w:spacing w:before="115" w:line="179" w:lineRule="auto"/>
              <w:ind w:left="101"/>
              <w:rPr>
                <w:sz w:val="19"/>
                <w:szCs w:val="19"/>
              </w:rPr>
            </w:pPr>
            <w:r>
              <w:rPr>
                <w:spacing w:val="-3"/>
                <w:sz w:val="19"/>
                <w:szCs w:val="19"/>
              </w:rPr>
              <w:t>01</w:t>
            </w:r>
          </w:p>
        </w:tc>
        <w:tc>
          <w:tcPr>
            <w:tcW w:w="429" w:type="dxa"/>
            <w:vAlign w:val="top"/>
          </w:tcPr>
          <w:p>
            <w:pPr>
              <w:rPr>
                <w:rFonts w:ascii="Arial"/>
                <w:sz w:val="21"/>
              </w:rPr>
            </w:pPr>
          </w:p>
        </w:tc>
        <w:tc>
          <w:tcPr>
            <w:tcW w:w="2387" w:type="dxa"/>
            <w:vAlign w:val="top"/>
          </w:tcPr>
          <w:p>
            <w:pPr>
              <w:pStyle w:val="11"/>
              <w:spacing w:before="68" w:line="220" w:lineRule="auto"/>
              <w:ind w:left="112"/>
              <w:rPr>
                <w:sz w:val="19"/>
                <w:szCs w:val="19"/>
              </w:rPr>
            </w:pPr>
            <w:r>
              <w:rPr>
                <w:spacing w:val="-2"/>
                <w:sz w:val="19"/>
                <w:szCs w:val="19"/>
              </w:rPr>
              <w:t>盘柜基础安装</w:t>
            </w:r>
          </w:p>
        </w:tc>
        <w:tc>
          <w:tcPr>
            <w:tcW w:w="519" w:type="dxa"/>
            <w:vAlign w:val="top"/>
          </w:tcPr>
          <w:p>
            <w:pPr>
              <w:rPr>
                <w:rFonts w:ascii="Arial"/>
                <w:sz w:val="21"/>
              </w:rPr>
            </w:pPr>
          </w:p>
        </w:tc>
        <w:tc>
          <w:tcPr>
            <w:tcW w:w="420" w:type="dxa"/>
            <w:vAlign w:val="top"/>
          </w:tcPr>
          <w:p>
            <w:pPr>
              <w:pStyle w:val="11"/>
              <w:spacing w:before="116" w:line="178" w:lineRule="auto"/>
              <w:ind w:left="156"/>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8" w:line="221" w:lineRule="auto"/>
              <w:ind w:left="127"/>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15" w:type="dxa"/>
            <w:vMerge w:val="continue"/>
            <w:tcBorders>
              <w:top w:val="nil"/>
            </w:tcBorders>
            <w:vAlign w:val="top"/>
          </w:tcPr>
          <w:p>
            <w:pPr>
              <w:rPr>
                <w:rFonts w:ascii="Arial"/>
                <w:sz w:val="21"/>
              </w:rPr>
            </w:pPr>
          </w:p>
        </w:tc>
        <w:tc>
          <w:tcPr>
            <w:tcW w:w="419" w:type="dxa"/>
            <w:vMerge w:val="continue"/>
            <w:tcBorders>
              <w:top w:val="nil"/>
            </w:tcBorders>
            <w:vAlign w:val="top"/>
          </w:tcPr>
          <w:p>
            <w:pPr>
              <w:rPr>
                <w:rFonts w:ascii="Arial"/>
                <w:sz w:val="21"/>
              </w:rPr>
            </w:pPr>
          </w:p>
        </w:tc>
        <w:tc>
          <w:tcPr>
            <w:tcW w:w="430" w:type="dxa"/>
            <w:vMerge w:val="continue"/>
            <w:tcBorders>
              <w:top w:val="nil"/>
            </w:tcBorders>
            <w:vAlign w:val="top"/>
          </w:tcPr>
          <w:p>
            <w:pPr>
              <w:rPr>
                <w:rFonts w:ascii="Arial"/>
                <w:sz w:val="21"/>
              </w:rPr>
            </w:pPr>
          </w:p>
        </w:tc>
        <w:tc>
          <w:tcPr>
            <w:tcW w:w="420" w:type="dxa"/>
            <w:vMerge w:val="continue"/>
            <w:tcBorders>
              <w:top w:val="nil"/>
            </w:tcBorders>
            <w:vAlign w:val="top"/>
          </w:tcPr>
          <w:p>
            <w:pPr>
              <w:rPr>
                <w:rFonts w:ascii="Arial"/>
                <w:sz w:val="21"/>
              </w:rPr>
            </w:pPr>
          </w:p>
        </w:tc>
        <w:tc>
          <w:tcPr>
            <w:tcW w:w="410" w:type="dxa"/>
            <w:vAlign w:val="top"/>
          </w:tcPr>
          <w:p>
            <w:pPr>
              <w:pStyle w:val="11"/>
              <w:spacing w:before="116" w:line="183" w:lineRule="auto"/>
              <w:ind w:left="101"/>
              <w:rPr>
                <w:sz w:val="19"/>
                <w:szCs w:val="19"/>
              </w:rPr>
            </w:pPr>
            <w:r>
              <w:rPr>
                <w:spacing w:val="-3"/>
                <w:sz w:val="19"/>
                <w:szCs w:val="19"/>
              </w:rPr>
              <w:t>02</w:t>
            </w:r>
          </w:p>
        </w:tc>
        <w:tc>
          <w:tcPr>
            <w:tcW w:w="429" w:type="dxa"/>
            <w:vAlign w:val="top"/>
          </w:tcPr>
          <w:p>
            <w:pPr>
              <w:rPr>
                <w:rFonts w:ascii="Arial"/>
                <w:sz w:val="21"/>
              </w:rPr>
            </w:pPr>
          </w:p>
        </w:tc>
        <w:tc>
          <w:tcPr>
            <w:tcW w:w="2387" w:type="dxa"/>
            <w:vAlign w:val="top"/>
          </w:tcPr>
          <w:p>
            <w:pPr>
              <w:pStyle w:val="11"/>
              <w:spacing w:before="68" w:line="220" w:lineRule="auto"/>
              <w:ind w:right="5"/>
              <w:jc w:val="right"/>
              <w:rPr>
                <w:sz w:val="19"/>
                <w:szCs w:val="19"/>
              </w:rPr>
            </w:pPr>
            <w:r>
              <w:rPr>
                <w:sz w:val="19"/>
                <w:szCs w:val="19"/>
              </w:rPr>
              <w:t>电控室控制及保护屏台安装</w:t>
            </w:r>
          </w:p>
        </w:tc>
        <w:tc>
          <w:tcPr>
            <w:tcW w:w="519" w:type="dxa"/>
            <w:vAlign w:val="top"/>
          </w:tcPr>
          <w:p>
            <w:pPr>
              <w:rPr>
                <w:rFonts w:ascii="Arial"/>
                <w:sz w:val="21"/>
              </w:rPr>
            </w:pPr>
          </w:p>
        </w:tc>
        <w:tc>
          <w:tcPr>
            <w:tcW w:w="42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8" w:line="221" w:lineRule="auto"/>
              <w:ind w:left="127"/>
              <w:rPr>
                <w:sz w:val="19"/>
                <w:szCs w:val="19"/>
              </w:rPr>
            </w:pPr>
            <w:r>
              <w:rPr>
                <w:spacing w:val="-2"/>
                <w:sz w:val="19"/>
                <w:szCs w:val="19"/>
              </w:rPr>
              <w:t>表4.0.2</w:t>
            </w:r>
          </w:p>
        </w:tc>
      </w:tr>
    </w:tbl>
    <w:p>
      <w:pPr>
        <w:spacing w:line="348" w:lineRule="auto"/>
        <w:rPr>
          <w:rFonts w:ascii="Arial"/>
          <w:sz w:val="21"/>
        </w:rPr>
      </w:pPr>
    </w:p>
    <w:p>
      <w:pPr>
        <w:pStyle w:val="4"/>
        <w:spacing w:before="52" w:line="183" w:lineRule="auto"/>
        <w:ind w:left="8318"/>
        <w:rPr>
          <w:sz w:val="16"/>
          <w:szCs w:val="16"/>
        </w:rPr>
      </w:pPr>
      <w:r>
        <w:rPr>
          <w:sz w:val="16"/>
          <w:szCs w:val="16"/>
        </w:rPr>
        <w:t>6</w:t>
      </w:r>
    </w:p>
    <w:p>
      <w:pPr>
        <w:spacing w:line="351" w:lineRule="auto"/>
        <w:rPr>
          <w:rFonts w:ascii="Arial"/>
          <w:sz w:val="21"/>
        </w:rPr>
      </w:pPr>
    </w:p>
    <w:p>
      <w:pPr>
        <w:spacing w:line="400" w:lineRule="exact"/>
        <w:ind w:firstLine="9318"/>
      </w:pPr>
      <w:r>
        <w:rPr>
          <w:position w:val="-8"/>
        </w:rPr>
        <w:drawing>
          <wp:inline distT="0" distB="0" distL="0" distR="0">
            <wp:extent cx="266700" cy="254000"/>
            <wp:effectExtent l="0" t="0" r="0" b="0"/>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463"/>
                    <a:stretch>
                      <a:fillRect/>
                    </a:stretch>
                  </pic:blipFill>
                  <pic:spPr>
                    <a:xfrm>
                      <a:off x="0" y="0"/>
                      <a:ext cx="266713" cy="254058"/>
                    </a:xfrm>
                    <a:prstGeom prst="rect">
                      <a:avLst/>
                    </a:prstGeom>
                  </pic:spPr>
                </pic:pic>
              </a:graphicData>
            </a:graphic>
          </wp:inline>
        </w:drawing>
      </w:r>
    </w:p>
    <w:p>
      <w:pPr>
        <w:spacing w:line="400" w:lineRule="exact"/>
        <w:sectPr>
          <w:pgSz w:w="12080" w:h="16960"/>
          <w:pgMar w:top="400" w:right="529" w:bottom="179" w:left="1812" w:header="0" w:footer="0" w:gutter="0"/>
          <w:pgNumType w:fmt="decimal"/>
          <w:cols w:space="720" w:num="1"/>
        </w:sectPr>
      </w:pPr>
    </w:p>
    <w:p>
      <w:pPr>
        <w:spacing w:before="50"/>
      </w:pPr>
    </w:p>
    <w:p>
      <w:pPr>
        <w:spacing w:before="50"/>
      </w:pPr>
    </w:p>
    <w:p>
      <w:pPr>
        <w:spacing w:before="50"/>
      </w:pPr>
    </w:p>
    <w:p>
      <w:pPr>
        <w:spacing w:before="49"/>
      </w:pPr>
    </w:p>
    <w:tbl>
      <w:tblPr>
        <w:tblStyle w:val="10"/>
        <w:tblW w:w="8949"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
        <w:gridCol w:w="429"/>
        <w:gridCol w:w="439"/>
        <w:gridCol w:w="410"/>
        <w:gridCol w:w="409"/>
        <w:gridCol w:w="430"/>
        <w:gridCol w:w="2377"/>
        <w:gridCol w:w="519"/>
        <w:gridCol w:w="430"/>
        <w:gridCol w:w="419"/>
        <w:gridCol w:w="2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15" w:type="dxa"/>
            <w:vMerge w:val="restart"/>
            <w:tcBorders>
              <w:bottom w:val="nil"/>
            </w:tcBorders>
            <w:vAlign w:val="top"/>
          </w:tcPr>
          <w:p>
            <w:pPr>
              <w:rPr>
                <w:rFonts w:ascii="Arial"/>
                <w:sz w:val="21"/>
              </w:rPr>
            </w:pPr>
          </w:p>
        </w:tc>
        <w:tc>
          <w:tcPr>
            <w:tcW w:w="429" w:type="dxa"/>
            <w:vMerge w:val="restart"/>
            <w:tcBorders>
              <w:bottom w:val="nil"/>
            </w:tcBorders>
            <w:vAlign w:val="top"/>
          </w:tcPr>
          <w:p>
            <w:pPr>
              <w:rPr>
                <w:rFonts w:ascii="Arial"/>
                <w:sz w:val="21"/>
              </w:rPr>
            </w:pPr>
          </w:p>
        </w:tc>
        <w:tc>
          <w:tcPr>
            <w:tcW w:w="439" w:type="dxa"/>
            <w:vMerge w:val="restart"/>
            <w:tcBorders>
              <w:bottom w:val="nil"/>
            </w:tcBorders>
            <w:vAlign w:val="top"/>
          </w:tcPr>
          <w:p>
            <w:pPr>
              <w:rPr>
                <w:rFonts w:ascii="Arial"/>
                <w:sz w:val="21"/>
              </w:rPr>
            </w:pPr>
          </w:p>
        </w:tc>
        <w:tc>
          <w:tcPr>
            <w:tcW w:w="410" w:type="dxa"/>
            <w:vMerge w:val="restart"/>
            <w:tcBorders>
              <w:bottom w:val="nil"/>
            </w:tcBorders>
            <w:vAlign w:val="top"/>
          </w:tcPr>
          <w:p>
            <w:pPr>
              <w:rPr>
                <w:rFonts w:ascii="Arial"/>
                <w:sz w:val="21"/>
              </w:rPr>
            </w:pPr>
          </w:p>
        </w:tc>
        <w:tc>
          <w:tcPr>
            <w:tcW w:w="409" w:type="dxa"/>
            <w:vAlign w:val="top"/>
          </w:tcPr>
          <w:p>
            <w:pPr>
              <w:pStyle w:val="11"/>
              <w:spacing w:before="121" w:line="183" w:lineRule="auto"/>
              <w:ind w:left="101"/>
              <w:rPr>
                <w:sz w:val="19"/>
                <w:szCs w:val="19"/>
              </w:rPr>
            </w:pPr>
            <w:r>
              <w:rPr>
                <w:spacing w:val="-3"/>
                <w:sz w:val="19"/>
                <w:szCs w:val="19"/>
              </w:rPr>
              <w:t>03</w:t>
            </w:r>
          </w:p>
        </w:tc>
        <w:tc>
          <w:tcPr>
            <w:tcW w:w="430" w:type="dxa"/>
            <w:vAlign w:val="top"/>
          </w:tcPr>
          <w:p>
            <w:pPr>
              <w:rPr>
                <w:rFonts w:ascii="Arial"/>
                <w:sz w:val="21"/>
              </w:rPr>
            </w:pPr>
          </w:p>
        </w:tc>
        <w:tc>
          <w:tcPr>
            <w:tcW w:w="2377" w:type="dxa"/>
            <w:vAlign w:val="top"/>
          </w:tcPr>
          <w:p>
            <w:pPr>
              <w:pStyle w:val="11"/>
              <w:spacing w:before="72" w:line="219" w:lineRule="auto"/>
              <w:jc w:val="right"/>
              <w:rPr>
                <w:sz w:val="19"/>
                <w:szCs w:val="19"/>
              </w:rPr>
            </w:pPr>
            <w:r>
              <w:rPr>
                <w:spacing w:val="-1"/>
                <w:sz w:val="19"/>
                <w:szCs w:val="19"/>
              </w:rPr>
              <w:t>电控室二次回路检查及接线</w:t>
            </w:r>
          </w:p>
        </w:tc>
        <w:tc>
          <w:tcPr>
            <w:tcW w:w="519" w:type="dxa"/>
            <w:vAlign w:val="top"/>
          </w:tcPr>
          <w:p>
            <w:pPr>
              <w:pStyle w:val="11"/>
              <w:spacing w:before="121" w:line="183" w:lineRule="auto"/>
              <w:ind w:left="205"/>
              <w:rPr>
                <w:sz w:val="19"/>
                <w:szCs w:val="19"/>
              </w:rPr>
            </w:pPr>
            <w:r>
              <w:rPr>
                <w:sz w:val="19"/>
                <w:szCs w:val="19"/>
              </w:rPr>
              <w:t>O</w:t>
            </w:r>
          </w:p>
        </w:tc>
        <w:tc>
          <w:tcPr>
            <w:tcW w:w="430" w:type="dxa"/>
            <w:vAlign w:val="top"/>
          </w:tcPr>
          <w:p>
            <w:pPr>
              <w:pStyle w:val="11"/>
              <w:spacing w:before="90" w:line="218" w:lineRule="auto"/>
              <w:ind w:left="117"/>
              <w:rPr>
                <w:sz w:val="19"/>
                <w:szCs w:val="19"/>
              </w:rPr>
            </w:pPr>
            <w:r>
              <w:rPr>
                <w:sz w:val="19"/>
                <w:szCs w:val="19"/>
              </w:rPr>
              <w:t>●</w:t>
            </w:r>
          </w:p>
        </w:tc>
        <w:tc>
          <w:tcPr>
            <w:tcW w:w="419" w:type="dxa"/>
            <w:vAlign w:val="top"/>
          </w:tcPr>
          <w:p>
            <w:pPr>
              <w:rPr>
                <w:rFonts w:ascii="Arial"/>
                <w:sz w:val="21"/>
              </w:rPr>
            </w:pPr>
          </w:p>
        </w:tc>
        <w:tc>
          <w:tcPr>
            <w:tcW w:w="2672" w:type="dxa"/>
            <w:vAlign w:val="top"/>
          </w:tcPr>
          <w:p>
            <w:pPr>
              <w:pStyle w:val="11"/>
              <w:spacing w:before="73"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6" w:line="183" w:lineRule="auto"/>
              <w:ind w:left="101"/>
              <w:rPr>
                <w:sz w:val="19"/>
                <w:szCs w:val="19"/>
              </w:rPr>
            </w:pPr>
            <w:r>
              <w:rPr>
                <w:spacing w:val="-3"/>
                <w:sz w:val="19"/>
                <w:szCs w:val="19"/>
              </w:rPr>
              <w:t>04</w:t>
            </w:r>
          </w:p>
        </w:tc>
        <w:tc>
          <w:tcPr>
            <w:tcW w:w="430" w:type="dxa"/>
            <w:vAlign w:val="top"/>
          </w:tcPr>
          <w:p>
            <w:pPr>
              <w:rPr>
                <w:rFonts w:ascii="Arial"/>
                <w:sz w:val="21"/>
              </w:rPr>
            </w:pPr>
          </w:p>
        </w:tc>
        <w:tc>
          <w:tcPr>
            <w:tcW w:w="2377" w:type="dxa"/>
            <w:vAlign w:val="top"/>
          </w:tcPr>
          <w:p>
            <w:pPr>
              <w:pStyle w:val="11"/>
              <w:spacing w:before="58" w:line="220" w:lineRule="auto"/>
              <w:ind w:left="123"/>
              <w:rPr>
                <w:sz w:val="19"/>
                <w:szCs w:val="19"/>
              </w:rPr>
            </w:pPr>
            <w:r>
              <w:rPr>
                <w:spacing w:val="-1"/>
                <w:sz w:val="19"/>
                <w:szCs w:val="19"/>
              </w:rPr>
              <w:t>直流屏及充电设备安装</w:t>
            </w:r>
          </w:p>
        </w:tc>
        <w:tc>
          <w:tcPr>
            <w:tcW w:w="519" w:type="dxa"/>
            <w:vAlign w:val="top"/>
          </w:tcPr>
          <w:p>
            <w:pPr>
              <w:pStyle w:val="11"/>
              <w:spacing w:before="75" w:line="218" w:lineRule="auto"/>
              <w:ind w:left="155"/>
              <w:rPr>
                <w:sz w:val="19"/>
                <w:szCs w:val="19"/>
              </w:rPr>
            </w:pPr>
            <w:r>
              <w:rPr>
                <w:sz w:val="19"/>
                <w:szCs w:val="19"/>
              </w:rPr>
              <w:t>●</w:t>
            </w:r>
          </w:p>
        </w:tc>
        <w:tc>
          <w:tcPr>
            <w:tcW w:w="430" w:type="dxa"/>
            <w:vAlign w:val="top"/>
          </w:tcPr>
          <w:p>
            <w:pPr>
              <w:pStyle w:val="11"/>
              <w:spacing w:before="106" w:line="183"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58"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6" w:line="183" w:lineRule="auto"/>
              <w:ind w:left="101"/>
              <w:rPr>
                <w:sz w:val="19"/>
                <w:szCs w:val="19"/>
              </w:rPr>
            </w:pPr>
            <w:r>
              <w:rPr>
                <w:spacing w:val="-3"/>
                <w:sz w:val="19"/>
                <w:szCs w:val="19"/>
              </w:rPr>
              <w:t>05</w:t>
            </w:r>
          </w:p>
        </w:tc>
        <w:tc>
          <w:tcPr>
            <w:tcW w:w="430" w:type="dxa"/>
            <w:vAlign w:val="top"/>
          </w:tcPr>
          <w:p>
            <w:pPr>
              <w:rPr>
                <w:rFonts w:ascii="Arial"/>
                <w:sz w:val="21"/>
              </w:rPr>
            </w:pPr>
          </w:p>
        </w:tc>
        <w:tc>
          <w:tcPr>
            <w:tcW w:w="2377" w:type="dxa"/>
            <w:vAlign w:val="top"/>
          </w:tcPr>
          <w:p>
            <w:pPr>
              <w:pStyle w:val="11"/>
              <w:spacing w:before="57" w:line="219" w:lineRule="auto"/>
              <w:jc w:val="right"/>
              <w:rPr>
                <w:sz w:val="19"/>
                <w:szCs w:val="19"/>
              </w:rPr>
            </w:pPr>
            <w:r>
              <w:rPr>
                <w:sz w:val="19"/>
                <w:szCs w:val="19"/>
              </w:rPr>
              <w:t>直流屏二次回路检查及接线</w:t>
            </w:r>
          </w:p>
        </w:tc>
        <w:tc>
          <w:tcPr>
            <w:tcW w:w="519" w:type="dxa"/>
            <w:vAlign w:val="top"/>
          </w:tcPr>
          <w:p>
            <w:pPr>
              <w:pStyle w:val="11"/>
              <w:spacing w:before="55" w:line="217" w:lineRule="auto"/>
              <w:ind w:left="155"/>
              <w:rPr>
                <w:sz w:val="19"/>
                <w:szCs w:val="19"/>
              </w:rPr>
            </w:pPr>
            <w:r>
              <w:rPr>
                <w:sz w:val="19"/>
                <w:szCs w:val="19"/>
              </w:rPr>
              <w:t>⑨</w:t>
            </w:r>
          </w:p>
        </w:tc>
        <w:tc>
          <w:tcPr>
            <w:tcW w:w="430" w:type="dxa"/>
            <w:vAlign w:val="top"/>
          </w:tcPr>
          <w:p>
            <w:pPr>
              <w:pStyle w:val="11"/>
              <w:spacing w:before="106" w:line="183" w:lineRule="auto"/>
              <w:ind w:left="157"/>
              <w:rPr>
                <w:sz w:val="19"/>
                <w:szCs w:val="19"/>
              </w:rPr>
            </w:pPr>
            <w:r>
              <w:rPr>
                <w:sz w:val="19"/>
                <w:szCs w:val="19"/>
              </w:rPr>
              <w:t>0</w:t>
            </w:r>
          </w:p>
        </w:tc>
        <w:tc>
          <w:tcPr>
            <w:tcW w:w="419" w:type="dxa"/>
            <w:vAlign w:val="top"/>
          </w:tcPr>
          <w:p>
            <w:pPr>
              <w:rPr>
                <w:rFonts w:ascii="Arial"/>
                <w:sz w:val="21"/>
              </w:rPr>
            </w:pPr>
          </w:p>
        </w:tc>
        <w:tc>
          <w:tcPr>
            <w:tcW w:w="2672" w:type="dxa"/>
            <w:vAlign w:val="top"/>
          </w:tcPr>
          <w:p>
            <w:pPr>
              <w:pStyle w:val="11"/>
              <w:spacing w:before="58"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07" w:line="183" w:lineRule="auto"/>
              <w:ind w:left="101"/>
              <w:rPr>
                <w:sz w:val="19"/>
                <w:szCs w:val="19"/>
              </w:rPr>
            </w:pPr>
            <w:r>
              <w:rPr>
                <w:spacing w:val="-3"/>
                <w:sz w:val="19"/>
                <w:szCs w:val="19"/>
              </w:rPr>
              <w:t>06</w:t>
            </w:r>
          </w:p>
        </w:tc>
        <w:tc>
          <w:tcPr>
            <w:tcW w:w="430" w:type="dxa"/>
            <w:vAlign w:val="top"/>
          </w:tcPr>
          <w:p>
            <w:pPr>
              <w:rPr>
                <w:rFonts w:ascii="Arial"/>
                <w:sz w:val="21"/>
              </w:rPr>
            </w:pPr>
          </w:p>
        </w:tc>
        <w:tc>
          <w:tcPr>
            <w:tcW w:w="2377" w:type="dxa"/>
            <w:vAlign w:val="top"/>
          </w:tcPr>
          <w:p>
            <w:pPr>
              <w:pStyle w:val="11"/>
              <w:spacing w:before="59" w:line="219" w:lineRule="auto"/>
              <w:ind w:left="123"/>
              <w:rPr>
                <w:sz w:val="19"/>
                <w:szCs w:val="19"/>
              </w:rPr>
            </w:pPr>
            <w:r>
              <w:rPr>
                <w:spacing w:val="1"/>
                <w:sz w:val="19"/>
                <w:szCs w:val="19"/>
              </w:rPr>
              <w:t>蓄电池安装</w:t>
            </w:r>
          </w:p>
        </w:tc>
        <w:tc>
          <w:tcPr>
            <w:tcW w:w="519" w:type="dxa"/>
            <w:vAlign w:val="top"/>
          </w:tcPr>
          <w:p>
            <w:pPr>
              <w:pStyle w:val="11"/>
              <w:spacing w:before="107"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59"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37" w:line="183" w:lineRule="auto"/>
              <w:ind w:left="102"/>
              <w:rPr>
                <w:sz w:val="19"/>
                <w:szCs w:val="19"/>
              </w:rPr>
            </w:pPr>
            <w:r>
              <w:rPr>
                <w:spacing w:val="-3"/>
                <w:sz w:val="19"/>
                <w:szCs w:val="19"/>
              </w:rPr>
              <w:t>02</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59" w:line="220" w:lineRule="auto"/>
              <w:ind w:left="123"/>
              <w:rPr>
                <w:sz w:val="19"/>
                <w:szCs w:val="19"/>
              </w:rPr>
            </w:pPr>
            <w:r>
              <w:rPr>
                <w:spacing w:val="1"/>
                <w:sz w:val="19"/>
                <w:szCs w:val="19"/>
              </w:rPr>
              <w:t>35</w:t>
            </w:r>
            <w:r>
              <w:rPr>
                <w:sz w:val="19"/>
                <w:szCs w:val="19"/>
              </w:rPr>
              <w:t>KV</w:t>
            </w:r>
            <w:r>
              <w:rPr>
                <w:spacing w:val="1"/>
                <w:sz w:val="19"/>
                <w:szCs w:val="19"/>
              </w:rPr>
              <w:t>配电装置安装</w:t>
            </w:r>
          </w:p>
        </w:tc>
        <w:tc>
          <w:tcPr>
            <w:tcW w:w="519" w:type="dxa"/>
            <w:vAlign w:val="top"/>
          </w:tcPr>
          <w:p>
            <w:pPr>
              <w:rPr>
                <w:rFonts w:ascii="Arial"/>
                <w:sz w:val="21"/>
              </w:rPr>
            </w:pPr>
          </w:p>
        </w:tc>
        <w:tc>
          <w:tcPr>
            <w:tcW w:w="430" w:type="dxa"/>
            <w:vAlign w:val="top"/>
          </w:tcPr>
          <w:p>
            <w:pPr>
              <w:pStyle w:val="11"/>
              <w:spacing w:before="107" w:line="183"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59"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6" w:line="177"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59" w:line="220" w:lineRule="auto"/>
              <w:ind w:left="123"/>
              <w:rPr>
                <w:sz w:val="19"/>
                <w:szCs w:val="19"/>
              </w:rPr>
            </w:pPr>
            <w:r>
              <w:rPr>
                <w:spacing w:val="-2"/>
                <w:sz w:val="19"/>
                <w:szCs w:val="19"/>
              </w:rPr>
              <w:t>盘柜基础安装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59"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8" w:line="183" w:lineRule="auto"/>
              <w:ind w:left="101"/>
              <w:rPr>
                <w:sz w:val="19"/>
                <w:szCs w:val="19"/>
              </w:rPr>
            </w:pPr>
            <w:r>
              <w:rPr>
                <w:spacing w:val="-3"/>
                <w:sz w:val="19"/>
                <w:szCs w:val="19"/>
              </w:rPr>
              <w:t>02</w:t>
            </w:r>
          </w:p>
        </w:tc>
        <w:tc>
          <w:tcPr>
            <w:tcW w:w="430" w:type="dxa"/>
            <w:vAlign w:val="top"/>
          </w:tcPr>
          <w:p>
            <w:pPr>
              <w:rPr>
                <w:rFonts w:ascii="Arial"/>
                <w:sz w:val="21"/>
              </w:rPr>
            </w:pPr>
          </w:p>
        </w:tc>
        <w:tc>
          <w:tcPr>
            <w:tcW w:w="2377" w:type="dxa"/>
            <w:vAlign w:val="top"/>
          </w:tcPr>
          <w:p>
            <w:pPr>
              <w:pStyle w:val="11"/>
              <w:spacing w:before="60" w:line="220" w:lineRule="auto"/>
              <w:ind w:left="123"/>
              <w:rPr>
                <w:sz w:val="19"/>
                <w:szCs w:val="19"/>
              </w:rPr>
            </w:pPr>
            <w:r>
              <w:rPr>
                <w:spacing w:val="-2"/>
                <w:sz w:val="19"/>
                <w:szCs w:val="19"/>
              </w:rPr>
              <w:t>配电盘安装</w:t>
            </w:r>
          </w:p>
        </w:tc>
        <w:tc>
          <w:tcPr>
            <w:tcW w:w="519" w:type="dxa"/>
            <w:vAlign w:val="top"/>
          </w:tcPr>
          <w:p>
            <w:pPr>
              <w:pStyle w:val="11"/>
              <w:spacing w:before="108"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0"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8" w:line="183" w:lineRule="auto"/>
              <w:ind w:left="101"/>
              <w:rPr>
                <w:sz w:val="19"/>
                <w:szCs w:val="19"/>
              </w:rPr>
            </w:pPr>
            <w:r>
              <w:rPr>
                <w:spacing w:val="-3"/>
                <w:sz w:val="19"/>
                <w:szCs w:val="19"/>
              </w:rPr>
              <w:t>03</w:t>
            </w:r>
          </w:p>
        </w:tc>
        <w:tc>
          <w:tcPr>
            <w:tcW w:w="430" w:type="dxa"/>
            <w:vAlign w:val="top"/>
          </w:tcPr>
          <w:p>
            <w:pPr>
              <w:rPr>
                <w:rFonts w:ascii="Arial"/>
                <w:sz w:val="21"/>
              </w:rPr>
            </w:pPr>
          </w:p>
        </w:tc>
        <w:tc>
          <w:tcPr>
            <w:tcW w:w="2377" w:type="dxa"/>
            <w:vAlign w:val="top"/>
          </w:tcPr>
          <w:p>
            <w:pPr>
              <w:pStyle w:val="11"/>
              <w:spacing w:before="60" w:line="220" w:lineRule="auto"/>
              <w:ind w:left="123"/>
              <w:rPr>
                <w:sz w:val="19"/>
                <w:szCs w:val="19"/>
              </w:rPr>
            </w:pPr>
            <w:r>
              <w:rPr>
                <w:spacing w:val="-2"/>
                <w:sz w:val="19"/>
                <w:szCs w:val="19"/>
              </w:rPr>
              <w:t>母线安装</w:t>
            </w:r>
          </w:p>
        </w:tc>
        <w:tc>
          <w:tcPr>
            <w:tcW w:w="519" w:type="dxa"/>
            <w:vAlign w:val="top"/>
          </w:tcPr>
          <w:p>
            <w:pPr>
              <w:rPr>
                <w:rFonts w:ascii="Arial"/>
                <w:sz w:val="21"/>
              </w:rPr>
            </w:pPr>
          </w:p>
        </w:tc>
        <w:tc>
          <w:tcPr>
            <w:tcW w:w="430" w:type="dxa"/>
            <w:vAlign w:val="top"/>
          </w:tcPr>
          <w:p>
            <w:pPr>
              <w:pStyle w:val="11"/>
              <w:spacing w:before="108" w:line="183"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0"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8" w:line="183" w:lineRule="auto"/>
              <w:ind w:left="101"/>
              <w:rPr>
                <w:sz w:val="19"/>
                <w:szCs w:val="19"/>
              </w:rPr>
            </w:pPr>
            <w:r>
              <w:rPr>
                <w:spacing w:val="-3"/>
                <w:sz w:val="19"/>
                <w:szCs w:val="19"/>
              </w:rPr>
              <w:t>04</w:t>
            </w:r>
          </w:p>
        </w:tc>
        <w:tc>
          <w:tcPr>
            <w:tcW w:w="430" w:type="dxa"/>
            <w:vAlign w:val="top"/>
          </w:tcPr>
          <w:p>
            <w:pPr>
              <w:rPr>
                <w:rFonts w:ascii="Arial"/>
                <w:sz w:val="21"/>
              </w:rPr>
            </w:pPr>
          </w:p>
        </w:tc>
        <w:tc>
          <w:tcPr>
            <w:tcW w:w="2377" w:type="dxa"/>
            <w:vAlign w:val="top"/>
          </w:tcPr>
          <w:p>
            <w:pPr>
              <w:pStyle w:val="11"/>
              <w:spacing w:before="60" w:line="219" w:lineRule="auto"/>
              <w:ind w:left="123"/>
              <w:rPr>
                <w:sz w:val="19"/>
                <w:szCs w:val="19"/>
              </w:rPr>
            </w:pPr>
            <w:r>
              <w:rPr>
                <w:spacing w:val="1"/>
                <w:sz w:val="19"/>
                <w:szCs w:val="19"/>
              </w:rPr>
              <w:t>断路器检查</w:t>
            </w:r>
          </w:p>
        </w:tc>
        <w:tc>
          <w:tcPr>
            <w:tcW w:w="519" w:type="dxa"/>
            <w:vAlign w:val="top"/>
          </w:tcPr>
          <w:p>
            <w:pPr>
              <w:pStyle w:val="11"/>
              <w:spacing w:before="108" w:line="183" w:lineRule="auto"/>
              <w:ind w:left="205"/>
              <w:rPr>
                <w:sz w:val="19"/>
                <w:szCs w:val="19"/>
              </w:rPr>
            </w:pPr>
            <w:r>
              <w:rPr>
                <w:sz w:val="19"/>
                <w:szCs w:val="19"/>
              </w:rPr>
              <w:t>0</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0"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08" w:line="183" w:lineRule="auto"/>
              <w:ind w:left="101"/>
              <w:rPr>
                <w:sz w:val="19"/>
                <w:szCs w:val="19"/>
              </w:rPr>
            </w:pPr>
            <w:r>
              <w:rPr>
                <w:spacing w:val="-3"/>
                <w:sz w:val="19"/>
                <w:szCs w:val="19"/>
              </w:rPr>
              <w:t>05</w:t>
            </w:r>
          </w:p>
        </w:tc>
        <w:tc>
          <w:tcPr>
            <w:tcW w:w="430" w:type="dxa"/>
            <w:vAlign w:val="top"/>
          </w:tcPr>
          <w:p>
            <w:pPr>
              <w:rPr>
                <w:rFonts w:ascii="Arial"/>
                <w:sz w:val="21"/>
              </w:rPr>
            </w:pPr>
          </w:p>
        </w:tc>
        <w:tc>
          <w:tcPr>
            <w:tcW w:w="2377" w:type="dxa"/>
            <w:vAlign w:val="top"/>
          </w:tcPr>
          <w:p>
            <w:pPr>
              <w:pStyle w:val="11"/>
              <w:spacing w:before="59" w:line="219" w:lineRule="auto"/>
              <w:ind w:left="123"/>
              <w:rPr>
                <w:sz w:val="19"/>
                <w:szCs w:val="19"/>
              </w:rPr>
            </w:pPr>
            <w:r>
              <w:rPr>
                <w:spacing w:val="1"/>
                <w:sz w:val="19"/>
                <w:szCs w:val="19"/>
              </w:rPr>
              <w:t>二次回路检查及接线</w:t>
            </w:r>
          </w:p>
        </w:tc>
        <w:tc>
          <w:tcPr>
            <w:tcW w:w="519" w:type="dxa"/>
            <w:vAlign w:val="top"/>
          </w:tcPr>
          <w:p>
            <w:pPr>
              <w:pStyle w:val="11"/>
              <w:spacing w:before="108" w:line="183"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0"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39" w:line="183" w:lineRule="auto"/>
              <w:ind w:left="101"/>
              <w:rPr>
                <w:sz w:val="19"/>
                <w:szCs w:val="19"/>
              </w:rPr>
            </w:pPr>
            <w:r>
              <w:rPr>
                <w:spacing w:val="-3"/>
                <w:sz w:val="19"/>
                <w:szCs w:val="19"/>
              </w:rPr>
              <w:t>06</w:t>
            </w:r>
          </w:p>
        </w:tc>
        <w:tc>
          <w:tcPr>
            <w:tcW w:w="430" w:type="dxa"/>
            <w:vAlign w:val="top"/>
          </w:tcPr>
          <w:p>
            <w:pPr>
              <w:rPr>
                <w:rFonts w:ascii="Arial"/>
                <w:sz w:val="21"/>
              </w:rPr>
            </w:pPr>
          </w:p>
        </w:tc>
        <w:tc>
          <w:tcPr>
            <w:tcW w:w="2377" w:type="dxa"/>
            <w:vAlign w:val="top"/>
          </w:tcPr>
          <w:p>
            <w:pPr>
              <w:pStyle w:val="11"/>
              <w:spacing w:before="51" w:line="271" w:lineRule="auto"/>
              <w:ind w:left="122" w:hanging="49"/>
              <w:rPr>
                <w:sz w:val="19"/>
                <w:szCs w:val="19"/>
              </w:rPr>
            </w:pPr>
            <w:r>
              <w:rPr>
                <w:spacing w:val="-6"/>
                <w:sz w:val="19"/>
                <w:szCs w:val="19"/>
              </w:rPr>
              <w:t>箱式升压变压器安装(1区-16</w:t>
            </w:r>
            <w:r>
              <w:rPr>
                <w:spacing w:val="7"/>
                <w:sz w:val="19"/>
                <w:szCs w:val="19"/>
              </w:rPr>
              <w:t xml:space="preserve"> </w:t>
            </w:r>
            <w:r>
              <w:rPr>
                <w:spacing w:val="-11"/>
                <w:sz w:val="19"/>
                <w:szCs w:val="19"/>
              </w:rPr>
              <w:t>区</w:t>
            </w:r>
            <w:r>
              <w:rPr>
                <w:spacing w:val="-29"/>
                <w:sz w:val="19"/>
                <w:szCs w:val="19"/>
              </w:rPr>
              <w:t xml:space="preserve"> </w:t>
            </w:r>
            <w:r>
              <w:rPr>
                <w:spacing w:val="-11"/>
                <w:sz w:val="19"/>
                <w:szCs w:val="19"/>
              </w:rPr>
              <w:t>)</w:t>
            </w:r>
          </w:p>
        </w:tc>
        <w:tc>
          <w:tcPr>
            <w:tcW w:w="519" w:type="dxa"/>
            <w:vAlign w:val="top"/>
          </w:tcPr>
          <w:p>
            <w:pPr>
              <w:rPr>
                <w:rFonts w:ascii="Arial"/>
                <w:sz w:val="21"/>
              </w:rPr>
            </w:pPr>
          </w:p>
        </w:tc>
        <w:tc>
          <w:tcPr>
            <w:tcW w:w="430" w:type="dxa"/>
            <w:vAlign w:val="top"/>
          </w:tcPr>
          <w:p>
            <w:pPr>
              <w:spacing w:line="395" w:lineRule="auto"/>
              <w:rPr>
                <w:rFonts w:ascii="Arial"/>
                <w:sz w:val="21"/>
              </w:rPr>
            </w:pPr>
          </w:p>
          <w:p>
            <w:pPr>
              <w:pStyle w:val="11"/>
              <w:spacing w:before="62" w:line="149" w:lineRule="exact"/>
              <w:ind w:left="157"/>
              <w:rPr>
                <w:sz w:val="19"/>
                <w:szCs w:val="19"/>
              </w:rPr>
            </w:pPr>
            <w:r>
              <w:rPr>
                <w:position w:val="-2"/>
                <w:sz w:val="19"/>
                <w:szCs w:val="19"/>
              </w:rPr>
              <w:t>O</w:t>
            </w:r>
          </w:p>
        </w:tc>
        <w:tc>
          <w:tcPr>
            <w:tcW w:w="419" w:type="dxa"/>
            <w:vAlign w:val="top"/>
          </w:tcPr>
          <w:p>
            <w:pPr>
              <w:rPr>
                <w:rFonts w:ascii="Arial"/>
                <w:sz w:val="21"/>
              </w:rPr>
            </w:pPr>
          </w:p>
        </w:tc>
        <w:tc>
          <w:tcPr>
            <w:tcW w:w="2672" w:type="dxa"/>
            <w:vAlign w:val="top"/>
          </w:tcPr>
          <w:p>
            <w:pPr>
              <w:spacing w:line="298" w:lineRule="auto"/>
              <w:rPr>
                <w:rFonts w:ascii="Arial"/>
                <w:sz w:val="21"/>
              </w:rPr>
            </w:pPr>
          </w:p>
          <w:p>
            <w:pPr>
              <w:pStyle w:val="11"/>
              <w:spacing w:before="61"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20" w:line="183" w:lineRule="auto"/>
              <w:ind w:left="101"/>
              <w:rPr>
                <w:sz w:val="19"/>
                <w:szCs w:val="19"/>
              </w:rPr>
            </w:pPr>
            <w:r>
              <w:rPr>
                <w:spacing w:val="-3"/>
                <w:sz w:val="19"/>
                <w:szCs w:val="19"/>
              </w:rPr>
              <w:t>07</w:t>
            </w:r>
          </w:p>
        </w:tc>
        <w:tc>
          <w:tcPr>
            <w:tcW w:w="430" w:type="dxa"/>
            <w:vAlign w:val="top"/>
          </w:tcPr>
          <w:p>
            <w:pPr>
              <w:rPr>
                <w:rFonts w:ascii="Arial"/>
                <w:sz w:val="21"/>
              </w:rPr>
            </w:pPr>
          </w:p>
        </w:tc>
        <w:tc>
          <w:tcPr>
            <w:tcW w:w="2377" w:type="dxa"/>
            <w:vAlign w:val="top"/>
          </w:tcPr>
          <w:p>
            <w:pPr>
              <w:pStyle w:val="11"/>
              <w:spacing w:before="71" w:line="219" w:lineRule="auto"/>
              <w:ind w:left="123"/>
              <w:rPr>
                <w:sz w:val="19"/>
                <w:szCs w:val="19"/>
              </w:rPr>
            </w:pPr>
            <w:r>
              <w:rPr>
                <w:spacing w:val="-1"/>
                <w:sz w:val="19"/>
                <w:szCs w:val="19"/>
              </w:rPr>
              <w:t>35KV配电装置带电试运</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72"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1" w:line="183" w:lineRule="auto"/>
              <w:ind w:left="102"/>
              <w:rPr>
                <w:sz w:val="19"/>
                <w:szCs w:val="19"/>
              </w:rPr>
            </w:pPr>
            <w:r>
              <w:rPr>
                <w:spacing w:val="-3"/>
                <w:sz w:val="19"/>
                <w:szCs w:val="19"/>
              </w:rPr>
              <w:t>03</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3" w:line="220" w:lineRule="auto"/>
              <w:ind w:left="123"/>
              <w:rPr>
                <w:sz w:val="19"/>
                <w:szCs w:val="19"/>
              </w:rPr>
            </w:pPr>
            <w:r>
              <w:rPr>
                <w:spacing w:val="-1"/>
                <w:sz w:val="19"/>
                <w:szCs w:val="19"/>
              </w:rPr>
              <w:t>站(场)用配电装置安装</w:t>
            </w:r>
          </w:p>
        </w:tc>
        <w:tc>
          <w:tcPr>
            <w:tcW w:w="519" w:type="dxa"/>
            <w:vAlign w:val="top"/>
          </w:tcPr>
          <w:p>
            <w:pPr>
              <w:pStyle w:val="11"/>
              <w:spacing w:before="111" w:line="182"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3"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21" w:line="183"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74" w:line="220" w:lineRule="auto"/>
              <w:ind w:left="123"/>
              <w:rPr>
                <w:sz w:val="19"/>
                <w:szCs w:val="19"/>
              </w:rPr>
            </w:pPr>
            <w:r>
              <w:rPr>
                <w:spacing w:val="-2"/>
                <w:sz w:val="19"/>
                <w:szCs w:val="19"/>
              </w:rPr>
              <w:t>盘柜基础安装</w:t>
            </w:r>
          </w:p>
        </w:tc>
        <w:tc>
          <w:tcPr>
            <w:tcW w:w="519" w:type="dxa"/>
            <w:vAlign w:val="top"/>
          </w:tcPr>
          <w:p>
            <w:pPr>
              <w:rPr>
                <w:rFonts w:ascii="Arial"/>
                <w:sz w:val="21"/>
              </w:rPr>
            </w:pPr>
          </w:p>
        </w:tc>
        <w:tc>
          <w:tcPr>
            <w:tcW w:w="430" w:type="dxa"/>
            <w:vAlign w:val="top"/>
          </w:tcPr>
          <w:p>
            <w:pPr>
              <w:pStyle w:val="11"/>
              <w:spacing w:before="122" w:line="182"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74"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12" w:line="182" w:lineRule="auto"/>
              <w:ind w:left="101"/>
              <w:rPr>
                <w:sz w:val="19"/>
                <w:szCs w:val="19"/>
              </w:rPr>
            </w:pPr>
            <w:r>
              <w:rPr>
                <w:spacing w:val="-3"/>
                <w:sz w:val="19"/>
                <w:szCs w:val="19"/>
              </w:rPr>
              <w:t>02</w:t>
            </w:r>
          </w:p>
        </w:tc>
        <w:tc>
          <w:tcPr>
            <w:tcW w:w="430" w:type="dxa"/>
            <w:vAlign w:val="top"/>
          </w:tcPr>
          <w:p>
            <w:pPr>
              <w:rPr>
                <w:rFonts w:ascii="Arial"/>
                <w:sz w:val="21"/>
              </w:rPr>
            </w:pPr>
          </w:p>
        </w:tc>
        <w:tc>
          <w:tcPr>
            <w:tcW w:w="2377" w:type="dxa"/>
            <w:vAlign w:val="top"/>
          </w:tcPr>
          <w:p>
            <w:pPr>
              <w:pStyle w:val="11"/>
              <w:spacing w:before="64" w:line="219" w:lineRule="auto"/>
              <w:ind w:left="123"/>
              <w:rPr>
                <w:sz w:val="19"/>
                <w:szCs w:val="19"/>
              </w:rPr>
            </w:pPr>
            <w:r>
              <w:rPr>
                <w:spacing w:val="-1"/>
                <w:sz w:val="19"/>
                <w:szCs w:val="19"/>
              </w:rPr>
              <w:t>PC(动力中心)盘安装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4"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12" w:line="182" w:lineRule="auto"/>
              <w:ind w:left="101"/>
              <w:rPr>
                <w:sz w:val="19"/>
                <w:szCs w:val="19"/>
              </w:rPr>
            </w:pPr>
            <w:r>
              <w:rPr>
                <w:spacing w:val="-3"/>
                <w:sz w:val="19"/>
                <w:szCs w:val="19"/>
              </w:rPr>
              <w:t>03</w:t>
            </w:r>
          </w:p>
        </w:tc>
        <w:tc>
          <w:tcPr>
            <w:tcW w:w="430" w:type="dxa"/>
            <w:vAlign w:val="top"/>
          </w:tcPr>
          <w:p>
            <w:pPr>
              <w:rPr>
                <w:rFonts w:ascii="Arial"/>
                <w:sz w:val="21"/>
              </w:rPr>
            </w:pPr>
          </w:p>
        </w:tc>
        <w:tc>
          <w:tcPr>
            <w:tcW w:w="2377" w:type="dxa"/>
            <w:vAlign w:val="top"/>
          </w:tcPr>
          <w:p>
            <w:pPr>
              <w:pStyle w:val="11"/>
              <w:spacing w:before="64" w:line="220" w:lineRule="auto"/>
              <w:ind w:left="123"/>
              <w:rPr>
                <w:sz w:val="19"/>
                <w:szCs w:val="19"/>
              </w:rPr>
            </w:pPr>
            <w:r>
              <w:rPr>
                <w:spacing w:val="-2"/>
                <w:sz w:val="19"/>
                <w:szCs w:val="19"/>
              </w:rPr>
              <w:t>母线安装</w:t>
            </w:r>
          </w:p>
        </w:tc>
        <w:tc>
          <w:tcPr>
            <w:tcW w:w="519" w:type="dxa"/>
            <w:vAlign w:val="top"/>
          </w:tcPr>
          <w:p>
            <w:pPr>
              <w:pStyle w:val="11"/>
              <w:spacing w:before="112" w:line="182"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4"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12" w:line="182" w:lineRule="auto"/>
              <w:ind w:left="101"/>
              <w:rPr>
                <w:sz w:val="19"/>
                <w:szCs w:val="19"/>
              </w:rPr>
            </w:pPr>
            <w:r>
              <w:rPr>
                <w:spacing w:val="-3"/>
                <w:sz w:val="19"/>
                <w:szCs w:val="19"/>
              </w:rPr>
              <w:t>04</w:t>
            </w:r>
          </w:p>
        </w:tc>
        <w:tc>
          <w:tcPr>
            <w:tcW w:w="430" w:type="dxa"/>
            <w:vAlign w:val="top"/>
          </w:tcPr>
          <w:p>
            <w:pPr>
              <w:rPr>
                <w:rFonts w:ascii="Arial"/>
                <w:sz w:val="21"/>
              </w:rPr>
            </w:pPr>
          </w:p>
        </w:tc>
        <w:tc>
          <w:tcPr>
            <w:tcW w:w="2377" w:type="dxa"/>
            <w:vAlign w:val="top"/>
          </w:tcPr>
          <w:p>
            <w:pPr>
              <w:pStyle w:val="11"/>
              <w:spacing w:before="63" w:line="219" w:lineRule="auto"/>
              <w:ind w:left="123"/>
              <w:rPr>
                <w:sz w:val="19"/>
                <w:szCs w:val="19"/>
              </w:rPr>
            </w:pPr>
            <w:r>
              <w:rPr>
                <w:spacing w:val="1"/>
                <w:sz w:val="19"/>
                <w:szCs w:val="19"/>
              </w:rPr>
              <w:t>二次回路检查及接线</w:t>
            </w:r>
          </w:p>
        </w:tc>
        <w:tc>
          <w:tcPr>
            <w:tcW w:w="519" w:type="dxa"/>
            <w:vAlign w:val="top"/>
          </w:tcPr>
          <w:p>
            <w:pPr>
              <w:rPr>
                <w:rFonts w:ascii="Arial"/>
                <w:sz w:val="21"/>
              </w:rPr>
            </w:pPr>
          </w:p>
        </w:tc>
        <w:tc>
          <w:tcPr>
            <w:tcW w:w="430" w:type="dxa"/>
            <w:vAlign w:val="top"/>
          </w:tcPr>
          <w:p>
            <w:pPr>
              <w:pStyle w:val="11"/>
              <w:spacing w:before="112" w:line="182"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4"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12" w:line="181" w:lineRule="auto"/>
              <w:ind w:left="101"/>
              <w:rPr>
                <w:sz w:val="19"/>
                <w:szCs w:val="19"/>
              </w:rPr>
            </w:pPr>
            <w:r>
              <w:rPr>
                <w:spacing w:val="-3"/>
                <w:sz w:val="19"/>
                <w:szCs w:val="19"/>
              </w:rPr>
              <w:t>05</w:t>
            </w:r>
          </w:p>
        </w:tc>
        <w:tc>
          <w:tcPr>
            <w:tcW w:w="430" w:type="dxa"/>
            <w:vAlign w:val="top"/>
          </w:tcPr>
          <w:p>
            <w:pPr>
              <w:rPr>
                <w:rFonts w:ascii="Arial"/>
                <w:sz w:val="21"/>
              </w:rPr>
            </w:pPr>
          </w:p>
        </w:tc>
        <w:tc>
          <w:tcPr>
            <w:tcW w:w="2377" w:type="dxa"/>
            <w:vAlign w:val="top"/>
          </w:tcPr>
          <w:p>
            <w:pPr>
              <w:pStyle w:val="11"/>
              <w:spacing w:before="63" w:line="219" w:lineRule="auto"/>
              <w:ind w:left="123"/>
              <w:rPr>
                <w:sz w:val="19"/>
                <w:szCs w:val="19"/>
              </w:rPr>
            </w:pPr>
            <w:r>
              <w:rPr>
                <w:spacing w:val="-1"/>
                <w:sz w:val="19"/>
                <w:szCs w:val="19"/>
              </w:rPr>
              <w:t>就地动力控制设备安装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4"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13" w:line="180" w:lineRule="auto"/>
              <w:ind w:left="101"/>
              <w:rPr>
                <w:sz w:val="19"/>
                <w:szCs w:val="19"/>
              </w:rPr>
            </w:pPr>
            <w:r>
              <w:rPr>
                <w:spacing w:val="-3"/>
                <w:sz w:val="19"/>
                <w:szCs w:val="19"/>
              </w:rPr>
              <w:t>06</w:t>
            </w:r>
          </w:p>
        </w:tc>
        <w:tc>
          <w:tcPr>
            <w:tcW w:w="430" w:type="dxa"/>
            <w:vAlign w:val="top"/>
          </w:tcPr>
          <w:p>
            <w:pPr>
              <w:rPr>
                <w:rFonts w:ascii="Arial"/>
                <w:sz w:val="21"/>
              </w:rPr>
            </w:pPr>
          </w:p>
        </w:tc>
        <w:tc>
          <w:tcPr>
            <w:tcW w:w="2377" w:type="dxa"/>
            <w:vAlign w:val="top"/>
          </w:tcPr>
          <w:p>
            <w:pPr>
              <w:pStyle w:val="11"/>
              <w:spacing w:before="65" w:line="220" w:lineRule="auto"/>
              <w:ind w:left="123"/>
              <w:rPr>
                <w:sz w:val="19"/>
                <w:szCs w:val="19"/>
              </w:rPr>
            </w:pPr>
            <w:r>
              <w:rPr>
                <w:spacing w:val="-1"/>
                <w:sz w:val="19"/>
                <w:szCs w:val="19"/>
              </w:rPr>
              <w:t>站(场)用变压器安装</w:t>
            </w:r>
          </w:p>
        </w:tc>
        <w:tc>
          <w:tcPr>
            <w:tcW w:w="519" w:type="dxa"/>
            <w:vAlign w:val="top"/>
          </w:tcPr>
          <w:p>
            <w:pPr>
              <w:pStyle w:val="11"/>
              <w:spacing w:before="113" w:line="180"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5"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274" w:line="183" w:lineRule="auto"/>
              <w:ind w:left="101"/>
              <w:rPr>
                <w:sz w:val="19"/>
                <w:szCs w:val="19"/>
              </w:rPr>
            </w:pPr>
            <w:r>
              <w:rPr>
                <w:spacing w:val="-3"/>
                <w:sz w:val="19"/>
                <w:szCs w:val="19"/>
              </w:rPr>
              <w:t>07</w:t>
            </w:r>
          </w:p>
        </w:tc>
        <w:tc>
          <w:tcPr>
            <w:tcW w:w="430" w:type="dxa"/>
            <w:vAlign w:val="top"/>
          </w:tcPr>
          <w:p>
            <w:pPr>
              <w:rPr>
                <w:rFonts w:ascii="Arial"/>
                <w:sz w:val="21"/>
              </w:rPr>
            </w:pPr>
          </w:p>
        </w:tc>
        <w:tc>
          <w:tcPr>
            <w:tcW w:w="2377" w:type="dxa"/>
            <w:vAlign w:val="top"/>
          </w:tcPr>
          <w:p>
            <w:pPr>
              <w:pStyle w:val="11"/>
              <w:spacing w:before="45" w:line="274" w:lineRule="auto"/>
              <w:ind w:left="122" w:right="22" w:hanging="49"/>
              <w:rPr>
                <w:sz w:val="19"/>
                <w:szCs w:val="19"/>
              </w:rPr>
            </w:pPr>
            <w:r>
              <w:rPr>
                <w:spacing w:val="-1"/>
                <w:sz w:val="19"/>
                <w:szCs w:val="19"/>
              </w:rPr>
              <w:t>站(场)用电系统设备带电试</w:t>
            </w:r>
            <w:r>
              <w:rPr>
                <w:spacing w:val="3"/>
                <w:sz w:val="19"/>
                <w:szCs w:val="19"/>
              </w:rPr>
              <w:t xml:space="preserve"> </w:t>
            </w:r>
            <w:r>
              <w:rPr>
                <w:sz w:val="19"/>
                <w:szCs w:val="19"/>
              </w:rPr>
              <w:t>运</w:t>
            </w:r>
          </w:p>
        </w:tc>
        <w:tc>
          <w:tcPr>
            <w:tcW w:w="519" w:type="dxa"/>
            <w:vAlign w:val="top"/>
          </w:tcPr>
          <w:p>
            <w:pPr>
              <w:rPr>
                <w:rFonts w:ascii="Arial"/>
                <w:sz w:val="21"/>
              </w:rPr>
            </w:pPr>
          </w:p>
        </w:tc>
        <w:tc>
          <w:tcPr>
            <w:tcW w:w="430" w:type="dxa"/>
            <w:vAlign w:val="top"/>
          </w:tcPr>
          <w:p>
            <w:pPr>
              <w:spacing w:line="390" w:lineRule="auto"/>
              <w:rPr>
                <w:rFonts w:ascii="Arial"/>
                <w:sz w:val="21"/>
              </w:rPr>
            </w:pPr>
          </w:p>
          <w:p>
            <w:pPr>
              <w:pStyle w:val="11"/>
              <w:spacing w:before="62" w:line="154" w:lineRule="exact"/>
              <w:ind w:left="157"/>
              <w:rPr>
                <w:sz w:val="19"/>
                <w:szCs w:val="19"/>
              </w:rPr>
            </w:pPr>
            <w:r>
              <w:rPr>
                <w:position w:val="-2"/>
                <w:sz w:val="19"/>
                <w:szCs w:val="19"/>
              </w:rPr>
              <w:t>O</w:t>
            </w:r>
          </w:p>
        </w:tc>
        <w:tc>
          <w:tcPr>
            <w:tcW w:w="419" w:type="dxa"/>
            <w:vAlign w:val="top"/>
          </w:tcPr>
          <w:p>
            <w:pPr>
              <w:rPr>
                <w:rFonts w:ascii="Arial"/>
                <w:sz w:val="21"/>
              </w:rPr>
            </w:pPr>
          </w:p>
        </w:tc>
        <w:tc>
          <w:tcPr>
            <w:tcW w:w="2672" w:type="dxa"/>
            <w:vAlign w:val="top"/>
          </w:tcPr>
          <w:p>
            <w:pPr>
              <w:spacing w:line="293" w:lineRule="auto"/>
              <w:rPr>
                <w:rFonts w:ascii="Arial"/>
                <w:sz w:val="21"/>
              </w:rPr>
            </w:pPr>
          </w:p>
          <w:p>
            <w:pPr>
              <w:pStyle w:val="11"/>
              <w:spacing w:before="62"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45" w:line="183" w:lineRule="auto"/>
              <w:ind w:left="110"/>
              <w:rPr>
                <w:sz w:val="19"/>
                <w:szCs w:val="19"/>
              </w:rPr>
            </w:pPr>
            <w:r>
              <w:rPr>
                <w:spacing w:val="-3"/>
                <w:sz w:val="19"/>
                <w:szCs w:val="19"/>
              </w:rPr>
              <w:t>07</w:t>
            </w:r>
          </w:p>
        </w:tc>
        <w:tc>
          <w:tcPr>
            <w:tcW w:w="410" w:type="dxa"/>
            <w:vAlign w:val="top"/>
          </w:tcPr>
          <w:p>
            <w:pPr>
              <w:rPr>
                <w:rFonts w:ascii="Arial"/>
                <w:sz w:val="21"/>
              </w:rPr>
            </w:pP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4" w:line="219" w:lineRule="auto"/>
              <w:ind w:left="125"/>
              <w:rPr>
                <w:sz w:val="19"/>
                <w:szCs w:val="19"/>
              </w:rPr>
            </w:pPr>
            <w:r>
              <w:rPr>
                <w:b/>
                <w:bCs/>
                <w:spacing w:val="-4"/>
                <w:sz w:val="19"/>
                <w:szCs w:val="19"/>
              </w:rPr>
              <w:t>线路及电缆</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4" w:line="184" w:lineRule="auto"/>
              <w:ind w:left="102"/>
              <w:rPr>
                <w:sz w:val="19"/>
                <w:szCs w:val="19"/>
              </w:rPr>
            </w:pPr>
            <w:r>
              <w:rPr>
                <w:spacing w:val="-3"/>
                <w:sz w:val="19"/>
                <w:szCs w:val="19"/>
              </w:rPr>
              <w:t>01</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pacing w:val="1"/>
                <w:sz w:val="19"/>
                <w:szCs w:val="19"/>
              </w:rPr>
              <w:t>电缆管配制及敷设</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pacing w:val="1"/>
                <w:sz w:val="19"/>
                <w:szCs w:val="19"/>
              </w:rPr>
              <w:t>电缆管配制及敷设</w:t>
            </w:r>
          </w:p>
        </w:tc>
        <w:tc>
          <w:tcPr>
            <w:tcW w:w="519" w:type="dxa"/>
            <w:vAlign w:val="top"/>
          </w:tcPr>
          <w:p>
            <w:pPr>
              <w:pStyle w:val="11"/>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55" w:line="183" w:lineRule="auto"/>
              <w:ind w:left="102"/>
              <w:rPr>
                <w:sz w:val="19"/>
                <w:szCs w:val="19"/>
              </w:rPr>
            </w:pPr>
            <w:r>
              <w:rPr>
                <w:spacing w:val="-3"/>
                <w:sz w:val="19"/>
                <w:szCs w:val="19"/>
              </w:rPr>
              <w:t>02</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7" w:line="219" w:lineRule="auto"/>
              <w:ind w:left="123"/>
              <w:rPr>
                <w:sz w:val="19"/>
                <w:szCs w:val="19"/>
              </w:rPr>
            </w:pPr>
            <w:r>
              <w:rPr>
                <w:spacing w:val="2"/>
                <w:sz w:val="19"/>
                <w:szCs w:val="19"/>
              </w:rPr>
              <w:t>电缆敷设</w:t>
            </w:r>
          </w:p>
        </w:tc>
        <w:tc>
          <w:tcPr>
            <w:tcW w:w="519" w:type="dxa"/>
            <w:vAlign w:val="top"/>
          </w:tcPr>
          <w:p>
            <w:pPr>
              <w:rPr>
                <w:rFonts w:ascii="Arial"/>
                <w:sz w:val="21"/>
              </w:rPr>
            </w:pPr>
          </w:p>
        </w:tc>
        <w:tc>
          <w:tcPr>
            <w:tcW w:w="430" w:type="dxa"/>
            <w:vAlign w:val="top"/>
          </w:tcPr>
          <w:p>
            <w:pPr>
              <w:pStyle w:val="11"/>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2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76" w:line="219" w:lineRule="auto"/>
              <w:ind w:left="123"/>
              <w:rPr>
                <w:sz w:val="19"/>
                <w:szCs w:val="19"/>
              </w:rPr>
            </w:pPr>
            <w:r>
              <w:rPr>
                <w:spacing w:val="2"/>
                <w:sz w:val="19"/>
                <w:szCs w:val="19"/>
              </w:rPr>
              <w:t>电缆敷设</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7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tcBorders>
            <w:vAlign w:val="top"/>
          </w:tcPr>
          <w:p>
            <w:pPr>
              <w:rPr>
                <w:rFonts w:ascii="Arial"/>
                <w:sz w:val="21"/>
              </w:rPr>
            </w:pPr>
          </w:p>
        </w:tc>
        <w:tc>
          <w:tcPr>
            <w:tcW w:w="429"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Align w:val="top"/>
          </w:tcPr>
          <w:p>
            <w:pPr>
              <w:pStyle w:val="11"/>
              <w:spacing w:before="115" w:line="179" w:lineRule="auto"/>
              <w:ind w:left="102"/>
              <w:rPr>
                <w:sz w:val="19"/>
                <w:szCs w:val="19"/>
              </w:rPr>
            </w:pPr>
            <w:r>
              <w:rPr>
                <w:spacing w:val="-3"/>
                <w:sz w:val="19"/>
                <w:szCs w:val="19"/>
              </w:rPr>
              <w:t>03</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z w:val="19"/>
                <w:szCs w:val="19"/>
              </w:rPr>
              <w:t>电力电缆终端制作及安装</w:t>
            </w:r>
          </w:p>
        </w:tc>
        <w:tc>
          <w:tcPr>
            <w:tcW w:w="519" w:type="dxa"/>
            <w:vAlign w:val="top"/>
          </w:tcPr>
          <w:p>
            <w:pPr>
              <w:pStyle w:val="11"/>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restart"/>
            <w:tcBorders>
              <w:bottom w:val="nil"/>
            </w:tcBorders>
            <w:vAlign w:val="top"/>
          </w:tcPr>
          <w:p>
            <w:pPr>
              <w:rPr>
                <w:rFonts w:ascii="Arial"/>
                <w:sz w:val="21"/>
              </w:rPr>
            </w:pPr>
          </w:p>
        </w:tc>
        <w:tc>
          <w:tcPr>
            <w:tcW w:w="429" w:type="dxa"/>
            <w:vMerge w:val="restart"/>
            <w:tcBorders>
              <w:bottom w:val="nil"/>
            </w:tcBorders>
            <w:vAlign w:val="top"/>
          </w:tcPr>
          <w:p>
            <w:pPr>
              <w:rPr>
                <w:rFonts w:ascii="Arial"/>
                <w:sz w:val="21"/>
              </w:rPr>
            </w:pPr>
          </w:p>
        </w:tc>
        <w:tc>
          <w:tcPr>
            <w:tcW w:w="439" w:type="dxa"/>
            <w:vMerge w:val="restart"/>
            <w:tcBorders>
              <w:bottom w:val="nil"/>
            </w:tcBorders>
            <w:vAlign w:val="top"/>
          </w:tcPr>
          <w:p>
            <w:pPr>
              <w:rPr>
                <w:rFonts w:ascii="Arial"/>
                <w:sz w:val="21"/>
              </w:rPr>
            </w:pPr>
          </w:p>
        </w:tc>
        <w:tc>
          <w:tcPr>
            <w:tcW w:w="410" w:type="dxa"/>
            <w:vAlign w:val="top"/>
          </w:tcPr>
          <w:p>
            <w:pPr>
              <w:rPr>
                <w:rFonts w:ascii="Arial"/>
                <w:sz w:val="21"/>
              </w:rPr>
            </w:pPr>
          </w:p>
        </w:tc>
        <w:tc>
          <w:tcPr>
            <w:tcW w:w="409" w:type="dxa"/>
            <w:vAlign w:val="top"/>
          </w:tcPr>
          <w:p>
            <w:pPr>
              <w:pStyle w:val="11"/>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67" w:line="219" w:lineRule="auto"/>
              <w:ind w:left="123"/>
              <w:rPr>
                <w:sz w:val="19"/>
                <w:szCs w:val="19"/>
              </w:rPr>
            </w:pPr>
            <w:r>
              <w:rPr>
                <w:sz w:val="19"/>
                <w:szCs w:val="19"/>
              </w:rPr>
              <w:t>电力电缆终端制作及安装</w:t>
            </w:r>
          </w:p>
        </w:tc>
        <w:tc>
          <w:tcPr>
            <w:tcW w:w="519" w:type="dxa"/>
            <w:vAlign w:val="top"/>
          </w:tcPr>
          <w:p>
            <w:pPr>
              <w:rPr>
                <w:rFonts w:ascii="Arial"/>
                <w:sz w:val="21"/>
              </w:rPr>
            </w:pPr>
          </w:p>
        </w:tc>
        <w:tc>
          <w:tcPr>
            <w:tcW w:w="430" w:type="dxa"/>
            <w:vAlign w:val="top"/>
          </w:tcPr>
          <w:p>
            <w:pPr>
              <w:pStyle w:val="11"/>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5" w:line="183" w:lineRule="auto"/>
              <w:ind w:left="102"/>
              <w:rPr>
                <w:sz w:val="19"/>
                <w:szCs w:val="19"/>
              </w:rPr>
            </w:pPr>
            <w:r>
              <w:rPr>
                <w:spacing w:val="-3"/>
                <w:sz w:val="19"/>
                <w:szCs w:val="19"/>
              </w:rPr>
              <w:t>04</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pacing w:val="-1"/>
                <w:sz w:val="19"/>
                <w:szCs w:val="19"/>
              </w:rPr>
              <w:t>控制电缆终端制作及安装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pacing w:val="-1"/>
                <w:sz w:val="19"/>
                <w:szCs w:val="19"/>
              </w:rPr>
              <w:t>控制电缆终端制作及安装</w:t>
            </w:r>
          </w:p>
        </w:tc>
        <w:tc>
          <w:tcPr>
            <w:tcW w:w="519" w:type="dxa"/>
            <w:vAlign w:val="top"/>
          </w:tcPr>
          <w:p>
            <w:pPr>
              <w:pStyle w:val="11"/>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55" w:line="183" w:lineRule="auto"/>
              <w:ind w:left="102"/>
              <w:rPr>
                <w:sz w:val="19"/>
                <w:szCs w:val="19"/>
              </w:rPr>
            </w:pPr>
            <w:r>
              <w:rPr>
                <w:spacing w:val="-3"/>
                <w:sz w:val="19"/>
                <w:szCs w:val="19"/>
              </w:rPr>
              <w:t>05</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pacing w:val="1"/>
                <w:sz w:val="19"/>
                <w:szCs w:val="19"/>
              </w:rPr>
              <w:t>电缆防火与阻燃</w:t>
            </w:r>
          </w:p>
        </w:tc>
        <w:tc>
          <w:tcPr>
            <w:tcW w:w="519" w:type="dxa"/>
            <w:vAlign w:val="top"/>
          </w:tcPr>
          <w:p>
            <w:pPr>
              <w:rPr>
                <w:rFonts w:ascii="Arial"/>
                <w:sz w:val="21"/>
              </w:rPr>
            </w:pPr>
          </w:p>
        </w:tc>
        <w:tc>
          <w:tcPr>
            <w:tcW w:w="430" w:type="dxa"/>
            <w:vAlign w:val="top"/>
          </w:tcPr>
          <w:p>
            <w:pPr>
              <w:pStyle w:val="11"/>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67" w:line="219" w:lineRule="auto"/>
              <w:ind w:left="123"/>
              <w:rPr>
                <w:sz w:val="19"/>
                <w:szCs w:val="19"/>
              </w:rPr>
            </w:pPr>
            <w:r>
              <w:rPr>
                <w:spacing w:val="1"/>
                <w:sz w:val="19"/>
                <w:szCs w:val="19"/>
              </w:rPr>
              <w:t>电缆防火与阻燃</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restart"/>
            <w:tcBorders>
              <w:bottom w:val="nil"/>
            </w:tcBorders>
            <w:vAlign w:val="top"/>
          </w:tcPr>
          <w:p>
            <w:pPr>
              <w:pStyle w:val="11"/>
              <w:spacing w:before="155" w:line="183" w:lineRule="auto"/>
              <w:ind w:left="110"/>
              <w:rPr>
                <w:sz w:val="19"/>
                <w:szCs w:val="19"/>
              </w:rPr>
            </w:pPr>
            <w:r>
              <w:rPr>
                <w:spacing w:val="-3"/>
                <w:sz w:val="19"/>
                <w:szCs w:val="19"/>
              </w:rPr>
              <w:t>08</w:t>
            </w:r>
          </w:p>
        </w:tc>
        <w:tc>
          <w:tcPr>
            <w:tcW w:w="410" w:type="dxa"/>
            <w:vAlign w:val="top"/>
          </w:tcPr>
          <w:p>
            <w:pPr>
              <w:rPr>
                <w:rFonts w:ascii="Arial"/>
                <w:sz w:val="21"/>
              </w:rPr>
            </w:pP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7" w:line="220" w:lineRule="auto"/>
              <w:ind w:left="123"/>
              <w:rPr>
                <w:sz w:val="19"/>
                <w:szCs w:val="19"/>
              </w:rPr>
            </w:pPr>
            <w:r>
              <w:rPr>
                <w:spacing w:val="1"/>
                <w:sz w:val="19"/>
                <w:szCs w:val="19"/>
              </w:rPr>
              <w:t>防雷与接地</w:t>
            </w:r>
          </w:p>
        </w:tc>
        <w:tc>
          <w:tcPr>
            <w:tcW w:w="519" w:type="dxa"/>
            <w:vAlign w:val="top"/>
          </w:tcPr>
          <w:p>
            <w:pPr>
              <w:pStyle w:val="11"/>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44" w:line="184" w:lineRule="auto"/>
              <w:ind w:left="102"/>
              <w:rPr>
                <w:sz w:val="19"/>
                <w:szCs w:val="19"/>
              </w:rPr>
            </w:pPr>
            <w:r>
              <w:rPr>
                <w:spacing w:val="-3"/>
                <w:sz w:val="19"/>
                <w:szCs w:val="19"/>
              </w:rPr>
              <w:t>01</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7" w:line="220" w:lineRule="auto"/>
              <w:ind w:left="123"/>
              <w:rPr>
                <w:sz w:val="19"/>
                <w:szCs w:val="19"/>
              </w:rPr>
            </w:pPr>
            <w:r>
              <w:rPr>
                <w:spacing w:val="-2"/>
                <w:sz w:val="19"/>
                <w:szCs w:val="19"/>
              </w:rPr>
              <w:t>室外接地</w:t>
            </w:r>
          </w:p>
        </w:tc>
        <w:tc>
          <w:tcPr>
            <w:tcW w:w="519" w:type="dxa"/>
            <w:vAlign w:val="top"/>
          </w:tcPr>
          <w:p>
            <w:pPr>
              <w:rPr>
                <w:rFonts w:ascii="Arial"/>
                <w:sz w:val="21"/>
              </w:rPr>
            </w:pPr>
          </w:p>
        </w:tc>
        <w:tc>
          <w:tcPr>
            <w:tcW w:w="430" w:type="dxa"/>
            <w:vAlign w:val="top"/>
          </w:tcPr>
          <w:p>
            <w:pPr>
              <w:pStyle w:val="11"/>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bottom w:val="nil"/>
            </w:tcBorders>
            <w:vAlign w:val="top"/>
          </w:tcPr>
          <w:p>
            <w:pPr>
              <w:rPr>
                <w:rFonts w:ascii="Arial"/>
                <w:sz w:val="21"/>
              </w:rPr>
            </w:pPr>
          </w:p>
        </w:tc>
        <w:tc>
          <w:tcPr>
            <w:tcW w:w="409" w:type="dxa"/>
            <w:vAlign w:val="top"/>
          </w:tcPr>
          <w:p>
            <w:pPr>
              <w:pStyle w:val="11"/>
              <w:spacing w:before="11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67" w:line="220" w:lineRule="auto"/>
              <w:ind w:left="123"/>
              <w:rPr>
                <w:sz w:val="19"/>
                <w:szCs w:val="19"/>
              </w:rPr>
            </w:pPr>
            <w:r>
              <w:rPr>
                <w:spacing w:val="-2"/>
                <w:sz w:val="19"/>
                <w:szCs w:val="19"/>
              </w:rPr>
              <w:t>室外接地装置安装</w:t>
            </w: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15" w:line="179" w:lineRule="auto"/>
              <w:ind w:left="101"/>
              <w:rPr>
                <w:sz w:val="19"/>
                <w:szCs w:val="19"/>
              </w:rPr>
            </w:pPr>
            <w:r>
              <w:rPr>
                <w:spacing w:val="-3"/>
                <w:sz w:val="19"/>
                <w:szCs w:val="19"/>
              </w:rPr>
              <w:t>02</w:t>
            </w:r>
          </w:p>
        </w:tc>
        <w:tc>
          <w:tcPr>
            <w:tcW w:w="430" w:type="dxa"/>
            <w:vAlign w:val="top"/>
          </w:tcPr>
          <w:p>
            <w:pPr>
              <w:rPr>
                <w:rFonts w:ascii="Arial"/>
                <w:sz w:val="21"/>
              </w:rPr>
            </w:pPr>
          </w:p>
        </w:tc>
        <w:tc>
          <w:tcPr>
            <w:tcW w:w="2377" w:type="dxa"/>
            <w:vAlign w:val="top"/>
          </w:tcPr>
          <w:p>
            <w:pPr>
              <w:pStyle w:val="11"/>
              <w:spacing w:before="67" w:line="220" w:lineRule="auto"/>
              <w:ind w:left="123"/>
              <w:rPr>
                <w:sz w:val="19"/>
                <w:szCs w:val="19"/>
              </w:rPr>
            </w:pPr>
            <w:r>
              <w:rPr>
                <w:spacing w:val="-2"/>
                <w:sz w:val="19"/>
                <w:szCs w:val="19"/>
              </w:rPr>
              <w:t>主接地装置安装</w:t>
            </w:r>
          </w:p>
        </w:tc>
        <w:tc>
          <w:tcPr>
            <w:tcW w:w="519" w:type="dxa"/>
            <w:vAlign w:val="top"/>
          </w:tcPr>
          <w:p>
            <w:pPr>
              <w:pStyle w:val="11"/>
              <w:spacing w:before="11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15" w:type="dxa"/>
            <w:vMerge w:val="continue"/>
            <w:tcBorders>
              <w:top w:val="nil"/>
              <w:bottom w:val="nil"/>
            </w:tcBorders>
            <w:vAlign w:val="top"/>
          </w:tcPr>
          <w:p>
            <w:pPr>
              <w:rPr>
                <w:rFonts w:ascii="Arial"/>
                <w:sz w:val="21"/>
              </w:rPr>
            </w:pPr>
          </w:p>
        </w:tc>
        <w:tc>
          <w:tcPr>
            <w:tcW w:w="429" w:type="dxa"/>
            <w:vMerge w:val="continue"/>
            <w:tcBorders>
              <w:top w:val="nil"/>
              <w:bottom w:val="nil"/>
            </w:tcBorders>
            <w:vAlign w:val="top"/>
          </w:tcPr>
          <w:p>
            <w:pPr>
              <w:rPr>
                <w:rFonts w:ascii="Arial"/>
                <w:sz w:val="21"/>
              </w:rPr>
            </w:pPr>
          </w:p>
        </w:tc>
        <w:tc>
          <w:tcPr>
            <w:tcW w:w="439" w:type="dxa"/>
            <w:vMerge w:val="continue"/>
            <w:tcBorders>
              <w:top w:val="nil"/>
              <w:bottom w:val="nil"/>
            </w:tcBorders>
            <w:vAlign w:val="top"/>
          </w:tcPr>
          <w:p>
            <w:pPr>
              <w:rPr>
                <w:rFonts w:ascii="Arial"/>
                <w:sz w:val="21"/>
              </w:rPr>
            </w:pPr>
          </w:p>
        </w:tc>
        <w:tc>
          <w:tcPr>
            <w:tcW w:w="410" w:type="dxa"/>
            <w:vMerge w:val="restart"/>
            <w:tcBorders>
              <w:bottom w:val="nil"/>
            </w:tcBorders>
            <w:vAlign w:val="top"/>
          </w:tcPr>
          <w:p>
            <w:pPr>
              <w:pStyle w:val="11"/>
              <w:spacing w:before="155" w:line="183" w:lineRule="auto"/>
              <w:ind w:left="102"/>
              <w:rPr>
                <w:sz w:val="19"/>
                <w:szCs w:val="19"/>
              </w:rPr>
            </w:pPr>
            <w:r>
              <w:rPr>
                <w:spacing w:val="-3"/>
                <w:sz w:val="19"/>
                <w:szCs w:val="19"/>
              </w:rPr>
              <w:t>02</w:t>
            </w:r>
          </w:p>
        </w:tc>
        <w:tc>
          <w:tcPr>
            <w:tcW w:w="409" w:type="dxa"/>
            <w:vAlign w:val="top"/>
          </w:tcPr>
          <w:p>
            <w:pPr>
              <w:rPr>
                <w:rFonts w:ascii="Arial"/>
                <w:sz w:val="21"/>
              </w:rPr>
            </w:pPr>
          </w:p>
        </w:tc>
        <w:tc>
          <w:tcPr>
            <w:tcW w:w="430" w:type="dxa"/>
            <w:vAlign w:val="top"/>
          </w:tcPr>
          <w:p>
            <w:pPr>
              <w:rPr>
                <w:rFonts w:ascii="Arial"/>
                <w:sz w:val="21"/>
              </w:rPr>
            </w:pPr>
          </w:p>
        </w:tc>
        <w:tc>
          <w:tcPr>
            <w:tcW w:w="2377" w:type="dxa"/>
            <w:vAlign w:val="top"/>
          </w:tcPr>
          <w:p>
            <w:pPr>
              <w:pStyle w:val="11"/>
              <w:spacing w:before="66" w:line="219" w:lineRule="auto"/>
              <w:ind w:left="123"/>
              <w:rPr>
                <w:sz w:val="19"/>
                <w:szCs w:val="19"/>
              </w:rPr>
            </w:pPr>
            <w:r>
              <w:rPr>
                <w:spacing w:val="-2"/>
                <w:sz w:val="19"/>
                <w:szCs w:val="19"/>
              </w:rPr>
              <w:t>室内接地</w:t>
            </w:r>
          </w:p>
        </w:tc>
        <w:tc>
          <w:tcPr>
            <w:tcW w:w="519" w:type="dxa"/>
            <w:vAlign w:val="top"/>
          </w:tcPr>
          <w:p>
            <w:pPr>
              <w:rPr>
                <w:rFonts w:ascii="Arial"/>
                <w:sz w:val="21"/>
              </w:rPr>
            </w:pPr>
          </w:p>
        </w:tc>
        <w:tc>
          <w:tcPr>
            <w:tcW w:w="430" w:type="dxa"/>
            <w:vAlign w:val="top"/>
          </w:tcPr>
          <w:p>
            <w:pPr>
              <w:pStyle w:val="11"/>
              <w:spacing w:before="115" w:line="179" w:lineRule="auto"/>
              <w:ind w:left="157"/>
              <w:rPr>
                <w:sz w:val="19"/>
                <w:szCs w:val="19"/>
              </w:rPr>
            </w:pPr>
            <w:r>
              <w:rPr>
                <w:sz w:val="19"/>
                <w:szCs w:val="19"/>
              </w:rPr>
              <w:t>O</w:t>
            </w:r>
          </w:p>
        </w:tc>
        <w:tc>
          <w:tcPr>
            <w:tcW w:w="419" w:type="dxa"/>
            <w:vAlign w:val="top"/>
          </w:tcPr>
          <w:p>
            <w:pPr>
              <w:rPr>
                <w:rFonts w:ascii="Arial"/>
                <w:sz w:val="21"/>
              </w:rPr>
            </w:pPr>
          </w:p>
        </w:tc>
        <w:tc>
          <w:tcPr>
            <w:tcW w:w="2672" w:type="dxa"/>
            <w:vAlign w:val="top"/>
          </w:tcPr>
          <w:p>
            <w:pPr>
              <w:pStyle w:val="11"/>
              <w:spacing w:before="67" w:line="221" w:lineRule="auto"/>
              <w:ind w:left="118"/>
              <w:rPr>
                <w:sz w:val="19"/>
                <w:szCs w:val="19"/>
              </w:rPr>
            </w:pPr>
            <w:r>
              <w:rPr>
                <w:spacing w:val="-1"/>
                <w:sz w:val="19"/>
                <w:szCs w:val="19"/>
              </w:rPr>
              <w:t>表5.1.2、5.2.2、5.3.2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15" w:type="dxa"/>
            <w:vMerge w:val="continue"/>
            <w:tcBorders>
              <w:top w:val="nil"/>
            </w:tcBorders>
            <w:vAlign w:val="top"/>
          </w:tcPr>
          <w:p>
            <w:pPr>
              <w:rPr>
                <w:rFonts w:ascii="Arial"/>
                <w:sz w:val="21"/>
              </w:rPr>
            </w:pPr>
          </w:p>
        </w:tc>
        <w:tc>
          <w:tcPr>
            <w:tcW w:w="429" w:type="dxa"/>
            <w:vMerge w:val="continue"/>
            <w:tcBorders>
              <w:top w:val="nil"/>
            </w:tcBorders>
            <w:vAlign w:val="top"/>
          </w:tcPr>
          <w:p>
            <w:pPr>
              <w:rPr>
                <w:rFonts w:ascii="Arial"/>
                <w:sz w:val="21"/>
              </w:rPr>
            </w:pPr>
          </w:p>
        </w:tc>
        <w:tc>
          <w:tcPr>
            <w:tcW w:w="439" w:type="dxa"/>
            <w:vMerge w:val="continue"/>
            <w:tcBorders>
              <w:top w:val="nil"/>
            </w:tcBorders>
            <w:vAlign w:val="top"/>
          </w:tcPr>
          <w:p>
            <w:pPr>
              <w:rPr>
                <w:rFonts w:ascii="Arial"/>
                <w:sz w:val="21"/>
              </w:rPr>
            </w:pPr>
          </w:p>
        </w:tc>
        <w:tc>
          <w:tcPr>
            <w:tcW w:w="410" w:type="dxa"/>
            <w:vMerge w:val="continue"/>
            <w:tcBorders>
              <w:top w:val="nil"/>
            </w:tcBorders>
            <w:vAlign w:val="top"/>
          </w:tcPr>
          <w:p>
            <w:pPr>
              <w:rPr>
                <w:rFonts w:ascii="Arial"/>
                <w:sz w:val="21"/>
              </w:rPr>
            </w:pPr>
          </w:p>
        </w:tc>
        <w:tc>
          <w:tcPr>
            <w:tcW w:w="409" w:type="dxa"/>
            <w:vAlign w:val="top"/>
          </w:tcPr>
          <w:p>
            <w:pPr>
              <w:pStyle w:val="11"/>
              <w:spacing w:before="124" w:line="180" w:lineRule="auto"/>
              <w:ind w:left="101"/>
              <w:rPr>
                <w:sz w:val="19"/>
                <w:szCs w:val="19"/>
              </w:rPr>
            </w:pPr>
            <w:r>
              <w:rPr>
                <w:spacing w:val="-3"/>
                <w:sz w:val="19"/>
                <w:szCs w:val="19"/>
              </w:rPr>
              <w:t>01</w:t>
            </w:r>
          </w:p>
        </w:tc>
        <w:tc>
          <w:tcPr>
            <w:tcW w:w="430" w:type="dxa"/>
            <w:vAlign w:val="top"/>
          </w:tcPr>
          <w:p>
            <w:pPr>
              <w:rPr>
                <w:rFonts w:ascii="Arial"/>
                <w:sz w:val="21"/>
              </w:rPr>
            </w:pPr>
          </w:p>
        </w:tc>
        <w:tc>
          <w:tcPr>
            <w:tcW w:w="2377" w:type="dxa"/>
            <w:vAlign w:val="top"/>
          </w:tcPr>
          <w:p>
            <w:pPr>
              <w:pStyle w:val="11"/>
              <w:spacing w:before="76" w:line="219" w:lineRule="auto"/>
              <w:ind w:left="123"/>
              <w:rPr>
                <w:sz w:val="19"/>
                <w:szCs w:val="19"/>
              </w:rPr>
            </w:pPr>
            <w:r>
              <w:rPr>
                <w:spacing w:val="-2"/>
                <w:sz w:val="19"/>
                <w:szCs w:val="19"/>
              </w:rPr>
              <w:t>室内接地装置安装</w:t>
            </w:r>
          </w:p>
        </w:tc>
        <w:tc>
          <w:tcPr>
            <w:tcW w:w="519" w:type="dxa"/>
            <w:vAlign w:val="top"/>
          </w:tcPr>
          <w:p>
            <w:pPr>
              <w:pStyle w:val="11"/>
              <w:spacing w:before="125" w:line="179" w:lineRule="auto"/>
              <w:ind w:left="205"/>
              <w:rPr>
                <w:sz w:val="19"/>
                <w:szCs w:val="19"/>
              </w:rPr>
            </w:pPr>
            <w:r>
              <w:rPr>
                <w:sz w:val="19"/>
                <w:szCs w:val="19"/>
              </w:rPr>
              <w:t>O</w:t>
            </w: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pStyle w:val="11"/>
              <w:spacing w:before="77" w:line="221" w:lineRule="auto"/>
              <w:ind w:left="118"/>
              <w:rPr>
                <w:sz w:val="19"/>
                <w:szCs w:val="19"/>
              </w:rPr>
            </w:pPr>
            <w:r>
              <w:rPr>
                <w:spacing w:val="-2"/>
                <w:sz w:val="19"/>
                <w:szCs w:val="19"/>
              </w:rPr>
              <w:t>表4.0.2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4909" w:type="dxa"/>
            <w:gridSpan w:val="7"/>
            <w:vAlign w:val="top"/>
          </w:tcPr>
          <w:p>
            <w:pPr>
              <w:rPr>
                <w:rFonts w:ascii="Arial"/>
                <w:sz w:val="21"/>
              </w:rPr>
            </w:pPr>
          </w:p>
        </w:tc>
        <w:tc>
          <w:tcPr>
            <w:tcW w:w="519" w:type="dxa"/>
            <w:vAlign w:val="top"/>
          </w:tcPr>
          <w:p>
            <w:pPr>
              <w:rPr>
                <w:rFonts w:ascii="Arial"/>
                <w:sz w:val="21"/>
              </w:rPr>
            </w:pPr>
          </w:p>
        </w:tc>
        <w:tc>
          <w:tcPr>
            <w:tcW w:w="430" w:type="dxa"/>
            <w:vAlign w:val="top"/>
          </w:tcPr>
          <w:p>
            <w:pPr>
              <w:rPr>
                <w:rFonts w:ascii="Arial"/>
                <w:sz w:val="21"/>
              </w:rPr>
            </w:pPr>
          </w:p>
        </w:tc>
        <w:tc>
          <w:tcPr>
            <w:tcW w:w="419" w:type="dxa"/>
            <w:vAlign w:val="top"/>
          </w:tcPr>
          <w:p>
            <w:pPr>
              <w:rPr>
                <w:rFonts w:ascii="Arial"/>
                <w:sz w:val="21"/>
              </w:rPr>
            </w:pPr>
          </w:p>
        </w:tc>
        <w:tc>
          <w:tcPr>
            <w:tcW w:w="267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1"/>
              <w:spacing w:before="62" w:line="182" w:lineRule="auto"/>
              <w:ind w:left="1948"/>
              <w:rPr>
                <w:sz w:val="19"/>
                <w:szCs w:val="19"/>
              </w:rPr>
            </w:pPr>
            <w:r>
              <w:rPr>
                <w:sz w:val="19"/>
                <w:szCs w:val="19"/>
              </w:rPr>
              <w:t>7</w:t>
            </w:r>
          </w:p>
        </w:tc>
      </w:tr>
    </w:tbl>
    <w:p>
      <w:pPr>
        <w:spacing w:before="142" w:line="313" w:lineRule="exact"/>
        <w:ind w:firstLine="9382"/>
      </w:pPr>
      <w:r>
        <w:rPr>
          <w:position w:val="-6"/>
        </w:rPr>
        <w:drawing>
          <wp:inline distT="0" distB="0" distL="0" distR="0">
            <wp:extent cx="230505" cy="198120"/>
            <wp:effectExtent l="0" t="0" r="0" b="0"/>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464"/>
                    <a:stretch>
                      <a:fillRect/>
                    </a:stretch>
                  </pic:blipFill>
                  <pic:spPr>
                    <a:xfrm>
                      <a:off x="0" y="0"/>
                      <a:ext cx="230841" cy="198706"/>
                    </a:xfrm>
                    <a:prstGeom prst="rect">
                      <a:avLst/>
                    </a:prstGeom>
                  </pic:spPr>
                </pic:pic>
              </a:graphicData>
            </a:graphic>
          </wp:inline>
        </w:drawing>
      </w:r>
    </w:p>
    <w:p>
      <w:pPr>
        <w:spacing w:line="313" w:lineRule="exact"/>
        <w:sectPr>
          <w:pgSz w:w="11900" w:h="16840"/>
          <w:pgMar w:top="400" w:right="369" w:bottom="230" w:left="1785" w:header="0" w:footer="0" w:gutter="0"/>
          <w:pgNumType w:fmt="decimal"/>
          <w:cols w:space="720" w:num="1"/>
        </w:sect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pStyle w:val="4"/>
        <w:spacing w:before="85" w:line="219" w:lineRule="auto"/>
        <w:ind w:left="568"/>
        <w:rPr>
          <w:sz w:val="26"/>
          <w:szCs w:val="26"/>
        </w:rPr>
      </w:pPr>
      <w:r>
        <w:rPr>
          <w:b/>
          <w:bCs/>
          <w:spacing w:val="7"/>
          <w:sz w:val="26"/>
          <w:szCs w:val="26"/>
        </w:rPr>
        <w:t>6.2施工强条执行检查表</w:t>
      </w:r>
    </w:p>
    <w:p>
      <w:pPr>
        <w:pStyle w:val="4"/>
        <w:spacing w:before="158" w:line="223" w:lineRule="auto"/>
        <w:ind w:left="578"/>
        <w:rPr>
          <w:sz w:val="22"/>
          <w:szCs w:val="22"/>
        </w:rPr>
      </w:pPr>
      <w:r>
        <w:rPr>
          <w:b/>
          <w:bCs/>
          <w:spacing w:val="-3"/>
          <w:sz w:val="22"/>
          <w:szCs w:val="22"/>
        </w:rPr>
        <w:t>表JXMB4-1变电站工程建设标准强制性条文执行检查表</w:t>
      </w:r>
      <w:r>
        <w:rPr>
          <w:spacing w:val="4"/>
          <w:sz w:val="22"/>
          <w:szCs w:val="22"/>
        </w:rPr>
        <w:t xml:space="preserve">                      </w:t>
      </w:r>
      <w:r>
        <w:rPr>
          <w:spacing w:val="-3"/>
          <w:position w:val="-3"/>
          <w:sz w:val="22"/>
          <w:szCs w:val="22"/>
        </w:rPr>
        <w:t>编号：</w:t>
      </w:r>
    </w:p>
    <w:p>
      <w:pPr>
        <w:spacing w:line="50" w:lineRule="auto"/>
        <w:rPr>
          <w:rFonts w:ascii="Arial"/>
          <w:sz w:val="2"/>
        </w:rPr>
      </w:pPr>
    </w:p>
    <w:tbl>
      <w:tblPr>
        <w:tblStyle w:val="10"/>
        <w:tblW w:w="93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4"/>
        <w:gridCol w:w="1558"/>
        <w:gridCol w:w="2507"/>
        <w:gridCol w:w="2178"/>
        <w:gridCol w:w="2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2452" w:type="dxa"/>
            <w:gridSpan w:val="2"/>
            <w:vAlign w:val="top"/>
          </w:tcPr>
          <w:p>
            <w:pPr>
              <w:pStyle w:val="11"/>
              <w:spacing w:before="133" w:line="220" w:lineRule="auto"/>
              <w:ind w:left="854"/>
              <w:rPr>
                <w:sz w:val="18"/>
                <w:szCs w:val="18"/>
              </w:rPr>
            </w:pPr>
            <w:r>
              <w:rPr>
                <w:spacing w:val="-2"/>
                <w:sz w:val="18"/>
                <w:szCs w:val="18"/>
              </w:rPr>
              <w:t>工程名称</w:t>
            </w:r>
          </w:p>
        </w:tc>
        <w:tc>
          <w:tcPr>
            <w:tcW w:w="6937" w:type="dxa"/>
            <w:gridSpan w:val="3"/>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452" w:type="dxa"/>
            <w:gridSpan w:val="2"/>
            <w:vAlign w:val="top"/>
          </w:tcPr>
          <w:p>
            <w:pPr>
              <w:pStyle w:val="11"/>
              <w:spacing w:before="128" w:line="220" w:lineRule="auto"/>
              <w:ind w:left="314"/>
              <w:rPr>
                <w:sz w:val="18"/>
                <w:szCs w:val="18"/>
              </w:rPr>
            </w:pPr>
            <w:r>
              <w:rPr>
                <w:spacing w:val="-1"/>
                <w:sz w:val="18"/>
                <w:szCs w:val="18"/>
              </w:rPr>
              <w:t>单位(子单位)工程名称</w:t>
            </w:r>
          </w:p>
        </w:tc>
        <w:tc>
          <w:tcPr>
            <w:tcW w:w="2507" w:type="dxa"/>
            <w:vAlign w:val="top"/>
          </w:tcPr>
          <w:p>
            <w:pPr>
              <w:rPr>
                <w:rFonts w:ascii="Arial"/>
                <w:sz w:val="21"/>
              </w:rPr>
            </w:pPr>
          </w:p>
        </w:tc>
        <w:tc>
          <w:tcPr>
            <w:tcW w:w="2178" w:type="dxa"/>
            <w:vAlign w:val="top"/>
          </w:tcPr>
          <w:p>
            <w:pPr>
              <w:pStyle w:val="11"/>
              <w:spacing w:before="128" w:line="219" w:lineRule="auto"/>
              <w:ind w:left="186"/>
              <w:rPr>
                <w:sz w:val="18"/>
                <w:szCs w:val="18"/>
              </w:rPr>
            </w:pPr>
            <w:r>
              <w:rPr>
                <w:spacing w:val="-1"/>
                <w:sz w:val="18"/>
                <w:szCs w:val="18"/>
              </w:rPr>
              <w:t>分部(子分部)工程名称</w:t>
            </w: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452" w:type="dxa"/>
            <w:gridSpan w:val="2"/>
            <w:vAlign w:val="top"/>
          </w:tcPr>
          <w:p>
            <w:pPr>
              <w:pStyle w:val="11"/>
              <w:spacing w:before="128" w:line="220" w:lineRule="auto"/>
              <w:ind w:left="854"/>
              <w:rPr>
                <w:sz w:val="18"/>
                <w:szCs w:val="18"/>
              </w:rPr>
            </w:pPr>
            <w:r>
              <w:rPr>
                <w:spacing w:val="-2"/>
                <w:sz w:val="18"/>
                <w:szCs w:val="18"/>
              </w:rPr>
              <w:t>施工单位</w:t>
            </w:r>
          </w:p>
        </w:tc>
        <w:tc>
          <w:tcPr>
            <w:tcW w:w="2507" w:type="dxa"/>
            <w:vAlign w:val="top"/>
          </w:tcPr>
          <w:p>
            <w:pPr>
              <w:rPr>
                <w:rFonts w:ascii="Arial"/>
                <w:sz w:val="21"/>
              </w:rPr>
            </w:pPr>
          </w:p>
        </w:tc>
        <w:tc>
          <w:tcPr>
            <w:tcW w:w="2178" w:type="dxa"/>
            <w:vAlign w:val="top"/>
          </w:tcPr>
          <w:p>
            <w:pPr>
              <w:pStyle w:val="11"/>
              <w:spacing w:before="128" w:line="220" w:lineRule="auto"/>
              <w:ind w:left="726"/>
              <w:rPr>
                <w:sz w:val="18"/>
                <w:szCs w:val="18"/>
              </w:rPr>
            </w:pPr>
            <w:r>
              <w:rPr>
                <w:spacing w:val="-2"/>
                <w:sz w:val="18"/>
                <w:szCs w:val="18"/>
              </w:rPr>
              <w:t>项目经理</w:t>
            </w: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94" w:type="dxa"/>
            <w:vAlign w:val="top"/>
          </w:tcPr>
          <w:p>
            <w:pPr>
              <w:pStyle w:val="11"/>
              <w:spacing w:before="129" w:line="221" w:lineRule="auto"/>
              <w:ind w:left="254"/>
              <w:rPr>
                <w:sz w:val="18"/>
                <w:szCs w:val="18"/>
              </w:rPr>
            </w:pPr>
            <w:r>
              <w:rPr>
                <w:spacing w:val="-2"/>
                <w:sz w:val="18"/>
                <w:szCs w:val="18"/>
              </w:rPr>
              <w:t>序号</w:t>
            </w:r>
          </w:p>
        </w:tc>
        <w:tc>
          <w:tcPr>
            <w:tcW w:w="4065" w:type="dxa"/>
            <w:gridSpan w:val="2"/>
            <w:vAlign w:val="top"/>
          </w:tcPr>
          <w:p>
            <w:pPr>
              <w:pStyle w:val="11"/>
              <w:spacing w:before="128" w:line="219" w:lineRule="auto"/>
              <w:ind w:left="1381"/>
              <w:rPr>
                <w:sz w:val="18"/>
                <w:szCs w:val="18"/>
              </w:rPr>
            </w:pPr>
            <w:r>
              <w:rPr>
                <w:spacing w:val="1"/>
                <w:sz w:val="18"/>
                <w:szCs w:val="18"/>
              </w:rPr>
              <w:t>强制性条文规定</w:t>
            </w:r>
          </w:p>
        </w:tc>
        <w:tc>
          <w:tcPr>
            <w:tcW w:w="2178" w:type="dxa"/>
            <w:vAlign w:val="top"/>
          </w:tcPr>
          <w:p>
            <w:pPr>
              <w:pStyle w:val="11"/>
              <w:spacing w:before="128" w:line="219" w:lineRule="auto"/>
              <w:ind w:left="726"/>
              <w:rPr>
                <w:sz w:val="18"/>
                <w:szCs w:val="18"/>
              </w:rPr>
            </w:pPr>
            <w:r>
              <w:rPr>
                <w:spacing w:val="-2"/>
                <w:sz w:val="18"/>
                <w:szCs w:val="18"/>
              </w:rPr>
              <w:t>执行情况</w:t>
            </w:r>
          </w:p>
        </w:tc>
        <w:tc>
          <w:tcPr>
            <w:tcW w:w="2252" w:type="dxa"/>
            <w:vAlign w:val="top"/>
          </w:tcPr>
          <w:p>
            <w:pPr>
              <w:pStyle w:val="11"/>
              <w:spacing w:before="129" w:line="220" w:lineRule="auto"/>
              <w:ind w:left="748"/>
              <w:rPr>
                <w:sz w:val="18"/>
                <w:szCs w:val="18"/>
              </w:rPr>
            </w:pPr>
            <w:r>
              <w:rPr>
                <w:spacing w:val="-2"/>
                <w:sz w:val="18"/>
                <w:szCs w:val="18"/>
              </w:rPr>
              <w:t>相关资料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389" w:type="dxa"/>
            <w:gridSpan w:val="5"/>
            <w:vAlign w:val="top"/>
          </w:tcPr>
          <w:p>
            <w:pPr>
              <w:pStyle w:val="11"/>
              <w:spacing w:before="110" w:line="219" w:lineRule="auto"/>
              <w:ind w:left="3145"/>
              <w:rPr>
                <w:sz w:val="23"/>
                <w:szCs w:val="23"/>
              </w:rPr>
            </w:pPr>
            <w:r>
              <w:rPr>
                <w:spacing w:val="-9"/>
                <w:sz w:val="23"/>
                <w:szCs w:val="23"/>
              </w:rPr>
              <w:t>执</w:t>
            </w:r>
            <w:r>
              <w:rPr>
                <w:spacing w:val="21"/>
                <w:sz w:val="23"/>
                <w:szCs w:val="23"/>
              </w:rPr>
              <w:t xml:space="preserve"> </w:t>
            </w:r>
            <w:r>
              <w:rPr>
                <w:spacing w:val="-9"/>
                <w:sz w:val="23"/>
                <w:szCs w:val="23"/>
              </w:rPr>
              <w:t>行</w:t>
            </w:r>
            <w:r>
              <w:rPr>
                <w:spacing w:val="19"/>
                <w:sz w:val="23"/>
                <w:szCs w:val="23"/>
              </w:rPr>
              <w:t xml:space="preserve"> </w:t>
            </w:r>
            <w:r>
              <w:rPr>
                <w:spacing w:val="-9"/>
                <w:sz w:val="23"/>
                <w:szCs w:val="23"/>
              </w:rPr>
              <w:t>标</w:t>
            </w:r>
            <w:r>
              <w:rPr>
                <w:spacing w:val="19"/>
                <w:sz w:val="23"/>
                <w:szCs w:val="23"/>
              </w:rPr>
              <w:t xml:space="preserve"> </w:t>
            </w:r>
            <w:r>
              <w:rPr>
                <w:spacing w:val="-9"/>
                <w:sz w:val="23"/>
                <w:szCs w:val="23"/>
              </w:rPr>
              <w:t>准</w:t>
            </w:r>
            <w:r>
              <w:rPr>
                <w:spacing w:val="21"/>
                <w:sz w:val="23"/>
                <w:szCs w:val="23"/>
              </w:rPr>
              <w:t xml:space="preserve"> </w:t>
            </w:r>
            <w:r>
              <w:rPr>
                <w:spacing w:val="-9"/>
                <w:sz w:val="23"/>
                <w:szCs w:val="23"/>
              </w:rPr>
              <w:t>名</w:t>
            </w:r>
            <w:r>
              <w:rPr>
                <w:spacing w:val="17"/>
                <w:sz w:val="23"/>
                <w:szCs w:val="23"/>
              </w:rPr>
              <w:t xml:space="preserve"> </w:t>
            </w:r>
            <w:r>
              <w:rPr>
                <w:spacing w:val="-9"/>
                <w:sz w:val="23"/>
                <w:szCs w:val="23"/>
              </w:rPr>
              <w:t>称</w:t>
            </w:r>
            <w:r>
              <w:rPr>
                <w:spacing w:val="18"/>
                <w:sz w:val="23"/>
                <w:szCs w:val="23"/>
              </w:rPr>
              <w:t xml:space="preserve"> </w:t>
            </w:r>
            <w:r>
              <w:rPr>
                <w:spacing w:val="-9"/>
                <w:sz w:val="23"/>
                <w:szCs w:val="23"/>
              </w:rPr>
              <w:t>及</w:t>
            </w:r>
            <w:r>
              <w:rPr>
                <w:spacing w:val="20"/>
                <w:sz w:val="23"/>
                <w:szCs w:val="23"/>
              </w:rPr>
              <w:t xml:space="preserve"> </w:t>
            </w:r>
            <w:r>
              <w:rPr>
                <w:spacing w:val="-9"/>
                <w:sz w:val="23"/>
                <w:szCs w:val="23"/>
              </w:rPr>
              <w:t>编</w:t>
            </w:r>
            <w:r>
              <w:rPr>
                <w:spacing w:val="23"/>
                <w:sz w:val="23"/>
                <w:szCs w:val="23"/>
              </w:rPr>
              <w:t xml:space="preserve"> </w:t>
            </w:r>
            <w:r>
              <w:rPr>
                <w:spacing w:val="-9"/>
                <w:sz w:val="23"/>
                <w:szCs w:val="23"/>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1"/>
              <w:spacing w:before="173" w:line="184" w:lineRule="auto"/>
              <w:ind w:left="394"/>
              <w:rPr>
                <w:sz w:val="18"/>
                <w:szCs w:val="18"/>
              </w:rPr>
            </w:pPr>
            <w:r>
              <w:rPr>
                <w:sz w:val="18"/>
                <w:szCs w:val="18"/>
              </w:rPr>
              <w:t>1</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1"/>
              <w:spacing w:before="174" w:line="183" w:lineRule="auto"/>
              <w:ind w:left="394"/>
              <w:rPr>
                <w:sz w:val="18"/>
                <w:szCs w:val="18"/>
              </w:rPr>
            </w:pPr>
            <w:r>
              <w:rPr>
                <w:sz w:val="18"/>
                <w:szCs w:val="18"/>
              </w:rPr>
              <w:t>2</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1"/>
              <w:spacing w:before="184" w:line="183" w:lineRule="auto"/>
              <w:ind w:left="394"/>
              <w:rPr>
                <w:sz w:val="18"/>
                <w:szCs w:val="18"/>
              </w:rPr>
            </w:pPr>
            <w:r>
              <w:rPr>
                <w:sz w:val="18"/>
                <w:szCs w:val="18"/>
              </w:rPr>
              <w:t>3</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94" w:type="dxa"/>
            <w:vAlign w:val="top"/>
          </w:tcPr>
          <w:p>
            <w:pPr>
              <w:pStyle w:val="11"/>
              <w:spacing w:before="185" w:line="183" w:lineRule="auto"/>
              <w:ind w:left="394"/>
              <w:rPr>
                <w:sz w:val="18"/>
                <w:szCs w:val="18"/>
              </w:rPr>
            </w:pPr>
            <w:r>
              <w:rPr>
                <w:sz w:val="18"/>
                <w:szCs w:val="18"/>
              </w:rPr>
              <w:t>4</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1"/>
              <w:spacing w:before="186" w:line="182" w:lineRule="auto"/>
              <w:ind w:left="394"/>
              <w:rPr>
                <w:sz w:val="18"/>
                <w:szCs w:val="18"/>
              </w:rPr>
            </w:pPr>
            <w:r>
              <w:rPr>
                <w:sz w:val="18"/>
                <w:szCs w:val="18"/>
              </w:rPr>
              <w:t>5</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94" w:type="dxa"/>
            <w:vAlign w:val="top"/>
          </w:tcPr>
          <w:p>
            <w:pPr>
              <w:pStyle w:val="11"/>
              <w:spacing w:before="186" w:line="183" w:lineRule="auto"/>
              <w:ind w:left="394"/>
              <w:rPr>
                <w:sz w:val="18"/>
                <w:szCs w:val="18"/>
              </w:rPr>
            </w:pPr>
            <w:r>
              <w:rPr>
                <w:sz w:val="18"/>
                <w:szCs w:val="18"/>
              </w:rPr>
              <w:t>6</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1"/>
              <w:spacing w:before="188" w:line="182" w:lineRule="auto"/>
              <w:ind w:left="394"/>
              <w:rPr>
                <w:sz w:val="18"/>
                <w:szCs w:val="18"/>
              </w:rPr>
            </w:pPr>
            <w:r>
              <w:rPr>
                <w:sz w:val="18"/>
                <w:szCs w:val="18"/>
              </w:rPr>
              <w:t>7</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1"/>
              <w:spacing w:before="178" w:line="183" w:lineRule="auto"/>
              <w:ind w:left="394"/>
              <w:rPr>
                <w:sz w:val="18"/>
                <w:szCs w:val="18"/>
              </w:rPr>
            </w:pPr>
            <w:r>
              <w:rPr>
                <w:sz w:val="18"/>
                <w:szCs w:val="18"/>
              </w:rPr>
              <w:t>8</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1"/>
              <w:spacing w:before="188" w:line="183" w:lineRule="auto"/>
              <w:ind w:left="394"/>
              <w:rPr>
                <w:sz w:val="18"/>
                <w:szCs w:val="18"/>
              </w:rPr>
            </w:pPr>
            <w:r>
              <w:rPr>
                <w:sz w:val="18"/>
                <w:szCs w:val="18"/>
              </w:rPr>
              <w:t>9</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894" w:type="dxa"/>
            <w:vAlign w:val="top"/>
          </w:tcPr>
          <w:p>
            <w:pPr>
              <w:pStyle w:val="11"/>
              <w:spacing w:before="188" w:line="184" w:lineRule="auto"/>
              <w:ind w:left="345"/>
              <w:rPr>
                <w:sz w:val="18"/>
                <w:szCs w:val="18"/>
              </w:rPr>
            </w:pPr>
            <w:r>
              <w:rPr>
                <w:spacing w:val="-6"/>
                <w:sz w:val="18"/>
                <w:szCs w:val="18"/>
              </w:rPr>
              <w:t>10</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1"/>
              <w:spacing w:before="179" w:line="184" w:lineRule="auto"/>
              <w:ind w:left="345"/>
              <w:rPr>
                <w:sz w:val="18"/>
                <w:szCs w:val="18"/>
              </w:rPr>
            </w:pPr>
            <w:r>
              <w:rPr>
                <w:spacing w:val="-6"/>
                <w:sz w:val="18"/>
                <w:szCs w:val="18"/>
              </w:rPr>
              <w:t>11</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94" w:type="dxa"/>
            <w:vAlign w:val="top"/>
          </w:tcPr>
          <w:p>
            <w:pPr>
              <w:pStyle w:val="11"/>
              <w:spacing w:before="189" w:line="184" w:lineRule="auto"/>
              <w:ind w:left="345"/>
              <w:rPr>
                <w:sz w:val="18"/>
                <w:szCs w:val="18"/>
              </w:rPr>
            </w:pPr>
            <w:r>
              <w:rPr>
                <w:spacing w:val="-6"/>
                <w:sz w:val="18"/>
                <w:szCs w:val="18"/>
              </w:rPr>
              <w:t>12</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894" w:type="dxa"/>
            <w:vAlign w:val="top"/>
          </w:tcPr>
          <w:p>
            <w:pPr>
              <w:pStyle w:val="11"/>
              <w:spacing w:before="189" w:line="184" w:lineRule="auto"/>
              <w:ind w:left="345"/>
              <w:rPr>
                <w:sz w:val="18"/>
                <w:szCs w:val="18"/>
              </w:rPr>
            </w:pPr>
            <w:r>
              <w:rPr>
                <w:spacing w:val="-6"/>
                <w:sz w:val="18"/>
                <w:szCs w:val="18"/>
              </w:rPr>
              <w:t>13</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894" w:type="dxa"/>
            <w:vAlign w:val="top"/>
          </w:tcPr>
          <w:p>
            <w:pPr>
              <w:pStyle w:val="11"/>
              <w:spacing w:before="190" w:line="184" w:lineRule="auto"/>
              <w:ind w:left="345"/>
              <w:rPr>
                <w:sz w:val="18"/>
                <w:szCs w:val="18"/>
              </w:rPr>
            </w:pPr>
            <w:r>
              <w:rPr>
                <w:spacing w:val="-6"/>
                <w:sz w:val="18"/>
                <w:szCs w:val="18"/>
              </w:rPr>
              <w:t>14</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94" w:type="dxa"/>
            <w:vAlign w:val="top"/>
          </w:tcPr>
          <w:p>
            <w:pPr>
              <w:pStyle w:val="11"/>
              <w:spacing w:before="180" w:line="184" w:lineRule="auto"/>
              <w:ind w:left="345"/>
              <w:rPr>
                <w:sz w:val="18"/>
                <w:szCs w:val="18"/>
              </w:rPr>
            </w:pPr>
            <w:r>
              <w:rPr>
                <w:spacing w:val="-6"/>
                <w:sz w:val="18"/>
                <w:szCs w:val="18"/>
              </w:rPr>
              <w:t>15</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94" w:type="dxa"/>
            <w:vAlign w:val="top"/>
          </w:tcPr>
          <w:p>
            <w:pPr>
              <w:pStyle w:val="11"/>
              <w:spacing w:before="200" w:line="184" w:lineRule="auto"/>
              <w:ind w:left="345"/>
              <w:rPr>
                <w:sz w:val="18"/>
                <w:szCs w:val="18"/>
              </w:rPr>
            </w:pPr>
            <w:r>
              <w:rPr>
                <w:spacing w:val="-6"/>
                <w:sz w:val="18"/>
                <w:szCs w:val="18"/>
              </w:rPr>
              <w:t>16</w:t>
            </w:r>
          </w:p>
        </w:tc>
        <w:tc>
          <w:tcPr>
            <w:tcW w:w="4065" w:type="dxa"/>
            <w:gridSpan w:val="2"/>
            <w:vAlign w:val="top"/>
          </w:tcPr>
          <w:p>
            <w:pPr>
              <w:rPr>
                <w:rFonts w:ascii="Arial"/>
                <w:sz w:val="21"/>
              </w:rPr>
            </w:pPr>
          </w:p>
        </w:tc>
        <w:tc>
          <w:tcPr>
            <w:tcW w:w="2178" w:type="dxa"/>
            <w:vAlign w:val="top"/>
          </w:tcPr>
          <w:p>
            <w:pPr>
              <w:rPr>
                <w:rFonts w:ascii="Arial"/>
                <w:sz w:val="21"/>
              </w:rPr>
            </w:pPr>
          </w:p>
        </w:tc>
        <w:tc>
          <w:tcPr>
            <w:tcW w:w="2252"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2" w:hRule="atLeast"/>
        </w:trPr>
        <w:tc>
          <w:tcPr>
            <w:tcW w:w="4959" w:type="dxa"/>
            <w:gridSpan w:val="3"/>
            <w:vAlign w:val="top"/>
          </w:tcPr>
          <w:p>
            <w:pPr>
              <w:pStyle w:val="11"/>
              <w:spacing w:before="86" w:line="220" w:lineRule="auto"/>
              <w:ind w:left="345"/>
              <w:rPr>
                <w:sz w:val="18"/>
                <w:szCs w:val="18"/>
              </w:rPr>
            </w:pPr>
            <w:r>
              <w:rPr>
                <w:spacing w:val="-1"/>
                <w:sz w:val="18"/>
                <w:szCs w:val="18"/>
              </w:rPr>
              <w:t>项目总工：</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1"/>
              <w:spacing w:before="58" w:line="219" w:lineRule="auto"/>
              <w:ind w:left="3844"/>
              <w:rPr>
                <w:sz w:val="18"/>
                <w:szCs w:val="18"/>
              </w:rPr>
            </w:pPr>
            <w:r>
              <w:rPr>
                <w:spacing w:val="-7"/>
                <w:sz w:val="18"/>
                <w:szCs w:val="18"/>
              </w:rPr>
              <w:t>年</w:t>
            </w:r>
            <w:r>
              <w:rPr>
                <w:spacing w:val="18"/>
                <w:sz w:val="18"/>
                <w:szCs w:val="18"/>
              </w:rPr>
              <w:t xml:space="preserve"> </w:t>
            </w:r>
            <w:r>
              <w:rPr>
                <w:spacing w:val="-7"/>
                <w:sz w:val="18"/>
                <w:szCs w:val="18"/>
              </w:rPr>
              <w:t>月</w:t>
            </w:r>
            <w:r>
              <w:rPr>
                <w:spacing w:val="17"/>
                <w:sz w:val="18"/>
                <w:szCs w:val="18"/>
              </w:rPr>
              <w:t xml:space="preserve">   </w:t>
            </w:r>
            <w:r>
              <w:rPr>
                <w:spacing w:val="-7"/>
                <w:sz w:val="18"/>
                <w:szCs w:val="18"/>
              </w:rPr>
              <w:t>日</w:t>
            </w:r>
          </w:p>
        </w:tc>
        <w:tc>
          <w:tcPr>
            <w:tcW w:w="4430" w:type="dxa"/>
            <w:gridSpan w:val="2"/>
            <w:vAlign w:val="top"/>
          </w:tcPr>
          <w:p>
            <w:pPr>
              <w:pStyle w:val="11"/>
              <w:spacing w:before="35" w:line="219" w:lineRule="auto"/>
              <w:ind w:left="316"/>
              <w:rPr>
                <w:sz w:val="18"/>
                <w:szCs w:val="18"/>
              </w:rPr>
            </w:pPr>
            <w:r>
              <w:rPr>
                <w:spacing w:val="2"/>
                <w:sz w:val="18"/>
                <w:szCs w:val="18"/>
              </w:rPr>
              <w:t>总监理工程师(副总监理工程师)</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11"/>
              <w:spacing w:before="58" w:line="219" w:lineRule="auto"/>
              <w:ind w:left="3326"/>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r>
    </w:tbl>
    <w:p>
      <w:pPr>
        <w:spacing w:line="257" w:lineRule="auto"/>
        <w:rPr>
          <w:rFonts w:ascii="Arial"/>
          <w:sz w:val="21"/>
        </w:rPr>
      </w:pPr>
    </w:p>
    <w:p>
      <w:pPr>
        <w:spacing w:line="257" w:lineRule="auto"/>
        <w:rPr>
          <w:rFonts w:ascii="Arial"/>
          <w:sz w:val="21"/>
        </w:rPr>
      </w:pPr>
    </w:p>
    <w:p>
      <w:pPr>
        <w:spacing w:before="43" w:line="188" w:lineRule="auto"/>
        <w:ind w:left="8714"/>
        <w:rPr>
          <w:rFonts w:ascii="Times New Roman" w:hAnsi="Times New Roman" w:eastAsia="Times New Roman" w:cs="Times New Roman"/>
          <w:sz w:val="15"/>
          <w:szCs w:val="15"/>
        </w:rPr>
      </w:pPr>
      <w:r>
        <w:rPr>
          <w:rFonts w:ascii="Times New Roman" w:hAnsi="Times New Roman" w:eastAsia="Times New Roman" w:cs="Times New Roman"/>
          <w:sz w:val="15"/>
          <w:szCs w:val="15"/>
        </w:rPr>
        <w:t>8</w:t>
      </w:r>
    </w:p>
    <w:p>
      <w:pPr>
        <w:spacing w:line="392" w:lineRule="auto"/>
        <w:rPr>
          <w:rFonts w:ascii="Arial"/>
          <w:sz w:val="21"/>
        </w:rPr>
      </w:pPr>
    </w:p>
    <w:p>
      <w:pPr>
        <w:spacing w:line="306" w:lineRule="exact"/>
        <w:ind w:firstLine="9802"/>
      </w:pPr>
      <w:r>
        <w:rPr>
          <w:position w:val="-6"/>
        </w:rPr>
        <w:drawing>
          <wp:inline distT="0" distB="0" distL="0" distR="0">
            <wp:extent cx="268605" cy="193675"/>
            <wp:effectExtent l="0" t="0" r="0" b="0"/>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465"/>
                    <a:stretch>
                      <a:fillRect/>
                    </a:stretch>
                  </pic:blipFill>
                  <pic:spPr>
                    <a:xfrm>
                      <a:off x="0" y="0"/>
                      <a:ext cx="269040" cy="194169"/>
                    </a:xfrm>
                    <a:prstGeom prst="rect">
                      <a:avLst/>
                    </a:prstGeom>
                  </pic:spPr>
                </pic:pic>
              </a:graphicData>
            </a:graphic>
          </wp:inline>
        </w:drawing>
      </w:r>
    </w:p>
    <w:p>
      <w:pPr>
        <w:spacing w:line="306" w:lineRule="exact"/>
        <w:sectPr>
          <w:pgSz w:w="12070" w:h="16960"/>
          <w:pgMar w:top="400" w:right="439" w:bottom="218" w:left="1405" w:header="0" w:footer="0" w:gutter="0"/>
          <w:pgNumType w:fmt="decimal"/>
          <w:cols w:space="720" w:num="1"/>
        </w:sect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72" w:line="219" w:lineRule="auto"/>
        <w:ind w:left="514"/>
        <w:rPr>
          <w:sz w:val="22"/>
          <w:szCs w:val="22"/>
        </w:rPr>
      </w:pPr>
      <w:r>
        <w:rPr>
          <w:spacing w:val="-10"/>
          <w:sz w:val="22"/>
          <w:szCs w:val="22"/>
        </w:rPr>
        <w:t>表</w:t>
      </w:r>
      <w:r>
        <w:rPr>
          <w:rFonts w:ascii="Times New Roman" w:hAnsi="Times New Roman" w:eastAsia="Times New Roman" w:cs="Times New Roman"/>
          <w:spacing w:val="-10"/>
          <w:sz w:val="22"/>
          <w:szCs w:val="22"/>
        </w:rPr>
        <w:t xml:space="preserve">JXMB4-2   </w:t>
      </w:r>
      <w:r>
        <w:rPr>
          <w:spacing w:val="-10"/>
          <w:sz w:val="22"/>
          <w:szCs w:val="22"/>
        </w:rPr>
        <w:t>变电站建筑工程建设标准强制性条文执行汇总表</w:t>
      </w:r>
    </w:p>
    <w:p>
      <w:pPr>
        <w:pStyle w:val="4"/>
        <w:spacing w:before="46" w:line="219" w:lineRule="auto"/>
        <w:ind w:left="7514"/>
        <w:rPr>
          <w:sz w:val="17"/>
          <w:szCs w:val="17"/>
        </w:rPr>
      </w:pPr>
      <w:r>
        <w:rPr>
          <w:spacing w:val="-2"/>
          <w:sz w:val="17"/>
          <w:szCs w:val="17"/>
        </w:rPr>
        <w:t>编号：</w:t>
      </w:r>
    </w:p>
    <w:p>
      <w:pPr>
        <w:spacing w:line="76" w:lineRule="exact"/>
      </w:pPr>
    </w:p>
    <w:tbl>
      <w:tblPr>
        <w:tblStyle w:val="10"/>
        <w:tblW w:w="93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
        <w:gridCol w:w="929"/>
        <w:gridCol w:w="1039"/>
        <w:gridCol w:w="849"/>
        <w:gridCol w:w="1219"/>
        <w:gridCol w:w="190"/>
        <w:gridCol w:w="1418"/>
        <w:gridCol w:w="220"/>
        <w:gridCol w:w="589"/>
        <w:gridCol w:w="819"/>
        <w:gridCol w:w="1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703" w:type="dxa"/>
            <w:gridSpan w:val="2"/>
            <w:vAlign w:val="top"/>
          </w:tcPr>
          <w:p>
            <w:pPr>
              <w:pStyle w:val="11"/>
              <w:spacing w:before="172" w:line="220" w:lineRule="auto"/>
              <w:ind w:left="514"/>
              <w:rPr>
                <w:sz w:val="18"/>
                <w:szCs w:val="18"/>
              </w:rPr>
            </w:pPr>
            <w:r>
              <w:rPr>
                <w:spacing w:val="-2"/>
                <w:sz w:val="18"/>
                <w:szCs w:val="18"/>
              </w:rPr>
              <w:t>工程名称</w:t>
            </w:r>
          </w:p>
        </w:tc>
        <w:tc>
          <w:tcPr>
            <w:tcW w:w="3107" w:type="dxa"/>
            <w:gridSpan w:val="3"/>
            <w:vAlign w:val="top"/>
          </w:tcPr>
          <w:p>
            <w:pPr>
              <w:rPr>
                <w:rFonts w:ascii="Arial"/>
                <w:sz w:val="21"/>
              </w:rPr>
            </w:pPr>
          </w:p>
        </w:tc>
        <w:tc>
          <w:tcPr>
            <w:tcW w:w="1608" w:type="dxa"/>
            <w:gridSpan w:val="2"/>
            <w:vAlign w:val="top"/>
          </w:tcPr>
          <w:p>
            <w:pPr>
              <w:pStyle w:val="11"/>
              <w:spacing w:before="172" w:line="220" w:lineRule="auto"/>
              <w:ind w:left="434"/>
              <w:rPr>
                <w:sz w:val="18"/>
                <w:szCs w:val="18"/>
              </w:rPr>
            </w:pPr>
            <w:r>
              <w:rPr>
                <w:spacing w:val="-2"/>
                <w:sz w:val="18"/>
                <w:szCs w:val="18"/>
              </w:rPr>
              <w:t>施工单位</w:t>
            </w:r>
          </w:p>
        </w:tc>
        <w:tc>
          <w:tcPr>
            <w:tcW w:w="2979" w:type="dxa"/>
            <w:gridSpan w:val="4"/>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4" w:type="dxa"/>
            <w:vAlign w:val="top"/>
          </w:tcPr>
          <w:p>
            <w:pPr>
              <w:pStyle w:val="11"/>
              <w:spacing w:before="168" w:line="221" w:lineRule="auto"/>
              <w:ind w:left="194"/>
              <w:rPr>
                <w:sz w:val="18"/>
                <w:szCs w:val="18"/>
              </w:rPr>
            </w:pPr>
            <w:r>
              <w:rPr>
                <w:spacing w:val="-2"/>
                <w:sz w:val="18"/>
                <w:szCs w:val="18"/>
              </w:rPr>
              <w:t>序号</w:t>
            </w:r>
          </w:p>
        </w:tc>
        <w:tc>
          <w:tcPr>
            <w:tcW w:w="2817" w:type="dxa"/>
            <w:gridSpan w:val="3"/>
            <w:vAlign w:val="top"/>
          </w:tcPr>
          <w:p>
            <w:pPr>
              <w:pStyle w:val="11"/>
              <w:spacing w:before="167" w:line="219" w:lineRule="auto"/>
              <w:ind w:left="1060"/>
              <w:rPr>
                <w:sz w:val="18"/>
                <w:szCs w:val="18"/>
              </w:rPr>
            </w:pPr>
            <w:r>
              <w:rPr>
                <w:spacing w:val="8"/>
                <w:sz w:val="18"/>
                <w:szCs w:val="18"/>
              </w:rPr>
              <w:t>检查项目</w:t>
            </w:r>
          </w:p>
        </w:tc>
        <w:tc>
          <w:tcPr>
            <w:tcW w:w="4455" w:type="dxa"/>
            <w:gridSpan w:val="6"/>
            <w:vAlign w:val="top"/>
          </w:tcPr>
          <w:p>
            <w:pPr>
              <w:pStyle w:val="11"/>
              <w:spacing w:before="167" w:line="219" w:lineRule="auto"/>
              <w:ind w:left="1853"/>
              <w:rPr>
                <w:sz w:val="18"/>
                <w:szCs w:val="18"/>
              </w:rPr>
            </w:pPr>
            <w:r>
              <w:rPr>
                <w:spacing w:val="-2"/>
                <w:sz w:val="18"/>
                <w:szCs w:val="18"/>
              </w:rPr>
              <w:t>执行情况</w:t>
            </w:r>
          </w:p>
        </w:tc>
        <w:tc>
          <w:tcPr>
            <w:tcW w:w="1351" w:type="dxa"/>
            <w:vAlign w:val="top"/>
          </w:tcPr>
          <w:p>
            <w:pPr>
              <w:pStyle w:val="11"/>
              <w:spacing w:before="167" w:line="219" w:lineRule="auto"/>
              <w:ind w:left="308"/>
              <w:rPr>
                <w:sz w:val="18"/>
                <w:szCs w:val="18"/>
              </w:rPr>
            </w:pPr>
            <w:r>
              <w:rPr>
                <w:spacing w:val="-2"/>
                <w:sz w:val="18"/>
                <w:szCs w:val="18"/>
              </w:rPr>
              <w:t>验收结论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74"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11"/>
              <w:spacing w:before="59" w:line="184" w:lineRule="auto"/>
              <w:ind w:left="334"/>
              <w:rPr>
                <w:sz w:val="18"/>
                <w:szCs w:val="18"/>
              </w:rPr>
            </w:pPr>
            <w:r>
              <w:rPr>
                <w:sz w:val="18"/>
                <w:szCs w:val="18"/>
              </w:rPr>
              <w:t>1</w:t>
            </w:r>
          </w:p>
        </w:tc>
        <w:tc>
          <w:tcPr>
            <w:tcW w:w="2817" w:type="dxa"/>
            <w:gridSpan w:val="3"/>
            <w:vAlign w:val="top"/>
          </w:tcPr>
          <w:p>
            <w:pPr>
              <w:pStyle w:val="11"/>
              <w:spacing w:before="187" w:line="220" w:lineRule="auto"/>
              <w:ind w:left="890"/>
              <w:rPr>
                <w:sz w:val="18"/>
                <w:szCs w:val="18"/>
              </w:rPr>
            </w:pPr>
            <w:r>
              <w:rPr>
                <w:spacing w:val="-2"/>
                <w:sz w:val="18"/>
                <w:szCs w:val="18"/>
              </w:rPr>
              <w:t>单位工程名称</w:t>
            </w:r>
          </w:p>
        </w:tc>
        <w:tc>
          <w:tcPr>
            <w:tcW w:w="1409" w:type="dxa"/>
            <w:gridSpan w:val="2"/>
            <w:vAlign w:val="top"/>
          </w:tcPr>
          <w:p>
            <w:pPr>
              <w:pStyle w:val="11"/>
              <w:spacing w:before="187" w:line="219" w:lineRule="auto"/>
              <w:ind w:left="443"/>
              <w:rPr>
                <w:sz w:val="18"/>
                <w:szCs w:val="18"/>
              </w:rPr>
            </w:pPr>
            <w:r>
              <w:rPr>
                <w:spacing w:val="-2"/>
                <w:sz w:val="18"/>
                <w:szCs w:val="18"/>
              </w:rPr>
              <w:t>应执行</w:t>
            </w:r>
          </w:p>
        </w:tc>
        <w:tc>
          <w:tcPr>
            <w:tcW w:w="1638" w:type="dxa"/>
            <w:gridSpan w:val="2"/>
            <w:vAlign w:val="top"/>
          </w:tcPr>
          <w:p>
            <w:pPr>
              <w:pStyle w:val="11"/>
              <w:spacing w:before="187" w:line="219" w:lineRule="auto"/>
              <w:ind w:left="564"/>
              <w:rPr>
                <w:sz w:val="18"/>
                <w:szCs w:val="18"/>
              </w:rPr>
            </w:pPr>
            <w:r>
              <w:rPr>
                <w:spacing w:val="3"/>
                <w:sz w:val="18"/>
                <w:szCs w:val="18"/>
              </w:rPr>
              <w:t>已执行</w:t>
            </w:r>
          </w:p>
        </w:tc>
        <w:tc>
          <w:tcPr>
            <w:tcW w:w="1408" w:type="dxa"/>
            <w:gridSpan w:val="2"/>
            <w:vAlign w:val="top"/>
          </w:tcPr>
          <w:p>
            <w:pPr>
              <w:pStyle w:val="11"/>
              <w:spacing w:before="187" w:line="219" w:lineRule="auto"/>
              <w:ind w:left="366"/>
              <w:rPr>
                <w:sz w:val="18"/>
                <w:szCs w:val="18"/>
              </w:rPr>
            </w:pPr>
            <w:r>
              <w:rPr>
                <w:spacing w:val="-2"/>
                <w:sz w:val="18"/>
                <w:szCs w:val="18"/>
              </w:rPr>
              <w:t>记录份数</w:t>
            </w:r>
          </w:p>
        </w:tc>
        <w:tc>
          <w:tcPr>
            <w:tcW w:w="1351"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74" w:type="dxa"/>
            <w:vMerge w:val="continue"/>
            <w:tcBorders>
              <w:top w:val="nil"/>
              <w:bottom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774" w:type="dxa"/>
            <w:vMerge w:val="continue"/>
            <w:tcBorders>
              <w:top w:val="nil"/>
            </w:tcBorders>
            <w:vAlign w:val="top"/>
          </w:tcPr>
          <w:p>
            <w:pPr>
              <w:rPr>
                <w:rFonts w:ascii="Arial"/>
                <w:sz w:val="21"/>
              </w:rPr>
            </w:pPr>
          </w:p>
        </w:tc>
        <w:tc>
          <w:tcPr>
            <w:tcW w:w="2817" w:type="dxa"/>
            <w:gridSpan w:val="3"/>
            <w:vAlign w:val="top"/>
          </w:tcPr>
          <w:p>
            <w:pPr>
              <w:rPr>
                <w:rFonts w:ascii="Arial"/>
                <w:sz w:val="21"/>
              </w:rPr>
            </w:pPr>
          </w:p>
        </w:tc>
        <w:tc>
          <w:tcPr>
            <w:tcW w:w="1409" w:type="dxa"/>
            <w:gridSpan w:val="2"/>
            <w:vAlign w:val="top"/>
          </w:tcPr>
          <w:p>
            <w:pPr>
              <w:rPr>
                <w:rFonts w:ascii="Arial"/>
                <w:sz w:val="21"/>
              </w:rPr>
            </w:pPr>
          </w:p>
        </w:tc>
        <w:tc>
          <w:tcPr>
            <w:tcW w:w="1638" w:type="dxa"/>
            <w:gridSpan w:val="2"/>
            <w:vAlign w:val="top"/>
          </w:tcPr>
          <w:p>
            <w:pPr>
              <w:rPr>
                <w:rFonts w:ascii="Arial"/>
                <w:sz w:val="21"/>
              </w:rPr>
            </w:pPr>
          </w:p>
        </w:tc>
        <w:tc>
          <w:tcPr>
            <w:tcW w:w="1408" w:type="dxa"/>
            <w:gridSpan w:val="2"/>
            <w:vAlign w:val="top"/>
          </w:tcPr>
          <w:p>
            <w:pPr>
              <w:rPr>
                <w:rFonts w:ascii="Arial"/>
                <w:sz w:val="21"/>
              </w:rPr>
            </w:pPr>
          </w:p>
        </w:tc>
        <w:tc>
          <w:tcPr>
            <w:tcW w:w="1351"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774" w:type="dxa"/>
            <w:vAlign w:val="top"/>
          </w:tcPr>
          <w:p>
            <w:pPr>
              <w:spacing w:line="385" w:lineRule="auto"/>
              <w:rPr>
                <w:rFonts w:ascii="Arial"/>
                <w:sz w:val="21"/>
              </w:rPr>
            </w:pPr>
          </w:p>
          <w:p>
            <w:pPr>
              <w:pStyle w:val="11"/>
              <w:spacing w:before="59" w:line="183" w:lineRule="auto"/>
              <w:ind w:left="334"/>
              <w:rPr>
                <w:sz w:val="18"/>
                <w:szCs w:val="18"/>
              </w:rPr>
            </w:pPr>
            <w:r>
              <w:rPr>
                <w:sz w:val="18"/>
                <w:szCs w:val="18"/>
              </w:rPr>
              <w:t>2</w:t>
            </w:r>
          </w:p>
        </w:tc>
        <w:tc>
          <w:tcPr>
            <w:tcW w:w="2817" w:type="dxa"/>
            <w:gridSpan w:val="3"/>
            <w:vAlign w:val="top"/>
          </w:tcPr>
          <w:p>
            <w:pPr>
              <w:pStyle w:val="11"/>
              <w:spacing w:before="150" w:line="227" w:lineRule="auto"/>
              <w:ind w:left="30" w:right="85" w:firstLine="200"/>
              <w:rPr>
                <w:sz w:val="18"/>
                <w:szCs w:val="18"/>
              </w:rPr>
            </w:pPr>
            <w:r>
              <w:rPr>
                <w:spacing w:val="6"/>
                <w:sz w:val="18"/>
                <w:szCs w:val="18"/>
              </w:rPr>
              <w:t>单位(子单位)工程已按合同、</w:t>
            </w:r>
            <w:r>
              <w:rPr>
                <w:spacing w:val="4"/>
                <w:sz w:val="18"/>
                <w:szCs w:val="18"/>
              </w:rPr>
              <w:t xml:space="preserve"> </w:t>
            </w:r>
            <w:r>
              <w:rPr>
                <w:spacing w:val="-1"/>
                <w:sz w:val="18"/>
                <w:szCs w:val="18"/>
              </w:rPr>
              <w:t>设计文件及规程、规范、标准要求</w:t>
            </w:r>
            <w:r>
              <w:rPr>
                <w:spacing w:val="4"/>
                <w:sz w:val="18"/>
                <w:szCs w:val="18"/>
              </w:rPr>
              <w:t xml:space="preserve"> </w:t>
            </w:r>
            <w:r>
              <w:rPr>
                <w:spacing w:val="-1"/>
                <w:sz w:val="18"/>
                <w:szCs w:val="18"/>
              </w:rPr>
              <w:t>施工完毕并经验收合格</w:t>
            </w:r>
          </w:p>
        </w:tc>
        <w:tc>
          <w:tcPr>
            <w:tcW w:w="4455" w:type="dxa"/>
            <w:gridSpan w:val="6"/>
            <w:vAlign w:val="top"/>
          </w:tcPr>
          <w:p>
            <w:pPr>
              <w:pStyle w:val="11"/>
              <w:spacing w:before="252" w:line="230" w:lineRule="auto"/>
              <w:ind w:left="203" w:right="360"/>
              <w:rPr>
                <w:sz w:val="18"/>
                <w:szCs w:val="18"/>
              </w:rPr>
            </w:pPr>
            <w:r>
              <w:rPr>
                <w:spacing w:val="-1"/>
                <w:position w:val="1"/>
                <w:sz w:val="18"/>
                <w:szCs w:val="18"/>
              </w:rPr>
              <w:t>共</w:t>
            </w:r>
            <w:r>
              <w:rPr>
                <w:spacing w:val="-1"/>
                <w:position w:val="1"/>
                <w:sz w:val="18"/>
                <w:szCs w:val="18"/>
                <w:u w:val="single" w:color="auto"/>
              </w:rPr>
              <w:t xml:space="preserve">  </w:t>
            </w:r>
            <w:r>
              <w:rPr>
                <w:spacing w:val="-73"/>
                <w:position w:val="1"/>
                <w:sz w:val="18"/>
                <w:szCs w:val="18"/>
              </w:rPr>
              <w:t xml:space="preserve"> </w:t>
            </w:r>
            <w:r>
              <w:rPr>
                <w:spacing w:val="-1"/>
                <w:position w:val="1"/>
                <w:sz w:val="18"/>
                <w:szCs w:val="18"/>
              </w:rPr>
              <w:t>分部，符合要求</w:t>
            </w:r>
            <w:r>
              <w:rPr>
                <w:spacing w:val="-84"/>
                <w:position w:val="1"/>
                <w:sz w:val="18"/>
                <w:szCs w:val="18"/>
              </w:rPr>
              <w:t xml:space="preserve"> </w:t>
            </w:r>
            <w:r>
              <w:rPr>
                <w:spacing w:val="-1"/>
                <w:position w:val="1"/>
                <w:sz w:val="18"/>
                <w:szCs w:val="18"/>
                <w:u w:val="single" w:color="auto"/>
              </w:rPr>
              <w:t xml:space="preserve">       </w:t>
            </w:r>
            <w:r>
              <w:rPr>
                <w:spacing w:val="-1"/>
                <w:position w:val="-1"/>
                <w:sz w:val="18"/>
                <w:szCs w:val="18"/>
              </w:rPr>
              <w:t>分部，应验收</w:t>
            </w:r>
            <w:r>
              <w:rPr>
                <w:spacing w:val="-80"/>
                <w:position w:val="-1"/>
                <w:sz w:val="18"/>
                <w:szCs w:val="18"/>
              </w:rPr>
              <w:t xml:space="preserve"> </w:t>
            </w:r>
            <w:r>
              <w:rPr>
                <w:spacing w:val="30"/>
                <w:position w:val="-1"/>
                <w:sz w:val="18"/>
                <w:szCs w:val="18"/>
                <w:u w:val="single" w:color="auto"/>
              </w:rPr>
              <w:t xml:space="preserve">   </w:t>
            </w:r>
            <w:r>
              <w:rPr>
                <w:spacing w:val="-1"/>
                <w:position w:val="-1"/>
                <w:sz w:val="18"/>
                <w:szCs w:val="18"/>
              </w:rPr>
              <w:t>项</w:t>
            </w:r>
            <w:r>
              <w:rPr>
                <w:position w:val="-1"/>
                <w:sz w:val="18"/>
                <w:szCs w:val="18"/>
              </w:rPr>
              <w:t xml:space="preserve"> </w:t>
            </w:r>
            <w:r>
              <w:rPr>
                <w:sz w:val="18"/>
                <w:szCs w:val="18"/>
              </w:rPr>
              <w:t>已验收_</w:t>
            </w:r>
            <w:r>
              <w:rPr>
                <w:spacing w:val="9"/>
                <w:sz w:val="18"/>
                <w:szCs w:val="18"/>
                <w:u w:val="single" w:color="auto"/>
              </w:rPr>
              <w:t xml:space="preserve">    </w:t>
            </w:r>
            <w:r>
              <w:rPr>
                <w:sz w:val="18"/>
                <w:szCs w:val="18"/>
                <w:u w:val="single" w:color="auto"/>
              </w:rPr>
              <w:t>项，</w:t>
            </w:r>
            <w:r>
              <w:rPr>
                <w:sz w:val="18"/>
                <w:szCs w:val="18"/>
              </w:rPr>
              <w:t>合格</w:t>
            </w:r>
            <w:r>
              <w:rPr>
                <w:spacing w:val="6"/>
                <w:sz w:val="18"/>
                <w:szCs w:val="18"/>
                <w:u w:val="single" w:color="auto"/>
              </w:rPr>
              <w:t xml:space="preserve">       </w:t>
            </w:r>
            <w:r>
              <w:rPr>
                <w:sz w:val="18"/>
                <w:szCs w:val="18"/>
              </w:rPr>
              <w:t>_项</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774" w:type="dxa"/>
            <w:vAlign w:val="top"/>
          </w:tcPr>
          <w:p>
            <w:pPr>
              <w:spacing w:line="347" w:lineRule="auto"/>
              <w:rPr>
                <w:rFonts w:ascii="Arial"/>
                <w:sz w:val="21"/>
              </w:rPr>
            </w:pPr>
          </w:p>
          <w:p>
            <w:pPr>
              <w:pStyle w:val="11"/>
              <w:spacing w:before="58" w:line="183" w:lineRule="auto"/>
              <w:ind w:left="334"/>
              <w:rPr>
                <w:sz w:val="18"/>
                <w:szCs w:val="18"/>
              </w:rPr>
            </w:pPr>
            <w:r>
              <w:rPr>
                <w:sz w:val="18"/>
                <w:szCs w:val="18"/>
              </w:rPr>
              <w:t>3</w:t>
            </w:r>
          </w:p>
        </w:tc>
        <w:tc>
          <w:tcPr>
            <w:tcW w:w="2817" w:type="dxa"/>
            <w:gridSpan w:val="3"/>
            <w:vAlign w:val="top"/>
          </w:tcPr>
          <w:p>
            <w:pPr>
              <w:pStyle w:val="11"/>
              <w:spacing w:before="230" w:line="228" w:lineRule="auto"/>
              <w:ind w:left="240" w:right="54"/>
              <w:rPr>
                <w:sz w:val="18"/>
                <w:szCs w:val="18"/>
              </w:rPr>
            </w:pPr>
            <w:r>
              <w:rPr>
                <w:spacing w:val="-1"/>
                <w:sz w:val="18"/>
                <w:szCs w:val="18"/>
              </w:rPr>
              <w:t>参加工程施工质量验收的各方人</w:t>
            </w:r>
            <w:r>
              <w:rPr>
                <w:spacing w:val="4"/>
                <w:sz w:val="18"/>
                <w:szCs w:val="18"/>
              </w:rPr>
              <w:t xml:space="preserve"> </w:t>
            </w:r>
            <w:r>
              <w:rPr>
                <w:sz w:val="18"/>
                <w:szCs w:val="18"/>
              </w:rPr>
              <w:t>员应具备规定的资格</w:t>
            </w:r>
          </w:p>
        </w:tc>
        <w:tc>
          <w:tcPr>
            <w:tcW w:w="4455" w:type="dxa"/>
            <w:gridSpan w:val="6"/>
            <w:vAlign w:val="top"/>
          </w:tcPr>
          <w:p>
            <w:pPr>
              <w:pStyle w:val="11"/>
              <w:spacing w:before="171" w:line="219" w:lineRule="auto"/>
              <w:ind w:left="203"/>
              <w:rPr>
                <w:sz w:val="18"/>
                <w:szCs w:val="18"/>
              </w:rPr>
            </w:pPr>
            <w:r>
              <w:rPr>
                <w:sz w:val="18"/>
                <w:szCs w:val="18"/>
              </w:rPr>
              <w:t>质检员证号：</w:t>
            </w:r>
          </w:p>
          <w:p>
            <w:pPr>
              <w:pStyle w:val="11"/>
              <w:spacing w:before="137" w:line="220" w:lineRule="auto"/>
              <w:ind w:left="203"/>
              <w:rPr>
                <w:sz w:val="18"/>
                <w:szCs w:val="18"/>
              </w:rPr>
            </w:pPr>
            <w:r>
              <w:rPr>
                <w:spacing w:val="-1"/>
                <w:sz w:val="18"/>
                <w:szCs w:val="18"/>
              </w:rPr>
              <w:t>监理人员资质证号：</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774" w:type="dxa"/>
            <w:vAlign w:val="top"/>
          </w:tcPr>
          <w:p>
            <w:pPr>
              <w:spacing w:line="268" w:lineRule="auto"/>
              <w:rPr>
                <w:rFonts w:ascii="Arial"/>
                <w:sz w:val="21"/>
              </w:rPr>
            </w:pPr>
          </w:p>
          <w:p>
            <w:pPr>
              <w:pStyle w:val="11"/>
              <w:spacing w:before="59" w:line="183" w:lineRule="auto"/>
              <w:ind w:left="334"/>
              <w:rPr>
                <w:sz w:val="18"/>
                <w:szCs w:val="18"/>
              </w:rPr>
            </w:pPr>
            <w:r>
              <w:rPr>
                <w:sz w:val="18"/>
                <w:szCs w:val="18"/>
              </w:rPr>
              <w:t>4</w:t>
            </w:r>
          </w:p>
        </w:tc>
        <w:tc>
          <w:tcPr>
            <w:tcW w:w="2817" w:type="dxa"/>
            <w:gridSpan w:val="3"/>
            <w:vAlign w:val="top"/>
          </w:tcPr>
          <w:p>
            <w:pPr>
              <w:pStyle w:val="11"/>
              <w:spacing w:before="151" w:line="223" w:lineRule="auto"/>
              <w:ind w:left="10" w:right="63" w:firstLine="220"/>
              <w:rPr>
                <w:sz w:val="18"/>
                <w:szCs w:val="18"/>
              </w:rPr>
            </w:pPr>
            <w:r>
              <w:rPr>
                <w:spacing w:val="-1"/>
                <w:sz w:val="18"/>
                <w:szCs w:val="18"/>
              </w:rPr>
              <w:t>质量控制资料完整。隐蔽工程验</w:t>
            </w:r>
            <w:r>
              <w:rPr>
                <w:spacing w:val="5"/>
                <w:sz w:val="18"/>
                <w:szCs w:val="18"/>
              </w:rPr>
              <w:t xml:space="preserve"> </w:t>
            </w:r>
            <w:r>
              <w:rPr>
                <w:sz w:val="18"/>
                <w:szCs w:val="18"/>
              </w:rPr>
              <w:t>收文件齐全，有效</w:t>
            </w:r>
          </w:p>
        </w:tc>
        <w:tc>
          <w:tcPr>
            <w:tcW w:w="4455" w:type="dxa"/>
            <w:gridSpan w:val="6"/>
            <w:vAlign w:val="top"/>
          </w:tcPr>
          <w:p>
            <w:pPr>
              <w:pStyle w:val="11"/>
              <w:spacing w:before="275" w:line="213" w:lineRule="auto"/>
              <w:ind w:left="203"/>
              <w:rPr>
                <w:sz w:val="18"/>
                <w:szCs w:val="18"/>
              </w:rPr>
            </w:pPr>
            <w:r>
              <w:rPr>
                <w:spacing w:val="-1"/>
                <w:sz w:val="18"/>
                <w:szCs w:val="18"/>
              </w:rPr>
              <w:t>共</w:t>
            </w:r>
            <w:r>
              <w:rPr>
                <w:spacing w:val="-83"/>
                <w:sz w:val="18"/>
                <w:szCs w:val="18"/>
              </w:rPr>
              <w:t xml:space="preserve"> </w:t>
            </w:r>
            <w:r>
              <w:rPr>
                <w:spacing w:val="-1"/>
                <w:sz w:val="18"/>
                <w:szCs w:val="18"/>
                <w:u w:val="single" w:color="auto"/>
              </w:rPr>
              <w:t xml:space="preserve">        </w:t>
            </w:r>
            <w:r>
              <w:rPr>
                <w:spacing w:val="-1"/>
                <w:sz w:val="18"/>
                <w:szCs w:val="18"/>
              </w:rPr>
              <w:t>项</w:t>
            </w:r>
            <w:r>
              <w:rPr>
                <w:spacing w:val="-80"/>
                <w:sz w:val="18"/>
                <w:szCs w:val="18"/>
              </w:rPr>
              <w:t xml:space="preserve"> </w:t>
            </w:r>
            <w:r>
              <w:rPr>
                <w:sz w:val="18"/>
                <w:szCs w:val="18"/>
                <w:u w:val="single" w:color="auto"/>
              </w:rPr>
              <w:t xml:space="preserve">      </w:t>
            </w:r>
            <w:r>
              <w:rPr>
                <w:spacing w:val="-90"/>
                <w:sz w:val="18"/>
                <w:szCs w:val="18"/>
              </w:rPr>
              <w:t xml:space="preserve"> </w:t>
            </w:r>
            <w:r>
              <w:rPr>
                <w:spacing w:val="-1"/>
                <w:sz w:val="18"/>
                <w:szCs w:val="18"/>
              </w:rPr>
              <w:t>_份，签证齐全</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74" w:type="dxa"/>
            <w:vAlign w:val="top"/>
          </w:tcPr>
          <w:p>
            <w:pPr>
              <w:pStyle w:val="11"/>
              <w:spacing w:before="220" w:line="182" w:lineRule="auto"/>
              <w:ind w:left="334"/>
              <w:rPr>
                <w:sz w:val="18"/>
                <w:szCs w:val="18"/>
              </w:rPr>
            </w:pPr>
            <w:r>
              <w:rPr>
                <w:sz w:val="18"/>
                <w:szCs w:val="18"/>
              </w:rPr>
              <w:t>5</w:t>
            </w:r>
          </w:p>
        </w:tc>
        <w:tc>
          <w:tcPr>
            <w:tcW w:w="2817" w:type="dxa"/>
            <w:gridSpan w:val="3"/>
            <w:vAlign w:val="top"/>
          </w:tcPr>
          <w:p>
            <w:pPr>
              <w:pStyle w:val="11"/>
              <w:spacing w:before="173" w:line="219" w:lineRule="auto"/>
              <w:ind w:left="240"/>
              <w:rPr>
                <w:sz w:val="18"/>
                <w:szCs w:val="18"/>
              </w:rPr>
            </w:pPr>
            <w:r>
              <w:rPr>
                <w:spacing w:val="-1"/>
                <w:sz w:val="18"/>
                <w:szCs w:val="18"/>
              </w:rPr>
              <w:t>工程验收程序符合要求</w:t>
            </w:r>
          </w:p>
        </w:tc>
        <w:tc>
          <w:tcPr>
            <w:tcW w:w="4455" w:type="dxa"/>
            <w:gridSpan w:val="6"/>
            <w:vAlign w:val="top"/>
          </w:tcPr>
          <w:p>
            <w:pPr>
              <w:pStyle w:val="11"/>
              <w:spacing w:before="171" w:line="218" w:lineRule="auto"/>
              <w:ind w:left="203"/>
              <w:rPr>
                <w:sz w:val="18"/>
                <w:szCs w:val="18"/>
              </w:rPr>
            </w:pPr>
            <w:r>
              <w:rPr>
                <w:spacing w:val="-1"/>
                <w:sz w:val="18"/>
                <w:szCs w:val="18"/>
              </w:rPr>
              <w:t>各单位验收报告资料齐全</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774" w:type="dxa"/>
            <w:vAlign w:val="top"/>
          </w:tcPr>
          <w:p>
            <w:pPr>
              <w:pStyle w:val="11"/>
              <w:spacing w:before="209" w:line="183" w:lineRule="auto"/>
              <w:ind w:left="334"/>
              <w:rPr>
                <w:sz w:val="18"/>
                <w:szCs w:val="18"/>
              </w:rPr>
            </w:pPr>
            <w:r>
              <w:rPr>
                <w:sz w:val="18"/>
                <w:szCs w:val="18"/>
              </w:rPr>
              <w:t>6</w:t>
            </w:r>
          </w:p>
        </w:tc>
        <w:tc>
          <w:tcPr>
            <w:tcW w:w="2817" w:type="dxa"/>
            <w:gridSpan w:val="3"/>
            <w:vAlign w:val="top"/>
          </w:tcPr>
          <w:p>
            <w:pPr>
              <w:pStyle w:val="11"/>
              <w:spacing w:before="163" w:line="219" w:lineRule="auto"/>
              <w:ind w:left="240"/>
              <w:rPr>
                <w:sz w:val="18"/>
                <w:szCs w:val="18"/>
              </w:rPr>
            </w:pPr>
            <w:r>
              <w:rPr>
                <w:spacing w:val="1"/>
                <w:sz w:val="18"/>
                <w:szCs w:val="18"/>
              </w:rPr>
              <w:t>安全和功能的检测</w:t>
            </w:r>
          </w:p>
        </w:tc>
        <w:tc>
          <w:tcPr>
            <w:tcW w:w="4455" w:type="dxa"/>
            <w:gridSpan w:val="6"/>
            <w:vAlign w:val="top"/>
          </w:tcPr>
          <w:p>
            <w:pPr>
              <w:pStyle w:val="11"/>
              <w:spacing w:before="163" w:line="219" w:lineRule="auto"/>
              <w:ind w:left="203"/>
              <w:rPr>
                <w:sz w:val="18"/>
                <w:szCs w:val="18"/>
              </w:rPr>
            </w:pPr>
            <w:r>
              <w:rPr>
                <w:spacing w:val="-1"/>
                <w:sz w:val="18"/>
                <w:szCs w:val="18"/>
              </w:rPr>
              <w:t>抽样检测合格，资料完整</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774" w:type="dxa"/>
            <w:vAlign w:val="top"/>
          </w:tcPr>
          <w:p>
            <w:pPr>
              <w:spacing w:line="280" w:lineRule="auto"/>
              <w:rPr>
                <w:rFonts w:ascii="Arial"/>
                <w:sz w:val="21"/>
              </w:rPr>
            </w:pPr>
          </w:p>
          <w:p>
            <w:pPr>
              <w:pStyle w:val="11"/>
              <w:spacing w:before="59" w:line="182" w:lineRule="auto"/>
              <w:ind w:left="334"/>
              <w:rPr>
                <w:sz w:val="18"/>
                <w:szCs w:val="18"/>
              </w:rPr>
            </w:pPr>
            <w:r>
              <w:rPr>
                <w:sz w:val="18"/>
                <w:szCs w:val="18"/>
              </w:rPr>
              <w:t>7</w:t>
            </w:r>
          </w:p>
        </w:tc>
        <w:tc>
          <w:tcPr>
            <w:tcW w:w="2817" w:type="dxa"/>
            <w:gridSpan w:val="3"/>
            <w:vAlign w:val="top"/>
          </w:tcPr>
          <w:p>
            <w:pPr>
              <w:pStyle w:val="11"/>
              <w:spacing w:before="153" w:line="232" w:lineRule="auto"/>
              <w:ind w:left="239" w:right="74" w:hanging="19"/>
              <w:rPr>
                <w:sz w:val="18"/>
                <w:szCs w:val="18"/>
              </w:rPr>
            </w:pPr>
            <w:r>
              <w:rPr>
                <w:spacing w:val="-1"/>
                <w:sz w:val="18"/>
                <w:szCs w:val="18"/>
              </w:rPr>
              <w:t>涉及结构安全的试块、试件及有</w:t>
            </w:r>
            <w:r>
              <w:rPr>
                <w:spacing w:val="4"/>
                <w:sz w:val="18"/>
                <w:szCs w:val="18"/>
              </w:rPr>
              <w:t xml:space="preserve"> </w:t>
            </w:r>
            <w:r>
              <w:rPr>
                <w:spacing w:val="2"/>
                <w:sz w:val="18"/>
                <w:szCs w:val="18"/>
              </w:rPr>
              <w:t>关材料检测</w:t>
            </w:r>
          </w:p>
        </w:tc>
        <w:tc>
          <w:tcPr>
            <w:tcW w:w="4455" w:type="dxa"/>
            <w:gridSpan w:val="6"/>
            <w:vAlign w:val="top"/>
          </w:tcPr>
          <w:p>
            <w:pPr>
              <w:pStyle w:val="11"/>
              <w:spacing w:before="173" w:line="227" w:lineRule="auto"/>
              <w:ind w:left="203" w:right="278" w:firstLine="9"/>
              <w:rPr>
                <w:sz w:val="18"/>
                <w:szCs w:val="18"/>
              </w:rPr>
            </w:pPr>
            <w:r>
              <w:rPr>
                <w:spacing w:val="-1"/>
                <w:sz w:val="18"/>
                <w:szCs w:val="18"/>
              </w:rPr>
              <w:t>试块(件)及原材料有见证取样记录，取样数量符合</w:t>
            </w:r>
            <w:r>
              <w:rPr>
                <w:spacing w:val="14"/>
                <w:sz w:val="18"/>
                <w:szCs w:val="18"/>
              </w:rPr>
              <w:t xml:space="preserve"> </w:t>
            </w:r>
            <w:r>
              <w:rPr>
                <w:spacing w:val="-1"/>
                <w:sz w:val="18"/>
                <w:szCs w:val="18"/>
              </w:rPr>
              <w:t>要求，实验室资质证书齐全有效</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74" w:type="dxa"/>
            <w:vAlign w:val="top"/>
          </w:tcPr>
          <w:p>
            <w:pPr>
              <w:pStyle w:val="11"/>
              <w:spacing w:before="220" w:line="183" w:lineRule="auto"/>
              <w:ind w:left="334"/>
              <w:rPr>
                <w:sz w:val="18"/>
                <w:szCs w:val="18"/>
              </w:rPr>
            </w:pPr>
            <w:r>
              <w:rPr>
                <w:sz w:val="18"/>
                <w:szCs w:val="18"/>
              </w:rPr>
              <w:t>8</w:t>
            </w:r>
          </w:p>
        </w:tc>
        <w:tc>
          <w:tcPr>
            <w:tcW w:w="2817" w:type="dxa"/>
            <w:gridSpan w:val="3"/>
            <w:vAlign w:val="top"/>
          </w:tcPr>
          <w:p>
            <w:pPr>
              <w:pStyle w:val="11"/>
              <w:spacing w:before="174" w:line="219" w:lineRule="auto"/>
              <w:ind w:left="240"/>
              <w:rPr>
                <w:sz w:val="18"/>
                <w:szCs w:val="18"/>
              </w:rPr>
            </w:pPr>
            <w:r>
              <w:rPr>
                <w:spacing w:val="-1"/>
                <w:sz w:val="18"/>
                <w:szCs w:val="18"/>
              </w:rPr>
              <w:t>观感质量验收应符合要求</w:t>
            </w:r>
          </w:p>
        </w:tc>
        <w:tc>
          <w:tcPr>
            <w:tcW w:w="4455" w:type="dxa"/>
            <w:gridSpan w:val="6"/>
            <w:vAlign w:val="top"/>
          </w:tcPr>
          <w:p>
            <w:pPr>
              <w:pStyle w:val="11"/>
              <w:spacing w:before="174" w:line="219" w:lineRule="auto"/>
              <w:ind w:left="203"/>
              <w:rPr>
                <w:sz w:val="18"/>
                <w:szCs w:val="18"/>
              </w:rPr>
            </w:pPr>
            <w:r>
              <w:rPr>
                <w:spacing w:val="-1"/>
                <w:sz w:val="18"/>
                <w:szCs w:val="18"/>
              </w:rPr>
              <w:t>有单位工程观感验收记录，签字齐全，合格</w:t>
            </w:r>
          </w:p>
        </w:tc>
        <w:tc>
          <w:tcPr>
            <w:tcW w:w="135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2" w:hRule="atLeast"/>
        </w:trPr>
        <w:tc>
          <w:tcPr>
            <w:tcW w:w="774"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11"/>
              <w:spacing w:before="58" w:line="283" w:lineRule="auto"/>
              <w:ind w:left="194" w:right="199"/>
              <w:rPr>
                <w:sz w:val="18"/>
                <w:szCs w:val="18"/>
              </w:rPr>
            </w:pPr>
            <w:r>
              <w:rPr>
                <w:spacing w:val="-5"/>
                <w:sz w:val="18"/>
                <w:szCs w:val="18"/>
              </w:rPr>
              <w:t>核查</w:t>
            </w:r>
            <w:r>
              <w:rPr>
                <w:sz w:val="18"/>
                <w:szCs w:val="18"/>
              </w:rPr>
              <w:t xml:space="preserve"> </w:t>
            </w:r>
            <w:r>
              <w:rPr>
                <w:spacing w:val="4"/>
                <w:sz w:val="18"/>
                <w:szCs w:val="18"/>
              </w:rPr>
              <w:t>意见</w:t>
            </w:r>
          </w:p>
        </w:tc>
        <w:tc>
          <w:tcPr>
            <w:tcW w:w="1968" w:type="dxa"/>
            <w:gridSpan w:val="2"/>
            <w:vAlign w:val="top"/>
          </w:tcPr>
          <w:p>
            <w:pPr>
              <w:pStyle w:val="11"/>
              <w:spacing w:before="64" w:line="215" w:lineRule="auto"/>
              <w:ind w:left="270"/>
              <w:rPr>
                <w:sz w:val="18"/>
                <w:szCs w:val="18"/>
              </w:rPr>
            </w:pPr>
            <w:r>
              <w:rPr>
                <w:spacing w:val="-2"/>
                <w:sz w:val="18"/>
                <w:szCs w:val="18"/>
              </w:rPr>
              <w:t>建设单位</w:t>
            </w:r>
          </w:p>
          <w:p>
            <w:pPr>
              <w:pStyle w:val="11"/>
              <w:spacing w:line="219" w:lineRule="auto"/>
              <w:ind w:left="270"/>
              <w:rPr>
                <w:sz w:val="18"/>
                <w:szCs w:val="18"/>
              </w:rPr>
            </w:pPr>
            <w:r>
              <w:rPr>
                <w:spacing w:val="-1"/>
                <w:sz w:val="18"/>
                <w:szCs w:val="18"/>
              </w:rPr>
              <w:t>技术负责人：</w:t>
            </w: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11"/>
              <w:spacing w:before="58" w:line="219" w:lineRule="auto"/>
              <w:ind w:left="870"/>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c>
          <w:tcPr>
            <w:tcW w:w="2068" w:type="dxa"/>
            <w:gridSpan w:val="2"/>
            <w:vAlign w:val="top"/>
          </w:tcPr>
          <w:p>
            <w:pPr>
              <w:pStyle w:val="11"/>
              <w:spacing w:before="55" w:line="233" w:lineRule="auto"/>
              <w:ind w:left="252" w:right="905"/>
              <w:rPr>
                <w:sz w:val="18"/>
                <w:szCs w:val="18"/>
              </w:rPr>
            </w:pPr>
            <w:r>
              <w:rPr>
                <w:spacing w:val="-3"/>
                <w:sz w:val="18"/>
                <w:szCs w:val="18"/>
              </w:rPr>
              <w:t>设计单位</w:t>
            </w:r>
            <w:r>
              <w:rPr>
                <w:sz w:val="18"/>
                <w:szCs w:val="18"/>
              </w:rPr>
              <w:t xml:space="preserve">   </w:t>
            </w:r>
            <w:r>
              <w:rPr>
                <w:spacing w:val="-1"/>
                <w:sz w:val="18"/>
                <w:szCs w:val="18"/>
              </w:rPr>
              <w:t>项目经理：</w:t>
            </w: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11"/>
              <w:spacing w:before="58" w:line="219" w:lineRule="auto"/>
              <w:ind w:left="932"/>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c>
          <w:tcPr>
            <w:tcW w:w="2417" w:type="dxa"/>
            <w:gridSpan w:val="4"/>
            <w:vAlign w:val="top"/>
          </w:tcPr>
          <w:p>
            <w:pPr>
              <w:pStyle w:val="11"/>
              <w:spacing w:before="55" w:line="220" w:lineRule="auto"/>
              <w:ind w:left="214"/>
              <w:rPr>
                <w:sz w:val="18"/>
                <w:szCs w:val="18"/>
              </w:rPr>
            </w:pPr>
            <w:r>
              <w:rPr>
                <w:spacing w:val="-2"/>
                <w:sz w:val="18"/>
                <w:szCs w:val="18"/>
              </w:rPr>
              <w:t>监理单位</w:t>
            </w:r>
          </w:p>
          <w:p>
            <w:pPr>
              <w:pStyle w:val="11"/>
              <w:spacing w:before="15" w:line="219" w:lineRule="auto"/>
              <w:ind w:left="214"/>
              <w:rPr>
                <w:sz w:val="18"/>
                <w:szCs w:val="18"/>
              </w:rPr>
            </w:pPr>
            <w:r>
              <w:rPr>
                <w:sz w:val="18"/>
                <w:szCs w:val="18"/>
              </w:rPr>
              <w:t>总监理工程师：</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1"/>
              <w:spacing w:before="58" w:line="219" w:lineRule="auto"/>
              <w:ind w:left="1324"/>
              <w:rPr>
                <w:sz w:val="18"/>
                <w:szCs w:val="18"/>
              </w:rPr>
            </w:pPr>
            <w:r>
              <w:rPr>
                <w:spacing w:val="-7"/>
                <w:sz w:val="18"/>
                <w:szCs w:val="18"/>
              </w:rPr>
              <w:t>年</w:t>
            </w:r>
            <w:r>
              <w:rPr>
                <w:spacing w:val="11"/>
                <w:sz w:val="18"/>
                <w:szCs w:val="18"/>
              </w:rPr>
              <w:t xml:space="preserve">  </w:t>
            </w:r>
            <w:r>
              <w:rPr>
                <w:spacing w:val="-7"/>
                <w:sz w:val="18"/>
                <w:szCs w:val="18"/>
              </w:rPr>
              <w:t>月</w:t>
            </w:r>
            <w:r>
              <w:rPr>
                <w:spacing w:val="24"/>
                <w:sz w:val="18"/>
                <w:szCs w:val="18"/>
              </w:rPr>
              <w:t xml:space="preserve">  </w:t>
            </w:r>
            <w:r>
              <w:rPr>
                <w:spacing w:val="-7"/>
                <w:sz w:val="18"/>
                <w:szCs w:val="18"/>
              </w:rPr>
              <w:t>日</w:t>
            </w:r>
          </w:p>
        </w:tc>
        <w:tc>
          <w:tcPr>
            <w:tcW w:w="2170" w:type="dxa"/>
            <w:gridSpan w:val="2"/>
            <w:vAlign w:val="top"/>
          </w:tcPr>
          <w:p>
            <w:pPr>
              <w:pStyle w:val="11"/>
              <w:spacing w:before="55" w:line="243" w:lineRule="auto"/>
              <w:ind w:left="207" w:right="1052"/>
              <w:rPr>
                <w:sz w:val="18"/>
                <w:szCs w:val="18"/>
              </w:rPr>
            </w:pPr>
            <w:r>
              <w:rPr>
                <w:spacing w:val="-2"/>
                <w:sz w:val="18"/>
                <w:szCs w:val="18"/>
              </w:rPr>
              <w:t>施工单位</w:t>
            </w:r>
            <w:r>
              <w:rPr>
                <w:sz w:val="18"/>
                <w:szCs w:val="18"/>
              </w:rPr>
              <w:t xml:space="preserve">   </w:t>
            </w:r>
            <w:r>
              <w:rPr>
                <w:spacing w:val="-1"/>
                <w:sz w:val="18"/>
                <w:szCs w:val="18"/>
              </w:rPr>
              <w:t>项目经理：</w:t>
            </w: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11"/>
              <w:spacing w:before="58" w:line="219" w:lineRule="auto"/>
              <w:jc w:val="right"/>
              <w:rPr>
                <w:sz w:val="18"/>
                <w:szCs w:val="18"/>
              </w:rPr>
            </w:pPr>
            <w:r>
              <w:rPr>
                <w:spacing w:val="-21"/>
                <w:sz w:val="18"/>
                <w:szCs w:val="18"/>
              </w:rPr>
              <w:t>年</w:t>
            </w:r>
            <w:r>
              <w:rPr>
                <w:spacing w:val="23"/>
                <w:sz w:val="18"/>
                <w:szCs w:val="18"/>
              </w:rPr>
              <w:t xml:space="preserve"> </w:t>
            </w:r>
            <w:r>
              <w:rPr>
                <w:spacing w:val="-21"/>
                <w:sz w:val="18"/>
                <w:szCs w:val="18"/>
              </w:rPr>
              <w:t>月</w:t>
            </w:r>
            <w:r>
              <w:rPr>
                <w:spacing w:val="20"/>
                <w:sz w:val="18"/>
                <w:szCs w:val="18"/>
              </w:rPr>
              <w:t xml:space="preserve">   </w:t>
            </w:r>
            <w:r>
              <w:rPr>
                <w:spacing w:val="-21"/>
                <w:sz w:val="18"/>
                <w:szCs w:val="18"/>
              </w:rPr>
              <w:t>日</w:t>
            </w:r>
          </w:p>
        </w:tc>
      </w:tr>
    </w:tbl>
    <w:p>
      <w:pPr>
        <w:spacing w:line="354" w:lineRule="auto"/>
        <w:rPr>
          <w:rFonts w:ascii="Arial"/>
          <w:sz w:val="21"/>
        </w:rPr>
      </w:pPr>
    </w:p>
    <w:p>
      <w:pPr>
        <w:spacing w:before="44" w:line="188" w:lineRule="auto"/>
        <w:ind w:left="8744"/>
        <w:rPr>
          <w:rFonts w:ascii="Times New Roman" w:hAnsi="Times New Roman" w:eastAsia="Times New Roman" w:cs="Times New Roman"/>
          <w:sz w:val="15"/>
          <w:szCs w:val="15"/>
        </w:rPr>
      </w:pPr>
      <w:r>
        <w:rPr>
          <w:rFonts w:ascii="Times New Roman" w:hAnsi="Times New Roman" w:eastAsia="Times New Roman" w:cs="Times New Roman"/>
          <w:sz w:val="15"/>
          <w:szCs w:val="15"/>
        </w:rPr>
        <w:t>9</w:t>
      </w:r>
    </w:p>
    <w:p>
      <w:pPr>
        <w:spacing w:line="401" w:lineRule="auto"/>
        <w:rPr>
          <w:rFonts w:ascii="Arial"/>
          <w:sz w:val="21"/>
        </w:rPr>
      </w:pPr>
    </w:p>
    <w:p>
      <w:pPr>
        <w:spacing w:line="346" w:lineRule="exact"/>
        <w:ind w:firstLine="9861"/>
      </w:pPr>
      <w:r>
        <w:rPr>
          <w:position w:val="-6"/>
        </w:rPr>
        <w:drawing>
          <wp:inline distT="0" distB="0" distL="0" distR="0">
            <wp:extent cx="231140" cy="219075"/>
            <wp:effectExtent l="0" t="0" r="0" b="0"/>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466"/>
                    <a:stretch>
                      <a:fillRect/>
                    </a:stretch>
                  </pic:blipFill>
                  <pic:spPr>
                    <a:xfrm>
                      <a:off x="0" y="0"/>
                      <a:ext cx="231670" cy="219173"/>
                    </a:xfrm>
                    <a:prstGeom prst="rect">
                      <a:avLst/>
                    </a:prstGeom>
                  </pic:spPr>
                </pic:pic>
              </a:graphicData>
            </a:graphic>
          </wp:inline>
        </w:drawing>
      </w:r>
    </w:p>
    <w:p>
      <w:pPr>
        <w:spacing w:line="346" w:lineRule="exact"/>
        <w:sectPr>
          <w:pgSz w:w="11900" w:h="16840"/>
          <w:pgMar w:top="400" w:right="328" w:bottom="170" w:left="1345" w:header="0" w:footer="0" w:gutter="0"/>
          <w:pgNumType w:fmt="decimal"/>
          <w:cols w:space="720" w:num="1"/>
        </w:sect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4"/>
        <w:spacing w:before="71" w:line="219" w:lineRule="auto"/>
        <w:ind w:left="605"/>
        <w:rPr>
          <w:sz w:val="22"/>
          <w:szCs w:val="22"/>
        </w:rPr>
      </w:pPr>
      <w:r>
        <w:rPr>
          <w:spacing w:val="-10"/>
          <w:sz w:val="22"/>
          <w:szCs w:val="22"/>
        </w:rPr>
        <w:t>表</w:t>
      </w:r>
      <w:r>
        <w:rPr>
          <w:rFonts w:ascii="Times New Roman" w:hAnsi="Times New Roman" w:eastAsia="Times New Roman" w:cs="Times New Roman"/>
          <w:spacing w:val="-10"/>
          <w:sz w:val="22"/>
          <w:szCs w:val="22"/>
        </w:rPr>
        <w:t>JXMB4-3</w:t>
      </w:r>
      <w:r>
        <w:rPr>
          <w:rFonts w:ascii="Times New Roman" w:hAnsi="Times New Roman" w:eastAsia="Times New Roman" w:cs="Times New Roman"/>
          <w:spacing w:val="20"/>
          <w:sz w:val="22"/>
          <w:szCs w:val="22"/>
        </w:rPr>
        <w:t xml:space="preserve">  </w:t>
      </w:r>
      <w:r>
        <w:rPr>
          <w:spacing w:val="-10"/>
          <w:sz w:val="22"/>
          <w:szCs w:val="22"/>
        </w:rPr>
        <w:t>变电站电气工程建设标准强制性条文执行汇总表</w:t>
      </w:r>
    </w:p>
    <w:p>
      <w:pPr>
        <w:pStyle w:val="4"/>
        <w:spacing w:before="67" w:line="219" w:lineRule="auto"/>
        <w:ind w:left="7584"/>
        <w:rPr>
          <w:sz w:val="18"/>
          <w:szCs w:val="18"/>
        </w:rPr>
      </w:pPr>
      <w:r>
        <w:rPr>
          <w:sz w:val="18"/>
          <w:szCs w:val="18"/>
        </w:rPr>
        <w:t>编号：</w:t>
      </w:r>
    </w:p>
    <w:p>
      <w:pPr>
        <w:spacing w:line="43" w:lineRule="exact"/>
      </w:pPr>
    </w:p>
    <w:tbl>
      <w:tblPr>
        <w:tblStyle w:val="10"/>
        <w:tblW w:w="938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3"/>
        <w:gridCol w:w="1848"/>
        <w:gridCol w:w="969"/>
        <w:gridCol w:w="1149"/>
        <w:gridCol w:w="1278"/>
        <w:gridCol w:w="1029"/>
        <w:gridCol w:w="1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303" w:type="dxa"/>
            <w:vAlign w:val="top"/>
          </w:tcPr>
          <w:p>
            <w:pPr>
              <w:pStyle w:val="11"/>
              <w:spacing w:before="203" w:line="220" w:lineRule="auto"/>
              <w:ind w:left="265"/>
              <w:rPr>
                <w:sz w:val="19"/>
                <w:szCs w:val="19"/>
              </w:rPr>
            </w:pPr>
            <w:r>
              <w:rPr>
                <w:spacing w:val="-2"/>
                <w:sz w:val="19"/>
                <w:szCs w:val="19"/>
              </w:rPr>
              <w:t>工程名称</w:t>
            </w:r>
          </w:p>
        </w:tc>
        <w:tc>
          <w:tcPr>
            <w:tcW w:w="3966" w:type="dxa"/>
            <w:gridSpan w:val="3"/>
            <w:vAlign w:val="top"/>
          </w:tcPr>
          <w:p>
            <w:pPr>
              <w:rPr>
                <w:rFonts w:ascii="Arial"/>
                <w:sz w:val="21"/>
              </w:rPr>
            </w:pPr>
          </w:p>
        </w:tc>
        <w:tc>
          <w:tcPr>
            <w:tcW w:w="1278" w:type="dxa"/>
            <w:vAlign w:val="top"/>
          </w:tcPr>
          <w:p>
            <w:pPr>
              <w:pStyle w:val="11"/>
              <w:spacing w:before="203" w:line="220" w:lineRule="auto"/>
              <w:ind w:left="255"/>
              <w:rPr>
                <w:sz w:val="19"/>
                <w:szCs w:val="19"/>
              </w:rPr>
            </w:pPr>
            <w:r>
              <w:rPr>
                <w:spacing w:val="-2"/>
                <w:sz w:val="19"/>
                <w:szCs w:val="19"/>
              </w:rPr>
              <w:t>施工单位</w:t>
            </w:r>
          </w:p>
        </w:tc>
        <w:tc>
          <w:tcPr>
            <w:tcW w:w="2842" w:type="dxa"/>
            <w:gridSpan w:val="2"/>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Align w:val="top"/>
          </w:tcPr>
          <w:p>
            <w:pPr>
              <w:pStyle w:val="11"/>
              <w:spacing w:before="198" w:line="221" w:lineRule="auto"/>
              <w:ind w:left="455"/>
              <w:rPr>
                <w:sz w:val="19"/>
                <w:szCs w:val="19"/>
              </w:rPr>
            </w:pPr>
            <w:r>
              <w:rPr>
                <w:spacing w:val="-2"/>
                <w:sz w:val="19"/>
                <w:szCs w:val="19"/>
              </w:rPr>
              <w:t>序号</w:t>
            </w:r>
          </w:p>
        </w:tc>
        <w:tc>
          <w:tcPr>
            <w:tcW w:w="2817" w:type="dxa"/>
            <w:gridSpan w:val="2"/>
            <w:vAlign w:val="top"/>
          </w:tcPr>
          <w:p>
            <w:pPr>
              <w:pStyle w:val="11"/>
              <w:spacing w:before="197" w:line="219" w:lineRule="auto"/>
              <w:ind w:left="1032"/>
              <w:rPr>
                <w:sz w:val="19"/>
                <w:szCs w:val="19"/>
              </w:rPr>
            </w:pPr>
            <w:r>
              <w:rPr>
                <w:spacing w:val="9"/>
                <w:sz w:val="19"/>
                <w:szCs w:val="19"/>
              </w:rPr>
              <w:t>检查项目</w:t>
            </w:r>
          </w:p>
        </w:tc>
        <w:tc>
          <w:tcPr>
            <w:tcW w:w="3456" w:type="dxa"/>
            <w:gridSpan w:val="3"/>
            <w:vAlign w:val="top"/>
          </w:tcPr>
          <w:p>
            <w:pPr>
              <w:pStyle w:val="11"/>
              <w:spacing w:before="197" w:line="219" w:lineRule="auto"/>
              <w:ind w:left="1375"/>
              <w:rPr>
                <w:sz w:val="19"/>
                <w:szCs w:val="19"/>
              </w:rPr>
            </w:pPr>
            <w:r>
              <w:rPr>
                <w:spacing w:val="-2"/>
                <w:sz w:val="19"/>
                <w:szCs w:val="19"/>
              </w:rPr>
              <w:t>执行情况</w:t>
            </w:r>
          </w:p>
        </w:tc>
        <w:tc>
          <w:tcPr>
            <w:tcW w:w="1813" w:type="dxa"/>
            <w:vAlign w:val="top"/>
          </w:tcPr>
          <w:p>
            <w:pPr>
              <w:pStyle w:val="11"/>
              <w:spacing w:before="197" w:line="219" w:lineRule="auto"/>
              <w:ind w:left="519"/>
              <w:rPr>
                <w:sz w:val="19"/>
                <w:szCs w:val="19"/>
              </w:rPr>
            </w:pPr>
            <w:r>
              <w:rPr>
                <w:spacing w:val="-2"/>
                <w:sz w:val="19"/>
                <w:szCs w:val="19"/>
              </w:rPr>
              <w:t>验收结论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303" w:type="dxa"/>
            <w:vMerge w:val="restart"/>
            <w:tcBorders>
              <w:bottom w:val="nil"/>
            </w:tcBorders>
            <w:vAlign w:val="top"/>
          </w:tcPr>
          <w:p>
            <w:pPr>
              <w:rPr>
                <w:rFonts w:ascii="Arial"/>
                <w:sz w:val="21"/>
              </w:rPr>
            </w:pPr>
          </w:p>
        </w:tc>
        <w:tc>
          <w:tcPr>
            <w:tcW w:w="2817" w:type="dxa"/>
            <w:gridSpan w:val="2"/>
            <w:vAlign w:val="top"/>
          </w:tcPr>
          <w:p>
            <w:pPr>
              <w:pStyle w:val="11"/>
              <w:spacing w:before="219" w:line="220" w:lineRule="auto"/>
              <w:ind w:left="852"/>
              <w:rPr>
                <w:sz w:val="19"/>
                <w:szCs w:val="19"/>
              </w:rPr>
            </w:pPr>
            <w:r>
              <w:rPr>
                <w:spacing w:val="-2"/>
                <w:sz w:val="19"/>
                <w:szCs w:val="19"/>
              </w:rPr>
              <w:t>单位工程名称</w:t>
            </w:r>
          </w:p>
        </w:tc>
        <w:tc>
          <w:tcPr>
            <w:tcW w:w="1149" w:type="dxa"/>
            <w:vAlign w:val="top"/>
          </w:tcPr>
          <w:p>
            <w:pPr>
              <w:pStyle w:val="11"/>
              <w:spacing w:before="219" w:line="219" w:lineRule="auto"/>
              <w:ind w:left="284"/>
              <w:rPr>
                <w:sz w:val="19"/>
                <w:szCs w:val="19"/>
              </w:rPr>
            </w:pPr>
            <w:r>
              <w:rPr>
                <w:spacing w:val="-2"/>
                <w:sz w:val="19"/>
                <w:szCs w:val="19"/>
              </w:rPr>
              <w:t>应执行</w:t>
            </w:r>
          </w:p>
        </w:tc>
        <w:tc>
          <w:tcPr>
            <w:tcW w:w="1278" w:type="dxa"/>
            <w:vAlign w:val="top"/>
          </w:tcPr>
          <w:p>
            <w:pPr>
              <w:pStyle w:val="11"/>
              <w:spacing w:before="219" w:line="219" w:lineRule="auto"/>
              <w:ind w:left="346"/>
              <w:rPr>
                <w:sz w:val="19"/>
                <w:szCs w:val="19"/>
              </w:rPr>
            </w:pPr>
            <w:r>
              <w:rPr>
                <w:spacing w:val="3"/>
                <w:sz w:val="19"/>
                <w:szCs w:val="19"/>
              </w:rPr>
              <w:t>已执行</w:t>
            </w:r>
          </w:p>
        </w:tc>
        <w:tc>
          <w:tcPr>
            <w:tcW w:w="1029" w:type="dxa"/>
            <w:vAlign w:val="top"/>
          </w:tcPr>
          <w:p>
            <w:pPr>
              <w:pStyle w:val="11"/>
              <w:spacing w:before="219" w:line="219" w:lineRule="auto"/>
              <w:ind w:left="128"/>
              <w:rPr>
                <w:sz w:val="19"/>
                <w:szCs w:val="19"/>
              </w:rPr>
            </w:pPr>
            <w:r>
              <w:rPr>
                <w:spacing w:val="-2"/>
                <w:sz w:val="19"/>
                <w:szCs w:val="19"/>
              </w:rPr>
              <w:t>记录份数</w:t>
            </w:r>
          </w:p>
        </w:tc>
        <w:tc>
          <w:tcPr>
            <w:tcW w:w="18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03" w:type="dxa"/>
            <w:vMerge w:val="continue"/>
            <w:tcBorders>
              <w:top w:val="nil"/>
              <w:bottom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303" w:type="dxa"/>
            <w:vMerge w:val="continue"/>
            <w:tcBorders>
              <w:top w:val="nil"/>
            </w:tcBorders>
            <w:vAlign w:val="top"/>
          </w:tcPr>
          <w:p>
            <w:pPr>
              <w:rPr>
                <w:rFonts w:ascii="Arial"/>
                <w:sz w:val="21"/>
              </w:rPr>
            </w:pPr>
          </w:p>
        </w:tc>
        <w:tc>
          <w:tcPr>
            <w:tcW w:w="2817" w:type="dxa"/>
            <w:gridSpan w:val="2"/>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11"/>
              <w:spacing w:before="61" w:line="183" w:lineRule="auto"/>
              <w:ind w:left="595"/>
              <w:rPr>
                <w:sz w:val="19"/>
                <w:szCs w:val="19"/>
              </w:rPr>
            </w:pPr>
            <w:r>
              <w:rPr>
                <w:sz w:val="19"/>
                <w:szCs w:val="19"/>
              </w:rPr>
              <w:t>2</w:t>
            </w:r>
          </w:p>
        </w:tc>
        <w:tc>
          <w:tcPr>
            <w:tcW w:w="2817" w:type="dxa"/>
            <w:gridSpan w:val="2"/>
            <w:vMerge w:val="restart"/>
            <w:tcBorders>
              <w:bottom w:val="nil"/>
            </w:tcBorders>
            <w:vAlign w:val="top"/>
          </w:tcPr>
          <w:p>
            <w:pPr>
              <w:pStyle w:val="11"/>
              <w:spacing w:before="251" w:line="232" w:lineRule="auto"/>
              <w:ind w:left="31" w:firstLine="209"/>
              <w:jc w:val="both"/>
              <w:rPr>
                <w:sz w:val="19"/>
                <w:szCs w:val="19"/>
              </w:rPr>
            </w:pPr>
            <w:r>
              <w:rPr>
                <w:spacing w:val="-7"/>
                <w:sz w:val="19"/>
                <w:szCs w:val="19"/>
              </w:rPr>
              <w:t>单位工程已按合同、设计文件及</w:t>
            </w:r>
            <w:r>
              <w:rPr>
                <w:spacing w:val="2"/>
                <w:sz w:val="19"/>
                <w:szCs w:val="19"/>
              </w:rPr>
              <w:t xml:space="preserve"> </w:t>
            </w:r>
            <w:r>
              <w:rPr>
                <w:spacing w:val="-6"/>
                <w:sz w:val="19"/>
                <w:szCs w:val="19"/>
              </w:rPr>
              <w:t>规程、规范、标准要求施工完毕并</w:t>
            </w:r>
            <w:r>
              <w:rPr>
                <w:spacing w:val="11"/>
                <w:sz w:val="19"/>
                <w:szCs w:val="19"/>
              </w:rPr>
              <w:t xml:space="preserve"> </w:t>
            </w:r>
            <w:r>
              <w:rPr>
                <w:spacing w:val="1"/>
                <w:sz w:val="19"/>
                <w:szCs w:val="19"/>
              </w:rPr>
              <w:t>经验收合格</w:t>
            </w:r>
          </w:p>
        </w:tc>
        <w:tc>
          <w:tcPr>
            <w:tcW w:w="1149" w:type="dxa"/>
            <w:vAlign w:val="top"/>
          </w:tcPr>
          <w:p>
            <w:pPr>
              <w:pStyle w:val="11"/>
              <w:spacing w:before="201" w:line="219" w:lineRule="auto"/>
              <w:ind w:left="284"/>
              <w:rPr>
                <w:sz w:val="19"/>
                <w:szCs w:val="19"/>
              </w:rPr>
            </w:pPr>
            <w:r>
              <w:rPr>
                <w:spacing w:val="-2"/>
                <w:sz w:val="19"/>
                <w:szCs w:val="19"/>
              </w:rPr>
              <w:t>应验收</w:t>
            </w:r>
          </w:p>
        </w:tc>
        <w:tc>
          <w:tcPr>
            <w:tcW w:w="1278" w:type="dxa"/>
            <w:vAlign w:val="top"/>
          </w:tcPr>
          <w:p>
            <w:pPr>
              <w:pStyle w:val="11"/>
              <w:spacing w:before="201" w:line="219" w:lineRule="auto"/>
              <w:ind w:left="346"/>
              <w:rPr>
                <w:sz w:val="19"/>
                <w:szCs w:val="19"/>
              </w:rPr>
            </w:pPr>
            <w:r>
              <w:rPr>
                <w:spacing w:val="2"/>
                <w:sz w:val="19"/>
                <w:szCs w:val="19"/>
              </w:rPr>
              <w:t>已验收</w:t>
            </w:r>
          </w:p>
        </w:tc>
        <w:tc>
          <w:tcPr>
            <w:tcW w:w="1029" w:type="dxa"/>
            <w:vAlign w:val="top"/>
          </w:tcPr>
          <w:p>
            <w:pPr>
              <w:pStyle w:val="11"/>
              <w:spacing w:before="201" w:line="219" w:lineRule="auto"/>
              <w:ind w:left="228"/>
              <w:rPr>
                <w:sz w:val="19"/>
                <w:szCs w:val="19"/>
              </w:rPr>
            </w:pPr>
            <w:r>
              <w:rPr>
                <w:spacing w:val="-2"/>
                <w:sz w:val="19"/>
                <w:szCs w:val="19"/>
              </w:rPr>
              <w:t>合格率</w:t>
            </w:r>
          </w:p>
        </w:tc>
        <w:tc>
          <w:tcPr>
            <w:tcW w:w="1813" w:type="dxa"/>
            <w:vMerge w:val="restart"/>
            <w:tcBorders>
              <w:bottom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303" w:type="dxa"/>
            <w:vMerge w:val="continue"/>
            <w:tcBorders>
              <w:top w:val="nil"/>
            </w:tcBorders>
            <w:vAlign w:val="top"/>
          </w:tcPr>
          <w:p>
            <w:pPr>
              <w:rPr>
                <w:rFonts w:ascii="Arial"/>
                <w:sz w:val="21"/>
              </w:rPr>
            </w:pPr>
          </w:p>
        </w:tc>
        <w:tc>
          <w:tcPr>
            <w:tcW w:w="2817" w:type="dxa"/>
            <w:gridSpan w:val="2"/>
            <w:vMerge w:val="continue"/>
            <w:tcBorders>
              <w:top w:val="nil"/>
            </w:tcBorders>
            <w:vAlign w:val="top"/>
          </w:tcPr>
          <w:p>
            <w:pPr>
              <w:rPr>
                <w:rFonts w:ascii="Arial"/>
                <w:sz w:val="21"/>
              </w:rPr>
            </w:pPr>
          </w:p>
        </w:tc>
        <w:tc>
          <w:tcPr>
            <w:tcW w:w="1149" w:type="dxa"/>
            <w:vAlign w:val="top"/>
          </w:tcPr>
          <w:p>
            <w:pPr>
              <w:rPr>
                <w:rFonts w:ascii="Arial"/>
                <w:sz w:val="21"/>
              </w:rPr>
            </w:pPr>
          </w:p>
        </w:tc>
        <w:tc>
          <w:tcPr>
            <w:tcW w:w="1278" w:type="dxa"/>
            <w:vAlign w:val="top"/>
          </w:tcPr>
          <w:p>
            <w:pPr>
              <w:rPr>
                <w:rFonts w:ascii="Arial"/>
                <w:sz w:val="21"/>
              </w:rPr>
            </w:pPr>
          </w:p>
        </w:tc>
        <w:tc>
          <w:tcPr>
            <w:tcW w:w="1029" w:type="dxa"/>
            <w:vAlign w:val="top"/>
          </w:tcPr>
          <w:p>
            <w:pPr>
              <w:rPr>
                <w:rFonts w:ascii="Arial"/>
                <w:sz w:val="21"/>
              </w:rPr>
            </w:pPr>
          </w:p>
        </w:tc>
        <w:tc>
          <w:tcPr>
            <w:tcW w:w="1813"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Align w:val="top"/>
          </w:tcPr>
          <w:p>
            <w:pPr>
              <w:pStyle w:val="11"/>
              <w:spacing w:before="251" w:line="183" w:lineRule="auto"/>
              <w:ind w:left="595"/>
              <w:rPr>
                <w:sz w:val="19"/>
                <w:szCs w:val="19"/>
              </w:rPr>
            </w:pPr>
            <w:r>
              <w:rPr>
                <w:sz w:val="19"/>
                <w:szCs w:val="19"/>
              </w:rPr>
              <w:t>3</w:t>
            </w:r>
          </w:p>
        </w:tc>
        <w:tc>
          <w:tcPr>
            <w:tcW w:w="2817" w:type="dxa"/>
            <w:gridSpan w:val="2"/>
            <w:vAlign w:val="top"/>
          </w:tcPr>
          <w:p>
            <w:pPr>
              <w:pStyle w:val="11"/>
              <w:spacing w:before="203" w:line="219" w:lineRule="auto"/>
              <w:ind w:left="51"/>
              <w:rPr>
                <w:sz w:val="19"/>
                <w:szCs w:val="19"/>
              </w:rPr>
            </w:pPr>
            <w:r>
              <w:rPr>
                <w:spacing w:val="-1"/>
                <w:sz w:val="19"/>
                <w:szCs w:val="19"/>
              </w:rPr>
              <w:t>工程质量控制资料应完整</w:t>
            </w:r>
          </w:p>
        </w:tc>
        <w:tc>
          <w:tcPr>
            <w:tcW w:w="3456" w:type="dxa"/>
            <w:gridSpan w:val="3"/>
            <w:vAlign w:val="top"/>
          </w:tcPr>
          <w:p>
            <w:pPr>
              <w:pStyle w:val="11"/>
              <w:spacing w:before="196" w:line="219" w:lineRule="auto"/>
              <w:ind w:left="244"/>
              <w:rPr>
                <w:sz w:val="19"/>
                <w:szCs w:val="19"/>
              </w:rPr>
            </w:pPr>
            <w:r>
              <w:rPr>
                <w:spacing w:val="-2"/>
                <w:sz w:val="19"/>
                <w:szCs w:val="19"/>
              </w:rPr>
              <w:t>共</w:t>
            </w:r>
            <w:r>
              <w:rPr>
                <w:spacing w:val="-2"/>
                <w:sz w:val="19"/>
                <w:szCs w:val="19"/>
                <w:u w:val="single" w:color="auto"/>
              </w:rPr>
              <w:t xml:space="preserve">   </w:t>
            </w:r>
            <w:r>
              <w:rPr>
                <w:spacing w:val="-81"/>
                <w:sz w:val="19"/>
                <w:szCs w:val="19"/>
              </w:rPr>
              <w:t xml:space="preserve"> </w:t>
            </w:r>
            <w:r>
              <w:rPr>
                <w:spacing w:val="-2"/>
                <w:sz w:val="19"/>
                <w:szCs w:val="19"/>
              </w:rPr>
              <w:t>项</w:t>
            </w:r>
            <w:r>
              <w:rPr>
                <w:spacing w:val="-2"/>
                <w:sz w:val="19"/>
                <w:szCs w:val="19"/>
                <w:u w:val="single" w:color="auto"/>
              </w:rPr>
              <w:t xml:space="preserve">   </w:t>
            </w:r>
            <w:r>
              <w:rPr>
                <w:spacing w:val="-88"/>
                <w:sz w:val="19"/>
                <w:szCs w:val="19"/>
              </w:rPr>
              <w:t xml:space="preserve"> </w:t>
            </w:r>
            <w:r>
              <w:rPr>
                <w:spacing w:val="-2"/>
                <w:sz w:val="19"/>
                <w:szCs w:val="19"/>
              </w:rPr>
              <w:t>份，签证齐全</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1303" w:type="dxa"/>
            <w:vAlign w:val="top"/>
          </w:tcPr>
          <w:p>
            <w:pPr>
              <w:spacing w:line="309" w:lineRule="auto"/>
              <w:rPr>
                <w:rFonts w:ascii="Arial"/>
                <w:sz w:val="21"/>
              </w:rPr>
            </w:pPr>
          </w:p>
          <w:p>
            <w:pPr>
              <w:pStyle w:val="11"/>
              <w:spacing w:before="61" w:line="183" w:lineRule="auto"/>
              <w:ind w:left="595"/>
              <w:rPr>
                <w:sz w:val="19"/>
                <w:szCs w:val="19"/>
              </w:rPr>
            </w:pPr>
            <w:r>
              <w:rPr>
                <w:sz w:val="19"/>
                <w:szCs w:val="19"/>
              </w:rPr>
              <w:t>4</w:t>
            </w:r>
          </w:p>
        </w:tc>
        <w:tc>
          <w:tcPr>
            <w:tcW w:w="2817" w:type="dxa"/>
            <w:gridSpan w:val="2"/>
            <w:vAlign w:val="top"/>
          </w:tcPr>
          <w:p>
            <w:pPr>
              <w:pStyle w:val="11"/>
              <w:spacing w:before="204" w:line="226" w:lineRule="auto"/>
              <w:ind w:left="51" w:right="113" w:firstLine="179"/>
              <w:rPr>
                <w:sz w:val="19"/>
                <w:szCs w:val="19"/>
              </w:rPr>
            </w:pPr>
            <w:r>
              <w:rPr>
                <w:spacing w:val="-1"/>
                <w:sz w:val="19"/>
                <w:szCs w:val="19"/>
              </w:rPr>
              <w:t>参加工程验收的各方人员资格</w:t>
            </w:r>
            <w:r>
              <w:rPr>
                <w:spacing w:val="3"/>
                <w:sz w:val="19"/>
                <w:szCs w:val="19"/>
              </w:rPr>
              <w:t xml:space="preserve"> </w:t>
            </w:r>
            <w:r>
              <w:rPr>
                <w:spacing w:val="-3"/>
                <w:sz w:val="19"/>
                <w:szCs w:val="19"/>
              </w:rPr>
              <w:t>合格</w:t>
            </w:r>
          </w:p>
        </w:tc>
        <w:tc>
          <w:tcPr>
            <w:tcW w:w="3456" w:type="dxa"/>
            <w:gridSpan w:val="3"/>
            <w:vAlign w:val="top"/>
          </w:tcPr>
          <w:p>
            <w:pPr>
              <w:pStyle w:val="11"/>
              <w:spacing w:before="194" w:line="219" w:lineRule="auto"/>
              <w:ind w:left="244"/>
              <w:rPr>
                <w:sz w:val="19"/>
                <w:szCs w:val="19"/>
              </w:rPr>
            </w:pPr>
            <w:r>
              <w:rPr>
                <w:spacing w:val="-1"/>
                <w:sz w:val="19"/>
                <w:szCs w:val="19"/>
              </w:rPr>
              <w:t>质检员证号：</w:t>
            </w:r>
          </w:p>
          <w:p>
            <w:pPr>
              <w:pStyle w:val="11"/>
              <w:spacing w:before="25" w:line="220" w:lineRule="auto"/>
              <w:ind w:left="244"/>
              <w:rPr>
                <w:sz w:val="19"/>
                <w:szCs w:val="19"/>
              </w:rPr>
            </w:pPr>
            <w:r>
              <w:rPr>
                <w:spacing w:val="-1"/>
                <w:sz w:val="19"/>
                <w:szCs w:val="19"/>
              </w:rPr>
              <w:t>监理人员资质证号：</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303" w:type="dxa"/>
            <w:vAlign w:val="top"/>
          </w:tcPr>
          <w:p>
            <w:pPr>
              <w:pStyle w:val="11"/>
              <w:spacing w:before="255" w:line="182" w:lineRule="auto"/>
              <w:ind w:left="595"/>
              <w:rPr>
                <w:sz w:val="19"/>
                <w:szCs w:val="19"/>
              </w:rPr>
            </w:pPr>
            <w:r>
              <w:rPr>
                <w:sz w:val="19"/>
                <w:szCs w:val="19"/>
              </w:rPr>
              <w:t>5</w:t>
            </w:r>
          </w:p>
        </w:tc>
        <w:tc>
          <w:tcPr>
            <w:tcW w:w="2817" w:type="dxa"/>
            <w:gridSpan w:val="2"/>
            <w:vAlign w:val="top"/>
          </w:tcPr>
          <w:p>
            <w:pPr>
              <w:pStyle w:val="11"/>
              <w:spacing w:before="205" w:line="219" w:lineRule="auto"/>
              <w:ind w:left="51"/>
              <w:rPr>
                <w:sz w:val="19"/>
                <w:szCs w:val="19"/>
              </w:rPr>
            </w:pPr>
            <w:r>
              <w:rPr>
                <w:spacing w:val="-1"/>
                <w:sz w:val="19"/>
                <w:szCs w:val="19"/>
              </w:rPr>
              <w:t>工程验收程序符合要求</w:t>
            </w:r>
          </w:p>
        </w:tc>
        <w:tc>
          <w:tcPr>
            <w:tcW w:w="3456" w:type="dxa"/>
            <w:gridSpan w:val="3"/>
            <w:vAlign w:val="top"/>
          </w:tcPr>
          <w:p>
            <w:pPr>
              <w:pStyle w:val="11"/>
              <w:spacing w:before="203" w:line="218" w:lineRule="auto"/>
              <w:ind w:left="244"/>
              <w:rPr>
                <w:sz w:val="19"/>
                <w:szCs w:val="19"/>
              </w:rPr>
            </w:pPr>
            <w:r>
              <w:rPr>
                <w:spacing w:val="-1"/>
                <w:sz w:val="19"/>
                <w:szCs w:val="19"/>
              </w:rPr>
              <w:t>各单位验收报告资料齐全</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03" w:type="dxa"/>
            <w:vAlign w:val="top"/>
          </w:tcPr>
          <w:p>
            <w:pPr>
              <w:pStyle w:val="11"/>
              <w:spacing w:before="253" w:line="183" w:lineRule="auto"/>
              <w:ind w:left="595"/>
              <w:rPr>
                <w:sz w:val="19"/>
                <w:szCs w:val="19"/>
              </w:rPr>
            </w:pPr>
            <w:r>
              <w:rPr>
                <w:sz w:val="19"/>
                <w:szCs w:val="19"/>
              </w:rPr>
              <w:t>6</w:t>
            </w:r>
          </w:p>
        </w:tc>
        <w:tc>
          <w:tcPr>
            <w:tcW w:w="2817" w:type="dxa"/>
            <w:gridSpan w:val="2"/>
            <w:vAlign w:val="top"/>
          </w:tcPr>
          <w:p>
            <w:pPr>
              <w:pStyle w:val="11"/>
              <w:spacing w:before="204" w:line="219" w:lineRule="auto"/>
              <w:ind w:left="51"/>
              <w:rPr>
                <w:sz w:val="19"/>
                <w:szCs w:val="19"/>
              </w:rPr>
            </w:pPr>
            <w:r>
              <w:rPr>
                <w:spacing w:val="1"/>
                <w:sz w:val="19"/>
                <w:szCs w:val="19"/>
              </w:rPr>
              <w:t>调试工作符合规定</w:t>
            </w:r>
          </w:p>
        </w:tc>
        <w:tc>
          <w:tcPr>
            <w:tcW w:w="3456" w:type="dxa"/>
            <w:gridSpan w:val="3"/>
            <w:vAlign w:val="top"/>
          </w:tcPr>
          <w:p>
            <w:pPr>
              <w:pStyle w:val="11"/>
              <w:spacing w:before="203" w:line="218" w:lineRule="auto"/>
              <w:ind w:left="244"/>
              <w:rPr>
                <w:sz w:val="19"/>
                <w:szCs w:val="19"/>
              </w:rPr>
            </w:pPr>
            <w:r>
              <w:rPr>
                <w:spacing w:val="-6"/>
                <w:sz w:val="19"/>
                <w:szCs w:val="19"/>
              </w:rPr>
              <w:t>调试项目齐全，调试报告</w:t>
            </w:r>
            <w:r>
              <w:rPr>
                <w:spacing w:val="24"/>
                <w:sz w:val="19"/>
                <w:szCs w:val="19"/>
                <w:u w:val="single" w:color="auto"/>
              </w:rPr>
              <w:t xml:space="preserve">   </w:t>
            </w:r>
            <w:r>
              <w:rPr>
                <w:spacing w:val="-6"/>
                <w:sz w:val="19"/>
                <w:szCs w:val="19"/>
              </w:rPr>
              <w:t>份</w:t>
            </w:r>
            <w:r>
              <w:rPr>
                <w:spacing w:val="43"/>
                <w:sz w:val="19"/>
                <w:szCs w:val="19"/>
              </w:rPr>
              <w:t xml:space="preserve"> </w:t>
            </w:r>
            <w:r>
              <w:rPr>
                <w:spacing w:val="-6"/>
                <w:sz w:val="19"/>
                <w:szCs w:val="19"/>
              </w:rPr>
              <w:t>：</w:t>
            </w:r>
          </w:p>
        </w:tc>
        <w:tc>
          <w:tcPr>
            <w:tcW w:w="181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3" w:hRule="atLeast"/>
        </w:trPr>
        <w:tc>
          <w:tcPr>
            <w:tcW w:w="1303"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11"/>
              <w:spacing w:before="62" w:line="219" w:lineRule="auto"/>
              <w:ind w:left="265"/>
              <w:rPr>
                <w:sz w:val="19"/>
                <w:szCs w:val="19"/>
              </w:rPr>
            </w:pPr>
            <w:r>
              <w:rPr>
                <w:spacing w:val="-2"/>
                <w:sz w:val="19"/>
                <w:szCs w:val="19"/>
              </w:rPr>
              <w:t>核查意见</w:t>
            </w:r>
          </w:p>
        </w:tc>
        <w:tc>
          <w:tcPr>
            <w:tcW w:w="1848" w:type="dxa"/>
            <w:vAlign w:val="top"/>
          </w:tcPr>
          <w:p>
            <w:pPr>
              <w:pStyle w:val="11"/>
              <w:spacing w:before="96" w:line="220" w:lineRule="auto"/>
              <w:ind w:left="211"/>
              <w:rPr>
                <w:sz w:val="19"/>
                <w:szCs w:val="19"/>
              </w:rPr>
            </w:pPr>
            <w:r>
              <w:rPr>
                <w:spacing w:val="-2"/>
                <w:sz w:val="19"/>
                <w:szCs w:val="19"/>
              </w:rPr>
              <w:t>建设单位</w:t>
            </w:r>
          </w:p>
          <w:p>
            <w:pPr>
              <w:pStyle w:val="11"/>
              <w:spacing w:before="43" w:line="219" w:lineRule="auto"/>
              <w:ind w:left="211"/>
              <w:rPr>
                <w:sz w:val="19"/>
                <w:szCs w:val="19"/>
              </w:rPr>
            </w:pPr>
            <w:r>
              <w:rPr>
                <w:spacing w:val="-1"/>
                <w:sz w:val="19"/>
                <w:szCs w:val="19"/>
              </w:rPr>
              <w:t>技术负责人：</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pStyle w:val="11"/>
              <w:spacing w:before="61" w:line="219" w:lineRule="auto"/>
              <w:ind w:left="752"/>
              <w:rPr>
                <w:sz w:val="19"/>
                <w:szCs w:val="19"/>
              </w:rPr>
            </w:pPr>
            <w:r>
              <w:rPr>
                <w:spacing w:val="-5"/>
                <w:sz w:val="19"/>
                <w:szCs w:val="19"/>
              </w:rPr>
              <w:t>年  月</w:t>
            </w:r>
            <w:r>
              <w:rPr>
                <w:spacing w:val="14"/>
                <w:sz w:val="19"/>
                <w:szCs w:val="19"/>
              </w:rPr>
              <w:t xml:space="preserve">  </w:t>
            </w:r>
            <w:r>
              <w:rPr>
                <w:spacing w:val="-5"/>
                <w:sz w:val="19"/>
                <w:szCs w:val="19"/>
              </w:rPr>
              <w:t>日</w:t>
            </w:r>
          </w:p>
        </w:tc>
        <w:tc>
          <w:tcPr>
            <w:tcW w:w="2118" w:type="dxa"/>
            <w:gridSpan w:val="2"/>
            <w:vAlign w:val="top"/>
          </w:tcPr>
          <w:p>
            <w:pPr>
              <w:pStyle w:val="11"/>
              <w:spacing w:before="95" w:line="232" w:lineRule="auto"/>
              <w:ind w:left="244" w:right="919"/>
              <w:rPr>
                <w:sz w:val="19"/>
                <w:szCs w:val="19"/>
              </w:rPr>
            </w:pPr>
            <w:r>
              <w:rPr>
                <w:spacing w:val="-3"/>
                <w:sz w:val="19"/>
                <w:szCs w:val="19"/>
              </w:rPr>
              <w:t>设计单位</w:t>
            </w:r>
            <w:r>
              <w:rPr>
                <w:sz w:val="19"/>
                <w:szCs w:val="19"/>
              </w:rPr>
              <w:t xml:space="preserve">   </w:t>
            </w:r>
            <w:r>
              <w:rPr>
                <w:spacing w:val="-2"/>
                <w:sz w:val="19"/>
                <w:szCs w:val="19"/>
              </w:rPr>
              <w:t>项目经理：</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11"/>
              <w:spacing w:before="62" w:line="219" w:lineRule="auto"/>
              <w:ind w:left="914"/>
              <w:rPr>
                <w:sz w:val="19"/>
                <w:szCs w:val="19"/>
              </w:rPr>
            </w:pPr>
            <w:r>
              <w:rPr>
                <w:spacing w:val="-5"/>
                <w:sz w:val="19"/>
                <w:szCs w:val="19"/>
              </w:rPr>
              <w:t>年</w:t>
            </w:r>
            <w:r>
              <w:rPr>
                <w:spacing w:val="29"/>
                <w:sz w:val="19"/>
                <w:szCs w:val="19"/>
              </w:rPr>
              <w:t xml:space="preserve">  </w:t>
            </w:r>
            <w:r>
              <w:rPr>
                <w:spacing w:val="-5"/>
                <w:sz w:val="19"/>
                <w:szCs w:val="19"/>
              </w:rPr>
              <w:t>月   日</w:t>
            </w:r>
          </w:p>
        </w:tc>
        <w:tc>
          <w:tcPr>
            <w:tcW w:w="2307" w:type="dxa"/>
            <w:gridSpan w:val="2"/>
            <w:vAlign w:val="top"/>
          </w:tcPr>
          <w:p>
            <w:pPr>
              <w:pStyle w:val="11"/>
              <w:spacing w:before="96" w:line="220" w:lineRule="auto"/>
              <w:ind w:left="275"/>
              <w:rPr>
                <w:sz w:val="19"/>
                <w:szCs w:val="19"/>
              </w:rPr>
            </w:pPr>
            <w:r>
              <w:rPr>
                <w:spacing w:val="-2"/>
                <w:sz w:val="19"/>
                <w:szCs w:val="19"/>
              </w:rPr>
              <w:t>监理单位</w:t>
            </w:r>
          </w:p>
          <w:p>
            <w:pPr>
              <w:pStyle w:val="11"/>
              <w:spacing w:before="33" w:line="219" w:lineRule="auto"/>
              <w:ind w:left="275"/>
              <w:rPr>
                <w:sz w:val="19"/>
                <w:szCs w:val="19"/>
              </w:rPr>
            </w:pPr>
            <w:r>
              <w:rPr>
                <w:spacing w:val="-1"/>
                <w:sz w:val="19"/>
                <w:szCs w:val="19"/>
              </w:rPr>
              <w:t>总监理工程师：</w:t>
            </w: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1"/>
              <w:spacing w:before="62" w:line="219" w:lineRule="auto"/>
              <w:ind w:left="1216"/>
              <w:rPr>
                <w:sz w:val="19"/>
                <w:szCs w:val="19"/>
              </w:rPr>
            </w:pPr>
            <w:r>
              <w:rPr>
                <w:spacing w:val="-5"/>
                <w:sz w:val="19"/>
                <w:szCs w:val="19"/>
              </w:rPr>
              <w:t>年  月</w:t>
            </w:r>
            <w:r>
              <w:rPr>
                <w:spacing w:val="14"/>
                <w:sz w:val="19"/>
                <w:szCs w:val="19"/>
              </w:rPr>
              <w:t xml:space="preserve">  </w:t>
            </w:r>
            <w:r>
              <w:rPr>
                <w:spacing w:val="-5"/>
                <w:sz w:val="19"/>
                <w:szCs w:val="19"/>
              </w:rPr>
              <w:t>日</w:t>
            </w:r>
          </w:p>
        </w:tc>
        <w:tc>
          <w:tcPr>
            <w:tcW w:w="1813" w:type="dxa"/>
            <w:vAlign w:val="top"/>
          </w:tcPr>
          <w:p>
            <w:pPr>
              <w:pStyle w:val="11"/>
              <w:spacing w:before="65" w:line="308" w:lineRule="auto"/>
              <w:ind w:left="468" w:right="378" w:firstLine="50"/>
              <w:rPr>
                <w:sz w:val="19"/>
                <w:szCs w:val="19"/>
              </w:rPr>
            </w:pPr>
            <w:r>
              <w:rPr>
                <w:spacing w:val="-2"/>
                <w:sz w:val="19"/>
                <w:szCs w:val="19"/>
              </w:rPr>
              <w:t>施工单位</w:t>
            </w:r>
            <w:r>
              <w:rPr>
                <w:sz w:val="19"/>
                <w:szCs w:val="19"/>
              </w:rPr>
              <w:t xml:space="preserve">  </w:t>
            </w:r>
            <w:r>
              <w:rPr>
                <w:spacing w:val="1"/>
                <w:sz w:val="19"/>
                <w:szCs w:val="19"/>
              </w:rPr>
              <w:t>项目经理：</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11"/>
              <w:spacing w:before="61" w:line="219" w:lineRule="auto"/>
              <w:ind w:left="639"/>
              <w:rPr>
                <w:sz w:val="19"/>
                <w:szCs w:val="19"/>
              </w:rPr>
            </w:pPr>
            <w:r>
              <w:rPr>
                <w:spacing w:val="-7"/>
                <w:sz w:val="19"/>
                <w:szCs w:val="19"/>
              </w:rPr>
              <w:t>年</w:t>
            </w:r>
            <w:r>
              <w:rPr>
                <w:spacing w:val="9"/>
                <w:sz w:val="19"/>
                <w:szCs w:val="19"/>
              </w:rPr>
              <w:t xml:space="preserve"> </w:t>
            </w:r>
            <w:r>
              <w:rPr>
                <w:spacing w:val="-7"/>
                <w:sz w:val="19"/>
                <w:szCs w:val="19"/>
              </w:rPr>
              <w:t>月</w:t>
            </w:r>
            <w:r>
              <w:rPr>
                <w:spacing w:val="11"/>
                <w:sz w:val="19"/>
                <w:szCs w:val="19"/>
              </w:rPr>
              <w:t xml:space="preserve">   </w:t>
            </w:r>
            <w:r>
              <w:rPr>
                <w:spacing w:val="-7"/>
                <w:sz w:val="19"/>
                <w:szCs w:val="19"/>
              </w:rPr>
              <w:t>日</w:t>
            </w:r>
          </w:p>
        </w:tc>
      </w:tr>
    </w:tbl>
    <w:p>
      <w:pPr>
        <w:spacing w:line="395" w:lineRule="auto"/>
        <w:rPr>
          <w:rFonts w:ascii="Arial"/>
          <w:sz w:val="21"/>
        </w:rPr>
      </w:pPr>
    </w:p>
    <w:p>
      <w:pPr>
        <w:spacing w:before="46" w:line="188" w:lineRule="auto"/>
        <w:ind w:left="8595"/>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10</w:t>
      </w:r>
    </w:p>
    <w:p>
      <w:pPr>
        <w:spacing w:line="255" w:lineRule="auto"/>
        <w:rPr>
          <w:rFonts w:ascii="Arial"/>
          <w:sz w:val="21"/>
        </w:rPr>
      </w:pPr>
    </w:p>
    <w:p>
      <w:pPr>
        <w:spacing w:before="1" w:line="420" w:lineRule="exact"/>
        <w:ind w:firstLine="9565"/>
      </w:pPr>
      <w:r>
        <w:rPr>
          <w:position w:val="-8"/>
        </w:rPr>
        <w:drawing>
          <wp:inline distT="0" distB="0" distL="0" distR="0">
            <wp:extent cx="368300" cy="266700"/>
            <wp:effectExtent l="0" t="0" r="0" b="0"/>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467"/>
                    <a:stretch>
                      <a:fillRect/>
                    </a:stretch>
                  </pic:blipFill>
                  <pic:spPr>
                    <a:xfrm>
                      <a:off x="0" y="0"/>
                      <a:ext cx="368340" cy="266710"/>
                    </a:xfrm>
                    <a:prstGeom prst="rect">
                      <a:avLst/>
                    </a:prstGeom>
                  </pic:spPr>
                </pic:pic>
              </a:graphicData>
            </a:graphic>
          </wp:inline>
        </w:drawing>
      </w:r>
    </w:p>
    <w:p>
      <w:pPr>
        <w:spacing w:line="420" w:lineRule="exact"/>
        <w:sectPr>
          <w:pgSz w:w="12120" w:h="16990"/>
          <w:pgMar w:top="400" w:right="539" w:bottom="259" w:left="1434" w:header="0" w:footer="0" w:gutter="0"/>
          <w:pgNumType w:fmt="decimal"/>
          <w:cols w:space="720" w:num="1"/>
        </w:sect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4"/>
        <w:spacing w:before="71" w:line="219" w:lineRule="auto"/>
        <w:ind w:left="74"/>
        <w:rPr>
          <w:sz w:val="22"/>
          <w:szCs w:val="22"/>
        </w:rPr>
      </w:pPr>
      <w:r>
        <w:rPr>
          <w:spacing w:val="12"/>
          <w:sz w:val="22"/>
          <w:szCs w:val="22"/>
        </w:rPr>
        <w:t>七、强制性条文流程：</w:t>
      </w:r>
    </w:p>
    <w:p>
      <w:pPr>
        <w:spacing w:line="357" w:lineRule="auto"/>
        <w:rPr>
          <w:rFonts w:ascii="Arial"/>
          <w:sz w:val="21"/>
        </w:rPr>
      </w:pPr>
    </w:p>
    <w:p>
      <w:pPr>
        <w:spacing w:line="358" w:lineRule="auto"/>
        <w:rPr>
          <w:rFonts w:ascii="Arial"/>
          <w:sz w:val="21"/>
        </w:rPr>
      </w:pPr>
    </w:p>
    <w:p>
      <w:pPr>
        <w:pStyle w:val="4"/>
        <w:spacing w:line="13790" w:lineRule="exact"/>
        <w:ind w:firstLine="1485"/>
      </w:pPr>
      <w:r>
        <w:pict>
          <v:shape id="_x0000_s1109" o:spid="_x0000_s1109" o:spt="202" type="#_x0000_t202" style="position:absolute;left:0pt;margin-left:409.75pt;margin-top:637.85pt;height:8.8pt;width:8.65pt;z-index:25186816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5"/>
                      <w:szCs w:val="15"/>
                    </w:rPr>
                  </w:pPr>
                  <w:r>
                    <w:rPr>
                      <w:rFonts w:ascii="Times New Roman" w:hAnsi="Times New Roman" w:eastAsia="Times New Roman" w:cs="Times New Roman"/>
                      <w:spacing w:val="-5"/>
                      <w:sz w:val="15"/>
                      <w:szCs w:val="15"/>
                    </w:rPr>
                    <w:t>11</w:t>
                  </w:r>
                </w:p>
              </w:txbxContent>
            </v:textbox>
          </v:shape>
        </w:pict>
      </w:r>
      <w:r>
        <w:drawing>
          <wp:anchor distT="0" distB="0" distL="0" distR="0" simplePos="0" relativeHeight="251867136" behindDoc="0" locked="0" layoutInCell="1" allowOverlap="1">
            <wp:simplePos x="0" y="0"/>
            <wp:positionH relativeFrom="column">
              <wp:posOffset>5918835</wp:posOffset>
            </wp:positionH>
            <wp:positionV relativeFrom="paragraph">
              <wp:posOffset>8399145</wp:posOffset>
            </wp:positionV>
            <wp:extent cx="288290" cy="243205"/>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468"/>
                    <a:stretch>
                      <a:fillRect/>
                    </a:stretch>
                  </pic:blipFill>
                  <pic:spPr>
                    <a:xfrm>
                      <a:off x="0" y="0"/>
                      <a:ext cx="288485" cy="243453"/>
                    </a:xfrm>
                    <a:prstGeom prst="rect">
                      <a:avLst/>
                    </a:prstGeom>
                  </pic:spPr>
                </pic:pic>
              </a:graphicData>
            </a:graphic>
          </wp:anchor>
        </w:drawing>
      </w:r>
      <w:r>
        <w:rPr>
          <w:position w:val="-276"/>
        </w:rPr>
        <w:pict>
          <v:group id="_x0000_s1110" o:spid="_x0000_s1110" o:spt="203" style="height:690.05pt;width:236.05pt;" coordsize="4721,13800">
            <o:lock v:ext="edit"/>
            <v:shape id="_x0000_s1111" o:spid="_x0000_s1111" o:spt="75" type="#_x0000_t75" style="position:absolute;left:0;top:0;height:13800;width:4721;" filled="f" stroked="f" coordsize="21600,21600">
              <v:path/>
              <v:fill on="f" focussize="0,0"/>
              <v:stroke on="f"/>
              <v:imagedata r:id="rId469" o:title=""/>
              <o:lock v:ext="edit" aspectratio="t"/>
            </v:shape>
            <v:shape id="_x0000_s1112" o:spid="_x0000_s1112" o:spt="202" type="#_x0000_t202" style="position:absolute;left:-20;top:-20;height:13840;width:4761;" filled="f" stroked="f" coordsize="21600,21600">
              <v:path/>
              <v:fill on="f" focussize="0,0"/>
              <v:stroke on="f"/>
              <v:imagedata o:title=""/>
              <o:lock v:ext="edit" aspectratio="f"/>
              <v:textbox inset="0mm,0mm,0mm,0mm">
                <w:txbxContent>
                  <w:p>
                    <w:pPr>
                      <w:spacing w:before="248" w:line="272" w:lineRule="auto"/>
                      <w:ind w:left="1779" w:right="1429" w:hanging="730"/>
                      <w:rPr>
                        <w:rFonts w:ascii="宋体" w:hAnsi="宋体" w:eastAsia="宋体" w:cs="宋体"/>
                        <w:sz w:val="22"/>
                        <w:szCs w:val="22"/>
                      </w:rPr>
                    </w:pPr>
                    <w:r>
                      <w:rPr>
                        <w:rFonts w:ascii="宋体" w:hAnsi="宋体" w:eastAsia="宋体" w:cs="宋体"/>
                        <w:spacing w:val="-13"/>
                        <w:sz w:val="22"/>
                        <w:szCs w:val="22"/>
                      </w:rPr>
                      <w:t>强制性条文执行程序执行</w:t>
                    </w:r>
                    <w:r>
                      <w:rPr>
                        <w:rFonts w:ascii="宋体" w:hAnsi="宋体" w:eastAsia="宋体" w:cs="宋体"/>
                        <w:spacing w:val="2"/>
                        <w:sz w:val="22"/>
                        <w:szCs w:val="22"/>
                      </w:rPr>
                      <w:t xml:space="preserve"> </w:t>
                    </w:r>
                    <w:r>
                      <w:rPr>
                        <w:rFonts w:ascii="宋体" w:hAnsi="宋体" w:eastAsia="宋体" w:cs="宋体"/>
                        <w:spacing w:val="-14"/>
                        <w:sz w:val="22"/>
                        <w:szCs w:val="22"/>
                      </w:rPr>
                      <w:t>管理办法</w:t>
                    </w:r>
                  </w:p>
                  <w:p>
                    <w:pPr>
                      <w:spacing w:line="314" w:lineRule="auto"/>
                      <w:rPr>
                        <w:rFonts w:ascii="Arial"/>
                        <w:sz w:val="21"/>
                      </w:rPr>
                    </w:pPr>
                  </w:p>
                  <w:p>
                    <w:pPr>
                      <w:spacing w:line="315" w:lineRule="auto"/>
                      <w:rPr>
                        <w:rFonts w:ascii="Arial"/>
                        <w:sz w:val="21"/>
                      </w:rPr>
                    </w:pPr>
                  </w:p>
                  <w:p>
                    <w:pPr>
                      <w:spacing w:line="315" w:lineRule="auto"/>
                      <w:rPr>
                        <w:rFonts w:ascii="Arial"/>
                        <w:sz w:val="21"/>
                      </w:rPr>
                    </w:pPr>
                  </w:p>
                  <w:p>
                    <w:pPr>
                      <w:spacing w:before="71" w:line="247" w:lineRule="auto"/>
                      <w:ind w:left="769" w:right="1030" w:hanging="150"/>
                      <w:rPr>
                        <w:rFonts w:ascii="宋体" w:hAnsi="宋体" w:eastAsia="宋体" w:cs="宋体"/>
                        <w:sz w:val="22"/>
                        <w:szCs w:val="22"/>
                      </w:rPr>
                    </w:pPr>
                    <w:r>
                      <w:rPr>
                        <w:rFonts w:ascii="宋体" w:hAnsi="宋体" w:eastAsia="宋体" w:cs="宋体"/>
                        <w:spacing w:val="-13"/>
                        <w:sz w:val="22"/>
                        <w:szCs w:val="22"/>
                      </w:rPr>
                      <w:t>各单位根据自己所承担的工程项目</w:t>
                    </w:r>
                    <w:r>
                      <w:rPr>
                        <w:rFonts w:ascii="宋体" w:hAnsi="宋体" w:eastAsia="宋体" w:cs="宋体"/>
                        <w:spacing w:val="3"/>
                        <w:sz w:val="22"/>
                        <w:szCs w:val="22"/>
                      </w:rPr>
                      <w:t xml:space="preserve"> </w:t>
                    </w:r>
                    <w:r>
                      <w:rPr>
                        <w:rFonts w:ascii="宋体" w:hAnsi="宋体" w:eastAsia="宋体" w:cs="宋体"/>
                        <w:spacing w:val="-1"/>
                        <w:sz w:val="22"/>
                        <w:szCs w:val="22"/>
                      </w:rPr>
                      <w:t>编制执行计划表(第一部分)</w:t>
                    </w:r>
                  </w:p>
                  <w:p>
                    <w:pPr>
                      <w:spacing w:before="32" w:line="219" w:lineRule="auto"/>
                      <w:ind w:left="1559"/>
                      <w:rPr>
                        <w:rFonts w:ascii="宋体" w:hAnsi="宋体" w:eastAsia="宋体" w:cs="宋体"/>
                        <w:sz w:val="22"/>
                        <w:szCs w:val="22"/>
                      </w:rPr>
                    </w:pPr>
                    <w:r>
                      <w:rPr>
                        <w:rFonts w:ascii="宋体" w:hAnsi="宋体" w:eastAsia="宋体" w:cs="宋体"/>
                        <w:spacing w:val="-10"/>
                        <w:sz w:val="22"/>
                        <w:szCs w:val="22"/>
                      </w:rPr>
                      <w:t>编制执行计划表</w:t>
                    </w: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228" w:lineRule="auto"/>
                      <w:ind w:left="369"/>
                      <w:rPr>
                        <w:rFonts w:ascii="宋体" w:hAnsi="宋体" w:eastAsia="宋体" w:cs="宋体"/>
                        <w:sz w:val="22"/>
                        <w:szCs w:val="22"/>
                      </w:rPr>
                    </w:pPr>
                    <w:r>
                      <w:rPr>
                        <w:rFonts w:ascii="宋体" w:hAnsi="宋体" w:eastAsia="宋体" w:cs="宋体"/>
                        <w:spacing w:val="-6"/>
                        <w:position w:val="-1"/>
                        <w:sz w:val="22"/>
                        <w:szCs w:val="22"/>
                      </w:rPr>
                      <w:t xml:space="preserve">报监理部审核          </w:t>
                    </w:r>
                    <w:r>
                      <w:rPr>
                        <w:rFonts w:ascii="宋体" w:hAnsi="宋体" w:eastAsia="宋体" w:cs="宋体"/>
                        <w:spacing w:val="-6"/>
                        <w:sz w:val="22"/>
                        <w:szCs w:val="22"/>
                      </w:rPr>
                      <w:t>报业主工程</w:t>
                    </w:r>
                    <w:r>
                      <w:rPr>
                        <w:rFonts w:ascii="宋体" w:hAnsi="宋体" w:eastAsia="宋体" w:cs="宋体"/>
                        <w:spacing w:val="-7"/>
                        <w:sz w:val="22"/>
                        <w:szCs w:val="22"/>
                      </w:rPr>
                      <w:t>部审核</w:t>
                    </w:r>
                  </w:p>
                  <w:p>
                    <w:pPr>
                      <w:spacing w:line="317" w:lineRule="auto"/>
                      <w:rPr>
                        <w:rFonts w:ascii="Arial"/>
                        <w:sz w:val="21"/>
                      </w:rPr>
                    </w:pPr>
                  </w:p>
                  <w:p>
                    <w:pPr>
                      <w:spacing w:line="317" w:lineRule="auto"/>
                      <w:rPr>
                        <w:rFonts w:ascii="Arial"/>
                        <w:sz w:val="21"/>
                      </w:rPr>
                    </w:pPr>
                  </w:p>
                  <w:p>
                    <w:pPr>
                      <w:spacing w:line="317" w:lineRule="auto"/>
                      <w:rPr>
                        <w:rFonts w:ascii="Arial"/>
                        <w:sz w:val="21"/>
                      </w:rPr>
                    </w:pPr>
                  </w:p>
                  <w:p>
                    <w:pPr>
                      <w:spacing w:before="72" w:line="219" w:lineRule="auto"/>
                      <w:ind w:left="770"/>
                      <w:rPr>
                        <w:rFonts w:ascii="宋体" w:hAnsi="宋体" w:eastAsia="宋体" w:cs="宋体"/>
                        <w:sz w:val="22"/>
                        <w:szCs w:val="22"/>
                      </w:rPr>
                    </w:pPr>
                    <w:r>
                      <w:rPr>
                        <w:rFonts w:ascii="宋体" w:hAnsi="宋体" w:eastAsia="宋体" w:cs="宋体"/>
                        <w:spacing w:val="-12"/>
                        <w:sz w:val="22"/>
                        <w:szCs w:val="22"/>
                      </w:rPr>
                      <w:t>分项工程验收前，施工单位填写执</w:t>
                    </w:r>
                  </w:p>
                  <w:p>
                    <w:pPr>
                      <w:spacing w:before="48" w:line="219" w:lineRule="auto"/>
                      <w:ind w:left="1299"/>
                      <w:rPr>
                        <w:rFonts w:ascii="宋体" w:hAnsi="宋体" w:eastAsia="宋体" w:cs="宋体"/>
                        <w:sz w:val="22"/>
                        <w:szCs w:val="22"/>
                      </w:rPr>
                    </w:pPr>
                    <w:r>
                      <w:rPr>
                        <w:rFonts w:ascii="宋体" w:hAnsi="宋体" w:eastAsia="宋体" w:cs="宋体"/>
                        <w:spacing w:val="1"/>
                        <w:sz w:val="22"/>
                        <w:szCs w:val="22"/>
                      </w:rPr>
                      <w:t>行记录表(第二部分)</w:t>
                    </w:r>
                  </w:p>
                  <w:p>
                    <w:pPr>
                      <w:spacing w:before="49" w:line="219" w:lineRule="auto"/>
                      <w:ind w:left="1289"/>
                      <w:rPr>
                        <w:rFonts w:ascii="宋体" w:hAnsi="宋体" w:eastAsia="宋体" w:cs="宋体"/>
                        <w:sz w:val="22"/>
                        <w:szCs w:val="22"/>
                      </w:rPr>
                    </w:pPr>
                    <w:r>
                      <w:rPr>
                        <w:rFonts w:ascii="宋体" w:hAnsi="宋体" w:eastAsia="宋体" w:cs="宋体"/>
                        <w:spacing w:val="-14"/>
                        <w:sz w:val="22"/>
                        <w:szCs w:val="22"/>
                      </w:rPr>
                      <w:t>按照项目内容逐项填写</w:t>
                    </w: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219" w:lineRule="auto"/>
                      <w:ind w:left="1339"/>
                      <w:rPr>
                        <w:rFonts w:ascii="宋体" w:hAnsi="宋体" w:eastAsia="宋体" w:cs="宋体"/>
                        <w:sz w:val="22"/>
                        <w:szCs w:val="22"/>
                      </w:rPr>
                    </w:pPr>
                    <w:r>
                      <w:rPr>
                        <w:rFonts w:ascii="宋体" w:hAnsi="宋体" w:eastAsia="宋体" w:cs="宋体"/>
                        <w:spacing w:val="-12"/>
                        <w:sz w:val="22"/>
                        <w:szCs w:val="22"/>
                      </w:rPr>
                      <w:t>报监理审批验收并签字</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3" w:line="219" w:lineRule="auto"/>
                      <w:ind w:left="770"/>
                      <w:rPr>
                        <w:rFonts w:ascii="宋体" w:hAnsi="宋体" w:eastAsia="宋体" w:cs="宋体"/>
                        <w:sz w:val="22"/>
                        <w:szCs w:val="22"/>
                      </w:rPr>
                    </w:pPr>
                    <w:r>
                      <w:rPr>
                        <w:rFonts w:ascii="宋体" w:hAnsi="宋体" w:eastAsia="宋体" w:cs="宋体"/>
                        <w:spacing w:val="-12"/>
                        <w:sz w:val="22"/>
                        <w:szCs w:val="22"/>
                      </w:rPr>
                      <w:t>分部工程完成后，由监理填写执行</w:t>
                    </w:r>
                  </w:p>
                  <w:p>
                    <w:pPr>
                      <w:spacing w:before="59" w:line="219" w:lineRule="auto"/>
                      <w:ind w:left="1400"/>
                      <w:rPr>
                        <w:rFonts w:ascii="宋体" w:hAnsi="宋体" w:eastAsia="宋体" w:cs="宋体"/>
                        <w:sz w:val="22"/>
                        <w:szCs w:val="22"/>
                      </w:rPr>
                    </w:pPr>
                    <w:r>
                      <w:rPr>
                        <w:rFonts w:ascii="宋体" w:hAnsi="宋体" w:eastAsia="宋体" w:cs="宋体"/>
                        <w:spacing w:val="15"/>
                        <w:sz w:val="22"/>
                        <w:szCs w:val="22"/>
                      </w:rPr>
                      <w:t>检查表(第三部分)</w:t>
                    </w: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before="72" w:line="247" w:lineRule="auto"/>
                      <w:ind w:left="1893" w:right="883" w:hanging="1120"/>
                      <w:rPr>
                        <w:rFonts w:ascii="宋体" w:hAnsi="宋体" w:eastAsia="宋体" w:cs="宋体"/>
                        <w:sz w:val="22"/>
                        <w:szCs w:val="22"/>
                      </w:rPr>
                    </w:pPr>
                    <w:r>
                      <w:rPr>
                        <w:rFonts w:ascii="宋体" w:hAnsi="宋体" w:eastAsia="宋体" w:cs="宋体"/>
                        <w:b/>
                        <w:bCs/>
                        <w:spacing w:val="-16"/>
                        <w:sz w:val="22"/>
                        <w:szCs w:val="22"/>
                      </w:rPr>
                      <w:t>单位工程完成后，填写执行汇总表</w:t>
                    </w:r>
                    <w:r>
                      <w:rPr>
                        <w:rFonts w:ascii="宋体" w:hAnsi="宋体" w:eastAsia="宋体" w:cs="宋体"/>
                        <w:spacing w:val="8"/>
                        <w:sz w:val="22"/>
                        <w:szCs w:val="22"/>
                      </w:rPr>
                      <w:t xml:space="preserve"> </w:t>
                    </w:r>
                    <w:r>
                      <w:rPr>
                        <w:rFonts w:ascii="宋体" w:hAnsi="宋体" w:eastAsia="宋体" w:cs="宋体"/>
                        <w:b/>
                        <w:bCs/>
                        <w:spacing w:val="-10"/>
                        <w:sz w:val="22"/>
                        <w:szCs w:val="22"/>
                      </w:rPr>
                      <w:t>(第四部分)</w:t>
                    </w:r>
                  </w:p>
                </w:txbxContent>
              </v:textbox>
            </v:shape>
            <w10:wrap type="none"/>
            <w10:anchorlock/>
          </v:group>
        </w:pict>
      </w:r>
    </w:p>
    <w:p>
      <w:pPr>
        <w:spacing w:line="13790" w:lineRule="exact"/>
        <w:sectPr>
          <w:pgSz w:w="11900" w:h="16840"/>
          <w:pgMar w:top="400" w:right="338" w:bottom="20" w:left="1785" w:header="0" w:footer="0" w:gutter="0"/>
          <w:pgNumType w:fmt="decimal"/>
          <w:cols w:space="720" w:num="1"/>
        </w:sect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4"/>
        <w:spacing w:before="104" w:line="219" w:lineRule="auto"/>
        <w:ind w:left="3349"/>
        <w:rPr>
          <w:sz w:val="32"/>
          <w:szCs w:val="32"/>
        </w:rPr>
      </w:pPr>
      <w:r>
        <w:rPr>
          <w:b/>
          <w:bCs/>
          <w:spacing w:val="-8"/>
          <w:sz w:val="32"/>
          <w:szCs w:val="32"/>
        </w:rPr>
        <w:t>监理策划文件报审表</w:t>
      </w:r>
    </w:p>
    <w:p>
      <w:pPr>
        <w:pStyle w:val="4"/>
        <w:spacing w:before="148" w:line="219" w:lineRule="auto"/>
        <w:ind w:left="114"/>
        <w:rPr>
          <w:sz w:val="21"/>
          <w:szCs w:val="21"/>
        </w:rPr>
      </w:pPr>
      <w:r>
        <w:rPr>
          <w:spacing w:val="1"/>
          <w:sz w:val="21"/>
          <w:szCs w:val="21"/>
        </w:rPr>
        <w:t>工程名称：钦州康熙岭渔光一体光伏电站(三期)光伏发电项目</w:t>
      </w:r>
      <w:r>
        <w:rPr>
          <w:spacing w:val="2"/>
          <w:sz w:val="21"/>
          <w:szCs w:val="21"/>
        </w:rPr>
        <w:t xml:space="preserve">         </w:t>
      </w:r>
      <w:r>
        <w:rPr>
          <w:spacing w:val="1"/>
          <w:sz w:val="21"/>
          <w:szCs w:val="21"/>
        </w:rPr>
        <w:t>编号：</w:t>
      </w:r>
      <w:r>
        <w:rPr>
          <w:sz w:val="21"/>
          <w:szCs w:val="21"/>
        </w:rPr>
        <w:t>JXM</w:t>
      </w:r>
      <w:r>
        <w:rPr>
          <w:spacing w:val="1"/>
          <w:sz w:val="21"/>
          <w:szCs w:val="21"/>
        </w:rPr>
        <w:t>3-</w:t>
      </w:r>
      <w:r>
        <w:rPr>
          <w:sz w:val="21"/>
          <w:szCs w:val="21"/>
        </w:rPr>
        <w:t>ZHJL</w:t>
      </w:r>
      <w:r>
        <w:rPr>
          <w:spacing w:val="1"/>
          <w:sz w:val="21"/>
          <w:szCs w:val="21"/>
        </w:rPr>
        <w:t>-001</w:t>
      </w:r>
    </w:p>
    <w:p>
      <w:pPr>
        <w:spacing w:line="39" w:lineRule="exact"/>
      </w:pPr>
    </w:p>
    <w:tbl>
      <w:tblPr>
        <w:tblStyle w:val="10"/>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5" w:hRule="atLeast"/>
        </w:trPr>
        <w:tc>
          <w:tcPr>
            <w:tcW w:w="9210" w:type="dxa"/>
            <w:vAlign w:val="top"/>
          </w:tcPr>
          <w:p>
            <w:pPr>
              <w:spacing w:line="255" w:lineRule="auto"/>
              <w:rPr>
                <w:rFonts w:ascii="Arial"/>
                <w:sz w:val="21"/>
              </w:rPr>
            </w:pPr>
          </w:p>
          <w:p>
            <w:pPr>
              <w:spacing w:line="256" w:lineRule="auto"/>
              <w:rPr>
                <w:rFonts w:ascii="Arial"/>
                <w:sz w:val="21"/>
              </w:rPr>
            </w:pPr>
          </w:p>
          <w:p>
            <w:pPr>
              <w:pStyle w:val="11"/>
              <w:spacing w:before="68" w:line="219" w:lineRule="auto"/>
              <w:ind w:left="94"/>
            </w:pPr>
            <w:r>
              <w:rPr>
                <w:spacing w:val="1"/>
              </w:rPr>
              <w:t>致</w:t>
            </w:r>
            <w:r>
              <w:rPr>
                <w:spacing w:val="1"/>
                <w:u w:val="single" w:color="auto"/>
              </w:rPr>
              <w:t xml:space="preserve">  钦州通威惠金新能源有限公司</w:t>
            </w:r>
            <w:r>
              <w:rPr>
                <w:spacing w:val="1"/>
              </w:rPr>
              <w:t>(业主项目部):</w:t>
            </w:r>
          </w:p>
          <w:p>
            <w:pPr>
              <w:spacing w:line="289" w:lineRule="auto"/>
              <w:rPr>
                <w:rFonts w:ascii="Arial"/>
                <w:sz w:val="21"/>
              </w:rPr>
            </w:pPr>
          </w:p>
          <w:p>
            <w:pPr>
              <w:spacing w:line="290" w:lineRule="auto"/>
              <w:rPr>
                <w:rFonts w:ascii="Arial"/>
                <w:sz w:val="21"/>
              </w:rPr>
            </w:pPr>
          </w:p>
          <w:p>
            <w:pPr>
              <w:pStyle w:val="11"/>
              <w:spacing w:before="68" w:line="417" w:lineRule="auto"/>
              <w:ind w:left="324" w:right="19" w:firstLine="240"/>
            </w:pPr>
            <w:r>
              <w:t>我方已完成</w:t>
            </w:r>
            <w:r>
              <w:rPr>
                <w:u w:val="single" w:color="auto"/>
              </w:rPr>
              <w:t xml:space="preserve"> 监理项目部技术标准目录清单 </w:t>
            </w:r>
            <w:r>
              <w:t>的编制，并已履行我公司内部审批手续，请审批。</w:t>
            </w:r>
            <w:r>
              <w:rPr>
                <w:spacing w:val="3"/>
              </w:rPr>
              <w:t xml:space="preserve"> </w:t>
            </w:r>
            <w:r>
              <w:t>附：监理项目部技术标准目录清单</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1"/>
              <w:spacing w:before="68" w:line="219" w:lineRule="auto"/>
              <w:ind w:left="5724"/>
            </w:pPr>
            <w:r>
              <w:drawing>
                <wp:anchor distT="0" distB="0" distL="0" distR="0" simplePos="0" relativeHeight="251872256" behindDoc="0" locked="0" layoutInCell="1" allowOverlap="1">
                  <wp:simplePos x="0" y="0"/>
                  <wp:positionH relativeFrom="column">
                    <wp:posOffset>4193540</wp:posOffset>
                  </wp:positionH>
                  <wp:positionV relativeFrom="paragraph">
                    <wp:posOffset>-539115</wp:posOffset>
                  </wp:positionV>
                  <wp:extent cx="1473200" cy="1441450"/>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470"/>
                          <a:stretch>
                            <a:fillRect/>
                          </a:stretch>
                        </pic:blipFill>
                        <pic:spPr>
                          <a:xfrm>
                            <a:off x="0" y="0"/>
                            <a:ext cx="1473215" cy="1441470"/>
                          </a:xfrm>
                          <a:prstGeom prst="rect">
                            <a:avLst/>
                          </a:prstGeom>
                        </pic:spPr>
                      </pic:pic>
                    </a:graphicData>
                  </a:graphic>
                </wp:anchor>
              </w:drawing>
            </w:r>
            <w:r>
              <w:rPr>
                <w:spacing w:val="2"/>
              </w:rPr>
              <w:t>监理项目部</w:t>
            </w:r>
          </w:p>
          <w:p>
            <w:pPr>
              <w:pStyle w:val="11"/>
              <w:spacing w:before="180" w:line="219" w:lineRule="auto"/>
              <w:ind w:left="5724"/>
            </w:pPr>
            <w:r>
              <w:drawing>
                <wp:anchor distT="0" distB="0" distL="0" distR="0" simplePos="0" relativeHeight="251871232" behindDoc="0" locked="0" layoutInCell="1" allowOverlap="1">
                  <wp:simplePos x="0" y="0"/>
                  <wp:positionH relativeFrom="column">
                    <wp:posOffset>4155440</wp:posOffset>
                  </wp:positionH>
                  <wp:positionV relativeFrom="paragraph">
                    <wp:posOffset>-112395</wp:posOffset>
                  </wp:positionV>
                  <wp:extent cx="1244600" cy="723900"/>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471"/>
                          <a:stretch>
                            <a:fillRect/>
                          </a:stretch>
                        </pic:blipFill>
                        <pic:spPr>
                          <a:xfrm>
                            <a:off x="0" y="0"/>
                            <a:ext cx="1244555" cy="723943"/>
                          </a:xfrm>
                          <a:prstGeom prst="rect">
                            <a:avLst/>
                          </a:prstGeom>
                        </pic:spPr>
                      </pic:pic>
                    </a:graphicData>
                  </a:graphic>
                </wp:anchor>
              </w:drawing>
            </w:r>
            <w:r>
              <w:rPr>
                <w:spacing w:val="1"/>
              </w:rPr>
              <w:t>总监理工程师</w:t>
            </w:r>
            <w:r>
              <w:rPr>
                <w:spacing w:val="-63"/>
              </w:rPr>
              <w:t xml:space="preserve"> </w:t>
            </w:r>
            <w:r>
              <w:rPr>
                <w:u w:val="single" w:color="auto"/>
              </w:rPr>
              <w:t xml:space="preserve">                 </w:t>
            </w:r>
          </w:p>
          <w:p>
            <w:pPr>
              <w:pStyle w:val="11"/>
              <w:spacing w:before="171" w:line="220" w:lineRule="auto"/>
              <w:ind w:left="5724"/>
            </w:pPr>
            <w:r>
              <w:rPr>
                <w:spacing w:val="-19"/>
              </w:rPr>
              <w:t>日</w:t>
            </w:r>
            <w:r>
              <w:rPr>
                <w:spacing w:val="30"/>
              </w:rPr>
              <w:t xml:space="preserve"> </w:t>
            </w:r>
            <w:r>
              <w:rPr>
                <w:spacing w:val="-19"/>
              </w:rPr>
              <w:t>期</w:t>
            </w:r>
            <w:r>
              <w:rPr>
                <w:spacing w:val="1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9210" w:type="dxa"/>
            <w:tcBorders>
              <w:bottom w:val="nil"/>
            </w:tcBorders>
            <w:vAlign w:val="top"/>
          </w:tcPr>
          <w:p>
            <w:pPr>
              <w:pStyle w:val="11"/>
              <w:spacing w:before="58" w:line="219" w:lineRule="auto"/>
              <w:ind w:left="94"/>
            </w:pPr>
            <w:r>
              <w:rPr>
                <w:spacing w:val="-1"/>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1" w:hRule="atLeast"/>
        </w:trPr>
        <w:tc>
          <w:tcPr>
            <w:tcW w:w="9210" w:type="dxa"/>
            <w:tcBorders>
              <w:top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11"/>
              <w:spacing w:before="68" w:line="219" w:lineRule="auto"/>
              <w:ind w:left="5704"/>
            </w:pPr>
            <w:r>
              <w:drawing>
                <wp:anchor distT="0" distB="0" distL="0" distR="0" simplePos="0" relativeHeight="251870208" behindDoc="0" locked="0" layoutInCell="1" allowOverlap="1">
                  <wp:simplePos x="0" y="0"/>
                  <wp:positionH relativeFrom="column">
                    <wp:posOffset>3794125</wp:posOffset>
                  </wp:positionH>
                  <wp:positionV relativeFrom="paragraph">
                    <wp:posOffset>-297180</wp:posOffset>
                  </wp:positionV>
                  <wp:extent cx="1587500" cy="1066800"/>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472"/>
                          <a:stretch>
                            <a:fillRect/>
                          </a:stretch>
                        </pic:blipFill>
                        <pic:spPr>
                          <a:xfrm>
                            <a:off x="0" y="0"/>
                            <a:ext cx="1587446" cy="1066743"/>
                          </a:xfrm>
                          <a:prstGeom prst="rect">
                            <a:avLst/>
                          </a:prstGeom>
                        </pic:spPr>
                      </pic:pic>
                    </a:graphicData>
                  </a:graphic>
                </wp:anchor>
              </w:drawing>
            </w:r>
            <w:r>
              <w:rPr>
                <w:spacing w:val="5"/>
              </w:rPr>
              <w:t>业主项目部(章)</w:t>
            </w:r>
          </w:p>
          <w:p>
            <w:pPr>
              <w:pStyle w:val="11"/>
              <w:spacing w:before="202" w:line="220" w:lineRule="auto"/>
              <w:ind w:left="5704"/>
            </w:pPr>
            <w:r>
              <w:drawing>
                <wp:anchor distT="0" distB="0" distL="0" distR="0" simplePos="0" relativeHeight="251869184" behindDoc="0" locked="0" layoutInCell="1" allowOverlap="1">
                  <wp:simplePos x="0" y="0"/>
                  <wp:positionH relativeFrom="column">
                    <wp:posOffset>4282440</wp:posOffset>
                  </wp:positionH>
                  <wp:positionV relativeFrom="paragraph">
                    <wp:posOffset>255270</wp:posOffset>
                  </wp:positionV>
                  <wp:extent cx="940435" cy="1968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473"/>
                          <a:stretch>
                            <a:fillRect/>
                          </a:stretch>
                        </pic:blipFill>
                        <pic:spPr>
                          <a:xfrm>
                            <a:off x="0" y="0"/>
                            <a:ext cx="940254" cy="19602"/>
                          </a:xfrm>
                          <a:prstGeom prst="rect">
                            <a:avLst/>
                          </a:prstGeom>
                        </pic:spPr>
                      </pic:pic>
                    </a:graphicData>
                  </a:graphic>
                </wp:anchor>
              </w:drawing>
            </w:r>
            <w:r>
              <w:rPr>
                <w:spacing w:val="-2"/>
              </w:rPr>
              <w:t>业主项目经理</w:t>
            </w:r>
          </w:p>
          <w:p>
            <w:pPr>
              <w:pStyle w:val="11"/>
              <w:spacing w:before="79" w:line="220" w:lineRule="auto"/>
              <w:ind w:left="5694"/>
            </w:pPr>
            <w:r>
              <w:rPr>
                <w:spacing w:val="-19"/>
              </w:rPr>
              <w:t>日</w:t>
            </w:r>
            <w:r>
              <w:rPr>
                <w:spacing w:val="50"/>
              </w:rPr>
              <w:t xml:space="preserve"> </w:t>
            </w:r>
            <w:r>
              <w:rPr>
                <w:spacing w:val="-19"/>
              </w:rPr>
              <w:t>期</w:t>
            </w:r>
            <w:r>
              <w:rPr>
                <w:spacing w:val="39"/>
              </w:rPr>
              <w:t xml:space="preserve"> </w:t>
            </w:r>
            <w:r>
              <w:rPr>
                <w:spacing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210" w:type="dxa"/>
            <w:tcBorders>
              <w:left w:val="nil"/>
              <w:bottom w:val="nil"/>
              <w:right w:val="nil"/>
            </w:tcBorders>
            <w:vAlign w:val="top"/>
          </w:tcPr>
          <w:p>
            <w:pPr>
              <w:pStyle w:val="11"/>
              <w:spacing w:before="10" w:line="175" w:lineRule="auto"/>
              <w:ind w:left="59"/>
            </w:pPr>
            <w:r>
              <w:rPr>
                <w:spacing w:val="-3"/>
              </w:rPr>
              <w:t>本表一式</w:t>
            </w:r>
            <w:r>
              <w:rPr>
                <w:spacing w:val="94"/>
              </w:rPr>
              <w:t xml:space="preserve"> </w:t>
            </w:r>
            <w:r>
              <w:rPr>
                <w:spacing w:val="102"/>
                <w:u w:val="single" w:color="auto"/>
              </w:rPr>
              <w:t xml:space="preserve"> </w:t>
            </w:r>
            <w:r>
              <w:rPr>
                <w:spacing w:val="-97"/>
              </w:rPr>
              <w:t xml:space="preserve"> </w:t>
            </w:r>
            <w:r>
              <w:rPr>
                <w:spacing w:val="-3"/>
              </w:rPr>
              <w:t>份，由监理项目部填写，业主项目部存一份、</w:t>
            </w:r>
            <w:r>
              <w:rPr>
                <w:spacing w:val="-4"/>
              </w:rPr>
              <w:t>监理项目部存_</w:t>
            </w:r>
            <w:r>
              <w:rPr>
                <w:spacing w:val="49"/>
              </w:rPr>
              <w:t xml:space="preserve">  </w:t>
            </w:r>
            <w:r>
              <w:rPr>
                <w:spacing w:val="-4"/>
              </w:rPr>
              <w:t>份</w:t>
            </w:r>
            <w:r>
              <w:rPr>
                <w:spacing w:val="40"/>
              </w:rPr>
              <w:t xml:space="preserve"> </w:t>
            </w:r>
            <w:r>
              <w:rPr>
                <w:spacing w:val="-4"/>
              </w:rPr>
              <w:t>。</w:t>
            </w:r>
          </w:p>
        </w:tc>
      </w:tr>
    </w:tbl>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319" w:lineRule="exact"/>
        <w:ind w:firstLine="9734"/>
      </w:pPr>
      <w:r>
        <w:rPr>
          <w:position w:val="-6"/>
        </w:rPr>
        <w:drawing>
          <wp:inline distT="0" distB="0" distL="0" distR="0">
            <wp:extent cx="317500" cy="202565"/>
            <wp:effectExtent l="0" t="0" r="0" b="0"/>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474"/>
                    <a:stretch>
                      <a:fillRect/>
                    </a:stretch>
                  </pic:blipFill>
                  <pic:spPr>
                    <a:xfrm>
                      <a:off x="0" y="0"/>
                      <a:ext cx="317524" cy="203133"/>
                    </a:xfrm>
                    <a:prstGeom prst="rect">
                      <a:avLst/>
                    </a:prstGeom>
                  </pic:spPr>
                </pic:pic>
              </a:graphicData>
            </a:graphic>
          </wp:inline>
        </w:drawing>
      </w:r>
    </w:p>
    <w:p>
      <w:pPr>
        <w:spacing w:line="319" w:lineRule="exact"/>
        <w:sectPr>
          <w:pgSz w:w="11900" w:h="16840"/>
          <w:pgMar w:top="400" w:right="290" w:bottom="100" w:left="1375" w:header="0" w:footer="0" w:gutter="0"/>
          <w:pgNumType w:fmt="decimal"/>
          <w:cols w:space="720" w:num="1"/>
        </w:sect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4"/>
        <w:spacing w:before="111" w:line="312" w:lineRule="auto"/>
        <w:ind w:left="3270" w:right="2596" w:hanging="1949"/>
      </w:pPr>
      <w:r>
        <w:rPr>
          <w:spacing w:val="31"/>
        </w:rPr>
        <w:t>钦州康熙岭渔光一体光伏电站(三期)</w:t>
      </w:r>
      <w:r>
        <w:rPr>
          <w:spacing w:val="6"/>
        </w:rPr>
        <w:t xml:space="preserve"> </w:t>
      </w:r>
      <w:r>
        <w:rPr>
          <w:spacing w:val="19"/>
        </w:rPr>
        <w:t>光伏发电项目</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143" w:line="222" w:lineRule="auto"/>
        <w:ind w:left="1541"/>
        <w:rPr>
          <w:rFonts w:ascii="黑体" w:hAnsi="黑体" w:eastAsia="黑体" w:cs="黑体"/>
          <w:sz w:val="44"/>
          <w:szCs w:val="44"/>
        </w:rPr>
      </w:pPr>
      <w:r>
        <w:rPr>
          <w:rFonts w:ascii="黑体" w:hAnsi="黑体" w:eastAsia="黑体" w:cs="黑体"/>
          <w:spacing w:val="-2"/>
          <w:sz w:val="44"/>
          <w:szCs w:val="44"/>
        </w:rPr>
        <w:t>监理项目部技术标准目录清单</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r>
        <w:drawing>
          <wp:anchor distT="0" distB="0" distL="0" distR="0" simplePos="0" relativeHeight="251878400" behindDoc="0" locked="0" layoutInCell="1" allowOverlap="1">
            <wp:simplePos x="0" y="0"/>
            <wp:positionH relativeFrom="column">
              <wp:posOffset>1200785</wp:posOffset>
            </wp:positionH>
            <wp:positionV relativeFrom="paragraph">
              <wp:posOffset>152400</wp:posOffset>
            </wp:positionV>
            <wp:extent cx="946150" cy="400050"/>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475"/>
                    <a:stretch>
                      <a:fillRect/>
                    </a:stretch>
                  </pic:blipFill>
                  <pic:spPr>
                    <a:xfrm>
                      <a:off x="0" y="0"/>
                      <a:ext cx="946158" cy="400069"/>
                    </a:xfrm>
                    <a:prstGeom prst="rect">
                      <a:avLst/>
                    </a:prstGeom>
                  </pic:spPr>
                </pic:pic>
              </a:graphicData>
            </a:graphic>
          </wp:anchor>
        </w:drawing>
      </w:r>
    </w:p>
    <w:p>
      <w:pPr>
        <w:spacing w:line="246" w:lineRule="auto"/>
        <w:rPr>
          <w:rFonts w:ascii="Arial"/>
          <w:sz w:val="21"/>
        </w:rPr>
      </w:pPr>
      <w:r>
        <w:drawing>
          <wp:anchor distT="0" distB="0" distL="0" distR="0" simplePos="0" relativeHeight="251876352" behindDoc="0" locked="0" layoutInCell="1" allowOverlap="1">
            <wp:simplePos x="0" y="0"/>
            <wp:positionH relativeFrom="column">
              <wp:posOffset>2667000</wp:posOffset>
            </wp:positionH>
            <wp:positionV relativeFrom="paragraph">
              <wp:posOffset>115570</wp:posOffset>
            </wp:positionV>
            <wp:extent cx="1682750" cy="361950"/>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476"/>
                    <a:stretch>
                      <a:fillRect/>
                    </a:stretch>
                  </pic:blipFill>
                  <pic:spPr>
                    <a:xfrm>
                      <a:off x="0" y="0"/>
                      <a:ext cx="1682790" cy="361968"/>
                    </a:xfrm>
                    <a:prstGeom prst="rect">
                      <a:avLst/>
                    </a:prstGeom>
                  </pic:spPr>
                </pic:pic>
              </a:graphicData>
            </a:graphic>
          </wp:anchor>
        </w:drawing>
      </w:r>
    </w:p>
    <w:p>
      <w:pPr>
        <w:pStyle w:val="4"/>
        <w:spacing w:before="88" w:line="221" w:lineRule="auto"/>
        <w:ind w:left="1120"/>
        <w:rPr>
          <w:sz w:val="27"/>
          <w:szCs w:val="27"/>
        </w:rPr>
      </w:pPr>
      <w:r>
        <w:drawing>
          <wp:anchor distT="0" distB="0" distL="0" distR="0" simplePos="0" relativeHeight="251881472" behindDoc="0" locked="0" layoutInCell="1" allowOverlap="1">
            <wp:simplePos x="0" y="0"/>
            <wp:positionH relativeFrom="column">
              <wp:posOffset>1104900</wp:posOffset>
            </wp:positionH>
            <wp:positionV relativeFrom="paragraph">
              <wp:posOffset>247650</wp:posOffset>
            </wp:positionV>
            <wp:extent cx="1517650" cy="8890"/>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477"/>
                    <a:stretch>
                      <a:fillRect/>
                    </a:stretch>
                  </pic:blipFill>
                  <pic:spPr>
                    <a:xfrm>
                      <a:off x="0" y="0"/>
                      <a:ext cx="1517681" cy="8890"/>
                    </a:xfrm>
                    <a:prstGeom prst="rect">
                      <a:avLst/>
                    </a:prstGeom>
                  </pic:spPr>
                </pic:pic>
              </a:graphicData>
            </a:graphic>
          </wp:anchor>
        </w:drawing>
      </w:r>
      <w:r>
        <w:rPr>
          <w:spacing w:val="-3"/>
          <w:sz w:val="27"/>
          <w:szCs w:val="27"/>
        </w:rPr>
        <w:t>批准</w:t>
      </w:r>
    </w:p>
    <w:p>
      <w:pPr>
        <w:spacing w:line="274" w:lineRule="auto"/>
        <w:rPr>
          <w:rFonts w:ascii="Arial"/>
          <w:sz w:val="21"/>
        </w:rPr>
      </w:pPr>
      <w:r>
        <w:drawing>
          <wp:anchor distT="0" distB="0" distL="0" distR="0" simplePos="0" relativeHeight="251875328" behindDoc="0" locked="0" layoutInCell="1" allowOverlap="1">
            <wp:simplePos x="0" y="0"/>
            <wp:positionH relativeFrom="column">
              <wp:posOffset>1035050</wp:posOffset>
            </wp:positionH>
            <wp:positionV relativeFrom="paragraph">
              <wp:posOffset>154940</wp:posOffset>
            </wp:positionV>
            <wp:extent cx="1022350" cy="673100"/>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478"/>
                    <a:stretch>
                      <a:fillRect/>
                    </a:stretch>
                  </pic:blipFill>
                  <pic:spPr>
                    <a:xfrm>
                      <a:off x="0" y="0"/>
                      <a:ext cx="1022356" cy="673133"/>
                    </a:xfrm>
                    <a:prstGeom prst="rect">
                      <a:avLst/>
                    </a:prstGeom>
                  </pic:spPr>
                </pic:pic>
              </a:graphicData>
            </a:graphic>
          </wp:anchor>
        </w:drawing>
      </w:r>
    </w:p>
    <w:p>
      <w:pPr>
        <w:spacing w:line="274" w:lineRule="auto"/>
        <w:rPr>
          <w:rFonts w:ascii="Arial"/>
          <w:sz w:val="21"/>
        </w:rPr>
      </w:pPr>
    </w:p>
    <w:p>
      <w:pPr>
        <w:spacing w:line="275" w:lineRule="auto"/>
        <w:rPr>
          <w:rFonts w:ascii="Arial"/>
          <w:sz w:val="21"/>
        </w:rPr>
      </w:pPr>
      <w:r>
        <w:drawing>
          <wp:anchor distT="0" distB="0" distL="0" distR="0" simplePos="0" relativeHeight="251873280" behindDoc="0" locked="0" layoutInCell="1" allowOverlap="1">
            <wp:simplePos x="0" y="0"/>
            <wp:positionH relativeFrom="column">
              <wp:posOffset>2660650</wp:posOffset>
            </wp:positionH>
            <wp:positionV relativeFrom="paragraph">
              <wp:posOffset>128270</wp:posOffset>
            </wp:positionV>
            <wp:extent cx="1758950" cy="425450"/>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479"/>
                    <a:stretch>
                      <a:fillRect/>
                    </a:stretch>
                  </pic:blipFill>
                  <pic:spPr>
                    <a:xfrm>
                      <a:off x="0" y="0"/>
                      <a:ext cx="1758988" cy="425471"/>
                    </a:xfrm>
                    <a:prstGeom prst="rect">
                      <a:avLst/>
                    </a:prstGeom>
                  </pic:spPr>
                </pic:pic>
              </a:graphicData>
            </a:graphic>
          </wp:anchor>
        </w:drawing>
      </w:r>
    </w:p>
    <w:p>
      <w:pPr>
        <w:pStyle w:val="4"/>
        <w:spacing w:before="88" w:line="220" w:lineRule="auto"/>
        <w:ind w:left="1140"/>
        <w:rPr>
          <w:sz w:val="27"/>
          <w:szCs w:val="27"/>
        </w:rPr>
      </w:pPr>
      <w:r>
        <w:drawing>
          <wp:anchor distT="0" distB="0" distL="0" distR="0" simplePos="0" relativeHeight="251874304" behindDoc="0" locked="0" layoutInCell="1" allowOverlap="1">
            <wp:simplePos x="0" y="0"/>
            <wp:positionH relativeFrom="column">
              <wp:posOffset>1067435</wp:posOffset>
            </wp:positionH>
            <wp:positionV relativeFrom="paragraph">
              <wp:posOffset>248285</wp:posOffset>
            </wp:positionV>
            <wp:extent cx="1606550" cy="8890"/>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390"/>
                    <a:stretch>
                      <a:fillRect/>
                    </a:stretch>
                  </pic:blipFill>
                  <pic:spPr>
                    <a:xfrm>
                      <a:off x="0" y="0"/>
                      <a:ext cx="1606515" cy="8890"/>
                    </a:xfrm>
                    <a:prstGeom prst="rect">
                      <a:avLst/>
                    </a:prstGeom>
                  </pic:spPr>
                </pic:pic>
              </a:graphicData>
            </a:graphic>
          </wp:anchor>
        </w:drawing>
      </w:r>
      <w:r>
        <w:rPr>
          <w:spacing w:val="-19"/>
          <w:sz w:val="27"/>
          <w:szCs w:val="27"/>
        </w:rPr>
        <w:t>审核</w:t>
      </w:r>
    </w:p>
    <w:p>
      <w:pPr>
        <w:spacing w:line="274" w:lineRule="auto"/>
        <w:rPr>
          <w:rFonts w:ascii="Arial"/>
          <w:sz w:val="21"/>
        </w:rPr>
      </w:pPr>
    </w:p>
    <w:p>
      <w:pPr>
        <w:spacing w:line="275" w:lineRule="auto"/>
        <w:rPr>
          <w:rFonts w:ascii="Arial"/>
          <w:sz w:val="21"/>
        </w:rPr>
      </w:pPr>
    </w:p>
    <w:p>
      <w:pPr>
        <w:spacing w:line="275" w:lineRule="auto"/>
        <w:rPr>
          <w:rFonts w:ascii="Arial"/>
          <w:sz w:val="21"/>
        </w:rPr>
      </w:pPr>
      <w:r>
        <w:drawing>
          <wp:anchor distT="0" distB="0" distL="0" distR="0" simplePos="0" relativeHeight="251880448" behindDoc="0" locked="0" layoutInCell="1" allowOverlap="1">
            <wp:simplePos x="0" y="0"/>
            <wp:positionH relativeFrom="column">
              <wp:posOffset>1124585</wp:posOffset>
            </wp:positionH>
            <wp:positionV relativeFrom="paragraph">
              <wp:posOffset>8890</wp:posOffset>
            </wp:positionV>
            <wp:extent cx="787400" cy="457200"/>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480"/>
                    <a:stretch>
                      <a:fillRect/>
                    </a:stretch>
                  </pic:blipFill>
                  <pic:spPr>
                    <a:xfrm>
                      <a:off x="0" y="0"/>
                      <a:ext cx="787405" cy="457222"/>
                    </a:xfrm>
                    <a:prstGeom prst="rect">
                      <a:avLst/>
                    </a:prstGeom>
                  </pic:spPr>
                </pic:pic>
              </a:graphicData>
            </a:graphic>
          </wp:anchor>
        </w:drawing>
      </w:r>
      <w:r>
        <w:drawing>
          <wp:anchor distT="0" distB="0" distL="0" distR="0" simplePos="0" relativeHeight="251877376" behindDoc="0" locked="0" layoutInCell="1" allowOverlap="1">
            <wp:simplePos x="0" y="0"/>
            <wp:positionH relativeFrom="column">
              <wp:posOffset>2705100</wp:posOffset>
            </wp:positionH>
            <wp:positionV relativeFrom="paragraph">
              <wp:posOffset>216535</wp:posOffset>
            </wp:positionV>
            <wp:extent cx="1657350" cy="243205"/>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481"/>
                    <a:stretch>
                      <a:fillRect/>
                    </a:stretch>
                  </pic:blipFill>
                  <pic:spPr>
                    <a:xfrm>
                      <a:off x="0" y="0"/>
                      <a:ext cx="1657469" cy="243428"/>
                    </a:xfrm>
                    <a:prstGeom prst="rect">
                      <a:avLst/>
                    </a:prstGeom>
                  </pic:spPr>
                </pic:pic>
              </a:graphicData>
            </a:graphic>
          </wp:anchor>
        </w:drawing>
      </w:r>
    </w:p>
    <w:p>
      <w:pPr>
        <w:pStyle w:val="4"/>
        <w:spacing w:before="88" w:line="219" w:lineRule="auto"/>
        <w:ind w:left="1140"/>
        <w:rPr>
          <w:sz w:val="27"/>
          <w:szCs w:val="27"/>
        </w:rPr>
      </w:pPr>
      <w:r>
        <w:drawing>
          <wp:anchor distT="0" distB="0" distL="0" distR="0" simplePos="0" relativeHeight="251879424" behindDoc="0" locked="0" layoutInCell="1" allowOverlap="1">
            <wp:simplePos x="0" y="0"/>
            <wp:positionH relativeFrom="column">
              <wp:posOffset>1079500</wp:posOffset>
            </wp:positionH>
            <wp:positionV relativeFrom="paragraph">
              <wp:posOffset>248920</wp:posOffset>
            </wp:positionV>
            <wp:extent cx="1555750" cy="889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482"/>
                    <a:stretch>
                      <a:fillRect/>
                    </a:stretch>
                  </pic:blipFill>
                  <pic:spPr>
                    <a:xfrm>
                      <a:off x="0" y="0"/>
                      <a:ext cx="1555819" cy="8890"/>
                    </a:xfrm>
                    <a:prstGeom prst="rect">
                      <a:avLst/>
                    </a:prstGeom>
                  </pic:spPr>
                </pic:pic>
              </a:graphicData>
            </a:graphic>
          </wp:anchor>
        </w:drawing>
      </w:r>
      <w:r>
        <w:rPr>
          <w:spacing w:val="11"/>
          <w:sz w:val="27"/>
          <w:szCs w:val="27"/>
        </w:rPr>
        <w:t>编制</w:t>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88" w:line="219" w:lineRule="auto"/>
        <w:ind w:left="2440"/>
        <w:rPr>
          <w:sz w:val="27"/>
          <w:szCs w:val="27"/>
        </w:rPr>
      </w:pPr>
      <w:r>
        <w:drawing>
          <wp:anchor distT="0" distB="0" distL="0" distR="0" simplePos="0" relativeHeight="251882496" behindDoc="0" locked="0" layoutInCell="1" allowOverlap="1">
            <wp:simplePos x="0" y="0"/>
            <wp:positionH relativeFrom="column">
              <wp:posOffset>1955800</wp:posOffset>
            </wp:positionH>
            <wp:positionV relativeFrom="paragraph">
              <wp:posOffset>-90170</wp:posOffset>
            </wp:positionV>
            <wp:extent cx="1479550" cy="1397000"/>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483"/>
                    <a:stretch>
                      <a:fillRect/>
                    </a:stretch>
                  </pic:blipFill>
                  <pic:spPr>
                    <a:xfrm>
                      <a:off x="0" y="0"/>
                      <a:ext cx="1479544" cy="1397069"/>
                    </a:xfrm>
                    <a:prstGeom prst="rect">
                      <a:avLst/>
                    </a:prstGeom>
                  </pic:spPr>
                </pic:pic>
              </a:graphicData>
            </a:graphic>
          </wp:anchor>
        </w:drawing>
      </w:r>
      <w:r>
        <w:rPr>
          <w:spacing w:val="7"/>
          <w:sz w:val="27"/>
          <w:szCs w:val="27"/>
        </w:rPr>
        <w:t>常州正衡电力工程监理有限公司</w:t>
      </w:r>
    </w:p>
    <w:p>
      <w:pPr>
        <w:pStyle w:val="4"/>
        <w:spacing w:before="319" w:line="219" w:lineRule="auto"/>
        <w:ind w:left="2031"/>
        <w:rPr>
          <w:sz w:val="27"/>
          <w:szCs w:val="27"/>
        </w:rPr>
      </w:pPr>
      <w:r>
        <w:rPr>
          <w:spacing w:val="18"/>
          <w:sz w:val="27"/>
          <w:szCs w:val="27"/>
        </w:rPr>
        <w:t>钦州康熙岭渔光一体光伏电站(三期)</w:t>
      </w:r>
    </w:p>
    <w:p>
      <w:pPr>
        <w:pStyle w:val="4"/>
        <w:spacing w:before="300" w:line="219" w:lineRule="auto"/>
        <w:ind w:left="2850"/>
        <w:rPr>
          <w:sz w:val="27"/>
          <w:szCs w:val="27"/>
        </w:rPr>
      </w:pPr>
      <w:r>
        <w:rPr>
          <w:spacing w:val="9"/>
          <w:sz w:val="27"/>
          <w:szCs w:val="27"/>
        </w:rPr>
        <w:t>光伏发电项目监理项目部</w:t>
      </w:r>
    </w:p>
    <w:p>
      <w:pPr>
        <w:pStyle w:val="4"/>
        <w:spacing w:before="312" w:line="219" w:lineRule="auto"/>
        <w:ind w:left="3570"/>
        <w:rPr>
          <w:sz w:val="27"/>
          <w:szCs w:val="27"/>
        </w:rPr>
      </w:pPr>
      <w:r>
        <w:rPr>
          <w:spacing w:val="34"/>
          <w:sz w:val="27"/>
          <w:szCs w:val="27"/>
        </w:rPr>
        <w:t>2019年11月</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83" w:lineRule="exact"/>
        <w:ind w:firstLine="9487"/>
      </w:pPr>
      <w:r>
        <w:rPr>
          <w:position w:val="-5"/>
        </w:rPr>
        <w:drawing>
          <wp:inline distT="0" distB="0" distL="0" distR="0">
            <wp:extent cx="256540" cy="179070"/>
            <wp:effectExtent l="0" t="0" r="0" b="0"/>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484"/>
                    <a:stretch>
                      <a:fillRect/>
                    </a:stretch>
                  </pic:blipFill>
                  <pic:spPr>
                    <a:xfrm>
                      <a:off x="0" y="0"/>
                      <a:ext cx="256835" cy="179623"/>
                    </a:xfrm>
                    <a:prstGeom prst="rect">
                      <a:avLst/>
                    </a:prstGeom>
                  </pic:spPr>
                </pic:pic>
              </a:graphicData>
            </a:graphic>
          </wp:inline>
        </w:drawing>
      </w:r>
    </w:p>
    <w:p>
      <w:pPr>
        <w:spacing w:line="283" w:lineRule="exact"/>
        <w:sectPr>
          <w:pgSz w:w="12060" w:h="16950"/>
          <w:pgMar w:top="400" w:right="359" w:bottom="219" w:left="1809" w:header="0" w:footer="0" w:gutter="0"/>
          <w:pgNumType w:fmt="decimal"/>
          <w:cols w:space="720" w:num="1"/>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JJS1</w:t>
      </w:r>
    </w:p>
    <w:p>
      <w:pPr>
        <w:pStyle w:val="4"/>
        <w:spacing w:before="216" w:line="219" w:lineRule="auto"/>
        <w:ind w:left="2834"/>
        <w:rPr>
          <w:sz w:val="32"/>
          <w:szCs w:val="32"/>
        </w:rPr>
      </w:pPr>
      <w:r>
        <w:rPr>
          <w:b/>
          <w:bCs/>
          <w:spacing w:val="-7"/>
          <w:sz w:val="32"/>
          <w:szCs w:val="32"/>
        </w:rPr>
        <w:t>监理项目部技术标准目录清单</w:t>
      </w:r>
    </w:p>
    <w:p>
      <w:pPr>
        <w:pStyle w:val="4"/>
        <w:spacing w:before="100" w:line="228" w:lineRule="auto"/>
        <w:ind w:left="29"/>
        <w:rPr>
          <w:sz w:val="24"/>
          <w:szCs w:val="24"/>
        </w:rPr>
      </w:pPr>
      <w:r>
        <w:rPr>
          <w:spacing w:val="2"/>
          <w:position w:val="-1"/>
          <w:sz w:val="24"/>
          <w:szCs w:val="24"/>
        </w:rPr>
        <w:t>工程名称：</w:t>
      </w:r>
      <w:r>
        <w:rPr>
          <w:spacing w:val="-39"/>
          <w:position w:val="-1"/>
          <w:sz w:val="24"/>
          <w:szCs w:val="24"/>
        </w:rPr>
        <w:t xml:space="preserve"> </w:t>
      </w:r>
      <w:r>
        <w:rPr>
          <w:spacing w:val="2"/>
          <w:sz w:val="24"/>
          <w:szCs w:val="24"/>
        </w:rPr>
        <w:t>钦州康熙岭渔光一体光伏电站(三期)光伏发电项目          第4页共1页</w:t>
      </w:r>
    </w:p>
    <w:tbl>
      <w:tblPr>
        <w:tblStyle w:val="10"/>
        <w:tblW w:w="9239" w:type="dxa"/>
        <w:tblInd w:w="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4"/>
        <w:gridCol w:w="3096"/>
        <w:gridCol w:w="3176"/>
        <w:gridCol w:w="2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824" w:type="dxa"/>
            <w:vAlign w:val="top"/>
          </w:tcPr>
          <w:p>
            <w:pPr>
              <w:pStyle w:val="11"/>
              <w:spacing w:before="125" w:line="221" w:lineRule="auto"/>
              <w:ind w:left="185"/>
              <w:rPr>
                <w:sz w:val="22"/>
                <w:szCs w:val="22"/>
              </w:rPr>
            </w:pPr>
            <w:r>
              <w:rPr>
                <w:spacing w:val="6"/>
                <w:sz w:val="22"/>
                <w:szCs w:val="22"/>
              </w:rPr>
              <w:t>序号</w:t>
            </w:r>
          </w:p>
        </w:tc>
        <w:tc>
          <w:tcPr>
            <w:tcW w:w="3096" w:type="dxa"/>
            <w:vAlign w:val="top"/>
          </w:tcPr>
          <w:p>
            <w:pPr>
              <w:pStyle w:val="11"/>
              <w:spacing w:before="124" w:line="219" w:lineRule="auto"/>
              <w:ind w:left="1101"/>
              <w:rPr>
                <w:sz w:val="22"/>
                <w:szCs w:val="22"/>
              </w:rPr>
            </w:pPr>
            <w:r>
              <w:rPr>
                <w:spacing w:val="3"/>
                <w:sz w:val="22"/>
                <w:szCs w:val="22"/>
              </w:rPr>
              <w:t>文件编号</w:t>
            </w:r>
          </w:p>
        </w:tc>
        <w:tc>
          <w:tcPr>
            <w:tcW w:w="3176" w:type="dxa"/>
            <w:vAlign w:val="top"/>
          </w:tcPr>
          <w:p>
            <w:pPr>
              <w:pStyle w:val="11"/>
              <w:spacing w:before="124" w:line="219" w:lineRule="auto"/>
              <w:ind w:left="1144"/>
              <w:rPr>
                <w:sz w:val="22"/>
                <w:szCs w:val="22"/>
              </w:rPr>
            </w:pPr>
            <w:r>
              <w:rPr>
                <w:spacing w:val="2"/>
                <w:sz w:val="22"/>
                <w:szCs w:val="22"/>
              </w:rPr>
              <w:t>文件名称</w:t>
            </w:r>
          </w:p>
        </w:tc>
        <w:tc>
          <w:tcPr>
            <w:tcW w:w="2143" w:type="dxa"/>
            <w:vAlign w:val="top"/>
          </w:tcPr>
          <w:p>
            <w:pPr>
              <w:pStyle w:val="11"/>
              <w:spacing w:before="124" w:line="219" w:lineRule="auto"/>
              <w:ind w:left="769"/>
              <w:rPr>
                <w:sz w:val="22"/>
                <w:szCs w:val="22"/>
              </w:rPr>
            </w:pPr>
            <w:r>
              <w:rPr>
                <w:spacing w:val="-6"/>
                <w:sz w:val="22"/>
                <w:szCs w:val="22"/>
              </w:rPr>
              <w:t>说</w:t>
            </w:r>
            <w:r>
              <w:rPr>
                <w:spacing w:val="2"/>
                <w:sz w:val="22"/>
                <w:szCs w:val="22"/>
              </w:rPr>
              <w:t xml:space="preserve">  </w:t>
            </w:r>
            <w:r>
              <w:rPr>
                <w:spacing w:val="-6"/>
                <w:sz w:val="22"/>
                <w:szCs w:val="22"/>
              </w:rPr>
              <w:t>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1" w:lineRule="auto"/>
              <w:rPr>
                <w:rFonts w:ascii="Arial"/>
                <w:sz w:val="21"/>
              </w:rPr>
            </w:pPr>
          </w:p>
          <w:p>
            <w:pPr>
              <w:pStyle w:val="11"/>
              <w:spacing w:before="72" w:line="184" w:lineRule="auto"/>
              <w:ind w:left="344"/>
              <w:rPr>
                <w:sz w:val="22"/>
                <w:szCs w:val="22"/>
              </w:rPr>
            </w:pPr>
            <w:r>
              <w:rPr>
                <w:sz w:val="22"/>
                <w:szCs w:val="22"/>
              </w:rPr>
              <w:t>1</w:t>
            </w:r>
          </w:p>
        </w:tc>
        <w:tc>
          <w:tcPr>
            <w:tcW w:w="3096" w:type="dxa"/>
            <w:vAlign w:val="top"/>
          </w:tcPr>
          <w:p>
            <w:pPr>
              <w:pStyle w:val="11"/>
              <w:spacing w:before="257" w:line="219" w:lineRule="auto"/>
              <w:ind w:left="110"/>
              <w:rPr>
                <w:sz w:val="22"/>
                <w:szCs w:val="22"/>
              </w:rPr>
            </w:pPr>
            <w:r>
              <w:rPr>
                <w:sz w:val="22"/>
                <w:szCs w:val="22"/>
              </w:rPr>
              <w:t>中华人民共和国主席令第91号</w:t>
            </w:r>
          </w:p>
        </w:tc>
        <w:tc>
          <w:tcPr>
            <w:tcW w:w="3176" w:type="dxa"/>
            <w:vAlign w:val="top"/>
          </w:tcPr>
          <w:p>
            <w:pPr>
              <w:pStyle w:val="11"/>
              <w:spacing w:before="259" w:line="219" w:lineRule="auto"/>
              <w:ind w:left="265"/>
              <w:rPr>
                <w:sz w:val="22"/>
                <w:szCs w:val="22"/>
              </w:rPr>
            </w:pPr>
            <w:r>
              <w:rPr>
                <w:spacing w:val="-2"/>
                <w:sz w:val="22"/>
                <w:szCs w:val="22"/>
              </w:rPr>
              <w:t>《中华人民共和国建筑法》</w:t>
            </w:r>
          </w:p>
        </w:tc>
        <w:tc>
          <w:tcPr>
            <w:tcW w:w="2143" w:type="dxa"/>
            <w:vAlign w:val="top"/>
          </w:tcPr>
          <w:p>
            <w:pPr>
              <w:pStyle w:val="11"/>
              <w:spacing w:before="259"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4" w:type="dxa"/>
            <w:vAlign w:val="top"/>
          </w:tcPr>
          <w:p>
            <w:pPr>
              <w:pStyle w:val="11"/>
              <w:spacing w:before="186" w:line="183" w:lineRule="auto"/>
              <w:ind w:left="344"/>
              <w:rPr>
                <w:sz w:val="22"/>
                <w:szCs w:val="22"/>
              </w:rPr>
            </w:pPr>
            <w:r>
              <w:rPr>
                <w:sz w:val="22"/>
                <w:szCs w:val="22"/>
              </w:rPr>
              <w:t>2</w:t>
            </w:r>
          </w:p>
        </w:tc>
        <w:tc>
          <w:tcPr>
            <w:tcW w:w="3096" w:type="dxa"/>
            <w:vAlign w:val="top"/>
          </w:tcPr>
          <w:p>
            <w:pPr>
              <w:pStyle w:val="11"/>
              <w:spacing w:before="128" w:line="219" w:lineRule="auto"/>
              <w:ind w:left="990"/>
              <w:rPr>
                <w:sz w:val="22"/>
                <w:szCs w:val="22"/>
              </w:rPr>
            </w:pPr>
            <w:r>
              <w:rPr>
                <w:spacing w:val="1"/>
                <w:sz w:val="22"/>
                <w:szCs w:val="22"/>
              </w:rPr>
              <w:t>1999年颁布</w:t>
            </w:r>
          </w:p>
        </w:tc>
        <w:tc>
          <w:tcPr>
            <w:tcW w:w="3176" w:type="dxa"/>
            <w:vAlign w:val="top"/>
          </w:tcPr>
          <w:p>
            <w:pPr>
              <w:pStyle w:val="11"/>
              <w:spacing w:before="130" w:line="219" w:lineRule="auto"/>
              <w:ind w:left="265"/>
              <w:rPr>
                <w:sz w:val="22"/>
                <w:szCs w:val="22"/>
              </w:rPr>
            </w:pPr>
            <w:r>
              <w:rPr>
                <w:spacing w:val="-2"/>
                <w:sz w:val="22"/>
                <w:szCs w:val="22"/>
              </w:rPr>
              <w:t>《中华人民共和国合同法》</w:t>
            </w:r>
          </w:p>
        </w:tc>
        <w:tc>
          <w:tcPr>
            <w:tcW w:w="2143" w:type="dxa"/>
            <w:vAlign w:val="top"/>
          </w:tcPr>
          <w:p>
            <w:pPr>
              <w:pStyle w:val="11"/>
              <w:spacing w:before="130"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3" w:lineRule="auto"/>
              <w:rPr>
                <w:rFonts w:ascii="Arial"/>
                <w:sz w:val="21"/>
              </w:rPr>
            </w:pPr>
          </w:p>
          <w:p>
            <w:pPr>
              <w:pStyle w:val="11"/>
              <w:spacing w:before="72" w:line="183" w:lineRule="auto"/>
              <w:ind w:left="344"/>
              <w:rPr>
                <w:sz w:val="22"/>
                <w:szCs w:val="22"/>
              </w:rPr>
            </w:pPr>
            <w:r>
              <w:rPr>
                <w:sz w:val="22"/>
                <w:szCs w:val="22"/>
              </w:rPr>
              <w:t>3</w:t>
            </w:r>
          </w:p>
        </w:tc>
        <w:tc>
          <w:tcPr>
            <w:tcW w:w="3096" w:type="dxa"/>
            <w:vAlign w:val="top"/>
          </w:tcPr>
          <w:p>
            <w:pPr>
              <w:pStyle w:val="11"/>
              <w:spacing w:before="258" w:line="219" w:lineRule="auto"/>
              <w:ind w:left="110"/>
              <w:rPr>
                <w:sz w:val="22"/>
                <w:szCs w:val="22"/>
              </w:rPr>
            </w:pPr>
            <w:r>
              <w:rPr>
                <w:sz w:val="22"/>
                <w:szCs w:val="22"/>
              </w:rPr>
              <w:t>中华人民共和国主席令第21号</w:t>
            </w:r>
          </w:p>
        </w:tc>
        <w:tc>
          <w:tcPr>
            <w:tcW w:w="3176" w:type="dxa"/>
            <w:vAlign w:val="top"/>
          </w:tcPr>
          <w:p>
            <w:pPr>
              <w:pStyle w:val="11"/>
              <w:spacing w:before="260" w:line="219" w:lineRule="auto"/>
              <w:ind w:left="154"/>
              <w:rPr>
                <w:sz w:val="22"/>
                <w:szCs w:val="22"/>
              </w:rPr>
            </w:pPr>
            <w:r>
              <w:rPr>
                <w:spacing w:val="-2"/>
                <w:sz w:val="22"/>
                <w:szCs w:val="22"/>
              </w:rPr>
              <w:t>《中华人民共和国招投标法》</w:t>
            </w:r>
          </w:p>
        </w:tc>
        <w:tc>
          <w:tcPr>
            <w:tcW w:w="2143" w:type="dxa"/>
            <w:vAlign w:val="top"/>
          </w:tcPr>
          <w:p>
            <w:pPr>
              <w:pStyle w:val="11"/>
              <w:spacing w:before="260"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24" w:type="dxa"/>
            <w:vAlign w:val="top"/>
          </w:tcPr>
          <w:p>
            <w:pPr>
              <w:spacing w:line="244" w:lineRule="auto"/>
              <w:rPr>
                <w:rFonts w:ascii="Arial"/>
                <w:sz w:val="21"/>
              </w:rPr>
            </w:pPr>
          </w:p>
          <w:p>
            <w:pPr>
              <w:pStyle w:val="11"/>
              <w:spacing w:before="72" w:line="183" w:lineRule="auto"/>
              <w:ind w:left="344"/>
              <w:rPr>
                <w:sz w:val="22"/>
                <w:szCs w:val="22"/>
              </w:rPr>
            </w:pPr>
            <w:r>
              <w:rPr>
                <w:sz w:val="22"/>
                <w:szCs w:val="22"/>
              </w:rPr>
              <w:t>4</w:t>
            </w:r>
          </w:p>
        </w:tc>
        <w:tc>
          <w:tcPr>
            <w:tcW w:w="3096" w:type="dxa"/>
            <w:vAlign w:val="top"/>
          </w:tcPr>
          <w:p>
            <w:pPr>
              <w:pStyle w:val="11"/>
              <w:spacing w:before="259" w:line="219" w:lineRule="auto"/>
              <w:ind w:left="110"/>
              <w:rPr>
                <w:sz w:val="22"/>
                <w:szCs w:val="22"/>
              </w:rPr>
            </w:pPr>
            <w:r>
              <w:rPr>
                <w:sz w:val="22"/>
                <w:szCs w:val="22"/>
              </w:rPr>
              <w:t>中华人民共和国主席令第60号</w:t>
            </w:r>
          </w:p>
        </w:tc>
        <w:tc>
          <w:tcPr>
            <w:tcW w:w="3176" w:type="dxa"/>
            <w:vAlign w:val="top"/>
          </w:tcPr>
          <w:p>
            <w:pPr>
              <w:pStyle w:val="11"/>
              <w:spacing w:before="261" w:line="219" w:lineRule="auto"/>
              <w:ind w:left="265"/>
              <w:rPr>
                <w:sz w:val="22"/>
                <w:szCs w:val="22"/>
              </w:rPr>
            </w:pPr>
            <w:r>
              <w:rPr>
                <w:spacing w:val="-2"/>
                <w:sz w:val="22"/>
                <w:szCs w:val="22"/>
              </w:rPr>
              <w:t>《中华人民共和国电力法》</w:t>
            </w:r>
          </w:p>
        </w:tc>
        <w:tc>
          <w:tcPr>
            <w:tcW w:w="2143" w:type="dxa"/>
            <w:vAlign w:val="top"/>
          </w:tcPr>
          <w:p>
            <w:pPr>
              <w:pStyle w:val="11"/>
              <w:spacing w:before="261"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5" w:lineRule="auto"/>
              <w:rPr>
                <w:rFonts w:ascii="Arial"/>
                <w:sz w:val="21"/>
              </w:rPr>
            </w:pPr>
          </w:p>
          <w:p>
            <w:pPr>
              <w:pStyle w:val="11"/>
              <w:spacing w:before="72" w:line="182" w:lineRule="auto"/>
              <w:ind w:left="344"/>
              <w:rPr>
                <w:sz w:val="22"/>
                <w:szCs w:val="22"/>
              </w:rPr>
            </w:pPr>
            <w:r>
              <w:rPr>
                <w:sz w:val="22"/>
                <w:szCs w:val="22"/>
              </w:rPr>
              <w:t>5</w:t>
            </w:r>
          </w:p>
        </w:tc>
        <w:tc>
          <w:tcPr>
            <w:tcW w:w="3096" w:type="dxa"/>
            <w:vAlign w:val="top"/>
          </w:tcPr>
          <w:p>
            <w:pPr>
              <w:pStyle w:val="11"/>
              <w:spacing w:before="259" w:line="219" w:lineRule="auto"/>
              <w:ind w:left="110"/>
              <w:rPr>
                <w:sz w:val="22"/>
                <w:szCs w:val="22"/>
              </w:rPr>
            </w:pPr>
            <w:r>
              <w:rPr>
                <w:sz w:val="22"/>
                <w:szCs w:val="22"/>
              </w:rPr>
              <w:t>中华人民共和国主席令第70号</w:t>
            </w:r>
          </w:p>
        </w:tc>
        <w:tc>
          <w:tcPr>
            <w:tcW w:w="3176" w:type="dxa"/>
            <w:vAlign w:val="top"/>
          </w:tcPr>
          <w:p>
            <w:pPr>
              <w:pStyle w:val="11"/>
              <w:spacing w:before="261" w:line="219" w:lineRule="auto"/>
              <w:ind w:left="45"/>
              <w:rPr>
                <w:sz w:val="22"/>
                <w:szCs w:val="22"/>
              </w:rPr>
            </w:pPr>
            <w:r>
              <w:rPr>
                <w:spacing w:val="-2"/>
                <w:sz w:val="22"/>
                <w:szCs w:val="22"/>
              </w:rPr>
              <w:t>《中华人民共和国安全生产法》</w:t>
            </w:r>
          </w:p>
        </w:tc>
        <w:tc>
          <w:tcPr>
            <w:tcW w:w="2143" w:type="dxa"/>
            <w:vAlign w:val="top"/>
          </w:tcPr>
          <w:p>
            <w:pPr>
              <w:pStyle w:val="11"/>
              <w:spacing w:before="261"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24" w:type="dxa"/>
            <w:vAlign w:val="top"/>
          </w:tcPr>
          <w:p>
            <w:pPr>
              <w:spacing w:line="394" w:lineRule="auto"/>
              <w:rPr>
                <w:rFonts w:ascii="Arial"/>
                <w:sz w:val="21"/>
              </w:rPr>
            </w:pPr>
          </w:p>
          <w:p>
            <w:pPr>
              <w:pStyle w:val="11"/>
              <w:spacing w:before="72" w:line="183" w:lineRule="auto"/>
              <w:ind w:left="344"/>
              <w:rPr>
                <w:sz w:val="22"/>
                <w:szCs w:val="22"/>
              </w:rPr>
            </w:pPr>
            <w:r>
              <w:rPr>
                <w:sz w:val="22"/>
                <w:szCs w:val="22"/>
              </w:rPr>
              <w:t>6</w:t>
            </w:r>
          </w:p>
        </w:tc>
        <w:tc>
          <w:tcPr>
            <w:tcW w:w="3096" w:type="dxa"/>
            <w:vAlign w:val="top"/>
          </w:tcPr>
          <w:p>
            <w:pPr>
              <w:pStyle w:val="11"/>
              <w:spacing w:before="251" w:line="241" w:lineRule="auto"/>
              <w:ind w:left="1431" w:right="51" w:hanging="1380"/>
              <w:rPr>
                <w:sz w:val="22"/>
                <w:szCs w:val="22"/>
              </w:rPr>
            </w:pPr>
            <w:r>
              <w:rPr>
                <w:sz w:val="22"/>
                <w:szCs w:val="22"/>
              </w:rPr>
              <w:t>中华人民共和国国务院令第393</w:t>
            </w:r>
            <w:r>
              <w:rPr>
                <w:spacing w:val="12"/>
                <w:sz w:val="22"/>
                <w:szCs w:val="22"/>
              </w:rPr>
              <w:t xml:space="preserve"> </w:t>
            </w:r>
            <w:r>
              <w:rPr>
                <w:sz w:val="22"/>
                <w:szCs w:val="22"/>
              </w:rPr>
              <w:t>号</w:t>
            </w:r>
          </w:p>
        </w:tc>
        <w:tc>
          <w:tcPr>
            <w:tcW w:w="3176" w:type="dxa"/>
            <w:vAlign w:val="top"/>
          </w:tcPr>
          <w:p>
            <w:pPr>
              <w:spacing w:line="338" w:lineRule="auto"/>
              <w:rPr>
                <w:rFonts w:ascii="Arial"/>
                <w:sz w:val="21"/>
              </w:rPr>
            </w:pPr>
          </w:p>
          <w:p>
            <w:pPr>
              <w:pStyle w:val="11"/>
              <w:spacing w:before="72" w:line="219" w:lineRule="auto"/>
              <w:ind w:left="45"/>
              <w:rPr>
                <w:sz w:val="22"/>
                <w:szCs w:val="22"/>
              </w:rPr>
            </w:pPr>
            <w:r>
              <w:rPr>
                <w:spacing w:val="-2"/>
                <w:sz w:val="22"/>
                <w:szCs w:val="22"/>
              </w:rPr>
              <w:t>《建设工程安全生产管理条例》</w:t>
            </w:r>
          </w:p>
        </w:tc>
        <w:tc>
          <w:tcPr>
            <w:tcW w:w="2143" w:type="dxa"/>
            <w:vAlign w:val="top"/>
          </w:tcPr>
          <w:p>
            <w:pPr>
              <w:spacing w:line="338" w:lineRule="auto"/>
              <w:rPr>
                <w:rFonts w:ascii="Arial"/>
                <w:sz w:val="21"/>
              </w:rPr>
            </w:pPr>
          </w:p>
          <w:p>
            <w:pPr>
              <w:pStyle w:val="11"/>
              <w:spacing w:before="72"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24" w:type="dxa"/>
            <w:vAlign w:val="top"/>
          </w:tcPr>
          <w:p>
            <w:pPr>
              <w:pStyle w:val="11"/>
              <w:spacing w:before="310" w:line="182" w:lineRule="auto"/>
              <w:ind w:left="344"/>
              <w:rPr>
                <w:sz w:val="22"/>
                <w:szCs w:val="22"/>
              </w:rPr>
            </w:pPr>
            <w:r>
              <w:rPr>
                <w:sz w:val="22"/>
                <w:szCs w:val="22"/>
              </w:rPr>
              <w:t>7</w:t>
            </w:r>
          </w:p>
        </w:tc>
        <w:tc>
          <w:tcPr>
            <w:tcW w:w="3096" w:type="dxa"/>
            <w:vAlign w:val="top"/>
          </w:tcPr>
          <w:p>
            <w:pPr>
              <w:pStyle w:val="11"/>
              <w:spacing w:before="92" w:line="241" w:lineRule="auto"/>
              <w:ind w:left="1431" w:right="51" w:hanging="1380"/>
              <w:rPr>
                <w:sz w:val="22"/>
                <w:szCs w:val="22"/>
              </w:rPr>
            </w:pPr>
            <w:r>
              <w:rPr>
                <w:sz w:val="22"/>
                <w:szCs w:val="22"/>
              </w:rPr>
              <w:t>中华人民共和国国务院令第493</w:t>
            </w:r>
            <w:r>
              <w:rPr>
                <w:spacing w:val="12"/>
                <w:sz w:val="22"/>
                <w:szCs w:val="22"/>
              </w:rPr>
              <w:t xml:space="preserve"> </w:t>
            </w:r>
            <w:r>
              <w:rPr>
                <w:sz w:val="22"/>
                <w:szCs w:val="22"/>
              </w:rPr>
              <w:t>号</w:t>
            </w:r>
          </w:p>
        </w:tc>
        <w:tc>
          <w:tcPr>
            <w:tcW w:w="3176" w:type="dxa"/>
            <w:vAlign w:val="top"/>
          </w:tcPr>
          <w:p>
            <w:pPr>
              <w:pStyle w:val="11"/>
              <w:spacing w:before="101" w:line="232" w:lineRule="auto"/>
              <w:ind w:left="1305" w:hanging="1180"/>
              <w:rPr>
                <w:sz w:val="22"/>
                <w:szCs w:val="22"/>
              </w:rPr>
            </w:pPr>
            <w:r>
              <w:rPr>
                <w:spacing w:val="-3"/>
                <w:sz w:val="22"/>
                <w:szCs w:val="22"/>
              </w:rPr>
              <w:t>《生产安全事故报告和调查处理</w:t>
            </w:r>
            <w:r>
              <w:rPr>
                <w:spacing w:val="1"/>
                <w:sz w:val="22"/>
                <w:szCs w:val="22"/>
              </w:rPr>
              <w:t xml:space="preserve"> </w:t>
            </w:r>
            <w:r>
              <w:rPr>
                <w:spacing w:val="-5"/>
                <w:sz w:val="22"/>
                <w:szCs w:val="22"/>
              </w:rPr>
              <w:t>条例》</w:t>
            </w:r>
          </w:p>
        </w:tc>
        <w:tc>
          <w:tcPr>
            <w:tcW w:w="2143" w:type="dxa"/>
            <w:vAlign w:val="top"/>
          </w:tcPr>
          <w:p>
            <w:pPr>
              <w:pStyle w:val="11"/>
              <w:spacing w:before="253"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824" w:type="dxa"/>
            <w:vAlign w:val="top"/>
          </w:tcPr>
          <w:p>
            <w:pPr>
              <w:spacing w:line="277" w:lineRule="auto"/>
              <w:rPr>
                <w:rFonts w:ascii="Arial"/>
                <w:sz w:val="21"/>
              </w:rPr>
            </w:pPr>
          </w:p>
          <w:p>
            <w:pPr>
              <w:pStyle w:val="11"/>
              <w:spacing w:before="72" w:line="183" w:lineRule="auto"/>
              <w:ind w:left="344"/>
              <w:rPr>
                <w:sz w:val="22"/>
                <w:szCs w:val="22"/>
              </w:rPr>
            </w:pPr>
            <w:r>
              <w:rPr>
                <w:sz w:val="22"/>
                <w:szCs w:val="22"/>
              </w:rPr>
              <w:t>8</w:t>
            </w:r>
          </w:p>
        </w:tc>
        <w:tc>
          <w:tcPr>
            <w:tcW w:w="3096" w:type="dxa"/>
            <w:vAlign w:val="top"/>
          </w:tcPr>
          <w:p>
            <w:pPr>
              <w:pStyle w:val="11"/>
              <w:spacing w:before="143" w:line="233" w:lineRule="auto"/>
              <w:ind w:left="1431" w:right="52" w:hanging="1380"/>
              <w:rPr>
                <w:sz w:val="22"/>
                <w:szCs w:val="22"/>
              </w:rPr>
            </w:pPr>
            <w:r>
              <w:rPr>
                <w:sz w:val="22"/>
                <w:szCs w:val="22"/>
              </w:rPr>
              <w:t>中华人民共和国国务院令第279</w:t>
            </w:r>
            <w:r>
              <w:rPr>
                <w:spacing w:val="11"/>
                <w:sz w:val="22"/>
                <w:szCs w:val="22"/>
              </w:rPr>
              <w:t xml:space="preserve"> </w:t>
            </w:r>
            <w:r>
              <w:rPr>
                <w:sz w:val="22"/>
                <w:szCs w:val="22"/>
              </w:rPr>
              <w:t>号</w:t>
            </w:r>
          </w:p>
        </w:tc>
        <w:tc>
          <w:tcPr>
            <w:tcW w:w="3176" w:type="dxa"/>
            <w:vAlign w:val="top"/>
          </w:tcPr>
          <w:p>
            <w:pPr>
              <w:pStyle w:val="11"/>
              <w:spacing w:before="294" w:line="219" w:lineRule="auto"/>
              <w:ind w:left="265"/>
              <w:rPr>
                <w:sz w:val="22"/>
                <w:szCs w:val="22"/>
              </w:rPr>
            </w:pPr>
            <w:r>
              <w:rPr>
                <w:spacing w:val="-2"/>
                <w:sz w:val="22"/>
                <w:szCs w:val="22"/>
              </w:rPr>
              <w:t>《建设工程质量管理条例》</w:t>
            </w:r>
          </w:p>
        </w:tc>
        <w:tc>
          <w:tcPr>
            <w:tcW w:w="2143" w:type="dxa"/>
            <w:vAlign w:val="top"/>
          </w:tcPr>
          <w:p>
            <w:pPr>
              <w:pStyle w:val="11"/>
              <w:spacing w:before="294"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4" w:type="dxa"/>
            <w:vAlign w:val="top"/>
          </w:tcPr>
          <w:p>
            <w:pPr>
              <w:spacing w:line="248" w:lineRule="auto"/>
              <w:rPr>
                <w:rFonts w:ascii="Arial"/>
                <w:sz w:val="21"/>
              </w:rPr>
            </w:pPr>
          </w:p>
          <w:p>
            <w:pPr>
              <w:pStyle w:val="11"/>
              <w:spacing w:before="72" w:line="183" w:lineRule="auto"/>
              <w:ind w:left="344"/>
              <w:rPr>
                <w:sz w:val="22"/>
                <w:szCs w:val="22"/>
              </w:rPr>
            </w:pPr>
            <w:r>
              <w:rPr>
                <w:sz w:val="22"/>
                <w:szCs w:val="22"/>
              </w:rPr>
              <w:t>9</w:t>
            </w:r>
          </w:p>
        </w:tc>
        <w:tc>
          <w:tcPr>
            <w:tcW w:w="3096" w:type="dxa"/>
            <w:vAlign w:val="top"/>
          </w:tcPr>
          <w:p>
            <w:pPr>
              <w:pStyle w:val="11"/>
              <w:spacing w:before="263" w:line="219" w:lineRule="auto"/>
              <w:ind w:left="51"/>
              <w:rPr>
                <w:sz w:val="22"/>
                <w:szCs w:val="22"/>
              </w:rPr>
            </w:pPr>
            <w:r>
              <w:rPr>
                <w:sz w:val="22"/>
                <w:szCs w:val="22"/>
              </w:rPr>
              <w:t>中华人民共和国建设部107号令</w:t>
            </w:r>
          </w:p>
        </w:tc>
        <w:tc>
          <w:tcPr>
            <w:tcW w:w="3176" w:type="dxa"/>
            <w:vAlign w:val="top"/>
          </w:tcPr>
          <w:p>
            <w:pPr>
              <w:pStyle w:val="11"/>
              <w:spacing w:before="103" w:line="232" w:lineRule="auto"/>
              <w:ind w:left="1094" w:right="119" w:hanging="1094"/>
              <w:rPr>
                <w:sz w:val="22"/>
                <w:szCs w:val="22"/>
              </w:rPr>
            </w:pPr>
            <w:r>
              <w:rPr>
                <w:spacing w:val="-3"/>
                <w:sz w:val="22"/>
                <w:szCs w:val="22"/>
              </w:rPr>
              <w:t>《建筑工程施工发包与承包计价</w:t>
            </w:r>
            <w:r>
              <w:rPr>
                <w:spacing w:val="7"/>
                <w:sz w:val="22"/>
                <w:szCs w:val="22"/>
              </w:rPr>
              <w:t xml:space="preserve"> </w:t>
            </w:r>
            <w:r>
              <w:rPr>
                <w:spacing w:val="-1"/>
                <w:sz w:val="22"/>
                <w:szCs w:val="22"/>
              </w:rPr>
              <w:t>管理办法》</w:t>
            </w:r>
          </w:p>
        </w:tc>
        <w:tc>
          <w:tcPr>
            <w:tcW w:w="2143" w:type="dxa"/>
            <w:vAlign w:val="top"/>
          </w:tcPr>
          <w:p>
            <w:pPr>
              <w:pStyle w:val="11"/>
              <w:spacing w:before="265" w:line="219" w:lineRule="auto"/>
              <w:ind w:left="629"/>
              <w:rPr>
                <w:sz w:val="22"/>
                <w:szCs w:val="22"/>
              </w:rPr>
            </w:pPr>
            <w:r>
              <w:rPr>
                <w:spacing w:val="-2"/>
                <w:sz w:val="22"/>
                <w:szCs w:val="22"/>
              </w:rPr>
              <w:t>法律法规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4" w:type="dxa"/>
            <w:vAlign w:val="top"/>
          </w:tcPr>
          <w:p>
            <w:pPr>
              <w:pStyle w:val="11"/>
              <w:spacing w:before="191" w:line="184" w:lineRule="auto"/>
              <w:ind w:left="294"/>
              <w:rPr>
                <w:sz w:val="22"/>
                <w:szCs w:val="22"/>
              </w:rPr>
            </w:pPr>
            <w:r>
              <w:rPr>
                <w:spacing w:val="-7"/>
                <w:sz w:val="22"/>
                <w:szCs w:val="22"/>
              </w:rPr>
              <w:t>10</w:t>
            </w:r>
          </w:p>
        </w:tc>
        <w:tc>
          <w:tcPr>
            <w:tcW w:w="3096" w:type="dxa"/>
            <w:vAlign w:val="top"/>
          </w:tcPr>
          <w:p>
            <w:pPr>
              <w:pStyle w:val="11"/>
              <w:spacing w:before="191" w:line="184" w:lineRule="auto"/>
              <w:ind w:left="771"/>
              <w:rPr>
                <w:sz w:val="22"/>
                <w:szCs w:val="22"/>
              </w:rPr>
            </w:pPr>
            <w:r>
              <w:rPr>
                <w:spacing w:val="-2"/>
                <w:sz w:val="22"/>
                <w:szCs w:val="22"/>
              </w:rPr>
              <w:t>GB</w:t>
            </w:r>
            <w:r>
              <w:rPr>
                <w:spacing w:val="17"/>
                <w:sz w:val="22"/>
                <w:szCs w:val="22"/>
              </w:rPr>
              <w:t xml:space="preserve"> </w:t>
            </w:r>
            <w:r>
              <w:rPr>
                <w:spacing w:val="-2"/>
                <w:sz w:val="22"/>
                <w:szCs w:val="22"/>
              </w:rPr>
              <w:t>50319—2017</w:t>
            </w:r>
          </w:p>
        </w:tc>
        <w:tc>
          <w:tcPr>
            <w:tcW w:w="3176" w:type="dxa"/>
            <w:vAlign w:val="top"/>
          </w:tcPr>
          <w:p>
            <w:pPr>
              <w:pStyle w:val="11"/>
              <w:spacing w:before="136" w:line="220" w:lineRule="auto"/>
              <w:ind w:left="484"/>
              <w:rPr>
                <w:sz w:val="22"/>
                <w:szCs w:val="22"/>
              </w:rPr>
            </w:pPr>
            <w:r>
              <w:rPr>
                <w:spacing w:val="-2"/>
                <w:sz w:val="22"/>
                <w:szCs w:val="22"/>
              </w:rPr>
              <w:t>《建设工程监理规范》</w:t>
            </w:r>
          </w:p>
        </w:tc>
        <w:tc>
          <w:tcPr>
            <w:tcW w:w="2143" w:type="dxa"/>
            <w:vAlign w:val="top"/>
          </w:tcPr>
          <w:p>
            <w:pPr>
              <w:pStyle w:val="11"/>
              <w:spacing w:before="13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4" w:type="dxa"/>
            <w:vAlign w:val="top"/>
          </w:tcPr>
          <w:p>
            <w:pPr>
              <w:pStyle w:val="11"/>
              <w:spacing w:before="191" w:line="184" w:lineRule="auto"/>
              <w:ind w:left="294"/>
              <w:rPr>
                <w:sz w:val="22"/>
                <w:szCs w:val="22"/>
              </w:rPr>
            </w:pPr>
            <w:r>
              <w:rPr>
                <w:spacing w:val="-7"/>
                <w:sz w:val="22"/>
                <w:szCs w:val="22"/>
              </w:rPr>
              <w:t>11</w:t>
            </w:r>
          </w:p>
        </w:tc>
        <w:tc>
          <w:tcPr>
            <w:tcW w:w="3096" w:type="dxa"/>
            <w:vAlign w:val="top"/>
          </w:tcPr>
          <w:p>
            <w:pPr>
              <w:pStyle w:val="11"/>
              <w:spacing w:before="142" w:line="224" w:lineRule="auto"/>
              <w:ind w:left="771"/>
              <w:rPr>
                <w:sz w:val="22"/>
                <w:szCs w:val="22"/>
              </w:rPr>
            </w:pPr>
            <w:r>
              <w:rPr>
                <w:spacing w:val="-1"/>
                <w:sz w:val="22"/>
                <w:szCs w:val="22"/>
              </w:rPr>
              <w:t>DL/T5434—2012</w:t>
            </w:r>
          </w:p>
        </w:tc>
        <w:tc>
          <w:tcPr>
            <w:tcW w:w="3176" w:type="dxa"/>
            <w:vAlign w:val="top"/>
          </w:tcPr>
          <w:p>
            <w:pPr>
              <w:pStyle w:val="11"/>
              <w:spacing w:before="136" w:line="219" w:lineRule="auto"/>
              <w:ind w:left="265"/>
              <w:rPr>
                <w:sz w:val="22"/>
                <w:szCs w:val="22"/>
              </w:rPr>
            </w:pPr>
            <w:r>
              <w:rPr>
                <w:spacing w:val="-2"/>
                <w:sz w:val="22"/>
                <w:szCs w:val="22"/>
              </w:rPr>
              <w:t>《电力工程建设监理规范》</w:t>
            </w:r>
          </w:p>
        </w:tc>
        <w:tc>
          <w:tcPr>
            <w:tcW w:w="2143" w:type="dxa"/>
            <w:vAlign w:val="top"/>
          </w:tcPr>
          <w:p>
            <w:pPr>
              <w:pStyle w:val="11"/>
              <w:spacing w:before="13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24" w:type="dxa"/>
            <w:vAlign w:val="top"/>
          </w:tcPr>
          <w:p>
            <w:pPr>
              <w:spacing w:line="248" w:lineRule="auto"/>
              <w:rPr>
                <w:rFonts w:ascii="Arial"/>
                <w:sz w:val="21"/>
              </w:rPr>
            </w:pPr>
          </w:p>
          <w:p>
            <w:pPr>
              <w:pStyle w:val="11"/>
              <w:spacing w:before="72" w:line="184" w:lineRule="auto"/>
              <w:ind w:left="294"/>
              <w:rPr>
                <w:sz w:val="22"/>
                <w:szCs w:val="22"/>
              </w:rPr>
            </w:pPr>
            <w:r>
              <w:rPr>
                <w:spacing w:val="-7"/>
                <w:sz w:val="22"/>
                <w:szCs w:val="22"/>
              </w:rPr>
              <w:t>12</w:t>
            </w:r>
          </w:p>
        </w:tc>
        <w:tc>
          <w:tcPr>
            <w:tcW w:w="3096" w:type="dxa"/>
            <w:vAlign w:val="top"/>
          </w:tcPr>
          <w:p>
            <w:pPr>
              <w:pStyle w:val="11"/>
              <w:spacing w:before="272" w:line="224" w:lineRule="auto"/>
              <w:ind w:left="821"/>
              <w:rPr>
                <w:sz w:val="22"/>
                <w:szCs w:val="22"/>
              </w:rPr>
            </w:pPr>
            <w:r>
              <w:rPr>
                <w:spacing w:val="-1"/>
                <w:sz w:val="22"/>
                <w:szCs w:val="22"/>
              </w:rPr>
              <w:t>DA/T 28—2018</w:t>
            </w:r>
          </w:p>
        </w:tc>
        <w:tc>
          <w:tcPr>
            <w:tcW w:w="3176" w:type="dxa"/>
            <w:vAlign w:val="top"/>
          </w:tcPr>
          <w:p>
            <w:pPr>
              <w:pStyle w:val="11"/>
              <w:spacing w:before="105" w:line="219" w:lineRule="auto"/>
              <w:ind w:left="655" w:right="100" w:hanging="656"/>
              <w:rPr>
                <w:sz w:val="22"/>
                <w:szCs w:val="22"/>
              </w:rPr>
            </w:pPr>
            <w:r>
              <w:rPr>
                <w:spacing w:val="-2"/>
                <w:sz w:val="22"/>
                <w:szCs w:val="22"/>
              </w:rPr>
              <w:t>《国家重大建设项目文件归档要</w:t>
            </w:r>
            <w:r>
              <w:rPr>
                <w:spacing w:val="12"/>
                <w:sz w:val="22"/>
                <w:szCs w:val="22"/>
              </w:rPr>
              <w:t xml:space="preserve"> </w:t>
            </w:r>
            <w:r>
              <w:rPr>
                <w:spacing w:val="-3"/>
                <w:sz w:val="22"/>
                <w:szCs w:val="22"/>
              </w:rPr>
              <w:t>求与档案整理规范》</w:t>
            </w:r>
          </w:p>
        </w:tc>
        <w:tc>
          <w:tcPr>
            <w:tcW w:w="2143" w:type="dxa"/>
            <w:vAlign w:val="top"/>
          </w:tcPr>
          <w:p>
            <w:pPr>
              <w:pStyle w:val="11"/>
              <w:spacing w:before="26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824" w:type="dxa"/>
            <w:vAlign w:val="top"/>
          </w:tcPr>
          <w:p>
            <w:pPr>
              <w:pStyle w:val="11"/>
              <w:spacing w:before="181" w:line="184" w:lineRule="auto"/>
              <w:ind w:left="294"/>
              <w:rPr>
                <w:sz w:val="22"/>
                <w:szCs w:val="22"/>
              </w:rPr>
            </w:pPr>
            <w:r>
              <w:rPr>
                <w:spacing w:val="-7"/>
                <w:sz w:val="22"/>
                <w:szCs w:val="22"/>
              </w:rPr>
              <w:t>13</w:t>
            </w:r>
          </w:p>
        </w:tc>
        <w:tc>
          <w:tcPr>
            <w:tcW w:w="3096" w:type="dxa"/>
            <w:vAlign w:val="top"/>
          </w:tcPr>
          <w:p>
            <w:pPr>
              <w:pStyle w:val="11"/>
              <w:spacing w:before="132" w:line="224" w:lineRule="auto"/>
              <w:ind w:left="710"/>
              <w:rPr>
                <w:sz w:val="22"/>
                <w:szCs w:val="22"/>
              </w:rPr>
            </w:pPr>
            <w:r>
              <w:rPr>
                <w:spacing w:val="-1"/>
                <w:sz w:val="22"/>
                <w:szCs w:val="22"/>
              </w:rPr>
              <w:t>GB/T50328—2014</w:t>
            </w:r>
          </w:p>
        </w:tc>
        <w:tc>
          <w:tcPr>
            <w:tcW w:w="3176" w:type="dxa"/>
            <w:vAlign w:val="top"/>
          </w:tcPr>
          <w:p>
            <w:pPr>
              <w:pStyle w:val="11"/>
              <w:spacing w:before="126" w:line="219" w:lineRule="auto"/>
              <w:ind w:left="45"/>
              <w:rPr>
                <w:sz w:val="22"/>
                <w:szCs w:val="22"/>
              </w:rPr>
            </w:pPr>
            <w:r>
              <w:rPr>
                <w:spacing w:val="-2"/>
                <w:sz w:val="22"/>
                <w:szCs w:val="22"/>
              </w:rPr>
              <w:t>《建设工程文件归档整理规范》</w:t>
            </w:r>
          </w:p>
        </w:tc>
        <w:tc>
          <w:tcPr>
            <w:tcW w:w="2143" w:type="dxa"/>
            <w:vAlign w:val="top"/>
          </w:tcPr>
          <w:p>
            <w:pPr>
              <w:pStyle w:val="11"/>
              <w:spacing w:before="12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24" w:type="dxa"/>
            <w:vAlign w:val="top"/>
          </w:tcPr>
          <w:p>
            <w:pPr>
              <w:spacing w:line="258" w:lineRule="auto"/>
              <w:rPr>
                <w:rFonts w:ascii="Arial"/>
                <w:sz w:val="21"/>
              </w:rPr>
            </w:pPr>
          </w:p>
          <w:p>
            <w:pPr>
              <w:pStyle w:val="11"/>
              <w:spacing w:before="71" w:line="184" w:lineRule="auto"/>
              <w:ind w:left="294"/>
              <w:rPr>
                <w:sz w:val="22"/>
                <w:szCs w:val="22"/>
              </w:rPr>
            </w:pPr>
            <w:r>
              <w:rPr>
                <w:spacing w:val="-7"/>
                <w:sz w:val="22"/>
                <w:szCs w:val="22"/>
              </w:rPr>
              <w:t>14</w:t>
            </w:r>
          </w:p>
        </w:tc>
        <w:tc>
          <w:tcPr>
            <w:tcW w:w="3096" w:type="dxa"/>
            <w:vAlign w:val="top"/>
          </w:tcPr>
          <w:p>
            <w:pPr>
              <w:spacing w:line="258" w:lineRule="auto"/>
              <w:rPr>
                <w:rFonts w:ascii="Arial"/>
                <w:sz w:val="21"/>
              </w:rPr>
            </w:pPr>
          </w:p>
          <w:p>
            <w:pPr>
              <w:pStyle w:val="11"/>
              <w:spacing w:before="71" w:line="184" w:lineRule="auto"/>
              <w:ind w:left="771"/>
              <w:rPr>
                <w:sz w:val="22"/>
                <w:szCs w:val="22"/>
              </w:rPr>
            </w:pPr>
            <w:r>
              <w:rPr>
                <w:spacing w:val="-2"/>
                <w:sz w:val="22"/>
                <w:szCs w:val="22"/>
              </w:rPr>
              <w:t>GB</w:t>
            </w:r>
            <w:r>
              <w:rPr>
                <w:spacing w:val="17"/>
                <w:sz w:val="22"/>
                <w:szCs w:val="22"/>
              </w:rPr>
              <w:t xml:space="preserve"> </w:t>
            </w:r>
            <w:r>
              <w:rPr>
                <w:spacing w:val="-2"/>
                <w:sz w:val="22"/>
                <w:szCs w:val="22"/>
              </w:rPr>
              <w:t>50194—2014</w:t>
            </w:r>
          </w:p>
        </w:tc>
        <w:tc>
          <w:tcPr>
            <w:tcW w:w="3176" w:type="dxa"/>
            <w:vAlign w:val="top"/>
          </w:tcPr>
          <w:p>
            <w:pPr>
              <w:pStyle w:val="11"/>
              <w:spacing w:before="116" w:line="242" w:lineRule="auto"/>
              <w:ind w:left="1313" w:right="120" w:hanging="1313"/>
              <w:rPr>
                <w:sz w:val="22"/>
                <w:szCs w:val="22"/>
              </w:rPr>
            </w:pPr>
            <w:r>
              <w:rPr>
                <w:spacing w:val="-3"/>
                <w:sz w:val="22"/>
                <w:szCs w:val="22"/>
              </w:rPr>
              <w:t>《建设工程施工现场供用电安全</w:t>
            </w:r>
            <w:r>
              <w:rPr>
                <w:spacing w:val="6"/>
                <w:sz w:val="22"/>
                <w:szCs w:val="22"/>
              </w:rPr>
              <w:t xml:space="preserve"> </w:t>
            </w:r>
            <w:r>
              <w:rPr>
                <w:spacing w:val="-5"/>
                <w:sz w:val="22"/>
                <w:szCs w:val="22"/>
              </w:rPr>
              <w:t>规范》</w:t>
            </w:r>
          </w:p>
        </w:tc>
        <w:tc>
          <w:tcPr>
            <w:tcW w:w="2143" w:type="dxa"/>
            <w:vAlign w:val="top"/>
          </w:tcPr>
          <w:p>
            <w:pPr>
              <w:pStyle w:val="11"/>
              <w:spacing w:before="276"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24" w:type="dxa"/>
            <w:vAlign w:val="top"/>
          </w:tcPr>
          <w:p>
            <w:pPr>
              <w:spacing w:line="249" w:lineRule="auto"/>
              <w:rPr>
                <w:rFonts w:ascii="Arial"/>
                <w:sz w:val="21"/>
              </w:rPr>
            </w:pPr>
          </w:p>
          <w:p>
            <w:pPr>
              <w:pStyle w:val="11"/>
              <w:spacing w:before="72" w:line="184" w:lineRule="auto"/>
              <w:ind w:left="294"/>
              <w:rPr>
                <w:sz w:val="22"/>
                <w:szCs w:val="22"/>
              </w:rPr>
            </w:pPr>
            <w:r>
              <w:rPr>
                <w:spacing w:val="-7"/>
                <w:sz w:val="22"/>
                <w:szCs w:val="22"/>
              </w:rPr>
              <w:t>15</w:t>
            </w:r>
          </w:p>
        </w:tc>
        <w:tc>
          <w:tcPr>
            <w:tcW w:w="3096" w:type="dxa"/>
            <w:vAlign w:val="top"/>
          </w:tcPr>
          <w:p>
            <w:pPr>
              <w:pStyle w:val="11"/>
              <w:spacing w:before="298" w:line="184" w:lineRule="auto"/>
              <w:ind w:left="931"/>
              <w:rPr>
                <w:sz w:val="22"/>
                <w:szCs w:val="22"/>
              </w:rPr>
            </w:pPr>
            <w:r>
              <w:rPr>
                <w:spacing w:val="-1"/>
                <w:sz w:val="22"/>
                <w:szCs w:val="22"/>
              </w:rPr>
              <w:t>JGJ46—2012</w:t>
            </w:r>
          </w:p>
        </w:tc>
        <w:tc>
          <w:tcPr>
            <w:tcW w:w="3176" w:type="dxa"/>
            <w:vAlign w:val="top"/>
          </w:tcPr>
          <w:p>
            <w:pPr>
              <w:pStyle w:val="11"/>
              <w:spacing w:before="115" w:line="237" w:lineRule="auto"/>
              <w:ind w:left="1415" w:hanging="1290"/>
              <w:rPr>
                <w:sz w:val="22"/>
                <w:szCs w:val="22"/>
              </w:rPr>
            </w:pPr>
            <w:r>
              <w:rPr>
                <w:spacing w:val="-3"/>
                <w:sz w:val="22"/>
                <w:szCs w:val="22"/>
              </w:rPr>
              <w:t>《施工现场临时用电安全技术规</w:t>
            </w:r>
            <w:r>
              <w:rPr>
                <w:spacing w:val="1"/>
                <w:sz w:val="22"/>
                <w:szCs w:val="22"/>
              </w:rPr>
              <w:t xml:space="preserve"> </w:t>
            </w:r>
            <w:r>
              <w:rPr>
                <w:spacing w:val="-1"/>
                <w:sz w:val="22"/>
                <w:szCs w:val="22"/>
              </w:rPr>
              <w:t>范》</w:t>
            </w:r>
          </w:p>
        </w:tc>
        <w:tc>
          <w:tcPr>
            <w:tcW w:w="2143" w:type="dxa"/>
            <w:vAlign w:val="top"/>
          </w:tcPr>
          <w:p>
            <w:pPr>
              <w:pStyle w:val="11"/>
              <w:spacing w:before="267" w:line="219" w:lineRule="auto"/>
              <w:ind w:left="7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 w:hRule="atLeast"/>
        </w:trPr>
        <w:tc>
          <w:tcPr>
            <w:tcW w:w="824" w:type="dxa"/>
            <w:vAlign w:val="top"/>
          </w:tcPr>
          <w:p>
            <w:pPr>
              <w:spacing w:line="250" w:lineRule="auto"/>
              <w:rPr>
                <w:rFonts w:ascii="Arial"/>
                <w:sz w:val="21"/>
              </w:rPr>
            </w:pPr>
          </w:p>
          <w:p>
            <w:pPr>
              <w:pStyle w:val="11"/>
              <w:spacing w:before="72" w:line="184" w:lineRule="auto"/>
              <w:ind w:left="294"/>
              <w:rPr>
                <w:sz w:val="22"/>
                <w:szCs w:val="22"/>
              </w:rPr>
            </w:pPr>
            <w:r>
              <w:rPr>
                <w:spacing w:val="-7"/>
                <w:sz w:val="22"/>
                <w:szCs w:val="22"/>
              </w:rPr>
              <w:t>16</w:t>
            </w:r>
          </w:p>
        </w:tc>
        <w:tc>
          <w:tcPr>
            <w:tcW w:w="3096" w:type="dxa"/>
            <w:vAlign w:val="top"/>
          </w:tcPr>
          <w:p>
            <w:pPr>
              <w:pStyle w:val="11"/>
              <w:spacing w:before="268" w:line="219" w:lineRule="auto"/>
              <w:ind w:left="990"/>
              <w:rPr>
                <w:sz w:val="22"/>
                <w:szCs w:val="22"/>
              </w:rPr>
            </w:pPr>
            <w:r>
              <w:rPr>
                <w:spacing w:val="6"/>
                <w:sz w:val="22"/>
                <w:szCs w:val="22"/>
              </w:rPr>
              <w:t>(2012年版)</w:t>
            </w:r>
          </w:p>
        </w:tc>
        <w:tc>
          <w:tcPr>
            <w:tcW w:w="3176" w:type="dxa"/>
            <w:vAlign w:val="top"/>
          </w:tcPr>
          <w:p>
            <w:pPr>
              <w:pStyle w:val="11"/>
              <w:spacing w:before="106" w:line="239" w:lineRule="auto"/>
              <w:ind w:left="1076" w:right="40" w:hanging="1077"/>
              <w:rPr>
                <w:sz w:val="22"/>
                <w:szCs w:val="22"/>
              </w:rPr>
            </w:pPr>
            <w:r>
              <w:rPr>
                <w:spacing w:val="-5"/>
                <w:sz w:val="22"/>
                <w:szCs w:val="22"/>
              </w:rPr>
              <w:t>《工程建设标准强制性条文(电力</w:t>
            </w:r>
            <w:r>
              <w:rPr>
                <w:spacing w:val="9"/>
                <w:sz w:val="22"/>
                <w:szCs w:val="22"/>
              </w:rPr>
              <w:t xml:space="preserve"> </w:t>
            </w:r>
            <w:r>
              <w:rPr>
                <w:spacing w:val="-6"/>
                <w:sz w:val="22"/>
                <w:szCs w:val="22"/>
              </w:rPr>
              <w:t>工程部分)》</w:t>
            </w:r>
          </w:p>
        </w:tc>
        <w:tc>
          <w:tcPr>
            <w:tcW w:w="2143" w:type="dxa"/>
            <w:vAlign w:val="top"/>
          </w:tcPr>
          <w:p>
            <w:pPr>
              <w:pStyle w:val="11"/>
              <w:spacing w:before="268" w:line="219" w:lineRule="auto"/>
              <w:ind w:left="78"/>
              <w:rPr>
                <w:sz w:val="22"/>
                <w:szCs w:val="22"/>
              </w:rPr>
            </w:pPr>
            <w:r>
              <w:rPr>
                <w:spacing w:val="1"/>
                <w:sz w:val="22"/>
                <w:szCs w:val="22"/>
              </w:rPr>
              <w:t>国家现行标准及文件</w:t>
            </w:r>
          </w:p>
        </w:tc>
      </w:tr>
    </w:tbl>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90" w:lineRule="exact"/>
        <w:ind w:firstLine="9656"/>
      </w:pPr>
      <w:r>
        <w:rPr>
          <w:position w:val="-5"/>
        </w:rPr>
        <w:drawing>
          <wp:inline distT="0" distB="0" distL="0" distR="0">
            <wp:extent cx="226060" cy="183515"/>
            <wp:effectExtent l="0" t="0" r="0" b="0"/>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485"/>
                    <a:stretch>
                      <a:fillRect/>
                    </a:stretch>
                  </pic:blipFill>
                  <pic:spPr>
                    <a:xfrm>
                      <a:off x="0" y="0"/>
                      <a:ext cx="226248" cy="184081"/>
                    </a:xfrm>
                    <a:prstGeom prst="rect">
                      <a:avLst/>
                    </a:prstGeom>
                  </pic:spPr>
                </pic:pic>
              </a:graphicData>
            </a:graphic>
          </wp:inline>
        </w:drawing>
      </w:r>
    </w:p>
    <w:p>
      <w:pPr>
        <w:spacing w:line="290" w:lineRule="exact"/>
        <w:sectPr>
          <w:pgSz w:w="11900" w:h="16840"/>
          <w:pgMar w:top="400" w:right="367" w:bottom="120" w:left="1519" w:header="0" w:footer="0" w:gutter="0"/>
          <w:pgNumType w:fmt="decimal"/>
          <w:cols w:space="720" w:num="1"/>
        </w:sectPr>
      </w:pPr>
    </w:p>
    <w:p>
      <w:pPr>
        <w:spacing w:before="6"/>
      </w:pPr>
    </w:p>
    <w:p>
      <w:pPr>
        <w:spacing w:before="6"/>
      </w:pPr>
    </w:p>
    <w:p>
      <w:pPr>
        <w:spacing w:before="5"/>
      </w:pPr>
    </w:p>
    <w:p>
      <w:pPr>
        <w:spacing w:before="5"/>
      </w:pPr>
    </w:p>
    <w:p>
      <w:pPr>
        <w:spacing w:before="5"/>
      </w:pPr>
    </w:p>
    <w:tbl>
      <w:tblPr>
        <w:tblStyle w:val="10"/>
        <w:tblW w:w="92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087"/>
        <w:gridCol w:w="3176"/>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44" w:type="dxa"/>
            <w:vAlign w:val="top"/>
          </w:tcPr>
          <w:p>
            <w:pPr>
              <w:spacing w:line="246" w:lineRule="auto"/>
              <w:rPr>
                <w:rFonts w:ascii="Arial"/>
                <w:sz w:val="21"/>
              </w:rPr>
            </w:pPr>
          </w:p>
          <w:p>
            <w:pPr>
              <w:pStyle w:val="11"/>
              <w:spacing w:before="69" w:line="184" w:lineRule="auto"/>
              <w:ind w:left="304"/>
            </w:pPr>
            <w:r>
              <w:rPr>
                <w:spacing w:val="-6"/>
              </w:rPr>
              <w:t>17</w:t>
            </w:r>
          </w:p>
        </w:tc>
        <w:tc>
          <w:tcPr>
            <w:tcW w:w="3087" w:type="dxa"/>
            <w:vAlign w:val="top"/>
          </w:tcPr>
          <w:p>
            <w:pPr>
              <w:pStyle w:val="11"/>
              <w:spacing w:before="264" w:line="220" w:lineRule="auto"/>
              <w:ind w:left="801"/>
            </w:pPr>
            <w:r>
              <w:rPr>
                <w:spacing w:val="1"/>
              </w:rPr>
              <w:t>建质(2009)87号</w:t>
            </w:r>
          </w:p>
        </w:tc>
        <w:tc>
          <w:tcPr>
            <w:tcW w:w="3176" w:type="dxa"/>
            <w:vAlign w:val="top"/>
          </w:tcPr>
          <w:p>
            <w:pPr>
              <w:pStyle w:val="11"/>
              <w:spacing w:before="84" w:line="228" w:lineRule="auto"/>
              <w:ind w:left="1003" w:right="188" w:hanging="945"/>
            </w:pPr>
            <w:r>
              <w:rPr>
                <w:spacing w:val="-2"/>
              </w:rPr>
              <w:t>《危险性较大的分部分项工程安</w:t>
            </w:r>
            <w:r>
              <w:rPr>
                <w:spacing w:val="5"/>
              </w:rPr>
              <w:t xml:space="preserve"> </w:t>
            </w:r>
            <w:r>
              <w:rPr>
                <w:spacing w:val="-3"/>
              </w:rPr>
              <w:t>全管理办法》</w:t>
            </w:r>
          </w:p>
        </w:tc>
        <w:tc>
          <w:tcPr>
            <w:tcW w:w="2142" w:type="dxa"/>
            <w:vAlign w:val="top"/>
          </w:tcPr>
          <w:p>
            <w:pPr>
              <w:pStyle w:val="11"/>
              <w:spacing w:before="263"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44" w:type="dxa"/>
            <w:vAlign w:val="top"/>
          </w:tcPr>
          <w:p>
            <w:pPr>
              <w:spacing w:line="242" w:lineRule="auto"/>
              <w:rPr>
                <w:rFonts w:ascii="Arial"/>
                <w:sz w:val="21"/>
              </w:rPr>
            </w:pPr>
          </w:p>
          <w:p>
            <w:pPr>
              <w:pStyle w:val="11"/>
              <w:spacing w:before="69" w:line="184" w:lineRule="auto"/>
              <w:ind w:left="304"/>
            </w:pPr>
            <w:r>
              <w:rPr>
                <w:spacing w:val="-6"/>
              </w:rPr>
              <w:t>18</w:t>
            </w:r>
          </w:p>
        </w:tc>
        <w:tc>
          <w:tcPr>
            <w:tcW w:w="3087" w:type="dxa"/>
            <w:vAlign w:val="top"/>
          </w:tcPr>
          <w:p>
            <w:pPr>
              <w:pStyle w:val="11"/>
              <w:spacing w:before="259" w:line="219" w:lineRule="auto"/>
              <w:ind w:left="900"/>
            </w:pPr>
            <w:r>
              <w:rPr>
                <w:spacing w:val="5"/>
              </w:rPr>
              <w:t>(2018修订版)</w:t>
            </w:r>
          </w:p>
        </w:tc>
        <w:tc>
          <w:tcPr>
            <w:tcW w:w="3176" w:type="dxa"/>
            <w:vAlign w:val="top"/>
          </w:tcPr>
          <w:p>
            <w:pPr>
              <w:pStyle w:val="11"/>
              <w:spacing w:before="80" w:line="242" w:lineRule="auto"/>
              <w:ind w:left="1003" w:right="185" w:hanging="945"/>
            </w:pPr>
            <w:r>
              <w:rPr>
                <w:spacing w:val="-2"/>
              </w:rPr>
              <w:t>《国家电网公司十八项电网重大</w:t>
            </w:r>
            <w:r>
              <w:rPr>
                <w:spacing w:val="8"/>
              </w:rPr>
              <w:t xml:space="preserve"> </w:t>
            </w:r>
            <w:r>
              <w:rPr>
                <w:spacing w:val="-3"/>
              </w:rPr>
              <w:t>反事故措施》</w:t>
            </w:r>
          </w:p>
        </w:tc>
        <w:tc>
          <w:tcPr>
            <w:tcW w:w="2142" w:type="dxa"/>
            <w:vAlign w:val="top"/>
          </w:tcPr>
          <w:p>
            <w:pPr>
              <w:pStyle w:val="11"/>
              <w:spacing w:before="259"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3" w:lineRule="auto"/>
              <w:rPr>
                <w:rFonts w:ascii="Arial"/>
                <w:sz w:val="21"/>
              </w:rPr>
            </w:pPr>
          </w:p>
          <w:p>
            <w:pPr>
              <w:pStyle w:val="11"/>
              <w:spacing w:before="69" w:line="184" w:lineRule="auto"/>
              <w:ind w:left="304"/>
            </w:pPr>
            <w:r>
              <w:rPr>
                <w:spacing w:val="-6"/>
              </w:rPr>
              <w:t>19</w:t>
            </w:r>
          </w:p>
        </w:tc>
        <w:tc>
          <w:tcPr>
            <w:tcW w:w="3087" w:type="dxa"/>
            <w:vAlign w:val="top"/>
          </w:tcPr>
          <w:p>
            <w:pPr>
              <w:pStyle w:val="11"/>
              <w:spacing w:before="261" w:line="220" w:lineRule="auto"/>
              <w:ind w:left="1220"/>
            </w:pPr>
            <w:r>
              <w:rPr>
                <w:spacing w:val="-2"/>
              </w:rPr>
              <w:t>2012版</w:t>
            </w:r>
          </w:p>
        </w:tc>
        <w:tc>
          <w:tcPr>
            <w:tcW w:w="3176" w:type="dxa"/>
            <w:vAlign w:val="top"/>
          </w:tcPr>
          <w:p>
            <w:pPr>
              <w:pStyle w:val="11"/>
              <w:spacing w:before="81" w:line="260" w:lineRule="auto"/>
              <w:ind w:left="1086" w:right="61" w:hanging="1087"/>
            </w:pPr>
            <w:r>
              <w:rPr>
                <w:spacing w:val="-4"/>
              </w:rPr>
              <w:t>《建筑工程行业标准强制条文》房</w:t>
            </w:r>
            <w:r>
              <w:rPr>
                <w:spacing w:val="13"/>
              </w:rPr>
              <w:t xml:space="preserve"> </w:t>
            </w:r>
            <w:r>
              <w:rPr>
                <w:spacing w:val="-5"/>
              </w:rPr>
              <w:t>屋建筑工程</w:t>
            </w:r>
          </w:p>
        </w:tc>
        <w:tc>
          <w:tcPr>
            <w:tcW w:w="2142" w:type="dxa"/>
            <w:vAlign w:val="top"/>
          </w:tcPr>
          <w:p>
            <w:pPr>
              <w:pStyle w:val="11"/>
              <w:spacing w:before="260"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55" w:lineRule="auto"/>
              <w:rPr>
                <w:rFonts w:ascii="Arial"/>
                <w:sz w:val="21"/>
              </w:rPr>
            </w:pPr>
          </w:p>
          <w:p>
            <w:pPr>
              <w:pStyle w:val="11"/>
              <w:spacing w:before="68" w:line="183" w:lineRule="auto"/>
              <w:ind w:left="304"/>
            </w:pPr>
            <w:r>
              <w:rPr>
                <w:spacing w:val="-3"/>
              </w:rPr>
              <w:t>20</w:t>
            </w:r>
          </w:p>
        </w:tc>
        <w:tc>
          <w:tcPr>
            <w:tcW w:w="3087" w:type="dxa"/>
            <w:vAlign w:val="top"/>
          </w:tcPr>
          <w:p>
            <w:pPr>
              <w:pStyle w:val="11"/>
              <w:spacing w:before="276" w:line="224" w:lineRule="auto"/>
              <w:ind w:left="801"/>
            </w:pPr>
            <w:r>
              <w:rPr>
                <w:spacing w:val="-2"/>
              </w:rPr>
              <w:t>DL/T</w:t>
            </w:r>
            <w:r>
              <w:rPr>
                <w:spacing w:val="44"/>
              </w:rPr>
              <w:t xml:space="preserve"> </w:t>
            </w:r>
            <w:r>
              <w:rPr>
                <w:spacing w:val="-2"/>
              </w:rPr>
              <w:t>782—2001</w:t>
            </w:r>
          </w:p>
        </w:tc>
        <w:tc>
          <w:tcPr>
            <w:tcW w:w="3176" w:type="dxa"/>
            <w:vAlign w:val="top"/>
          </w:tcPr>
          <w:p>
            <w:pPr>
              <w:pStyle w:val="11"/>
              <w:spacing w:before="80" w:line="250" w:lineRule="auto"/>
              <w:ind w:left="893" w:right="112" w:hanging="885"/>
            </w:pPr>
            <w:r>
              <w:rPr>
                <w:spacing w:val="-1"/>
              </w:rPr>
              <w:t>《110kV及以上送变电工程启动及</w:t>
            </w:r>
            <w:r>
              <w:rPr>
                <w:spacing w:val="15"/>
              </w:rPr>
              <w:t xml:space="preserve"> </w:t>
            </w:r>
            <w:r>
              <w:t>竣工验收规程》</w:t>
            </w:r>
          </w:p>
        </w:tc>
        <w:tc>
          <w:tcPr>
            <w:tcW w:w="2142" w:type="dxa"/>
            <w:vAlign w:val="top"/>
          </w:tcPr>
          <w:p>
            <w:pPr>
              <w:pStyle w:val="11"/>
              <w:spacing w:before="270"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trPr>
        <w:tc>
          <w:tcPr>
            <w:tcW w:w="844" w:type="dxa"/>
            <w:vAlign w:val="top"/>
          </w:tcPr>
          <w:p>
            <w:pPr>
              <w:spacing w:line="353" w:lineRule="auto"/>
              <w:rPr>
                <w:rFonts w:ascii="Arial"/>
                <w:sz w:val="21"/>
              </w:rPr>
            </w:pPr>
          </w:p>
          <w:p>
            <w:pPr>
              <w:pStyle w:val="11"/>
              <w:spacing w:before="68" w:line="184" w:lineRule="auto"/>
              <w:ind w:left="304"/>
            </w:pPr>
            <w:r>
              <w:rPr>
                <w:spacing w:val="-3"/>
              </w:rPr>
              <w:t>21</w:t>
            </w:r>
          </w:p>
        </w:tc>
        <w:tc>
          <w:tcPr>
            <w:tcW w:w="3087" w:type="dxa"/>
            <w:vAlign w:val="top"/>
          </w:tcPr>
          <w:p>
            <w:pPr>
              <w:pStyle w:val="11"/>
              <w:spacing w:before="200" w:line="230" w:lineRule="auto"/>
              <w:ind w:left="739" w:right="64" w:hanging="679"/>
            </w:pPr>
            <w:r>
              <w:t>中华人民共和国建设部、财政部</w:t>
            </w:r>
            <w:r>
              <w:rPr>
                <w:spacing w:val="10"/>
              </w:rPr>
              <w:t xml:space="preserve"> </w:t>
            </w:r>
            <w:r>
              <w:rPr>
                <w:spacing w:val="1"/>
              </w:rPr>
              <w:t>财建(2004)369号</w:t>
            </w:r>
          </w:p>
        </w:tc>
        <w:tc>
          <w:tcPr>
            <w:tcW w:w="3176" w:type="dxa"/>
            <w:vAlign w:val="top"/>
          </w:tcPr>
          <w:p>
            <w:pPr>
              <w:spacing w:line="298" w:lineRule="auto"/>
              <w:rPr>
                <w:rFonts w:ascii="Arial"/>
                <w:sz w:val="21"/>
              </w:rPr>
            </w:pPr>
          </w:p>
          <w:p>
            <w:pPr>
              <w:pStyle w:val="11"/>
              <w:spacing w:before="68" w:line="218" w:lineRule="auto"/>
              <w:ind w:left="108"/>
            </w:pPr>
            <w:r>
              <w:rPr>
                <w:spacing w:val="-2"/>
              </w:rPr>
              <w:t>《建设工程价款结算试行办法》</w:t>
            </w:r>
          </w:p>
        </w:tc>
        <w:tc>
          <w:tcPr>
            <w:tcW w:w="2142" w:type="dxa"/>
            <w:vAlign w:val="top"/>
          </w:tcPr>
          <w:p>
            <w:pPr>
              <w:spacing w:line="300" w:lineRule="auto"/>
              <w:rPr>
                <w:rFonts w:ascii="Arial"/>
                <w:sz w:val="21"/>
              </w:rPr>
            </w:pPr>
          </w:p>
          <w:p>
            <w:pPr>
              <w:pStyle w:val="11"/>
              <w:spacing w:before="68"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4" w:type="dxa"/>
            <w:vAlign w:val="top"/>
          </w:tcPr>
          <w:p>
            <w:pPr>
              <w:spacing w:line="255" w:lineRule="auto"/>
              <w:rPr>
                <w:rFonts w:ascii="Arial"/>
                <w:sz w:val="21"/>
              </w:rPr>
            </w:pPr>
          </w:p>
          <w:p>
            <w:pPr>
              <w:pStyle w:val="11"/>
              <w:spacing w:before="69" w:line="183" w:lineRule="auto"/>
              <w:ind w:left="304"/>
            </w:pPr>
            <w:r>
              <w:rPr>
                <w:spacing w:val="-3"/>
              </w:rPr>
              <w:t>22</w:t>
            </w:r>
          </w:p>
        </w:tc>
        <w:tc>
          <w:tcPr>
            <w:tcW w:w="3087" w:type="dxa"/>
            <w:vAlign w:val="top"/>
          </w:tcPr>
          <w:p>
            <w:pPr>
              <w:spacing w:line="254" w:lineRule="auto"/>
              <w:rPr>
                <w:rFonts w:ascii="Arial"/>
                <w:sz w:val="21"/>
              </w:rPr>
            </w:pPr>
          </w:p>
          <w:p>
            <w:pPr>
              <w:pStyle w:val="11"/>
              <w:spacing w:before="69" w:line="184" w:lineRule="auto"/>
              <w:ind w:left="801"/>
            </w:pPr>
            <w:r>
              <w:rPr>
                <w:spacing w:val="-1"/>
              </w:rPr>
              <w:t>DL5009.3—2013</w:t>
            </w:r>
          </w:p>
        </w:tc>
        <w:tc>
          <w:tcPr>
            <w:tcW w:w="3176" w:type="dxa"/>
            <w:vAlign w:val="top"/>
          </w:tcPr>
          <w:p>
            <w:pPr>
              <w:pStyle w:val="11"/>
              <w:spacing w:before="100" w:line="242" w:lineRule="auto"/>
              <w:ind w:left="1263" w:right="128" w:hanging="1255"/>
            </w:pPr>
            <w:r>
              <w:rPr>
                <w:spacing w:val="-2"/>
              </w:rPr>
              <w:t>《电力建设安全工作规程(变电所</w:t>
            </w:r>
            <w:r>
              <w:rPr>
                <w:spacing w:val="12"/>
              </w:rPr>
              <w:t xml:space="preserve"> </w:t>
            </w:r>
            <w:r>
              <w:rPr>
                <w:spacing w:val="-4"/>
              </w:rPr>
              <w:t>部分)》</w:t>
            </w:r>
          </w:p>
        </w:tc>
        <w:tc>
          <w:tcPr>
            <w:tcW w:w="2142" w:type="dxa"/>
            <w:vAlign w:val="top"/>
          </w:tcPr>
          <w:p>
            <w:pPr>
              <w:pStyle w:val="11"/>
              <w:spacing w:before="271"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4" w:type="dxa"/>
            <w:vAlign w:val="top"/>
          </w:tcPr>
          <w:p>
            <w:pPr>
              <w:spacing w:line="247" w:lineRule="auto"/>
              <w:rPr>
                <w:rFonts w:ascii="Arial"/>
                <w:sz w:val="21"/>
              </w:rPr>
            </w:pPr>
          </w:p>
          <w:p>
            <w:pPr>
              <w:pStyle w:val="11"/>
              <w:spacing w:before="68" w:line="183" w:lineRule="auto"/>
              <w:ind w:left="304"/>
            </w:pPr>
            <w:r>
              <w:rPr>
                <w:spacing w:val="-3"/>
              </w:rPr>
              <w:t>23</w:t>
            </w:r>
          </w:p>
        </w:tc>
        <w:tc>
          <w:tcPr>
            <w:tcW w:w="3087" w:type="dxa"/>
            <w:vAlign w:val="top"/>
          </w:tcPr>
          <w:p>
            <w:pPr>
              <w:spacing w:line="245" w:lineRule="auto"/>
              <w:rPr>
                <w:rFonts w:ascii="Arial"/>
                <w:sz w:val="21"/>
              </w:rPr>
            </w:pPr>
          </w:p>
          <w:p>
            <w:pPr>
              <w:pStyle w:val="11"/>
              <w:spacing w:before="69" w:line="184" w:lineRule="auto"/>
              <w:ind w:left="801"/>
            </w:pPr>
            <w:r>
              <w:rPr>
                <w:spacing w:val="-2"/>
              </w:rPr>
              <w:t>GB</w:t>
            </w:r>
            <w:r>
              <w:rPr>
                <w:spacing w:val="17"/>
              </w:rPr>
              <w:t xml:space="preserve"> </w:t>
            </w:r>
            <w:r>
              <w:rPr>
                <w:spacing w:val="-2"/>
              </w:rPr>
              <w:t>50300—2017</w:t>
            </w:r>
          </w:p>
        </w:tc>
        <w:tc>
          <w:tcPr>
            <w:tcW w:w="3176" w:type="dxa"/>
            <w:vAlign w:val="top"/>
          </w:tcPr>
          <w:p>
            <w:pPr>
              <w:pStyle w:val="11"/>
              <w:spacing w:before="71" w:line="253" w:lineRule="auto"/>
              <w:ind w:left="1422" w:right="176" w:hanging="1364"/>
            </w:pPr>
            <w:r>
              <w:rPr>
                <w:spacing w:val="-1"/>
              </w:rPr>
              <w:t>《建筑工程施工质量验收统一标</w:t>
            </w:r>
            <w:r>
              <w:rPr>
                <w:spacing w:val="3"/>
              </w:rPr>
              <w:t xml:space="preserve"> </w:t>
            </w:r>
            <w:r>
              <w:rPr>
                <w:spacing w:val="-5"/>
              </w:rPr>
              <w:t>准》</w:t>
            </w:r>
          </w:p>
        </w:tc>
        <w:tc>
          <w:tcPr>
            <w:tcW w:w="2142" w:type="dxa"/>
            <w:vAlign w:val="top"/>
          </w:tcPr>
          <w:p>
            <w:pPr>
              <w:pStyle w:val="11"/>
              <w:spacing w:before="262"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7" w:lineRule="auto"/>
              <w:rPr>
                <w:rFonts w:ascii="Arial"/>
                <w:sz w:val="21"/>
              </w:rPr>
            </w:pPr>
          </w:p>
          <w:p>
            <w:pPr>
              <w:pStyle w:val="11"/>
              <w:spacing w:before="69" w:line="183" w:lineRule="auto"/>
              <w:ind w:left="304"/>
            </w:pPr>
            <w:r>
              <w:rPr>
                <w:spacing w:val="-3"/>
              </w:rPr>
              <w:t>24</w:t>
            </w:r>
          </w:p>
        </w:tc>
        <w:tc>
          <w:tcPr>
            <w:tcW w:w="3087" w:type="dxa"/>
            <w:vAlign w:val="top"/>
          </w:tcPr>
          <w:p>
            <w:pPr>
              <w:spacing w:line="246" w:lineRule="auto"/>
              <w:rPr>
                <w:rFonts w:ascii="Arial"/>
                <w:sz w:val="21"/>
              </w:rPr>
            </w:pPr>
          </w:p>
          <w:p>
            <w:pPr>
              <w:pStyle w:val="11"/>
              <w:spacing w:before="69" w:line="184" w:lineRule="auto"/>
              <w:ind w:left="801"/>
            </w:pPr>
            <w:r>
              <w:rPr>
                <w:spacing w:val="-2"/>
              </w:rPr>
              <w:t>GB</w:t>
            </w:r>
            <w:r>
              <w:rPr>
                <w:spacing w:val="17"/>
              </w:rPr>
              <w:t xml:space="preserve"> </w:t>
            </w:r>
            <w:r>
              <w:rPr>
                <w:spacing w:val="-2"/>
              </w:rPr>
              <w:t>50303—2015</w:t>
            </w:r>
          </w:p>
        </w:tc>
        <w:tc>
          <w:tcPr>
            <w:tcW w:w="3176" w:type="dxa"/>
            <w:vAlign w:val="top"/>
          </w:tcPr>
          <w:p>
            <w:pPr>
              <w:pStyle w:val="11"/>
              <w:spacing w:before="93" w:line="257" w:lineRule="auto"/>
              <w:ind w:left="1422" w:right="185" w:hanging="1364"/>
            </w:pPr>
            <w:r>
              <w:rPr>
                <w:spacing w:val="-2"/>
              </w:rPr>
              <w:t>《建筑电气工程施工质量验收规</w:t>
            </w:r>
            <w:r>
              <w:rPr>
                <w:spacing w:val="8"/>
              </w:rPr>
              <w:t xml:space="preserve"> </w:t>
            </w:r>
            <w:r>
              <w:rPr>
                <w:spacing w:val="-6"/>
              </w:rPr>
              <w:t>范》</w:t>
            </w:r>
          </w:p>
        </w:tc>
        <w:tc>
          <w:tcPr>
            <w:tcW w:w="2142" w:type="dxa"/>
            <w:vAlign w:val="top"/>
          </w:tcPr>
          <w:p>
            <w:pPr>
              <w:pStyle w:val="11"/>
              <w:spacing w:before="263"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4" w:type="dxa"/>
            <w:vAlign w:val="top"/>
          </w:tcPr>
          <w:p>
            <w:pPr>
              <w:spacing w:line="257" w:lineRule="auto"/>
              <w:rPr>
                <w:rFonts w:ascii="Arial"/>
                <w:sz w:val="21"/>
              </w:rPr>
            </w:pPr>
          </w:p>
          <w:p>
            <w:pPr>
              <w:pStyle w:val="11"/>
              <w:spacing w:before="69" w:line="183" w:lineRule="auto"/>
              <w:ind w:left="304"/>
            </w:pPr>
            <w:r>
              <w:rPr>
                <w:spacing w:val="-3"/>
              </w:rPr>
              <w:t>25</w:t>
            </w:r>
          </w:p>
        </w:tc>
        <w:tc>
          <w:tcPr>
            <w:tcW w:w="3087" w:type="dxa"/>
            <w:vAlign w:val="top"/>
          </w:tcPr>
          <w:p>
            <w:pPr>
              <w:pStyle w:val="11"/>
              <w:spacing w:before="279" w:line="224" w:lineRule="auto"/>
              <w:ind w:left="481"/>
            </w:pPr>
            <w:r>
              <w:rPr>
                <w:spacing w:val="-1"/>
              </w:rPr>
              <w:t>DL/T5161.1～17—2015</w:t>
            </w:r>
          </w:p>
        </w:tc>
        <w:tc>
          <w:tcPr>
            <w:tcW w:w="3176" w:type="dxa"/>
            <w:vAlign w:val="top"/>
          </w:tcPr>
          <w:p>
            <w:pPr>
              <w:pStyle w:val="11"/>
              <w:spacing w:before="103" w:line="234" w:lineRule="auto"/>
              <w:ind w:left="1102" w:right="187" w:hanging="1044"/>
            </w:pPr>
            <w:r>
              <w:rPr>
                <w:spacing w:val="-2"/>
              </w:rPr>
              <w:t>《电气装置安装工程质量检验及</w:t>
            </w:r>
            <w:r>
              <w:rPr>
                <w:spacing w:val="6"/>
              </w:rPr>
              <w:t xml:space="preserve"> </w:t>
            </w:r>
            <w:r>
              <w:rPr>
                <w:spacing w:val="1"/>
              </w:rPr>
              <w:t>评定规程》</w:t>
            </w:r>
          </w:p>
        </w:tc>
        <w:tc>
          <w:tcPr>
            <w:tcW w:w="2142" w:type="dxa"/>
            <w:vAlign w:val="top"/>
          </w:tcPr>
          <w:p>
            <w:pPr>
              <w:pStyle w:val="11"/>
              <w:spacing w:before="273"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59" w:lineRule="auto"/>
              <w:rPr>
                <w:rFonts w:ascii="Arial"/>
                <w:sz w:val="21"/>
              </w:rPr>
            </w:pPr>
          </w:p>
          <w:p>
            <w:pPr>
              <w:pStyle w:val="11"/>
              <w:spacing w:before="68" w:line="183" w:lineRule="auto"/>
              <w:ind w:left="304"/>
            </w:pPr>
            <w:r>
              <w:rPr>
                <w:spacing w:val="-3"/>
              </w:rPr>
              <w:t>26</w:t>
            </w:r>
          </w:p>
        </w:tc>
        <w:tc>
          <w:tcPr>
            <w:tcW w:w="3087" w:type="dxa"/>
            <w:vAlign w:val="top"/>
          </w:tcPr>
          <w:p>
            <w:pPr>
              <w:spacing w:line="257" w:lineRule="auto"/>
              <w:rPr>
                <w:rFonts w:ascii="Arial"/>
                <w:sz w:val="21"/>
              </w:rPr>
            </w:pPr>
          </w:p>
          <w:p>
            <w:pPr>
              <w:pStyle w:val="11"/>
              <w:spacing w:before="69" w:line="184" w:lineRule="auto"/>
              <w:ind w:left="850"/>
            </w:pPr>
            <w:r>
              <w:rPr>
                <w:spacing w:val="-2"/>
              </w:rPr>
              <w:t>GB</w:t>
            </w:r>
            <w:r>
              <w:rPr>
                <w:spacing w:val="17"/>
              </w:rPr>
              <w:t xml:space="preserve"> </w:t>
            </w:r>
            <w:r>
              <w:rPr>
                <w:spacing w:val="-2"/>
              </w:rPr>
              <w:t>50147-2010</w:t>
            </w:r>
          </w:p>
        </w:tc>
        <w:tc>
          <w:tcPr>
            <w:tcW w:w="3176" w:type="dxa"/>
            <w:vAlign w:val="top"/>
          </w:tcPr>
          <w:p>
            <w:pPr>
              <w:pStyle w:val="11"/>
              <w:spacing w:before="94" w:line="268" w:lineRule="auto"/>
              <w:ind w:left="892" w:right="185" w:hanging="834"/>
            </w:pPr>
            <w:r>
              <w:rPr>
                <w:spacing w:val="-2"/>
              </w:rPr>
              <w:t>《电气装置安装工程高压电器施</w:t>
            </w:r>
            <w:r>
              <w:rPr>
                <w:spacing w:val="8"/>
              </w:rPr>
              <w:t xml:space="preserve"> </w:t>
            </w:r>
            <w:r>
              <w:t>工及验收规范》</w:t>
            </w:r>
          </w:p>
        </w:tc>
        <w:tc>
          <w:tcPr>
            <w:tcW w:w="2142" w:type="dxa"/>
            <w:vAlign w:val="top"/>
          </w:tcPr>
          <w:p>
            <w:pPr>
              <w:pStyle w:val="11"/>
              <w:spacing w:before="274"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58" w:lineRule="auto"/>
              <w:rPr>
                <w:rFonts w:ascii="Arial"/>
                <w:sz w:val="21"/>
              </w:rPr>
            </w:pPr>
          </w:p>
          <w:p>
            <w:pPr>
              <w:pStyle w:val="11"/>
              <w:spacing w:before="69" w:line="183" w:lineRule="auto"/>
              <w:ind w:left="304"/>
            </w:pPr>
            <w:r>
              <w:rPr>
                <w:spacing w:val="-3"/>
              </w:rPr>
              <w:t>27</w:t>
            </w:r>
          </w:p>
        </w:tc>
        <w:tc>
          <w:tcPr>
            <w:tcW w:w="3087" w:type="dxa"/>
            <w:vAlign w:val="top"/>
          </w:tcPr>
          <w:p>
            <w:pPr>
              <w:spacing w:line="257" w:lineRule="auto"/>
              <w:rPr>
                <w:rFonts w:ascii="Arial"/>
                <w:sz w:val="21"/>
              </w:rPr>
            </w:pPr>
          </w:p>
          <w:p>
            <w:pPr>
              <w:pStyle w:val="11"/>
              <w:spacing w:before="69" w:line="184" w:lineRule="auto"/>
              <w:ind w:left="850"/>
            </w:pPr>
            <w:r>
              <w:rPr>
                <w:spacing w:val="-2"/>
              </w:rPr>
              <w:t>GB</w:t>
            </w:r>
            <w:r>
              <w:rPr>
                <w:spacing w:val="17"/>
              </w:rPr>
              <w:t xml:space="preserve"> </w:t>
            </w:r>
            <w:r>
              <w:rPr>
                <w:spacing w:val="-2"/>
              </w:rPr>
              <w:t>50149-2010</w:t>
            </w:r>
          </w:p>
        </w:tc>
        <w:tc>
          <w:tcPr>
            <w:tcW w:w="3176" w:type="dxa"/>
            <w:vAlign w:val="top"/>
          </w:tcPr>
          <w:p>
            <w:pPr>
              <w:pStyle w:val="11"/>
              <w:spacing w:before="105" w:line="267" w:lineRule="auto"/>
              <w:ind w:left="892" w:right="185" w:hanging="834"/>
            </w:pPr>
            <w:r>
              <w:rPr>
                <w:spacing w:val="-2"/>
              </w:rPr>
              <w:t>《电气装置安装工程母线装置施</w:t>
            </w:r>
            <w:r>
              <w:rPr>
                <w:spacing w:val="8"/>
              </w:rPr>
              <w:t xml:space="preserve"> </w:t>
            </w:r>
            <w:r>
              <w:t>工及验收规范》</w:t>
            </w:r>
          </w:p>
        </w:tc>
        <w:tc>
          <w:tcPr>
            <w:tcW w:w="2142" w:type="dxa"/>
            <w:vAlign w:val="top"/>
          </w:tcPr>
          <w:p>
            <w:pPr>
              <w:pStyle w:val="11"/>
              <w:spacing w:before="274"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50" w:lineRule="auto"/>
              <w:rPr>
                <w:rFonts w:ascii="Arial"/>
                <w:sz w:val="21"/>
              </w:rPr>
            </w:pPr>
          </w:p>
          <w:p>
            <w:pPr>
              <w:pStyle w:val="11"/>
              <w:spacing w:before="68" w:line="183" w:lineRule="auto"/>
              <w:ind w:left="304"/>
            </w:pPr>
            <w:r>
              <w:rPr>
                <w:spacing w:val="-3"/>
              </w:rPr>
              <w:t>28</w:t>
            </w:r>
          </w:p>
        </w:tc>
        <w:tc>
          <w:tcPr>
            <w:tcW w:w="3087" w:type="dxa"/>
            <w:vAlign w:val="top"/>
          </w:tcPr>
          <w:p>
            <w:pPr>
              <w:spacing w:line="248" w:lineRule="auto"/>
              <w:rPr>
                <w:rFonts w:ascii="Arial"/>
                <w:sz w:val="21"/>
              </w:rPr>
            </w:pPr>
          </w:p>
          <w:p>
            <w:pPr>
              <w:pStyle w:val="11"/>
              <w:spacing w:before="69" w:line="184" w:lineRule="auto"/>
              <w:ind w:left="850"/>
            </w:pPr>
            <w:r>
              <w:rPr>
                <w:spacing w:val="-1"/>
              </w:rPr>
              <w:t>GB50150—2016</w:t>
            </w:r>
          </w:p>
        </w:tc>
        <w:tc>
          <w:tcPr>
            <w:tcW w:w="3176" w:type="dxa"/>
            <w:vAlign w:val="top"/>
          </w:tcPr>
          <w:p>
            <w:pPr>
              <w:pStyle w:val="11"/>
              <w:spacing w:before="86" w:line="242" w:lineRule="auto"/>
              <w:ind w:left="1003" w:right="185" w:hanging="945"/>
            </w:pPr>
            <w:r>
              <w:rPr>
                <w:spacing w:val="-2"/>
              </w:rPr>
              <w:t>《电气装置安装工程电气设备交</w:t>
            </w:r>
            <w:r>
              <w:rPr>
                <w:spacing w:val="8"/>
              </w:rPr>
              <w:t xml:space="preserve"> </w:t>
            </w:r>
            <w:r>
              <w:rPr>
                <w:spacing w:val="-3"/>
              </w:rPr>
              <w:t>接试验标准》</w:t>
            </w:r>
          </w:p>
        </w:tc>
        <w:tc>
          <w:tcPr>
            <w:tcW w:w="2142" w:type="dxa"/>
            <w:vAlign w:val="top"/>
          </w:tcPr>
          <w:p>
            <w:pPr>
              <w:pStyle w:val="11"/>
              <w:spacing w:before="265"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44" w:type="dxa"/>
            <w:vAlign w:val="top"/>
          </w:tcPr>
          <w:p>
            <w:pPr>
              <w:spacing w:line="259" w:lineRule="auto"/>
              <w:rPr>
                <w:rFonts w:ascii="Arial"/>
                <w:sz w:val="21"/>
              </w:rPr>
            </w:pPr>
          </w:p>
          <w:p>
            <w:pPr>
              <w:pStyle w:val="11"/>
              <w:spacing w:before="69" w:line="183" w:lineRule="auto"/>
              <w:ind w:left="304"/>
            </w:pPr>
            <w:r>
              <w:rPr>
                <w:spacing w:val="-3"/>
              </w:rPr>
              <w:t>29</w:t>
            </w:r>
          </w:p>
        </w:tc>
        <w:tc>
          <w:tcPr>
            <w:tcW w:w="3087" w:type="dxa"/>
            <w:vAlign w:val="top"/>
          </w:tcPr>
          <w:p>
            <w:pPr>
              <w:spacing w:line="258" w:lineRule="auto"/>
              <w:rPr>
                <w:rFonts w:ascii="Arial"/>
                <w:sz w:val="21"/>
              </w:rPr>
            </w:pPr>
          </w:p>
          <w:p>
            <w:pPr>
              <w:pStyle w:val="11"/>
              <w:spacing w:before="69" w:line="184" w:lineRule="auto"/>
              <w:ind w:left="801"/>
            </w:pPr>
            <w:r>
              <w:rPr>
                <w:spacing w:val="-2"/>
              </w:rPr>
              <w:t>GB</w:t>
            </w:r>
            <w:r>
              <w:rPr>
                <w:spacing w:val="17"/>
              </w:rPr>
              <w:t xml:space="preserve"> </w:t>
            </w:r>
            <w:r>
              <w:rPr>
                <w:spacing w:val="-2"/>
              </w:rPr>
              <w:t>50168—2016</w:t>
            </w:r>
          </w:p>
        </w:tc>
        <w:tc>
          <w:tcPr>
            <w:tcW w:w="3176" w:type="dxa"/>
            <w:vAlign w:val="top"/>
          </w:tcPr>
          <w:p>
            <w:pPr>
              <w:pStyle w:val="11"/>
              <w:spacing w:before="96" w:line="250" w:lineRule="auto"/>
              <w:ind w:left="892" w:right="185" w:hanging="834"/>
            </w:pPr>
            <w:r>
              <w:rPr>
                <w:spacing w:val="-2"/>
              </w:rPr>
              <w:t>《电气装置安装工程电缆线路施</w:t>
            </w:r>
            <w:r>
              <w:rPr>
                <w:spacing w:val="8"/>
              </w:rPr>
              <w:t xml:space="preserve"> </w:t>
            </w:r>
            <w:r>
              <w:t>工及验收规范》</w:t>
            </w:r>
          </w:p>
        </w:tc>
        <w:tc>
          <w:tcPr>
            <w:tcW w:w="2142" w:type="dxa"/>
            <w:vAlign w:val="top"/>
          </w:tcPr>
          <w:p>
            <w:pPr>
              <w:pStyle w:val="11"/>
              <w:spacing w:before="275"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61" w:lineRule="auto"/>
              <w:rPr>
                <w:rFonts w:ascii="Arial"/>
                <w:sz w:val="21"/>
              </w:rPr>
            </w:pPr>
          </w:p>
          <w:p>
            <w:pPr>
              <w:pStyle w:val="11"/>
              <w:spacing w:before="68" w:line="183" w:lineRule="auto"/>
              <w:ind w:left="304"/>
            </w:pPr>
            <w:r>
              <w:rPr>
                <w:spacing w:val="-4"/>
              </w:rPr>
              <w:t>30</w:t>
            </w:r>
          </w:p>
        </w:tc>
        <w:tc>
          <w:tcPr>
            <w:tcW w:w="3087" w:type="dxa"/>
            <w:vAlign w:val="top"/>
          </w:tcPr>
          <w:p>
            <w:pPr>
              <w:spacing w:line="259" w:lineRule="auto"/>
              <w:rPr>
                <w:rFonts w:ascii="Arial"/>
                <w:sz w:val="21"/>
              </w:rPr>
            </w:pPr>
          </w:p>
          <w:p>
            <w:pPr>
              <w:pStyle w:val="11"/>
              <w:spacing w:before="69" w:line="184" w:lineRule="auto"/>
              <w:ind w:left="801"/>
            </w:pPr>
            <w:r>
              <w:rPr>
                <w:spacing w:val="-2"/>
              </w:rPr>
              <w:t>GB</w:t>
            </w:r>
            <w:r>
              <w:rPr>
                <w:spacing w:val="17"/>
              </w:rPr>
              <w:t xml:space="preserve"> </w:t>
            </w:r>
            <w:r>
              <w:rPr>
                <w:spacing w:val="-2"/>
              </w:rPr>
              <w:t>50172—2012</w:t>
            </w:r>
          </w:p>
        </w:tc>
        <w:tc>
          <w:tcPr>
            <w:tcW w:w="3176" w:type="dxa"/>
            <w:vAlign w:val="top"/>
          </w:tcPr>
          <w:p>
            <w:pPr>
              <w:pStyle w:val="11"/>
              <w:spacing w:before="97" w:line="250" w:lineRule="auto"/>
              <w:ind w:left="1003" w:right="187" w:hanging="945"/>
            </w:pPr>
            <w:r>
              <w:rPr>
                <w:spacing w:val="-2"/>
              </w:rPr>
              <w:t>《电气装置安装工程蓄电池施工</w:t>
            </w:r>
            <w:r>
              <w:rPr>
                <w:spacing w:val="6"/>
              </w:rPr>
              <w:t xml:space="preserve"> </w:t>
            </w:r>
            <w:r>
              <w:rPr>
                <w:spacing w:val="-3"/>
              </w:rPr>
              <w:t>及验收规范》</w:t>
            </w:r>
          </w:p>
        </w:tc>
        <w:tc>
          <w:tcPr>
            <w:tcW w:w="2142" w:type="dxa"/>
            <w:vAlign w:val="top"/>
          </w:tcPr>
          <w:p>
            <w:pPr>
              <w:pStyle w:val="11"/>
              <w:spacing w:before="276"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59" w:lineRule="auto"/>
              <w:rPr>
                <w:rFonts w:ascii="Arial"/>
                <w:sz w:val="21"/>
              </w:rPr>
            </w:pPr>
          </w:p>
          <w:p>
            <w:pPr>
              <w:pStyle w:val="11"/>
              <w:spacing w:before="69" w:line="184" w:lineRule="auto"/>
              <w:ind w:left="304"/>
            </w:pPr>
            <w:r>
              <w:rPr>
                <w:spacing w:val="-4"/>
              </w:rPr>
              <w:t>31</w:t>
            </w:r>
          </w:p>
        </w:tc>
        <w:tc>
          <w:tcPr>
            <w:tcW w:w="3087" w:type="dxa"/>
            <w:vAlign w:val="top"/>
          </w:tcPr>
          <w:p>
            <w:pPr>
              <w:spacing w:line="259" w:lineRule="auto"/>
              <w:rPr>
                <w:rFonts w:ascii="Arial"/>
                <w:sz w:val="21"/>
              </w:rPr>
            </w:pPr>
          </w:p>
          <w:p>
            <w:pPr>
              <w:pStyle w:val="11"/>
              <w:spacing w:before="69" w:line="184" w:lineRule="auto"/>
              <w:ind w:left="850"/>
            </w:pPr>
            <w:r>
              <w:rPr>
                <w:spacing w:val="-1"/>
              </w:rPr>
              <w:t>GB50254—2014</w:t>
            </w:r>
          </w:p>
        </w:tc>
        <w:tc>
          <w:tcPr>
            <w:tcW w:w="3176" w:type="dxa"/>
            <w:vAlign w:val="top"/>
          </w:tcPr>
          <w:p>
            <w:pPr>
              <w:pStyle w:val="11"/>
              <w:spacing w:before="106" w:line="250" w:lineRule="auto"/>
              <w:ind w:left="892" w:right="185" w:hanging="834"/>
            </w:pPr>
            <w:r>
              <w:rPr>
                <w:spacing w:val="-2"/>
              </w:rPr>
              <w:t>《电气装置安装工程低压电器施</w:t>
            </w:r>
            <w:r>
              <w:rPr>
                <w:spacing w:val="8"/>
              </w:rPr>
              <w:t xml:space="preserve"> </w:t>
            </w:r>
            <w:r>
              <w:t>工及验收规范》</w:t>
            </w:r>
          </w:p>
        </w:tc>
        <w:tc>
          <w:tcPr>
            <w:tcW w:w="2142" w:type="dxa"/>
            <w:vAlign w:val="top"/>
          </w:tcPr>
          <w:p>
            <w:pPr>
              <w:pStyle w:val="11"/>
              <w:spacing w:before="276"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61" w:lineRule="auto"/>
              <w:rPr>
                <w:rFonts w:ascii="Arial"/>
                <w:sz w:val="21"/>
              </w:rPr>
            </w:pPr>
          </w:p>
          <w:p>
            <w:pPr>
              <w:pStyle w:val="11"/>
              <w:spacing w:before="69" w:line="183" w:lineRule="auto"/>
              <w:ind w:left="304"/>
            </w:pPr>
            <w:r>
              <w:rPr>
                <w:spacing w:val="-4"/>
              </w:rPr>
              <w:t>32</w:t>
            </w:r>
          </w:p>
        </w:tc>
        <w:tc>
          <w:tcPr>
            <w:tcW w:w="3087" w:type="dxa"/>
            <w:vAlign w:val="top"/>
          </w:tcPr>
          <w:p>
            <w:pPr>
              <w:spacing w:line="260" w:lineRule="auto"/>
              <w:rPr>
                <w:rFonts w:ascii="Arial"/>
                <w:sz w:val="21"/>
              </w:rPr>
            </w:pPr>
          </w:p>
          <w:p>
            <w:pPr>
              <w:pStyle w:val="11"/>
              <w:spacing w:before="69" w:line="184" w:lineRule="auto"/>
              <w:ind w:left="801"/>
            </w:pPr>
            <w:r>
              <w:rPr>
                <w:spacing w:val="-1"/>
              </w:rPr>
              <w:t>GB.50255—2014</w:t>
            </w:r>
          </w:p>
        </w:tc>
        <w:tc>
          <w:tcPr>
            <w:tcW w:w="3176" w:type="dxa"/>
            <w:vAlign w:val="top"/>
          </w:tcPr>
          <w:p>
            <w:pPr>
              <w:pStyle w:val="11"/>
              <w:spacing w:before="106" w:line="242" w:lineRule="auto"/>
              <w:ind w:left="683" w:right="185" w:hanging="625"/>
            </w:pPr>
            <w:r>
              <w:rPr>
                <w:spacing w:val="-2"/>
              </w:rPr>
              <w:t>《电气装置安装工程电力变流设</w:t>
            </w:r>
            <w:r>
              <w:rPr>
                <w:spacing w:val="8"/>
              </w:rPr>
              <w:t xml:space="preserve"> </w:t>
            </w:r>
            <w:r>
              <w:t>备施工及验收规范》</w:t>
            </w:r>
          </w:p>
        </w:tc>
        <w:tc>
          <w:tcPr>
            <w:tcW w:w="2142" w:type="dxa"/>
            <w:vAlign w:val="top"/>
          </w:tcPr>
          <w:p>
            <w:pPr>
              <w:pStyle w:val="11"/>
              <w:spacing w:before="277"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44" w:type="dxa"/>
            <w:vAlign w:val="top"/>
          </w:tcPr>
          <w:p>
            <w:pPr>
              <w:spacing w:line="391" w:lineRule="auto"/>
              <w:rPr>
                <w:rFonts w:ascii="Arial"/>
                <w:sz w:val="21"/>
              </w:rPr>
            </w:pPr>
          </w:p>
          <w:p>
            <w:pPr>
              <w:pStyle w:val="11"/>
              <w:spacing w:before="68" w:line="183" w:lineRule="auto"/>
              <w:ind w:left="304"/>
            </w:pPr>
            <w:r>
              <w:rPr>
                <w:spacing w:val="-4"/>
              </w:rPr>
              <w:t>33</w:t>
            </w:r>
          </w:p>
        </w:tc>
        <w:tc>
          <w:tcPr>
            <w:tcW w:w="3087" w:type="dxa"/>
            <w:vAlign w:val="top"/>
          </w:tcPr>
          <w:p>
            <w:pPr>
              <w:spacing w:line="390" w:lineRule="auto"/>
              <w:rPr>
                <w:rFonts w:ascii="Arial"/>
                <w:sz w:val="21"/>
              </w:rPr>
            </w:pPr>
          </w:p>
          <w:p>
            <w:pPr>
              <w:pStyle w:val="11"/>
              <w:spacing w:before="68" w:line="184" w:lineRule="auto"/>
              <w:ind w:left="801"/>
            </w:pPr>
            <w:r>
              <w:rPr>
                <w:spacing w:val="-2"/>
              </w:rPr>
              <w:t>GB</w:t>
            </w:r>
            <w:r>
              <w:rPr>
                <w:spacing w:val="17"/>
              </w:rPr>
              <w:t xml:space="preserve"> </w:t>
            </w:r>
            <w:r>
              <w:rPr>
                <w:spacing w:val="-2"/>
              </w:rPr>
              <w:t>50257—2014</w:t>
            </w:r>
          </w:p>
        </w:tc>
        <w:tc>
          <w:tcPr>
            <w:tcW w:w="3176" w:type="dxa"/>
            <w:vAlign w:val="top"/>
          </w:tcPr>
          <w:p>
            <w:pPr>
              <w:pStyle w:val="11"/>
              <w:spacing w:before="85" w:line="218" w:lineRule="auto"/>
              <w:ind w:left="58"/>
            </w:pPr>
            <w:r>
              <w:rPr>
                <w:spacing w:val="-2"/>
              </w:rPr>
              <w:t>《电气装置安装工程爆炸和火灾</w:t>
            </w:r>
          </w:p>
          <w:p>
            <w:pPr>
              <w:pStyle w:val="11"/>
              <w:spacing w:before="23" w:line="219" w:lineRule="auto"/>
              <w:ind w:left="113"/>
            </w:pPr>
            <w:r>
              <w:rPr>
                <w:spacing w:val="-1"/>
              </w:rPr>
              <w:t>危险环境电气装置施工及验收规</w:t>
            </w:r>
          </w:p>
          <w:p>
            <w:pPr>
              <w:pStyle w:val="11"/>
              <w:spacing w:before="65" w:line="224" w:lineRule="auto"/>
              <w:ind w:left="1423"/>
            </w:pPr>
            <w:r>
              <w:rPr>
                <w:spacing w:val="-6"/>
              </w:rPr>
              <w:t>范》</w:t>
            </w:r>
          </w:p>
        </w:tc>
        <w:tc>
          <w:tcPr>
            <w:tcW w:w="2142" w:type="dxa"/>
            <w:vAlign w:val="top"/>
          </w:tcPr>
          <w:p>
            <w:pPr>
              <w:spacing w:line="337" w:lineRule="auto"/>
              <w:rPr>
                <w:rFonts w:ascii="Arial"/>
                <w:sz w:val="21"/>
              </w:rPr>
            </w:pPr>
          </w:p>
          <w:p>
            <w:pPr>
              <w:pStyle w:val="11"/>
              <w:spacing w:before="68" w:line="219" w:lineRule="auto"/>
              <w:ind w:left="118"/>
            </w:pPr>
            <w: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844" w:type="dxa"/>
            <w:vAlign w:val="top"/>
          </w:tcPr>
          <w:p>
            <w:pPr>
              <w:spacing w:line="252" w:lineRule="auto"/>
              <w:rPr>
                <w:rFonts w:ascii="Arial"/>
                <w:sz w:val="21"/>
              </w:rPr>
            </w:pPr>
          </w:p>
          <w:p>
            <w:pPr>
              <w:pStyle w:val="11"/>
              <w:spacing w:before="69" w:line="183" w:lineRule="auto"/>
              <w:ind w:left="304"/>
            </w:pPr>
            <w:r>
              <w:rPr>
                <w:spacing w:val="-4"/>
              </w:rPr>
              <w:t>34</w:t>
            </w:r>
          </w:p>
        </w:tc>
        <w:tc>
          <w:tcPr>
            <w:tcW w:w="3087" w:type="dxa"/>
            <w:vAlign w:val="top"/>
          </w:tcPr>
          <w:p>
            <w:pPr>
              <w:pStyle w:val="11"/>
              <w:spacing w:before="274" w:line="224" w:lineRule="auto"/>
              <w:ind w:left="801"/>
            </w:pPr>
            <w:r>
              <w:rPr>
                <w:spacing w:val="-1"/>
              </w:rPr>
              <w:t>DL/T5341—2016</w:t>
            </w:r>
          </w:p>
        </w:tc>
        <w:tc>
          <w:tcPr>
            <w:tcW w:w="3176" w:type="dxa"/>
            <w:vAlign w:val="top"/>
          </w:tcPr>
          <w:p>
            <w:pPr>
              <w:pStyle w:val="11"/>
              <w:spacing w:before="97" w:line="244" w:lineRule="auto"/>
              <w:ind w:left="1003" w:right="188" w:hanging="945"/>
            </w:pPr>
            <w:r>
              <w:rPr>
                <w:spacing w:val="-2"/>
              </w:rPr>
              <w:t>《电力建设工程量清单计价规范</w:t>
            </w:r>
            <w:r>
              <w:rPr>
                <w:spacing w:val="5"/>
              </w:rPr>
              <w:t xml:space="preserve"> </w:t>
            </w:r>
            <w:r>
              <w:rPr>
                <w:spacing w:val="-1"/>
              </w:rPr>
              <w:t>(变电工程)》</w:t>
            </w:r>
          </w:p>
        </w:tc>
        <w:tc>
          <w:tcPr>
            <w:tcW w:w="2142" w:type="dxa"/>
            <w:vAlign w:val="top"/>
          </w:tcPr>
          <w:p>
            <w:pPr>
              <w:pStyle w:val="11"/>
              <w:spacing w:before="268" w:line="219" w:lineRule="auto"/>
              <w:ind w:left="118"/>
            </w:pPr>
            <w:r>
              <w:t>国家现行标准及文件</w:t>
            </w:r>
          </w:p>
        </w:tc>
      </w:tr>
    </w:tbl>
    <w:p>
      <w:pPr>
        <w:spacing w:line="300" w:lineRule="auto"/>
        <w:rPr>
          <w:rFonts w:ascii="Arial"/>
          <w:sz w:val="21"/>
        </w:rPr>
      </w:pPr>
    </w:p>
    <w:p>
      <w:pPr>
        <w:spacing w:line="300" w:lineRule="auto"/>
        <w:rPr>
          <w:rFonts w:ascii="Arial"/>
          <w:sz w:val="21"/>
        </w:rPr>
      </w:pPr>
    </w:p>
    <w:p>
      <w:pPr>
        <w:spacing w:line="301" w:lineRule="auto"/>
        <w:rPr>
          <w:rFonts w:ascii="Arial"/>
          <w:sz w:val="21"/>
        </w:rPr>
      </w:pPr>
    </w:p>
    <w:p>
      <w:pPr>
        <w:spacing w:line="260" w:lineRule="exact"/>
        <w:ind w:firstLine="9721"/>
      </w:pPr>
      <w:r>
        <w:rPr>
          <w:position w:val="-5"/>
        </w:rPr>
        <w:drawing>
          <wp:inline distT="0" distB="0" distL="0" distR="0">
            <wp:extent cx="233680" cy="165100"/>
            <wp:effectExtent l="0" t="0" r="0" b="0"/>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486"/>
                    <a:stretch>
                      <a:fillRect/>
                    </a:stretch>
                  </pic:blipFill>
                  <pic:spPr>
                    <a:xfrm>
                      <a:off x="0" y="0"/>
                      <a:ext cx="233683" cy="165149"/>
                    </a:xfrm>
                    <a:prstGeom prst="rect">
                      <a:avLst/>
                    </a:prstGeom>
                  </pic:spPr>
                </pic:pic>
              </a:graphicData>
            </a:graphic>
          </wp:inline>
        </w:drawing>
      </w:r>
    </w:p>
    <w:p>
      <w:pPr>
        <w:spacing w:line="260" w:lineRule="exact"/>
        <w:sectPr>
          <w:pgSz w:w="12080" w:h="16970"/>
          <w:pgMar w:top="400" w:right="375" w:bottom="237" w:left="1615" w:header="0" w:footer="0" w:gutter="0"/>
          <w:pgNumType w:fmt="decimal"/>
          <w:cols w:space="720" w:num="1"/>
        </w:sectPr>
      </w:pPr>
    </w:p>
    <w:p>
      <w:pPr>
        <w:spacing w:before="6"/>
      </w:pPr>
    </w:p>
    <w:p>
      <w:pPr>
        <w:spacing w:before="6"/>
      </w:pPr>
    </w:p>
    <w:p>
      <w:pPr>
        <w:spacing w:before="5"/>
      </w:pPr>
    </w:p>
    <w:p>
      <w:pPr>
        <w:spacing w:before="5"/>
      </w:pPr>
    </w:p>
    <w:p>
      <w:pPr>
        <w:spacing w:before="5"/>
      </w:pPr>
    </w:p>
    <w:tbl>
      <w:tblPr>
        <w:tblStyle w:val="10"/>
        <w:tblW w:w="92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4"/>
        <w:gridCol w:w="3077"/>
        <w:gridCol w:w="3186"/>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44" w:type="dxa"/>
            <w:vAlign w:val="top"/>
          </w:tcPr>
          <w:p>
            <w:pPr>
              <w:pStyle w:val="11"/>
              <w:spacing w:before="180" w:line="183" w:lineRule="auto"/>
              <w:ind w:left="305"/>
              <w:rPr>
                <w:sz w:val="22"/>
                <w:szCs w:val="22"/>
              </w:rPr>
            </w:pPr>
            <w:r>
              <w:rPr>
                <w:spacing w:val="-4"/>
                <w:sz w:val="22"/>
                <w:szCs w:val="22"/>
              </w:rPr>
              <w:t>35</w:t>
            </w:r>
          </w:p>
        </w:tc>
        <w:tc>
          <w:tcPr>
            <w:tcW w:w="3077" w:type="dxa"/>
            <w:vAlign w:val="top"/>
          </w:tcPr>
          <w:p>
            <w:pPr>
              <w:pStyle w:val="11"/>
              <w:spacing w:before="179" w:line="184" w:lineRule="auto"/>
              <w:ind w:left="870"/>
              <w:rPr>
                <w:sz w:val="22"/>
                <w:szCs w:val="22"/>
              </w:rPr>
            </w:pPr>
            <w:r>
              <w:rPr>
                <w:spacing w:val="-1"/>
                <w:sz w:val="22"/>
                <w:szCs w:val="22"/>
              </w:rPr>
              <w:t>GB50217-2007</w:t>
            </w:r>
          </w:p>
        </w:tc>
        <w:tc>
          <w:tcPr>
            <w:tcW w:w="3186" w:type="dxa"/>
            <w:vAlign w:val="top"/>
          </w:tcPr>
          <w:p>
            <w:pPr>
              <w:pStyle w:val="11"/>
              <w:spacing w:before="124" w:line="219" w:lineRule="auto"/>
              <w:ind w:left="483"/>
              <w:rPr>
                <w:sz w:val="22"/>
                <w:szCs w:val="22"/>
              </w:rPr>
            </w:pPr>
            <w:r>
              <w:rPr>
                <w:spacing w:val="-2"/>
                <w:sz w:val="22"/>
                <w:szCs w:val="22"/>
              </w:rPr>
              <w:t>《电力电缆敷设规范》</w:t>
            </w:r>
          </w:p>
        </w:tc>
        <w:tc>
          <w:tcPr>
            <w:tcW w:w="2132" w:type="dxa"/>
            <w:vAlign w:val="top"/>
          </w:tcPr>
          <w:p>
            <w:pPr>
              <w:pStyle w:val="11"/>
              <w:spacing w:before="124" w:line="219" w:lineRule="auto"/>
              <w:ind w:left="68"/>
              <w:rPr>
                <w:sz w:val="22"/>
                <w:szCs w:val="22"/>
              </w:rPr>
            </w:pPr>
            <w:r>
              <w:rPr>
                <w:spacing w:val="1"/>
                <w:sz w:val="22"/>
                <w:szCs w:val="22"/>
              </w:rPr>
              <w:t>国家现行标准及文件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2" w:lineRule="auto"/>
              <w:rPr>
                <w:rFonts w:ascii="Arial"/>
                <w:sz w:val="21"/>
              </w:rPr>
            </w:pPr>
          </w:p>
          <w:p>
            <w:pPr>
              <w:pStyle w:val="11"/>
              <w:spacing w:before="72" w:line="183" w:lineRule="auto"/>
              <w:ind w:left="305"/>
              <w:rPr>
                <w:sz w:val="22"/>
                <w:szCs w:val="22"/>
              </w:rPr>
            </w:pPr>
            <w:r>
              <w:rPr>
                <w:spacing w:val="-4"/>
                <w:sz w:val="22"/>
                <w:szCs w:val="22"/>
              </w:rPr>
              <w:t>36</w:t>
            </w:r>
          </w:p>
        </w:tc>
        <w:tc>
          <w:tcPr>
            <w:tcW w:w="3077" w:type="dxa"/>
            <w:vAlign w:val="top"/>
          </w:tcPr>
          <w:p>
            <w:pPr>
              <w:pStyle w:val="11"/>
              <w:spacing w:before="259" w:line="220" w:lineRule="auto"/>
              <w:ind w:left="370"/>
              <w:rPr>
                <w:sz w:val="22"/>
                <w:szCs w:val="22"/>
              </w:rPr>
            </w:pPr>
            <w:r>
              <w:rPr>
                <w:sz w:val="22"/>
                <w:szCs w:val="22"/>
              </w:rPr>
              <w:t>国家电网工(2003)153号</w:t>
            </w:r>
          </w:p>
        </w:tc>
        <w:tc>
          <w:tcPr>
            <w:tcW w:w="3186" w:type="dxa"/>
            <w:vAlign w:val="top"/>
          </w:tcPr>
          <w:p>
            <w:pPr>
              <w:pStyle w:val="11"/>
              <w:spacing w:before="99" w:line="231" w:lineRule="auto"/>
              <w:ind w:left="768" w:right="121" w:hanging="768"/>
              <w:rPr>
                <w:sz w:val="22"/>
                <w:szCs w:val="22"/>
              </w:rPr>
            </w:pPr>
            <w:r>
              <w:rPr>
                <w:spacing w:val="-2"/>
                <w:sz w:val="22"/>
                <w:szCs w:val="22"/>
              </w:rPr>
              <w:t>《国家电网公司电力建设工程施</w:t>
            </w:r>
            <w:r>
              <w:rPr>
                <w:spacing w:val="1"/>
                <w:sz w:val="22"/>
                <w:szCs w:val="22"/>
              </w:rPr>
              <w:t xml:space="preserve"> </w:t>
            </w:r>
            <w:r>
              <w:rPr>
                <w:spacing w:val="-3"/>
                <w:sz w:val="22"/>
                <w:szCs w:val="22"/>
              </w:rPr>
              <w:t>工技术管理导则》</w:t>
            </w:r>
          </w:p>
        </w:tc>
        <w:tc>
          <w:tcPr>
            <w:tcW w:w="2132" w:type="dxa"/>
            <w:vAlign w:val="top"/>
          </w:tcPr>
          <w:p>
            <w:pPr>
              <w:pStyle w:val="11"/>
              <w:spacing w:before="89" w:line="239"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44" w:type="dxa"/>
            <w:vAlign w:val="top"/>
          </w:tcPr>
          <w:p>
            <w:pPr>
              <w:spacing w:line="242" w:lineRule="auto"/>
              <w:rPr>
                <w:rFonts w:ascii="Arial"/>
                <w:sz w:val="21"/>
              </w:rPr>
            </w:pPr>
          </w:p>
          <w:p>
            <w:pPr>
              <w:pStyle w:val="11"/>
              <w:spacing w:before="72" w:line="183" w:lineRule="auto"/>
              <w:ind w:left="305"/>
              <w:rPr>
                <w:sz w:val="22"/>
                <w:szCs w:val="22"/>
              </w:rPr>
            </w:pPr>
            <w:r>
              <w:rPr>
                <w:spacing w:val="-4"/>
                <w:sz w:val="22"/>
                <w:szCs w:val="22"/>
              </w:rPr>
              <w:t>37</w:t>
            </w:r>
          </w:p>
        </w:tc>
        <w:tc>
          <w:tcPr>
            <w:tcW w:w="3077" w:type="dxa"/>
            <w:vAlign w:val="top"/>
          </w:tcPr>
          <w:p>
            <w:pPr>
              <w:pStyle w:val="11"/>
              <w:spacing w:before="259" w:line="220" w:lineRule="auto"/>
              <w:ind w:left="261"/>
              <w:rPr>
                <w:sz w:val="22"/>
                <w:szCs w:val="22"/>
              </w:rPr>
            </w:pPr>
            <w:r>
              <w:rPr>
                <w:sz w:val="22"/>
                <w:szCs w:val="22"/>
              </w:rPr>
              <w:t>国家电网基建(2007)302号</w:t>
            </w:r>
          </w:p>
        </w:tc>
        <w:tc>
          <w:tcPr>
            <w:tcW w:w="3186" w:type="dxa"/>
            <w:vAlign w:val="top"/>
          </w:tcPr>
          <w:p>
            <w:pPr>
              <w:pStyle w:val="11"/>
              <w:spacing w:before="99" w:line="227" w:lineRule="auto"/>
              <w:ind w:left="547" w:right="121" w:hanging="548"/>
              <w:rPr>
                <w:sz w:val="22"/>
                <w:szCs w:val="22"/>
              </w:rPr>
            </w:pPr>
            <w:r>
              <w:rPr>
                <w:spacing w:val="-2"/>
                <w:sz w:val="22"/>
                <w:szCs w:val="22"/>
              </w:rPr>
              <w:t>《国家电网公司电力建设工程施</w:t>
            </w:r>
            <w:r>
              <w:rPr>
                <w:spacing w:val="1"/>
                <w:sz w:val="22"/>
                <w:szCs w:val="22"/>
              </w:rPr>
              <w:t xml:space="preserve"> </w:t>
            </w:r>
            <w:r>
              <w:rPr>
                <w:spacing w:val="-3"/>
                <w:sz w:val="22"/>
                <w:szCs w:val="22"/>
              </w:rPr>
              <w:t>工安全监理管理办法》</w:t>
            </w:r>
          </w:p>
        </w:tc>
        <w:tc>
          <w:tcPr>
            <w:tcW w:w="2132" w:type="dxa"/>
            <w:vAlign w:val="top"/>
          </w:tcPr>
          <w:p>
            <w:pPr>
              <w:pStyle w:val="11"/>
              <w:spacing w:before="78"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44" w:type="dxa"/>
            <w:vAlign w:val="top"/>
          </w:tcPr>
          <w:p>
            <w:pPr>
              <w:spacing w:line="372" w:lineRule="auto"/>
              <w:rPr>
                <w:rFonts w:ascii="Arial"/>
                <w:sz w:val="21"/>
              </w:rPr>
            </w:pPr>
          </w:p>
          <w:p>
            <w:pPr>
              <w:pStyle w:val="11"/>
              <w:spacing w:before="72" w:line="183" w:lineRule="auto"/>
              <w:ind w:left="305"/>
              <w:rPr>
                <w:sz w:val="22"/>
                <w:szCs w:val="22"/>
              </w:rPr>
            </w:pPr>
            <w:r>
              <w:rPr>
                <w:spacing w:val="-4"/>
                <w:sz w:val="22"/>
                <w:szCs w:val="22"/>
              </w:rPr>
              <w:t>38</w:t>
            </w:r>
          </w:p>
        </w:tc>
        <w:tc>
          <w:tcPr>
            <w:tcW w:w="3077" w:type="dxa"/>
            <w:vAlign w:val="top"/>
          </w:tcPr>
          <w:p>
            <w:pPr>
              <w:spacing w:line="317" w:lineRule="auto"/>
              <w:rPr>
                <w:rFonts w:ascii="Arial"/>
                <w:sz w:val="21"/>
              </w:rPr>
            </w:pPr>
          </w:p>
          <w:p>
            <w:pPr>
              <w:pStyle w:val="11"/>
              <w:spacing w:before="71" w:line="220" w:lineRule="auto"/>
              <w:ind w:left="101"/>
              <w:rPr>
                <w:sz w:val="22"/>
                <w:szCs w:val="22"/>
              </w:rPr>
            </w:pPr>
            <w:r>
              <w:rPr>
                <w:sz w:val="22"/>
                <w:szCs w:val="22"/>
              </w:rPr>
              <w:t>国家电网基建安全(2007)25号</w:t>
            </w:r>
          </w:p>
        </w:tc>
        <w:tc>
          <w:tcPr>
            <w:tcW w:w="3186" w:type="dxa"/>
            <w:vAlign w:val="top"/>
          </w:tcPr>
          <w:p>
            <w:pPr>
              <w:pStyle w:val="11"/>
              <w:spacing w:before="100" w:line="219" w:lineRule="auto"/>
              <w:rPr>
                <w:sz w:val="22"/>
                <w:szCs w:val="22"/>
              </w:rPr>
            </w:pPr>
            <w:r>
              <w:rPr>
                <w:spacing w:val="-2"/>
                <w:sz w:val="22"/>
                <w:szCs w:val="22"/>
              </w:rPr>
              <w:t>《关于利用数码照片资料加强输</w:t>
            </w:r>
          </w:p>
          <w:p>
            <w:pPr>
              <w:pStyle w:val="11"/>
              <w:spacing w:before="9" w:line="220" w:lineRule="auto"/>
              <w:ind w:left="44"/>
              <w:rPr>
                <w:sz w:val="22"/>
                <w:szCs w:val="22"/>
              </w:rPr>
            </w:pPr>
            <w:r>
              <w:rPr>
                <w:spacing w:val="-1"/>
                <w:sz w:val="22"/>
                <w:szCs w:val="22"/>
              </w:rPr>
              <w:t>变电工程安全质量过程控制的通</w:t>
            </w:r>
          </w:p>
          <w:p>
            <w:pPr>
              <w:pStyle w:val="11"/>
              <w:spacing w:before="30" w:line="221" w:lineRule="auto"/>
              <w:ind w:left="1423"/>
              <w:rPr>
                <w:sz w:val="22"/>
                <w:szCs w:val="22"/>
              </w:rPr>
            </w:pPr>
            <w:r>
              <w:rPr>
                <w:sz w:val="22"/>
                <w:szCs w:val="22"/>
              </w:rPr>
              <w:t>知》</w:t>
            </w:r>
          </w:p>
        </w:tc>
        <w:tc>
          <w:tcPr>
            <w:tcW w:w="2132" w:type="dxa"/>
            <w:vAlign w:val="top"/>
          </w:tcPr>
          <w:p>
            <w:pPr>
              <w:pStyle w:val="11"/>
              <w:spacing w:before="259" w:line="232"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44" w:type="dxa"/>
            <w:vAlign w:val="top"/>
          </w:tcPr>
          <w:p>
            <w:pPr>
              <w:spacing w:line="244" w:lineRule="auto"/>
              <w:rPr>
                <w:rFonts w:ascii="Arial"/>
                <w:sz w:val="21"/>
              </w:rPr>
            </w:pPr>
          </w:p>
          <w:p>
            <w:pPr>
              <w:pStyle w:val="11"/>
              <w:spacing w:before="72" w:line="183" w:lineRule="auto"/>
              <w:ind w:left="305"/>
              <w:rPr>
                <w:sz w:val="22"/>
                <w:szCs w:val="22"/>
              </w:rPr>
            </w:pPr>
            <w:r>
              <w:rPr>
                <w:spacing w:val="-4"/>
                <w:sz w:val="22"/>
                <w:szCs w:val="22"/>
              </w:rPr>
              <w:t>39</w:t>
            </w:r>
          </w:p>
        </w:tc>
        <w:tc>
          <w:tcPr>
            <w:tcW w:w="3077" w:type="dxa"/>
            <w:vAlign w:val="top"/>
          </w:tcPr>
          <w:p>
            <w:pPr>
              <w:pStyle w:val="11"/>
              <w:spacing w:before="261" w:line="220" w:lineRule="auto"/>
              <w:ind w:left="370"/>
              <w:rPr>
                <w:sz w:val="22"/>
                <w:szCs w:val="22"/>
              </w:rPr>
            </w:pPr>
            <w:r>
              <w:rPr>
                <w:sz w:val="22"/>
                <w:szCs w:val="22"/>
              </w:rPr>
              <w:t>国家电网工(2004)488号</w:t>
            </w:r>
          </w:p>
        </w:tc>
        <w:tc>
          <w:tcPr>
            <w:tcW w:w="3186" w:type="dxa"/>
            <w:vAlign w:val="top"/>
          </w:tcPr>
          <w:p>
            <w:pPr>
              <w:pStyle w:val="11"/>
              <w:spacing w:before="119" w:line="248" w:lineRule="auto"/>
              <w:ind w:left="878" w:right="102" w:hanging="878"/>
              <w:rPr>
                <w:sz w:val="22"/>
                <w:szCs w:val="22"/>
              </w:rPr>
            </w:pPr>
            <w:r>
              <w:rPr>
                <w:spacing w:val="-1"/>
                <w:sz w:val="22"/>
                <w:szCs w:val="22"/>
              </w:rPr>
              <w:t>《电力建设安全健康环境评价管</w:t>
            </w:r>
            <w:r>
              <w:rPr>
                <w:spacing w:val="6"/>
                <w:sz w:val="22"/>
                <w:szCs w:val="22"/>
              </w:rPr>
              <w:t xml:space="preserve"> </w:t>
            </w:r>
            <w:r>
              <w:rPr>
                <w:spacing w:val="-3"/>
                <w:sz w:val="22"/>
                <w:szCs w:val="22"/>
              </w:rPr>
              <w:t>理办法(试行)》</w:t>
            </w:r>
          </w:p>
        </w:tc>
        <w:tc>
          <w:tcPr>
            <w:tcW w:w="2132" w:type="dxa"/>
            <w:vAlign w:val="top"/>
          </w:tcPr>
          <w:p>
            <w:pPr>
              <w:pStyle w:val="11"/>
              <w:spacing w:before="112" w:line="247"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4" w:lineRule="auto"/>
              <w:rPr>
                <w:rFonts w:ascii="Arial"/>
                <w:sz w:val="21"/>
              </w:rPr>
            </w:pPr>
          </w:p>
          <w:p>
            <w:pPr>
              <w:pStyle w:val="11"/>
              <w:spacing w:before="72" w:line="183" w:lineRule="auto"/>
              <w:ind w:left="305"/>
              <w:rPr>
                <w:sz w:val="22"/>
                <w:szCs w:val="22"/>
              </w:rPr>
            </w:pPr>
            <w:r>
              <w:rPr>
                <w:spacing w:val="-2"/>
                <w:sz w:val="22"/>
                <w:szCs w:val="22"/>
              </w:rPr>
              <w:t>40</w:t>
            </w:r>
          </w:p>
        </w:tc>
        <w:tc>
          <w:tcPr>
            <w:tcW w:w="3077" w:type="dxa"/>
            <w:vAlign w:val="top"/>
          </w:tcPr>
          <w:p>
            <w:pPr>
              <w:pStyle w:val="11"/>
              <w:spacing w:before="261" w:line="220" w:lineRule="auto"/>
              <w:ind w:left="370"/>
              <w:rPr>
                <w:sz w:val="22"/>
                <w:szCs w:val="22"/>
              </w:rPr>
            </w:pPr>
            <w:r>
              <w:rPr>
                <w:sz w:val="22"/>
                <w:szCs w:val="22"/>
              </w:rPr>
              <w:t>国家电网工(2003)168号</w:t>
            </w:r>
          </w:p>
        </w:tc>
        <w:tc>
          <w:tcPr>
            <w:tcW w:w="3186" w:type="dxa"/>
            <w:vAlign w:val="top"/>
          </w:tcPr>
          <w:p>
            <w:pPr>
              <w:pStyle w:val="11"/>
              <w:spacing w:before="101" w:line="256" w:lineRule="auto"/>
              <w:ind w:left="1096" w:right="119" w:hanging="1097"/>
              <w:rPr>
                <w:sz w:val="22"/>
                <w:szCs w:val="22"/>
              </w:rPr>
            </w:pPr>
            <w:r>
              <w:rPr>
                <w:spacing w:val="-2"/>
                <w:sz w:val="22"/>
                <w:szCs w:val="22"/>
              </w:rPr>
              <w:t>《电力建设安全健康与环境管理</w:t>
            </w:r>
            <w:r>
              <w:rPr>
                <w:spacing w:val="3"/>
                <w:sz w:val="22"/>
                <w:szCs w:val="22"/>
              </w:rPr>
              <w:t xml:space="preserve"> </w:t>
            </w:r>
            <w:r>
              <w:rPr>
                <w:spacing w:val="-4"/>
                <w:sz w:val="22"/>
                <w:szCs w:val="22"/>
              </w:rPr>
              <w:t>工作规定》</w:t>
            </w:r>
          </w:p>
        </w:tc>
        <w:tc>
          <w:tcPr>
            <w:tcW w:w="2132" w:type="dxa"/>
            <w:vAlign w:val="top"/>
          </w:tcPr>
          <w:p>
            <w:pPr>
              <w:pStyle w:val="11"/>
              <w:spacing w:before="110" w:line="232"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44" w:type="dxa"/>
            <w:vAlign w:val="top"/>
          </w:tcPr>
          <w:p>
            <w:pPr>
              <w:spacing w:line="254" w:lineRule="auto"/>
              <w:rPr>
                <w:rFonts w:ascii="Arial"/>
                <w:sz w:val="21"/>
              </w:rPr>
            </w:pPr>
          </w:p>
          <w:p>
            <w:pPr>
              <w:pStyle w:val="11"/>
              <w:spacing w:before="72" w:line="184" w:lineRule="auto"/>
              <w:ind w:left="305"/>
              <w:rPr>
                <w:sz w:val="22"/>
                <w:szCs w:val="22"/>
              </w:rPr>
            </w:pPr>
            <w:r>
              <w:rPr>
                <w:spacing w:val="-2"/>
                <w:sz w:val="22"/>
                <w:szCs w:val="22"/>
              </w:rPr>
              <w:t>41</w:t>
            </w:r>
          </w:p>
        </w:tc>
        <w:tc>
          <w:tcPr>
            <w:tcW w:w="3077" w:type="dxa"/>
            <w:vAlign w:val="top"/>
          </w:tcPr>
          <w:p>
            <w:pPr>
              <w:pStyle w:val="11"/>
              <w:spacing w:before="272" w:line="220" w:lineRule="auto"/>
              <w:ind w:left="261"/>
              <w:rPr>
                <w:sz w:val="22"/>
                <w:szCs w:val="22"/>
              </w:rPr>
            </w:pPr>
            <w:r>
              <w:rPr>
                <w:sz w:val="22"/>
                <w:szCs w:val="22"/>
              </w:rPr>
              <w:t>国家电网安监(2005)145号</w:t>
            </w:r>
          </w:p>
        </w:tc>
        <w:tc>
          <w:tcPr>
            <w:tcW w:w="3186" w:type="dxa"/>
            <w:vAlign w:val="top"/>
          </w:tcPr>
          <w:p>
            <w:pPr>
              <w:pStyle w:val="11"/>
              <w:spacing w:before="272" w:line="219" w:lineRule="auto"/>
              <w:ind w:left="264"/>
              <w:rPr>
                <w:sz w:val="22"/>
                <w:szCs w:val="22"/>
              </w:rPr>
            </w:pPr>
            <w:r>
              <w:rPr>
                <w:spacing w:val="-2"/>
                <w:sz w:val="22"/>
                <w:szCs w:val="22"/>
              </w:rPr>
              <w:t>《电力生产事故调查规程》</w:t>
            </w:r>
          </w:p>
        </w:tc>
        <w:tc>
          <w:tcPr>
            <w:tcW w:w="2132" w:type="dxa"/>
            <w:vAlign w:val="top"/>
          </w:tcPr>
          <w:p>
            <w:pPr>
              <w:pStyle w:val="11"/>
              <w:spacing w:before="101"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5" w:lineRule="auto"/>
              <w:rPr>
                <w:rFonts w:ascii="Arial"/>
                <w:sz w:val="21"/>
              </w:rPr>
            </w:pPr>
          </w:p>
          <w:p>
            <w:pPr>
              <w:pStyle w:val="11"/>
              <w:spacing w:before="72" w:line="183" w:lineRule="auto"/>
              <w:ind w:left="305"/>
              <w:rPr>
                <w:sz w:val="22"/>
                <w:szCs w:val="22"/>
              </w:rPr>
            </w:pPr>
            <w:r>
              <w:rPr>
                <w:spacing w:val="-2"/>
                <w:sz w:val="22"/>
                <w:szCs w:val="22"/>
              </w:rPr>
              <w:t>42</w:t>
            </w:r>
          </w:p>
        </w:tc>
        <w:tc>
          <w:tcPr>
            <w:tcW w:w="3077" w:type="dxa"/>
            <w:vAlign w:val="top"/>
          </w:tcPr>
          <w:p>
            <w:pPr>
              <w:pStyle w:val="11"/>
              <w:spacing w:before="263" w:line="221" w:lineRule="auto"/>
              <w:ind w:left="650"/>
              <w:rPr>
                <w:sz w:val="22"/>
                <w:szCs w:val="22"/>
              </w:rPr>
            </w:pPr>
            <w:r>
              <w:rPr>
                <w:spacing w:val="1"/>
                <w:sz w:val="22"/>
                <w:szCs w:val="22"/>
              </w:rPr>
              <w:t>基建安(2005)50号</w:t>
            </w:r>
          </w:p>
        </w:tc>
        <w:tc>
          <w:tcPr>
            <w:tcW w:w="3186" w:type="dxa"/>
            <w:vAlign w:val="top"/>
          </w:tcPr>
          <w:p>
            <w:pPr>
              <w:pStyle w:val="11"/>
              <w:spacing w:before="112" w:line="231" w:lineRule="auto"/>
              <w:ind w:left="439" w:right="102" w:hanging="439"/>
              <w:rPr>
                <w:sz w:val="22"/>
                <w:szCs w:val="22"/>
              </w:rPr>
            </w:pPr>
            <w:r>
              <w:rPr>
                <w:spacing w:val="-1"/>
                <w:sz w:val="22"/>
                <w:szCs w:val="22"/>
              </w:rPr>
              <w:t>《国家电网公司输变电工程施工</w:t>
            </w:r>
            <w:r>
              <w:rPr>
                <w:spacing w:val="6"/>
                <w:sz w:val="22"/>
                <w:szCs w:val="22"/>
              </w:rPr>
              <w:t xml:space="preserve"> </w:t>
            </w:r>
            <w:r>
              <w:rPr>
                <w:spacing w:val="-3"/>
                <w:sz w:val="22"/>
                <w:szCs w:val="22"/>
              </w:rPr>
              <w:t>危险点辨识及预控措施》</w:t>
            </w:r>
          </w:p>
        </w:tc>
        <w:tc>
          <w:tcPr>
            <w:tcW w:w="2132" w:type="dxa"/>
            <w:vAlign w:val="top"/>
          </w:tcPr>
          <w:p>
            <w:pPr>
              <w:pStyle w:val="11"/>
              <w:spacing w:before="112" w:line="239"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44" w:type="dxa"/>
            <w:vAlign w:val="top"/>
          </w:tcPr>
          <w:p>
            <w:pPr>
              <w:spacing w:line="246" w:lineRule="auto"/>
              <w:rPr>
                <w:rFonts w:ascii="Arial"/>
                <w:sz w:val="21"/>
              </w:rPr>
            </w:pPr>
          </w:p>
          <w:p>
            <w:pPr>
              <w:pStyle w:val="11"/>
              <w:spacing w:before="72" w:line="183" w:lineRule="auto"/>
              <w:ind w:left="305"/>
              <w:rPr>
                <w:sz w:val="22"/>
                <w:szCs w:val="22"/>
              </w:rPr>
            </w:pPr>
            <w:r>
              <w:rPr>
                <w:spacing w:val="-2"/>
                <w:sz w:val="22"/>
                <w:szCs w:val="22"/>
              </w:rPr>
              <w:t>43</w:t>
            </w:r>
          </w:p>
        </w:tc>
        <w:tc>
          <w:tcPr>
            <w:tcW w:w="3077" w:type="dxa"/>
            <w:vAlign w:val="top"/>
          </w:tcPr>
          <w:p>
            <w:pPr>
              <w:pStyle w:val="11"/>
              <w:spacing w:before="263" w:line="220" w:lineRule="auto"/>
              <w:ind w:left="1200"/>
              <w:rPr>
                <w:sz w:val="22"/>
                <w:szCs w:val="22"/>
              </w:rPr>
            </w:pPr>
            <w:r>
              <w:rPr>
                <w:spacing w:val="-2"/>
                <w:sz w:val="22"/>
                <w:szCs w:val="22"/>
              </w:rPr>
              <w:t>2015版</w:t>
            </w:r>
          </w:p>
        </w:tc>
        <w:tc>
          <w:tcPr>
            <w:tcW w:w="3186" w:type="dxa"/>
            <w:vAlign w:val="top"/>
          </w:tcPr>
          <w:p>
            <w:pPr>
              <w:pStyle w:val="11"/>
              <w:spacing w:before="103" w:line="239" w:lineRule="auto"/>
              <w:ind w:left="1426" w:right="120" w:hanging="1427"/>
              <w:rPr>
                <w:sz w:val="22"/>
                <w:szCs w:val="22"/>
              </w:rPr>
            </w:pPr>
            <w:r>
              <w:rPr>
                <w:spacing w:val="-2"/>
                <w:sz w:val="22"/>
                <w:szCs w:val="22"/>
              </w:rPr>
              <w:t>《国家电网公司安全生产工作规</w:t>
            </w:r>
            <w:r>
              <w:rPr>
                <w:spacing w:val="2"/>
                <w:sz w:val="22"/>
                <w:szCs w:val="22"/>
              </w:rPr>
              <w:t xml:space="preserve"> </w:t>
            </w:r>
            <w:r>
              <w:rPr>
                <w:spacing w:val="-1"/>
                <w:sz w:val="22"/>
                <w:szCs w:val="22"/>
              </w:rPr>
              <w:t>定》</w:t>
            </w:r>
          </w:p>
        </w:tc>
        <w:tc>
          <w:tcPr>
            <w:tcW w:w="2132" w:type="dxa"/>
            <w:vAlign w:val="top"/>
          </w:tcPr>
          <w:p>
            <w:pPr>
              <w:pStyle w:val="11"/>
              <w:spacing w:before="124" w:line="223"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6" w:lineRule="auto"/>
              <w:rPr>
                <w:rFonts w:ascii="Arial"/>
                <w:sz w:val="21"/>
              </w:rPr>
            </w:pPr>
          </w:p>
          <w:p>
            <w:pPr>
              <w:pStyle w:val="11"/>
              <w:spacing w:before="72" w:line="183" w:lineRule="auto"/>
              <w:ind w:left="305"/>
              <w:rPr>
                <w:sz w:val="22"/>
                <w:szCs w:val="22"/>
              </w:rPr>
            </w:pPr>
            <w:r>
              <w:rPr>
                <w:spacing w:val="-2"/>
                <w:sz w:val="22"/>
                <w:szCs w:val="22"/>
              </w:rPr>
              <w:t>44</w:t>
            </w:r>
          </w:p>
        </w:tc>
        <w:tc>
          <w:tcPr>
            <w:tcW w:w="3077" w:type="dxa"/>
            <w:vAlign w:val="top"/>
          </w:tcPr>
          <w:p>
            <w:pPr>
              <w:pStyle w:val="11"/>
              <w:spacing w:before="269" w:line="224" w:lineRule="auto"/>
              <w:ind w:left="591"/>
              <w:rPr>
                <w:sz w:val="22"/>
                <w:szCs w:val="22"/>
              </w:rPr>
            </w:pPr>
            <w:r>
              <w:rPr>
                <w:spacing w:val="-3"/>
                <w:sz w:val="22"/>
                <w:szCs w:val="22"/>
              </w:rPr>
              <w:t>Q/GDW</w:t>
            </w:r>
            <w:r>
              <w:rPr>
                <w:spacing w:val="37"/>
                <w:sz w:val="22"/>
                <w:szCs w:val="22"/>
              </w:rPr>
              <w:t xml:space="preserve"> </w:t>
            </w:r>
            <w:r>
              <w:rPr>
                <w:spacing w:val="-3"/>
                <w:sz w:val="22"/>
                <w:szCs w:val="22"/>
              </w:rPr>
              <w:t>10248—2016</w:t>
            </w:r>
          </w:p>
        </w:tc>
        <w:tc>
          <w:tcPr>
            <w:tcW w:w="3186" w:type="dxa"/>
            <w:vAlign w:val="top"/>
          </w:tcPr>
          <w:p>
            <w:pPr>
              <w:pStyle w:val="11"/>
              <w:spacing w:before="93" w:line="255" w:lineRule="auto"/>
              <w:ind w:left="768" w:right="120" w:hanging="768"/>
              <w:rPr>
                <w:sz w:val="22"/>
                <w:szCs w:val="22"/>
              </w:rPr>
            </w:pPr>
            <w:r>
              <w:rPr>
                <w:spacing w:val="-2"/>
                <w:sz w:val="22"/>
                <w:szCs w:val="22"/>
              </w:rPr>
              <w:t>《输变电工程建设标准强制性条</w:t>
            </w:r>
            <w:r>
              <w:rPr>
                <w:spacing w:val="2"/>
                <w:sz w:val="22"/>
                <w:szCs w:val="22"/>
              </w:rPr>
              <w:t xml:space="preserve"> </w:t>
            </w:r>
            <w:r>
              <w:rPr>
                <w:spacing w:val="-3"/>
                <w:sz w:val="22"/>
                <w:szCs w:val="22"/>
              </w:rPr>
              <w:t>文实施管理规程》</w:t>
            </w:r>
          </w:p>
        </w:tc>
        <w:tc>
          <w:tcPr>
            <w:tcW w:w="2132" w:type="dxa"/>
            <w:vAlign w:val="top"/>
          </w:tcPr>
          <w:p>
            <w:pPr>
              <w:pStyle w:val="11"/>
              <w:spacing w:before="94" w:line="247"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44" w:type="dxa"/>
            <w:vAlign w:val="top"/>
          </w:tcPr>
          <w:p>
            <w:pPr>
              <w:spacing w:line="247" w:lineRule="auto"/>
              <w:rPr>
                <w:rFonts w:ascii="Arial"/>
                <w:sz w:val="21"/>
              </w:rPr>
            </w:pPr>
          </w:p>
          <w:p>
            <w:pPr>
              <w:pStyle w:val="11"/>
              <w:spacing w:before="72" w:line="183" w:lineRule="auto"/>
              <w:ind w:left="305"/>
              <w:rPr>
                <w:sz w:val="22"/>
                <w:szCs w:val="22"/>
              </w:rPr>
            </w:pPr>
            <w:r>
              <w:rPr>
                <w:spacing w:val="-2"/>
                <w:sz w:val="22"/>
                <w:szCs w:val="22"/>
              </w:rPr>
              <w:t>45</w:t>
            </w:r>
          </w:p>
        </w:tc>
        <w:tc>
          <w:tcPr>
            <w:tcW w:w="3077" w:type="dxa"/>
            <w:vAlign w:val="top"/>
          </w:tcPr>
          <w:p>
            <w:pPr>
              <w:pStyle w:val="11"/>
              <w:spacing w:before="270" w:line="224" w:lineRule="auto"/>
              <w:ind w:left="700"/>
              <w:rPr>
                <w:sz w:val="22"/>
                <w:szCs w:val="22"/>
              </w:rPr>
            </w:pPr>
            <w:r>
              <w:rPr>
                <w:spacing w:val="-1"/>
                <w:sz w:val="22"/>
                <w:szCs w:val="22"/>
              </w:rPr>
              <w:t>Q/GDW 250—2009</w:t>
            </w:r>
          </w:p>
        </w:tc>
        <w:tc>
          <w:tcPr>
            <w:tcW w:w="3186" w:type="dxa"/>
            <w:vAlign w:val="top"/>
          </w:tcPr>
          <w:p>
            <w:pPr>
              <w:pStyle w:val="11"/>
              <w:spacing w:before="264" w:line="219" w:lineRule="auto"/>
              <w:jc w:val="right"/>
              <w:rPr>
                <w:sz w:val="22"/>
                <w:szCs w:val="22"/>
              </w:rPr>
            </w:pPr>
            <w:r>
              <w:rPr>
                <w:spacing w:val="-9"/>
                <w:sz w:val="22"/>
                <w:szCs w:val="22"/>
              </w:rPr>
              <w:t>《输变电工程安全文明施工标准》</w:t>
            </w:r>
          </w:p>
        </w:tc>
        <w:tc>
          <w:tcPr>
            <w:tcW w:w="2132" w:type="dxa"/>
            <w:vAlign w:val="top"/>
          </w:tcPr>
          <w:p>
            <w:pPr>
              <w:pStyle w:val="11"/>
              <w:spacing w:before="105" w:line="223"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44" w:type="dxa"/>
            <w:vAlign w:val="top"/>
          </w:tcPr>
          <w:p>
            <w:pPr>
              <w:spacing w:line="377" w:lineRule="auto"/>
              <w:rPr>
                <w:rFonts w:ascii="Arial"/>
                <w:sz w:val="21"/>
              </w:rPr>
            </w:pPr>
          </w:p>
          <w:p>
            <w:pPr>
              <w:pStyle w:val="11"/>
              <w:spacing w:before="72" w:line="183" w:lineRule="auto"/>
              <w:ind w:left="305"/>
              <w:rPr>
                <w:sz w:val="22"/>
                <w:szCs w:val="22"/>
              </w:rPr>
            </w:pPr>
            <w:r>
              <w:rPr>
                <w:spacing w:val="-2"/>
                <w:sz w:val="22"/>
                <w:szCs w:val="22"/>
              </w:rPr>
              <w:t>46</w:t>
            </w:r>
          </w:p>
        </w:tc>
        <w:tc>
          <w:tcPr>
            <w:tcW w:w="3077" w:type="dxa"/>
            <w:vAlign w:val="top"/>
          </w:tcPr>
          <w:p>
            <w:pPr>
              <w:spacing w:line="322" w:lineRule="auto"/>
              <w:rPr>
                <w:rFonts w:ascii="Arial"/>
                <w:sz w:val="21"/>
              </w:rPr>
            </w:pPr>
          </w:p>
          <w:p>
            <w:pPr>
              <w:pStyle w:val="11"/>
              <w:spacing w:before="71" w:line="220" w:lineRule="auto"/>
              <w:ind w:left="261"/>
              <w:rPr>
                <w:sz w:val="22"/>
                <w:szCs w:val="22"/>
              </w:rPr>
            </w:pPr>
            <w:r>
              <w:rPr>
                <w:sz w:val="22"/>
                <w:szCs w:val="22"/>
              </w:rPr>
              <w:t>国家电网基建(2010)174号</w:t>
            </w:r>
          </w:p>
        </w:tc>
        <w:tc>
          <w:tcPr>
            <w:tcW w:w="3186" w:type="dxa"/>
            <w:vAlign w:val="top"/>
          </w:tcPr>
          <w:p>
            <w:pPr>
              <w:pStyle w:val="11"/>
              <w:spacing w:before="95" w:line="219" w:lineRule="auto"/>
              <w:rPr>
                <w:sz w:val="22"/>
                <w:szCs w:val="22"/>
              </w:rPr>
            </w:pPr>
            <w:r>
              <w:rPr>
                <w:spacing w:val="-5"/>
                <w:sz w:val="22"/>
                <w:szCs w:val="22"/>
              </w:rPr>
              <w:t>《关于印发&lt;国家电网公司建设工</w:t>
            </w:r>
          </w:p>
          <w:p>
            <w:pPr>
              <w:pStyle w:val="11"/>
              <w:spacing w:before="19" w:line="219" w:lineRule="auto"/>
              <w:ind w:left="103"/>
              <w:rPr>
                <w:sz w:val="22"/>
                <w:szCs w:val="22"/>
              </w:rPr>
            </w:pPr>
            <w:r>
              <w:rPr>
                <w:spacing w:val="-1"/>
                <w:sz w:val="22"/>
                <w:szCs w:val="22"/>
              </w:rPr>
              <w:t>程施工分包安全管理规定&gt;的通</w:t>
            </w:r>
          </w:p>
          <w:p>
            <w:pPr>
              <w:pStyle w:val="11"/>
              <w:spacing w:before="31" w:line="221" w:lineRule="auto"/>
              <w:ind w:left="1423"/>
              <w:rPr>
                <w:sz w:val="22"/>
                <w:szCs w:val="22"/>
              </w:rPr>
            </w:pPr>
            <w:r>
              <w:rPr>
                <w:sz w:val="22"/>
                <w:szCs w:val="22"/>
              </w:rPr>
              <w:t>知》</w:t>
            </w:r>
          </w:p>
        </w:tc>
        <w:tc>
          <w:tcPr>
            <w:tcW w:w="2132" w:type="dxa"/>
            <w:vAlign w:val="top"/>
          </w:tcPr>
          <w:p>
            <w:pPr>
              <w:pStyle w:val="11"/>
              <w:spacing w:before="215" w:line="264"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44" w:type="dxa"/>
            <w:vAlign w:val="top"/>
          </w:tcPr>
          <w:p>
            <w:pPr>
              <w:spacing w:line="249" w:lineRule="auto"/>
              <w:rPr>
                <w:rFonts w:ascii="Arial"/>
                <w:sz w:val="21"/>
              </w:rPr>
            </w:pPr>
          </w:p>
          <w:p>
            <w:pPr>
              <w:pStyle w:val="11"/>
              <w:spacing w:before="72" w:line="183" w:lineRule="auto"/>
              <w:ind w:left="305"/>
              <w:rPr>
                <w:sz w:val="22"/>
                <w:szCs w:val="22"/>
              </w:rPr>
            </w:pPr>
            <w:r>
              <w:rPr>
                <w:spacing w:val="-2"/>
                <w:sz w:val="22"/>
                <w:szCs w:val="22"/>
              </w:rPr>
              <w:t>47</w:t>
            </w:r>
          </w:p>
        </w:tc>
        <w:tc>
          <w:tcPr>
            <w:tcW w:w="3077" w:type="dxa"/>
            <w:vAlign w:val="top"/>
          </w:tcPr>
          <w:p>
            <w:pPr>
              <w:pStyle w:val="11"/>
              <w:spacing w:before="266" w:line="219" w:lineRule="auto"/>
              <w:ind w:left="540"/>
              <w:rPr>
                <w:sz w:val="22"/>
                <w:szCs w:val="22"/>
              </w:rPr>
            </w:pPr>
            <w:r>
              <w:rPr>
                <w:sz w:val="22"/>
                <w:szCs w:val="22"/>
              </w:rPr>
              <w:t>中国电力出版社出版</w:t>
            </w:r>
          </w:p>
        </w:tc>
        <w:tc>
          <w:tcPr>
            <w:tcW w:w="3186" w:type="dxa"/>
            <w:vAlign w:val="top"/>
          </w:tcPr>
          <w:p>
            <w:pPr>
              <w:pStyle w:val="11"/>
              <w:spacing w:before="96" w:line="256" w:lineRule="auto"/>
              <w:ind w:left="768" w:right="121" w:hanging="768"/>
              <w:rPr>
                <w:sz w:val="22"/>
                <w:szCs w:val="22"/>
              </w:rPr>
            </w:pPr>
            <w:r>
              <w:rPr>
                <w:spacing w:val="-2"/>
                <w:sz w:val="22"/>
                <w:szCs w:val="22"/>
              </w:rPr>
              <w:t>《国家电网公司输变电工程标准</w:t>
            </w:r>
            <w:r>
              <w:rPr>
                <w:spacing w:val="1"/>
                <w:sz w:val="22"/>
                <w:szCs w:val="22"/>
              </w:rPr>
              <w:t xml:space="preserve"> </w:t>
            </w:r>
            <w:r>
              <w:rPr>
                <w:spacing w:val="-3"/>
                <w:sz w:val="22"/>
                <w:szCs w:val="22"/>
              </w:rPr>
              <w:t>化施工作业手册》</w:t>
            </w:r>
          </w:p>
        </w:tc>
        <w:tc>
          <w:tcPr>
            <w:tcW w:w="2132" w:type="dxa"/>
            <w:vAlign w:val="top"/>
          </w:tcPr>
          <w:p>
            <w:pPr>
              <w:pStyle w:val="11"/>
              <w:spacing w:before="95"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844" w:type="dxa"/>
            <w:vAlign w:val="top"/>
          </w:tcPr>
          <w:p>
            <w:pPr>
              <w:spacing w:line="389" w:lineRule="auto"/>
              <w:rPr>
                <w:rFonts w:ascii="Arial"/>
                <w:sz w:val="21"/>
              </w:rPr>
            </w:pPr>
          </w:p>
          <w:p>
            <w:pPr>
              <w:pStyle w:val="11"/>
              <w:spacing w:before="72" w:line="183" w:lineRule="auto"/>
              <w:ind w:left="305"/>
              <w:rPr>
                <w:sz w:val="22"/>
                <w:szCs w:val="22"/>
              </w:rPr>
            </w:pPr>
            <w:r>
              <w:rPr>
                <w:spacing w:val="-2"/>
                <w:sz w:val="22"/>
                <w:szCs w:val="22"/>
              </w:rPr>
              <w:t>48</w:t>
            </w:r>
          </w:p>
        </w:tc>
        <w:tc>
          <w:tcPr>
            <w:tcW w:w="3077" w:type="dxa"/>
            <w:vAlign w:val="top"/>
          </w:tcPr>
          <w:p>
            <w:pPr>
              <w:spacing w:line="334" w:lineRule="auto"/>
              <w:rPr>
                <w:rFonts w:ascii="Arial"/>
                <w:sz w:val="21"/>
              </w:rPr>
            </w:pPr>
          </w:p>
          <w:p>
            <w:pPr>
              <w:pStyle w:val="11"/>
              <w:spacing w:before="71" w:line="220" w:lineRule="auto"/>
              <w:ind w:left="261"/>
              <w:rPr>
                <w:sz w:val="22"/>
                <w:szCs w:val="22"/>
              </w:rPr>
            </w:pPr>
            <w:r>
              <w:rPr>
                <w:sz w:val="22"/>
                <w:szCs w:val="22"/>
              </w:rPr>
              <w:t>国家电网安监(2009)998号</w:t>
            </w:r>
          </w:p>
        </w:tc>
        <w:tc>
          <w:tcPr>
            <w:tcW w:w="3186" w:type="dxa"/>
            <w:vAlign w:val="top"/>
          </w:tcPr>
          <w:p>
            <w:pPr>
              <w:pStyle w:val="11"/>
              <w:spacing w:before="117" w:line="219" w:lineRule="auto"/>
              <w:rPr>
                <w:sz w:val="22"/>
                <w:szCs w:val="22"/>
              </w:rPr>
            </w:pPr>
            <w:r>
              <w:rPr>
                <w:spacing w:val="-6"/>
                <w:sz w:val="22"/>
                <w:szCs w:val="22"/>
              </w:rPr>
              <w:t>《关于印发&lt;国家电网公司加强建</w:t>
            </w:r>
          </w:p>
          <w:p>
            <w:pPr>
              <w:pStyle w:val="11"/>
              <w:spacing w:before="7" w:line="219" w:lineRule="auto"/>
              <w:ind w:left="44"/>
              <w:rPr>
                <w:sz w:val="22"/>
                <w:szCs w:val="22"/>
              </w:rPr>
            </w:pPr>
            <w:r>
              <w:rPr>
                <w:sz w:val="22"/>
                <w:szCs w:val="22"/>
              </w:rPr>
              <w:t>设工程分包安全监督若干重点要</w:t>
            </w:r>
          </w:p>
          <w:p>
            <w:pPr>
              <w:pStyle w:val="11"/>
              <w:spacing w:before="11" w:line="221" w:lineRule="auto"/>
              <w:ind w:left="1034"/>
              <w:rPr>
                <w:sz w:val="22"/>
                <w:szCs w:val="22"/>
              </w:rPr>
            </w:pPr>
            <w:r>
              <w:rPr>
                <w:spacing w:val="-3"/>
                <w:sz w:val="22"/>
                <w:szCs w:val="22"/>
              </w:rPr>
              <w:t>求&gt;的通知》</w:t>
            </w:r>
          </w:p>
        </w:tc>
        <w:tc>
          <w:tcPr>
            <w:tcW w:w="2132" w:type="dxa"/>
            <w:vAlign w:val="top"/>
          </w:tcPr>
          <w:p>
            <w:pPr>
              <w:pStyle w:val="11"/>
              <w:spacing w:before="238" w:line="247"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44" w:type="dxa"/>
            <w:vAlign w:val="top"/>
          </w:tcPr>
          <w:p>
            <w:pPr>
              <w:spacing w:line="261" w:lineRule="auto"/>
              <w:rPr>
                <w:rFonts w:ascii="Arial"/>
                <w:sz w:val="21"/>
              </w:rPr>
            </w:pPr>
          </w:p>
          <w:p>
            <w:pPr>
              <w:pStyle w:val="11"/>
              <w:spacing w:before="72" w:line="183" w:lineRule="auto"/>
              <w:ind w:left="305"/>
              <w:rPr>
                <w:sz w:val="22"/>
                <w:szCs w:val="22"/>
              </w:rPr>
            </w:pPr>
            <w:r>
              <w:rPr>
                <w:spacing w:val="-2"/>
                <w:sz w:val="22"/>
                <w:szCs w:val="22"/>
              </w:rPr>
              <w:t>49</w:t>
            </w:r>
          </w:p>
        </w:tc>
        <w:tc>
          <w:tcPr>
            <w:tcW w:w="3077" w:type="dxa"/>
            <w:vAlign w:val="top"/>
          </w:tcPr>
          <w:p>
            <w:pPr>
              <w:pStyle w:val="11"/>
              <w:spacing w:before="279" w:line="221" w:lineRule="auto"/>
              <w:ind w:left="431"/>
              <w:rPr>
                <w:sz w:val="22"/>
                <w:szCs w:val="22"/>
              </w:rPr>
            </w:pPr>
            <w:r>
              <w:rPr>
                <w:sz w:val="22"/>
                <w:szCs w:val="22"/>
              </w:rPr>
              <w:t>国网(安监/4)289-2014</w:t>
            </w:r>
          </w:p>
        </w:tc>
        <w:tc>
          <w:tcPr>
            <w:tcW w:w="3186" w:type="dxa"/>
            <w:vAlign w:val="top"/>
          </w:tcPr>
          <w:p>
            <w:pPr>
              <w:pStyle w:val="11"/>
              <w:spacing w:before="107" w:line="247" w:lineRule="auto"/>
              <w:ind w:left="768" w:right="102" w:hanging="768"/>
              <w:rPr>
                <w:sz w:val="22"/>
                <w:szCs w:val="22"/>
              </w:rPr>
            </w:pPr>
            <w:r>
              <w:rPr>
                <w:spacing w:val="-1"/>
                <w:sz w:val="22"/>
                <w:szCs w:val="22"/>
              </w:rPr>
              <w:t>《国家电网公司电力安全工器具</w:t>
            </w:r>
            <w:r>
              <w:rPr>
                <w:spacing w:val="6"/>
                <w:sz w:val="22"/>
                <w:szCs w:val="22"/>
              </w:rPr>
              <w:t xml:space="preserve"> </w:t>
            </w:r>
            <w:r>
              <w:rPr>
                <w:spacing w:val="-1"/>
                <w:sz w:val="22"/>
                <w:szCs w:val="22"/>
              </w:rPr>
              <w:t>管理规定(试行)》</w:t>
            </w:r>
          </w:p>
        </w:tc>
        <w:tc>
          <w:tcPr>
            <w:tcW w:w="2132" w:type="dxa"/>
            <w:vAlign w:val="top"/>
          </w:tcPr>
          <w:p>
            <w:pPr>
              <w:pStyle w:val="11"/>
              <w:spacing w:before="97"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844" w:type="dxa"/>
            <w:vAlign w:val="top"/>
          </w:tcPr>
          <w:p>
            <w:pPr>
              <w:spacing w:line="390" w:lineRule="auto"/>
              <w:rPr>
                <w:rFonts w:ascii="Arial"/>
                <w:sz w:val="21"/>
              </w:rPr>
            </w:pPr>
          </w:p>
          <w:p>
            <w:pPr>
              <w:pStyle w:val="11"/>
              <w:spacing w:before="72" w:line="183" w:lineRule="auto"/>
              <w:ind w:left="305"/>
              <w:rPr>
                <w:sz w:val="22"/>
                <w:szCs w:val="22"/>
              </w:rPr>
            </w:pPr>
            <w:r>
              <w:rPr>
                <w:spacing w:val="-4"/>
                <w:sz w:val="22"/>
                <w:szCs w:val="22"/>
              </w:rPr>
              <w:t>50</w:t>
            </w:r>
          </w:p>
        </w:tc>
        <w:tc>
          <w:tcPr>
            <w:tcW w:w="3077" w:type="dxa"/>
            <w:vAlign w:val="top"/>
          </w:tcPr>
          <w:p>
            <w:pPr>
              <w:spacing w:line="335" w:lineRule="auto"/>
              <w:rPr>
                <w:rFonts w:ascii="Arial"/>
                <w:sz w:val="21"/>
              </w:rPr>
            </w:pPr>
          </w:p>
          <w:p>
            <w:pPr>
              <w:pStyle w:val="11"/>
              <w:spacing w:before="71" w:line="220" w:lineRule="auto"/>
              <w:ind w:left="261"/>
              <w:rPr>
                <w:sz w:val="22"/>
                <w:szCs w:val="22"/>
              </w:rPr>
            </w:pPr>
            <w:r>
              <w:rPr>
                <w:sz w:val="22"/>
                <w:szCs w:val="22"/>
              </w:rPr>
              <w:t>国家电网基建(2005)534号</w:t>
            </w:r>
          </w:p>
        </w:tc>
        <w:tc>
          <w:tcPr>
            <w:tcW w:w="3186" w:type="dxa"/>
            <w:vAlign w:val="top"/>
          </w:tcPr>
          <w:p>
            <w:pPr>
              <w:pStyle w:val="11"/>
              <w:spacing w:before="108" w:line="219" w:lineRule="auto"/>
              <w:rPr>
                <w:sz w:val="22"/>
                <w:szCs w:val="22"/>
              </w:rPr>
            </w:pPr>
            <w:r>
              <w:rPr>
                <w:spacing w:val="-1"/>
                <w:sz w:val="22"/>
                <w:szCs w:val="22"/>
              </w:rPr>
              <w:t>《国家电网公司输变电工程施工</w:t>
            </w:r>
          </w:p>
          <w:p>
            <w:pPr>
              <w:pStyle w:val="11"/>
              <w:spacing w:before="8" w:line="219" w:lineRule="auto"/>
              <w:ind w:left="44"/>
              <w:rPr>
                <w:sz w:val="22"/>
                <w:szCs w:val="22"/>
              </w:rPr>
            </w:pPr>
            <w:r>
              <w:rPr>
                <w:sz w:val="22"/>
                <w:szCs w:val="22"/>
              </w:rPr>
              <w:t>安全措施补助费、文明施工措施</w:t>
            </w:r>
          </w:p>
          <w:p>
            <w:pPr>
              <w:pStyle w:val="11"/>
              <w:spacing w:before="19" w:line="219" w:lineRule="auto"/>
              <w:ind w:left="654"/>
              <w:rPr>
                <w:sz w:val="22"/>
                <w:szCs w:val="22"/>
              </w:rPr>
            </w:pPr>
            <w:r>
              <w:rPr>
                <w:sz w:val="22"/>
                <w:szCs w:val="22"/>
              </w:rPr>
              <w:t>费管理规定(试行)》</w:t>
            </w:r>
          </w:p>
        </w:tc>
        <w:tc>
          <w:tcPr>
            <w:tcW w:w="2132" w:type="dxa"/>
            <w:vAlign w:val="top"/>
          </w:tcPr>
          <w:p>
            <w:pPr>
              <w:pStyle w:val="11"/>
              <w:spacing w:before="258" w:line="239"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844" w:type="dxa"/>
            <w:vAlign w:val="top"/>
          </w:tcPr>
          <w:p>
            <w:pPr>
              <w:spacing w:line="380" w:lineRule="auto"/>
              <w:rPr>
                <w:rFonts w:ascii="Arial"/>
                <w:sz w:val="21"/>
              </w:rPr>
            </w:pPr>
          </w:p>
          <w:p>
            <w:pPr>
              <w:pStyle w:val="11"/>
              <w:spacing w:before="72" w:line="184" w:lineRule="auto"/>
              <w:ind w:left="305"/>
              <w:rPr>
                <w:sz w:val="22"/>
                <w:szCs w:val="22"/>
              </w:rPr>
            </w:pPr>
            <w:r>
              <w:rPr>
                <w:spacing w:val="-4"/>
                <w:sz w:val="22"/>
                <w:szCs w:val="22"/>
              </w:rPr>
              <w:t>51</w:t>
            </w:r>
          </w:p>
        </w:tc>
        <w:tc>
          <w:tcPr>
            <w:tcW w:w="3077" w:type="dxa"/>
            <w:vAlign w:val="top"/>
          </w:tcPr>
          <w:p>
            <w:pPr>
              <w:spacing w:line="326" w:lineRule="auto"/>
              <w:rPr>
                <w:rFonts w:ascii="Arial"/>
                <w:sz w:val="21"/>
              </w:rPr>
            </w:pPr>
          </w:p>
          <w:p>
            <w:pPr>
              <w:pStyle w:val="11"/>
              <w:spacing w:before="71" w:line="220" w:lineRule="auto"/>
              <w:ind w:left="150"/>
              <w:rPr>
                <w:sz w:val="22"/>
                <w:szCs w:val="22"/>
              </w:rPr>
            </w:pPr>
            <w:r>
              <w:rPr>
                <w:sz w:val="22"/>
                <w:szCs w:val="22"/>
              </w:rPr>
              <w:t>国家电网基建〔2008〕696号</w:t>
            </w:r>
          </w:p>
        </w:tc>
        <w:tc>
          <w:tcPr>
            <w:tcW w:w="3186" w:type="dxa"/>
            <w:vAlign w:val="top"/>
          </w:tcPr>
          <w:p>
            <w:pPr>
              <w:pStyle w:val="11"/>
              <w:spacing w:before="98" w:line="218" w:lineRule="auto"/>
              <w:rPr>
                <w:sz w:val="22"/>
                <w:szCs w:val="22"/>
              </w:rPr>
            </w:pPr>
            <w:r>
              <w:rPr>
                <w:spacing w:val="-6"/>
                <w:sz w:val="22"/>
                <w:szCs w:val="22"/>
              </w:rPr>
              <w:t>《关于印发&lt;国家电网公司电力建</w:t>
            </w:r>
          </w:p>
          <w:p>
            <w:pPr>
              <w:pStyle w:val="11"/>
              <w:spacing w:line="218" w:lineRule="auto"/>
              <w:ind w:left="153"/>
              <w:rPr>
                <w:sz w:val="22"/>
                <w:szCs w:val="22"/>
              </w:rPr>
            </w:pPr>
            <w:r>
              <w:rPr>
                <w:sz w:val="22"/>
                <w:szCs w:val="22"/>
              </w:rPr>
              <w:t>设起重机械安全管理重点措施</w:t>
            </w:r>
          </w:p>
          <w:p>
            <w:pPr>
              <w:pStyle w:val="11"/>
              <w:spacing w:before="31" w:line="220" w:lineRule="auto"/>
              <w:ind w:left="813"/>
              <w:rPr>
                <w:sz w:val="22"/>
                <w:szCs w:val="22"/>
              </w:rPr>
            </w:pPr>
            <w:r>
              <w:rPr>
                <w:spacing w:val="-1"/>
                <w:sz w:val="22"/>
                <w:szCs w:val="22"/>
              </w:rPr>
              <w:t>(试行)&gt;的通知》</w:t>
            </w:r>
          </w:p>
        </w:tc>
        <w:tc>
          <w:tcPr>
            <w:tcW w:w="2132" w:type="dxa"/>
            <w:vAlign w:val="top"/>
          </w:tcPr>
          <w:p>
            <w:pPr>
              <w:pStyle w:val="11"/>
              <w:spacing w:before="238" w:line="256" w:lineRule="auto"/>
              <w:ind w:left="837" w:right="61" w:hanging="769"/>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bl>
    <w:p>
      <w:pPr>
        <w:rPr>
          <w:rFonts w:ascii="Arial"/>
          <w:sz w:val="21"/>
        </w:rPr>
      </w:pPr>
    </w:p>
    <w:p>
      <w:pPr>
        <w:rPr>
          <w:rFonts w:ascii="Arial" w:hAnsi="Arial" w:eastAsia="Arial" w:cs="Arial"/>
          <w:sz w:val="21"/>
          <w:szCs w:val="21"/>
        </w:rPr>
        <w:sectPr>
          <w:footerReference r:id="rId181" w:type="default"/>
          <w:pgSz w:w="12110" w:h="16990"/>
          <w:pgMar w:top="400" w:right="414" w:bottom="433" w:left="1605" w:header="0" w:footer="234" w:gutter="0"/>
          <w:pgNumType w:fmt="decimal"/>
          <w:cols w:space="720" w:num="1"/>
        </w:sectPr>
      </w:pPr>
    </w:p>
    <w:p>
      <w:pPr>
        <w:spacing w:before="48"/>
      </w:pPr>
    </w:p>
    <w:p>
      <w:pPr>
        <w:spacing w:before="47"/>
      </w:pPr>
    </w:p>
    <w:p>
      <w:pPr>
        <w:spacing w:before="47"/>
      </w:pPr>
    </w:p>
    <w:p>
      <w:pPr>
        <w:spacing w:before="47"/>
      </w:pPr>
    </w:p>
    <w:tbl>
      <w:tblPr>
        <w:tblStyle w:val="10"/>
        <w:tblW w:w="92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3086"/>
        <w:gridCol w:w="3167"/>
        <w:gridCol w:w="2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834" w:type="dxa"/>
            <w:vAlign w:val="top"/>
          </w:tcPr>
          <w:p>
            <w:pPr>
              <w:spacing w:line="376" w:lineRule="auto"/>
              <w:rPr>
                <w:rFonts w:ascii="Arial"/>
                <w:sz w:val="21"/>
              </w:rPr>
            </w:pPr>
          </w:p>
          <w:p>
            <w:pPr>
              <w:pStyle w:val="11"/>
              <w:spacing w:before="72" w:line="183" w:lineRule="auto"/>
              <w:ind w:left="294"/>
              <w:rPr>
                <w:sz w:val="22"/>
                <w:szCs w:val="22"/>
              </w:rPr>
            </w:pPr>
            <w:r>
              <w:rPr>
                <w:spacing w:val="-4"/>
                <w:sz w:val="22"/>
                <w:szCs w:val="22"/>
              </w:rPr>
              <w:t>52</w:t>
            </w:r>
          </w:p>
        </w:tc>
        <w:tc>
          <w:tcPr>
            <w:tcW w:w="3086" w:type="dxa"/>
            <w:vAlign w:val="top"/>
          </w:tcPr>
          <w:p>
            <w:pPr>
              <w:spacing w:line="321" w:lineRule="auto"/>
              <w:rPr>
                <w:rFonts w:ascii="Arial"/>
                <w:sz w:val="21"/>
              </w:rPr>
            </w:pPr>
          </w:p>
          <w:p>
            <w:pPr>
              <w:pStyle w:val="11"/>
              <w:spacing w:before="71" w:line="220" w:lineRule="auto"/>
              <w:ind w:left="271"/>
              <w:rPr>
                <w:sz w:val="22"/>
                <w:szCs w:val="22"/>
              </w:rPr>
            </w:pPr>
            <w:r>
              <w:rPr>
                <w:sz w:val="22"/>
                <w:szCs w:val="22"/>
              </w:rPr>
              <w:t>国家电网基建(2008)891号</w:t>
            </w:r>
          </w:p>
        </w:tc>
        <w:tc>
          <w:tcPr>
            <w:tcW w:w="3167" w:type="dxa"/>
            <w:vAlign w:val="top"/>
          </w:tcPr>
          <w:p>
            <w:pPr>
              <w:pStyle w:val="11"/>
              <w:spacing w:before="84" w:line="219" w:lineRule="auto"/>
              <w:rPr>
                <w:sz w:val="22"/>
                <w:szCs w:val="22"/>
              </w:rPr>
            </w:pPr>
            <w:r>
              <w:rPr>
                <w:spacing w:val="-6"/>
                <w:sz w:val="22"/>
                <w:szCs w:val="22"/>
              </w:rPr>
              <w:t>《关于印发&lt;国家电网公司电力建</w:t>
            </w:r>
          </w:p>
          <w:p>
            <w:pPr>
              <w:pStyle w:val="11"/>
              <w:spacing w:before="17" w:line="219" w:lineRule="auto"/>
              <w:ind w:left="95"/>
              <w:rPr>
                <w:sz w:val="22"/>
                <w:szCs w:val="22"/>
              </w:rPr>
            </w:pPr>
            <w:r>
              <w:rPr>
                <w:sz w:val="22"/>
                <w:szCs w:val="22"/>
              </w:rPr>
              <w:t>设起重机械安全监督管理办法&gt;</w:t>
            </w:r>
          </w:p>
          <w:p>
            <w:pPr>
              <w:pStyle w:val="11"/>
              <w:spacing w:before="53" w:line="221" w:lineRule="auto"/>
              <w:ind w:left="1194"/>
              <w:rPr>
                <w:sz w:val="22"/>
                <w:szCs w:val="22"/>
              </w:rPr>
            </w:pPr>
            <w:r>
              <w:rPr>
                <w:sz w:val="22"/>
                <w:szCs w:val="22"/>
              </w:rPr>
              <w:t>的通知》</w:t>
            </w:r>
          </w:p>
        </w:tc>
        <w:tc>
          <w:tcPr>
            <w:tcW w:w="2133" w:type="dxa"/>
            <w:vAlign w:val="top"/>
          </w:tcPr>
          <w:p>
            <w:pPr>
              <w:pStyle w:val="11"/>
              <w:spacing w:before="243"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34" w:type="dxa"/>
            <w:vAlign w:val="top"/>
          </w:tcPr>
          <w:p>
            <w:pPr>
              <w:spacing w:line="372" w:lineRule="auto"/>
              <w:rPr>
                <w:rFonts w:ascii="Arial"/>
                <w:sz w:val="21"/>
              </w:rPr>
            </w:pPr>
          </w:p>
          <w:p>
            <w:pPr>
              <w:pStyle w:val="11"/>
              <w:spacing w:before="72" w:line="183" w:lineRule="auto"/>
              <w:ind w:left="294"/>
              <w:rPr>
                <w:sz w:val="22"/>
                <w:szCs w:val="22"/>
              </w:rPr>
            </w:pPr>
            <w:r>
              <w:rPr>
                <w:spacing w:val="-4"/>
                <w:sz w:val="22"/>
                <w:szCs w:val="22"/>
              </w:rPr>
              <w:t>53</w:t>
            </w:r>
          </w:p>
        </w:tc>
        <w:tc>
          <w:tcPr>
            <w:tcW w:w="3086" w:type="dxa"/>
            <w:vAlign w:val="top"/>
          </w:tcPr>
          <w:p>
            <w:pPr>
              <w:pStyle w:val="11"/>
              <w:spacing w:before="239" w:line="233" w:lineRule="auto"/>
              <w:ind w:left="1420" w:right="151" w:hanging="1259"/>
              <w:rPr>
                <w:sz w:val="22"/>
                <w:szCs w:val="22"/>
              </w:rPr>
            </w:pPr>
            <w:r>
              <w:rPr>
                <w:sz w:val="22"/>
                <w:szCs w:val="22"/>
              </w:rPr>
              <w:t>国家电网基建安全(2009)233</w:t>
            </w:r>
            <w:r>
              <w:rPr>
                <w:spacing w:val="12"/>
                <w:sz w:val="22"/>
                <w:szCs w:val="22"/>
              </w:rPr>
              <w:t xml:space="preserve"> </w:t>
            </w:r>
            <w:r>
              <w:rPr>
                <w:sz w:val="22"/>
                <w:szCs w:val="22"/>
              </w:rPr>
              <w:t>号</w:t>
            </w:r>
          </w:p>
        </w:tc>
        <w:tc>
          <w:tcPr>
            <w:tcW w:w="3167" w:type="dxa"/>
            <w:vAlign w:val="top"/>
          </w:tcPr>
          <w:p>
            <w:pPr>
              <w:pStyle w:val="11"/>
              <w:spacing w:before="98" w:line="219" w:lineRule="auto"/>
              <w:ind w:left="35"/>
              <w:rPr>
                <w:sz w:val="22"/>
                <w:szCs w:val="22"/>
              </w:rPr>
            </w:pPr>
            <w:r>
              <w:rPr>
                <w:spacing w:val="-2"/>
                <w:sz w:val="22"/>
                <w:szCs w:val="22"/>
              </w:rPr>
              <w:t>《关于应用&lt;电力建设起重机械</w:t>
            </w:r>
          </w:p>
          <w:p>
            <w:pPr>
              <w:pStyle w:val="11"/>
              <w:spacing w:before="11" w:line="220" w:lineRule="auto"/>
              <w:ind w:left="205"/>
              <w:rPr>
                <w:sz w:val="22"/>
                <w:szCs w:val="22"/>
              </w:rPr>
            </w:pPr>
            <w:r>
              <w:rPr>
                <w:sz w:val="22"/>
                <w:szCs w:val="22"/>
              </w:rPr>
              <w:t>安装拆卸工艺指导手册&gt;的通</w:t>
            </w:r>
          </w:p>
          <w:p>
            <w:pPr>
              <w:pStyle w:val="11"/>
              <w:spacing w:before="30" w:line="221" w:lineRule="auto"/>
              <w:ind w:left="1415"/>
              <w:rPr>
                <w:sz w:val="22"/>
                <w:szCs w:val="22"/>
              </w:rPr>
            </w:pPr>
            <w:r>
              <w:rPr>
                <w:spacing w:val="-1"/>
                <w:sz w:val="22"/>
                <w:szCs w:val="22"/>
              </w:rPr>
              <w:t>知》</w:t>
            </w:r>
          </w:p>
        </w:tc>
        <w:tc>
          <w:tcPr>
            <w:tcW w:w="2133" w:type="dxa"/>
            <w:vAlign w:val="top"/>
          </w:tcPr>
          <w:p>
            <w:pPr>
              <w:pStyle w:val="11"/>
              <w:spacing w:before="259"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34" w:type="dxa"/>
            <w:vAlign w:val="top"/>
          </w:tcPr>
          <w:p>
            <w:pPr>
              <w:spacing w:line="244" w:lineRule="auto"/>
              <w:rPr>
                <w:rFonts w:ascii="Arial"/>
                <w:sz w:val="21"/>
              </w:rPr>
            </w:pPr>
          </w:p>
          <w:p>
            <w:pPr>
              <w:pStyle w:val="11"/>
              <w:spacing w:before="72" w:line="183" w:lineRule="auto"/>
              <w:ind w:left="294"/>
              <w:rPr>
                <w:sz w:val="22"/>
                <w:szCs w:val="22"/>
              </w:rPr>
            </w:pPr>
            <w:r>
              <w:rPr>
                <w:spacing w:val="-4"/>
                <w:sz w:val="22"/>
                <w:szCs w:val="22"/>
              </w:rPr>
              <w:t>54</w:t>
            </w:r>
          </w:p>
        </w:tc>
        <w:tc>
          <w:tcPr>
            <w:tcW w:w="3086" w:type="dxa"/>
            <w:vAlign w:val="top"/>
          </w:tcPr>
          <w:p>
            <w:pPr>
              <w:pStyle w:val="11"/>
              <w:spacing w:before="261" w:line="220" w:lineRule="auto"/>
              <w:ind w:left="1091"/>
              <w:rPr>
                <w:sz w:val="22"/>
                <w:szCs w:val="22"/>
              </w:rPr>
            </w:pPr>
            <w:r>
              <w:rPr>
                <w:spacing w:val="6"/>
                <w:sz w:val="22"/>
                <w:szCs w:val="22"/>
              </w:rPr>
              <w:t>(2015版)</w:t>
            </w:r>
          </w:p>
        </w:tc>
        <w:tc>
          <w:tcPr>
            <w:tcW w:w="3167" w:type="dxa"/>
            <w:vAlign w:val="top"/>
          </w:tcPr>
          <w:p>
            <w:pPr>
              <w:pStyle w:val="11"/>
              <w:spacing w:before="261" w:line="219" w:lineRule="auto"/>
              <w:ind w:left="34"/>
              <w:rPr>
                <w:sz w:val="22"/>
                <w:szCs w:val="22"/>
              </w:rPr>
            </w:pPr>
            <w:r>
              <w:rPr>
                <w:spacing w:val="1"/>
                <w:sz w:val="22"/>
                <w:szCs w:val="22"/>
              </w:rPr>
              <w:t>国家电网公司基建质量管理规定</w:t>
            </w:r>
          </w:p>
        </w:tc>
        <w:tc>
          <w:tcPr>
            <w:tcW w:w="2133" w:type="dxa"/>
            <w:vAlign w:val="top"/>
          </w:tcPr>
          <w:p>
            <w:pPr>
              <w:pStyle w:val="11"/>
              <w:spacing w:before="100"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34" w:type="dxa"/>
            <w:vAlign w:val="top"/>
          </w:tcPr>
          <w:p>
            <w:pPr>
              <w:spacing w:line="246" w:lineRule="auto"/>
              <w:rPr>
                <w:rFonts w:ascii="Arial"/>
                <w:sz w:val="21"/>
              </w:rPr>
            </w:pPr>
          </w:p>
          <w:p>
            <w:pPr>
              <w:pStyle w:val="11"/>
              <w:spacing w:before="72" w:line="182" w:lineRule="auto"/>
              <w:ind w:left="294"/>
              <w:rPr>
                <w:sz w:val="22"/>
                <w:szCs w:val="22"/>
              </w:rPr>
            </w:pPr>
            <w:r>
              <w:rPr>
                <w:spacing w:val="-4"/>
                <w:sz w:val="22"/>
                <w:szCs w:val="22"/>
              </w:rPr>
              <w:t>55</w:t>
            </w:r>
          </w:p>
        </w:tc>
        <w:tc>
          <w:tcPr>
            <w:tcW w:w="3086" w:type="dxa"/>
            <w:vAlign w:val="top"/>
          </w:tcPr>
          <w:p>
            <w:pPr>
              <w:pStyle w:val="11"/>
              <w:spacing w:before="262" w:line="220" w:lineRule="auto"/>
              <w:ind w:left="161"/>
              <w:rPr>
                <w:sz w:val="22"/>
                <w:szCs w:val="22"/>
              </w:rPr>
            </w:pPr>
            <w:r>
              <w:rPr>
                <w:sz w:val="22"/>
                <w:szCs w:val="22"/>
              </w:rPr>
              <w:t>国家电网基建〔2006〕674号</w:t>
            </w:r>
          </w:p>
        </w:tc>
        <w:tc>
          <w:tcPr>
            <w:tcW w:w="3167" w:type="dxa"/>
            <w:vAlign w:val="top"/>
          </w:tcPr>
          <w:p>
            <w:pPr>
              <w:pStyle w:val="11"/>
              <w:spacing w:before="122" w:line="227" w:lineRule="auto"/>
              <w:ind w:left="644" w:right="1" w:hanging="510"/>
              <w:rPr>
                <w:sz w:val="22"/>
                <w:szCs w:val="22"/>
              </w:rPr>
            </w:pPr>
            <w:r>
              <w:rPr>
                <w:spacing w:val="-5"/>
                <w:sz w:val="22"/>
                <w:szCs w:val="22"/>
              </w:rPr>
              <w:t>《国家电网公司工程建设质量责</w:t>
            </w:r>
            <w:r>
              <w:rPr>
                <w:spacing w:val="9"/>
                <w:sz w:val="22"/>
                <w:szCs w:val="22"/>
              </w:rPr>
              <w:t xml:space="preserve"> </w:t>
            </w:r>
            <w:r>
              <w:rPr>
                <w:spacing w:val="-2"/>
                <w:sz w:val="22"/>
                <w:szCs w:val="22"/>
              </w:rPr>
              <w:t>任考核办法(试行)》</w:t>
            </w:r>
          </w:p>
        </w:tc>
        <w:tc>
          <w:tcPr>
            <w:tcW w:w="2133" w:type="dxa"/>
            <w:vAlign w:val="top"/>
          </w:tcPr>
          <w:p>
            <w:pPr>
              <w:pStyle w:val="11"/>
              <w:spacing w:before="111"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34" w:type="dxa"/>
            <w:vAlign w:val="top"/>
          </w:tcPr>
          <w:p>
            <w:pPr>
              <w:spacing w:line="255" w:lineRule="auto"/>
              <w:rPr>
                <w:rFonts w:ascii="Arial"/>
                <w:sz w:val="21"/>
              </w:rPr>
            </w:pPr>
          </w:p>
          <w:p>
            <w:pPr>
              <w:pStyle w:val="11"/>
              <w:spacing w:before="72" w:line="183" w:lineRule="auto"/>
              <w:ind w:left="294"/>
              <w:rPr>
                <w:sz w:val="22"/>
                <w:szCs w:val="22"/>
              </w:rPr>
            </w:pPr>
            <w:r>
              <w:rPr>
                <w:spacing w:val="-4"/>
                <w:sz w:val="22"/>
                <w:szCs w:val="22"/>
              </w:rPr>
              <w:t>56</w:t>
            </w:r>
          </w:p>
        </w:tc>
        <w:tc>
          <w:tcPr>
            <w:tcW w:w="3086" w:type="dxa"/>
            <w:vAlign w:val="top"/>
          </w:tcPr>
          <w:p>
            <w:pPr>
              <w:pStyle w:val="11"/>
              <w:spacing w:before="272" w:line="219" w:lineRule="auto"/>
              <w:ind w:left="980"/>
              <w:rPr>
                <w:sz w:val="22"/>
                <w:szCs w:val="22"/>
              </w:rPr>
            </w:pPr>
            <w:r>
              <w:rPr>
                <w:spacing w:val="6"/>
                <w:sz w:val="22"/>
                <w:szCs w:val="22"/>
              </w:rPr>
              <w:t>(2015年版)</w:t>
            </w:r>
          </w:p>
        </w:tc>
        <w:tc>
          <w:tcPr>
            <w:tcW w:w="3167" w:type="dxa"/>
            <w:vAlign w:val="top"/>
          </w:tcPr>
          <w:p>
            <w:pPr>
              <w:pStyle w:val="11"/>
              <w:spacing w:before="111" w:line="219" w:lineRule="auto"/>
              <w:ind w:left="864" w:right="1" w:hanging="739"/>
              <w:rPr>
                <w:sz w:val="22"/>
                <w:szCs w:val="22"/>
              </w:rPr>
            </w:pPr>
            <w:r>
              <w:rPr>
                <w:spacing w:val="-4"/>
                <w:sz w:val="22"/>
                <w:szCs w:val="22"/>
              </w:rPr>
              <w:t>《国家电网公司输变电工程达标</w:t>
            </w:r>
            <w:r>
              <w:rPr>
                <w:spacing w:val="5"/>
                <w:sz w:val="22"/>
                <w:szCs w:val="22"/>
              </w:rPr>
              <w:t xml:space="preserve"> </w:t>
            </w:r>
            <w:r>
              <w:rPr>
                <w:spacing w:val="-3"/>
                <w:sz w:val="22"/>
                <w:szCs w:val="22"/>
              </w:rPr>
              <w:t>投产考核办法》</w:t>
            </w:r>
          </w:p>
        </w:tc>
        <w:tc>
          <w:tcPr>
            <w:tcW w:w="2133" w:type="dxa"/>
            <w:vAlign w:val="top"/>
          </w:tcPr>
          <w:p>
            <w:pPr>
              <w:pStyle w:val="11"/>
              <w:spacing w:before="122" w:line="239"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34" w:type="dxa"/>
            <w:vAlign w:val="top"/>
          </w:tcPr>
          <w:p>
            <w:pPr>
              <w:spacing w:line="246" w:lineRule="auto"/>
              <w:rPr>
                <w:rFonts w:ascii="Arial"/>
                <w:sz w:val="21"/>
              </w:rPr>
            </w:pPr>
          </w:p>
          <w:p>
            <w:pPr>
              <w:pStyle w:val="11"/>
              <w:spacing w:before="72" w:line="182" w:lineRule="auto"/>
              <w:ind w:left="294"/>
              <w:rPr>
                <w:sz w:val="22"/>
                <w:szCs w:val="22"/>
              </w:rPr>
            </w:pPr>
            <w:r>
              <w:rPr>
                <w:spacing w:val="-4"/>
                <w:sz w:val="22"/>
                <w:szCs w:val="22"/>
              </w:rPr>
              <w:t>57</w:t>
            </w:r>
          </w:p>
        </w:tc>
        <w:tc>
          <w:tcPr>
            <w:tcW w:w="3086" w:type="dxa"/>
            <w:vAlign w:val="top"/>
          </w:tcPr>
          <w:p>
            <w:pPr>
              <w:pStyle w:val="11"/>
              <w:spacing w:before="262" w:line="219" w:lineRule="auto"/>
              <w:ind w:left="980"/>
              <w:rPr>
                <w:sz w:val="22"/>
                <w:szCs w:val="22"/>
              </w:rPr>
            </w:pPr>
            <w:r>
              <w:rPr>
                <w:spacing w:val="6"/>
                <w:sz w:val="22"/>
                <w:szCs w:val="22"/>
              </w:rPr>
              <w:t>(2010年版)</w:t>
            </w:r>
          </w:p>
        </w:tc>
        <w:tc>
          <w:tcPr>
            <w:tcW w:w="3167" w:type="dxa"/>
            <w:vAlign w:val="top"/>
          </w:tcPr>
          <w:p>
            <w:pPr>
              <w:pStyle w:val="11"/>
              <w:spacing w:before="92" w:line="256" w:lineRule="auto"/>
              <w:ind w:left="875" w:right="91" w:hanging="875"/>
              <w:rPr>
                <w:sz w:val="22"/>
                <w:szCs w:val="22"/>
              </w:rPr>
            </w:pPr>
            <w:r>
              <w:rPr>
                <w:spacing w:val="-2"/>
                <w:sz w:val="22"/>
                <w:szCs w:val="22"/>
              </w:rPr>
              <w:t>《国家电网公司输变电工程施工</w:t>
            </w:r>
            <w:r>
              <w:rPr>
                <w:spacing w:val="12"/>
                <w:sz w:val="22"/>
                <w:szCs w:val="22"/>
              </w:rPr>
              <w:t xml:space="preserve"> </w:t>
            </w:r>
            <w:r>
              <w:rPr>
                <w:spacing w:val="-4"/>
                <w:sz w:val="22"/>
                <w:szCs w:val="22"/>
              </w:rPr>
              <w:t>工艺示范手册》</w:t>
            </w:r>
          </w:p>
        </w:tc>
        <w:tc>
          <w:tcPr>
            <w:tcW w:w="2133" w:type="dxa"/>
            <w:vAlign w:val="top"/>
          </w:tcPr>
          <w:p>
            <w:pPr>
              <w:pStyle w:val="11"/>
              <w:spacing w:before="121"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34" w:type="dxa"/>
            <w:vAlign w:val="top"/>
          </w:tcPr>
          <w:p>
            <w:pPr>
              <w:spacing w:line="246" w:lineRule="auto"/>
              <w:rPr>
                <w:rFonts w:ascii="Arial"/>
                <w:sz w:val="21"/>
              </w:rPr>
            </w:pPr>
          </w:p>
          <w:p>
            <w:pPr>
              <w:pStyle w:val="11"/>
              <w:spacing w:before="72" w:line="183" w:lineRule="auto"/>
              <w:ind w:left="294"/>
              <w:rPr>
                <w:sz w:val="22"/>
                <w:szCs w:val="22"/>
              </w:rPr>
            </w:pPr>
            <w:r>
              <w:rPr>
                <w:spacing w:val="-4"/>
                <w:sz w:val="22"/>
                <w:szCs w:val="22"/>
              </w:rPr>
              <w:t>58</w:t>
            </w:r>
          </w:p>
        </w:tc>
        <w:tc>
          <w:tcPr>
            <w:tcW w:w="3086" w:type="dxa"/>
            <w:vAlign w:val="top"/>
          </w:tcPr>
          <w:p>
            <w:pPr>
              <w:pStyle w:val="11"/>
              <w:spacing w:before="263" w:line="219" w:lineRule="auto"/>
              <w:ind w:left="980"/>
              <w:rPr>
                <w:sz w:val="22"/>
                <w:szCs w:val="22"/>
              </w:rPr>
            </w:pPr>
            <w:r>
              <w:rPr>
                <w:spacing w:val="6"/>
                <w:sz w:val="22"/>
                <w:szCs w:val="22"/>
              </w:rPr>
              <w:t>(2010年版)</w:t>
            </w:r>
          </w:p>
        </w:tc>
        <w:tc>
          <w:tcPr>
            <w:tcW w:w="3167" w:type="dxa"/>
            <w:vAlign w:val="top"/>
          </w:tcPr>
          <w:p>
            <w:pPr>
              <w:pStyle w:val="11"/>
              <w:spacing w:before="133" w:line="231" w:lineRule="auto"/>
              <w:ind w:left="864" w:right="1" w:hanging="739"/>
              <w:rPr>
                <w:sz w:val="22"/>
                <w:szCs w:val="22"/>
              </w:rPr>
            </w:pPr>
            <w:r>
              <w:rPr>
                <w:spacing w:val="-4"/>
                <w:sz w:val="22"/>
                <w:szCs w:val="22"/>
              </w:rPr>
              <w:t>《国家电网公司输变电工程标准</w:t>
            </w:r>
            <w:r>
              <w:rPr>
                <w:spacing w:val="5"/>
                <w:sz w:val="22"/>
                <w:szCs w:val="22"/>
              </w:rPr>
              <w:t xml:space="preserve"> </w:t>
            </w:r>
            <w:r>
              <w:rPr>
                <w:spacing w:val="-3"/>
                <w:sz w:val="22"/>
                <w:szCs w:val="22"/>
              </w:rPr>
              <w:t>工艺示范光盘》</w:t>
            </w:r>
          </w:p>
        </w:tc>
        <w:tc>
          <w:tcPr>
            <w:tcW w:w="2133" w:type="dxa"/>
            <w:vAlign w:val="top"/>
          </w:tcPr>
          <w:p>
            <w:pPr>
              <w:pStyle w:val="11"/>
              <w:spacing w:before="104" w:line="247"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34" w:type="dxa"/>
            <w:vAlign w:val="top"/>
          </w:tcPr>
          <w:p>
            <w:pPr>
              <w:spacing w:line="246" w:lineRule="auto"/>
              <w:rPr>
                <w:rFonts w:ascii="Arial"/>
                <w:sz w:val="21"/>
              </w:rPr>
            </w:pPr>
          </w:p>
          <w:p>
            <w:pPr>
              <w:pStyle w:val="11"/>
              <w:spacing w:before="72" w:line="183" w:lineRule="auto"/>
              <w:ind w:left="294"/>
              <w:rPr>
                <w:sz w:val="22"/>
                <w:szCs w:val="22"/>
              </w:rPr>
            </w:pPr>
            <w:r>
              <w:rPr>
                <w:spacing w:val="-4"/>
                <w:sz w:val="22"/>
                <w:szCs w:val="22"/>
              </w:rPr>
              <w:t>59</w:t>
            </w:r>
          </w:p>
        </w:tc>
        <w:tc>
          <w:tcPr>
            <w:tcW w:w="3086" w:type="dxa"/>
            <w:vAlign w:val="top"/>
          </w:tcPr>
          <w:p>
            <w:pPr>
              <w:pStyle w:val="11"/>
              <w:spacing w:before="263" w:line="219" w:lineRule="auto"/>
              <w:ind w:left="980"/>
              <w:rPr>
                <w:sz w:val="22"/>
                <w:szCs w:val="22"/>
              </w:rPr>
            </w:pPr>
            <w:r>
              <w:rPr>
                <w:spacing w:val="6"/>
                <w:sz w:val="22"/>
                <w:szCs w:val="22"/>
              </w:rPr>
              <w:t>(2010年版)</w:t>
            </w:r>
          </w:p>
        </w:tc>
        <w:tc>
          <w:tcPr>
            <w:tcW w:w="3167" w:type="dxa"/>
            <w:vAlign w:val="top"/>
          </w:tcPr>
          <w:p>
            <w:pPr>
              <w:pStyle w:val="11"/>
              <w:spacing w:before="102" w:line="232" w:lineRule="auto"/>
              <w:ind w:left="1134" w:right="32" w:hanging="1100"/>
              <w:rPr>
                <w:sz w:val="22"/>
                <w:szCs w:val="22"/>
              </w:rPr>
            </w:pPr>
            <w:r>
              <w:rPr>
                <w:sz w:val="22"/>
                <w:szCs w:val="22"/>
              </w:rPr>
              <w:t>国家电网公司施工项目部标准化</w:t>
            </w:r>
            <w:r>
              <w:rPr>
                <w:spacing w:val="8"/>
                <w:sz w:val="22"/>
                <w:szCs w:val="22"/>
              </w:rPr>
              <w:t xml:space="preserve"> </w:t>
            </w:r>
            <w:r>
              <w:rPr>
                <w:spacing w:val="2"/>
                <w:sz w:val="22"/>
                <w:szCs w:val="22"/>
              </w:rPr>
              <w:t>工作手册</w:t>
            </w:r>
          </w:p>
        </w:tc>
        <w:tc>
          <w:tcPr>
            <w:tcW w:w="2133" w:type="dxa"/>
            <w:vAlign w:val="top"/>
          </w:tcPr>
          <w:p>
            <w:pPr>
              <w:pStyle w:val="11"/>
              <w:spacing w:before="122"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834" w:type="dxa"/>
            <w:vAlign w:val="top"/>
          </w:tcPr>
          <w:p>
            <w:pPr>
              <w:spacing w:line="377" w:lineRule="auto"/>
              <w:rPr>
                <w:rFonts w:ascii="Arial"/>
                <w:sz w:val="21"/>
              </w:rPr>
            </w:pPr>
          </w:p>
          <w:p>
            <w:pPr>
              <w:pStyle w:val="11"/>
              <w:spacing w:before="71" w:line="183" w:lineRule="auto"/>
              <w:ind w:left="294"/>
              <w:rPr>
                <w:sz w:val="22"/>
                <w:szCs w:val="22"/>
              </w:rPr>
            </w:pPr>
            <w:r>
              <w:rPr>
                <w:spacing w:val="-3"/>
                <w:sz w:val="22"/>
                <w:szCs w:val="22"/>
              </w:rPr>
              <w:t>60</w:t>
            </w:r>
          </w:p>
        </w:tc>
        <w:tc>
          <w:tcPr>
            <w:tcW w:w="3086" w:type="dxa"/>
            <w:vAlign w:val="top"/>
          </w:tcPr>
          <w:p>
            <w:pPr>
              <w:spacing w:line="321" w:lineRule="auto"/>
              <w:rPr>
                <w:rFonts w:ascii="Arial"/>
                <w:sz w:val="21"/>
              </w:rPr>
            </w:pPr>
          </w:p>
          <w:p>
            <w:pPr>
              <w:pStyle w:val="11"/>
              <w:spacing w:before="71" w:line="220" w:lineRule="auto"/>
              <w:ind w:left="271"/>
              <w:rPr>
                <w:sz w:val="22"/>
                <w:szCs w:val="22"/>
              </w:rPr>
            </w:pPr>
            <w:r>
              <w:rPr>
                <w:sz w:val="22"/>
                <w:szCs w:val="22"/>
              </w:rPr>
              <w:t>国家电网基建(2010)170号</w:t>
            </w:r>
          </w:p>
        </w:tc>
        <w:tc>
          <w:tcPr>
            <w:tcW w:w="3167" w:type="dxa"/>
            <w:vAlign w:val="top"/>
          </w:tcPr>
          <w:p>
            <w:pPr>
              <w:pStyle w:val="11"/>
              <w:spacing w:before="134" w:line="219" w:lineRule="auto"/>
              <w:ind w:left="35"/>
              <w:rPr>
                <w:sz w:val="22"/>
                <w:szCs w:val="22"/>
              </w:rPr>
            </w:pPr>
            <w:r>
              <w:rPr>
                <w:spacing w:val="-1"/>
                <w:sz w:val="22"/>
                <w:szCs w:val="22"/>
              </w:rPr>
              <w:t>《关于印发&lt;国家电网公司电网</w:t>
            </w:r>
          </w:p>
          <w:p>
            <w:pPr>
              <w:pStyle w:val="11"/>
              <w:spacing w:before="8" w:line="219" w:lineRule="auto"/>
              <w:ind w:left="205"/>
              <w:rPr>
                <w:sz w:val="22"/>
                <w:szCs w:val="22"/>
              </w:rPr>
            </w:pPr>
            <w:r>
              <w:rPr>
                <w:spacing w:val="-1"/>
                <w:sz w:val="22"/>
                <w:szCs w:val="22"/>
              </w:rPr>
              <w:t>建设进度计划管理办法&gt;的通</w:t>
            </w:r>
          </w:p>
          <w:p>
            <w:pPr>
              <w:pStyle w:val="11"/>
              <w:spacing w:before="21" w:line="221" w:lineRule="auto"/>
              <w:ind w:left="1415"/>
              <w:rPr>
                <w:sz w:val="22"/>
                <w:szCs w:val="22"/>
              </w:rPr>
            </w:pPr>
            <w:r>
              <w:rPr>
                <w:spacing w:val="-1"/>
                <w:sz w:val="22"/>
                <w:szCs w:val="22"/>
              </w:rPr>
              <w:t>知》</w:t>
            </w:r>
          </w:p>
        </w:tc>
        <w:tc>
          <w:tcPr>
            <w:tcW w:w="2133" w:type="dxa"/>
            <w:vAlign w:val="top"/>
          </w:tcPr>
          <w:p>
            <w:pPr>
              <w:pStyle w:val="11"/>
              <w:spacing w:before="235" w:line="247"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834" w:type="dxa"/>
            <w:vAlign w:val="top"/>
          </w:tcPr>
          <w:p>
            <w:pPr>
              <w:spacing w:line="386" w:lineRule="auto"/>
              <w:rPr>
                <w:rFonts w:ascii="Arial"/>
                <w:sz w:val="21"/>
              </w:rPr>
            </w:pPr>
          </w:p>
          <w:p>
            <w:pPr>
              <w:pStyle w:val="11"/>
              <w:spacing w:before="72" w:line="184" w:lineRule="auto"/>
              <w:ind w:left="294"/>
              <w:rPr>
                <w:sz w:val="22"/>
                <w:szCs w:val="22"/>
              </w:rPr>
            </w:pPr>
            <w:r>
              <w:rPr>
                <w:spacing w:val="-3"/>
                <w:sz w:val="22"/>
                <w:szCs w:val="22"/>
              </w:rPr>
              <w:t>61</w:t>
            </w:r>
          </w:p>
        </w:tc>
        <w:tc>
          <w:tcPr>
            <w:tcW w:w="3086" w:type="dxa"/>
            <w:vAlign w:val="top"/>
          </w:tcPr>
          <w:p>
            <w:pPr>
              <w:spacing w:line="332" w:lineRule="auto"/>
              <w:rPr>
                <w:rFonts w:ascii="Arial"/>
                <w:sz w:val="21"/>
              </w:rPr>
            </w:pPr>
          </w:p>
          <w:p>
            <w:pPr>
              <w:pStyle w:val="11"/>
              <w:spacing w:before="71" w:line="220" w:lineRule="auto"/>
              <w:ind w:left="161"/>
              <w:rPr>
                <w:sz w:val="22"/>
                <w:szCs w:val="22"/>
              </w:rPr>
            </w:pPr>
            <w:r>
              <w:rPr>
                <w:sz w:val="22"/>
                <w:szCs w:val="22"/>
              </w:rPr>
              <w:t>国家电网基建〔2010〕166号</w:t>
            </w:r>
          </w:p>
        </w:tc>
        <w:tc>
          <w:tcPr>
            <w:tcW w:w="3167" w:type="dxa"/>
            <w:vAlign w:val="top"/>
          </w:tcPr>
          <w:p>
            <w:pPr>
              <w:pStyle w:val="11"/>
              <w:spacing w:before="114" w:line="218" w:lineRule="auto"/>
              <w:rPr>
                <w:sz w:val="22"/>
                <w:szCs w:val="22"/>
              </w:rPr>
            </w:pPr>
            <w:r>
              <w:rPr>
                <w:spacing w:val="-6"/>
                <w:sz w:val="22"/>
                <w:szCs w:val="22"/>
              </w:rPr>
              <w:t>《关于印发&lt;国家电网公司电力建</w:t>
            </w:r>
          </w:p>
          <w:p>
            <w:pPr>
              <w:pStyle w:val="11"/>
              <w:spacing w:line="219" w:lineRule="auto"/>
              <w:ind w:left="95"/>
              <w:rPr>
                <w:sz w:val="22"/>
                <w:szCs w:val="22"/>
              </w:rPr>
            </w:pPr>
            <w:r>
              <w:rPr>
                <w:sz w:val="22"/>
                <w:szCs w:val="22"/>
              </w:rPr>
              <w:t>设工程施工质量监理管理办法&gt;</w:t>
            </w:r>
          </w:p>
          <w:p>
            <w:pPr>
              <w:pStyle w:val="11"/>
              <w:spacing w:before="61" w:line="221" w:lineRule="auto"/>
              <w:ind w:left="1194"/>
              <w:rPr>
                <w:sz w:val="22"/>
                <w:szCs w:val="22"/>
              </w:rPr>
            </w:pPr>
            <w:r>
              <w:rPr>
                <w:sz w:val="22"/>
                <w:szCs w:val="22"/>
              </w:rPr>
              <w:t>的通知》</w:t>
            </w:r>
          </w:p>
        </w:tc>
        <w:tc>
          <w:tcPr>
            <w:tcW w:w="2133" w:type="dxa"/>
            <w:vAlign w:val="top"/>
          </w:tcPr>
          <w:p>
            <w:pPr>
              <w:pStyle w:val="11"/>
              <w:spacing w:before="264"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834" w:type="dxa"/>
            <w:vAlign w:val="top"/>
          </w:tcPr>
          <w:p>
            <w:pPr>
              <w:spacing w:line="388" w:lineRule="auto"/>
              <w:rPr>
                <w:rFonts w:ascii="Arial"/>
                <w:sz w:val="21"/>
              </w:rPr>
            </w:pPr>
          </w:p>
          <w:p>
            <w:pPr>
              <w:pStyle w:val="11"/>
              <w:spacing w:before="72" w:line="183" w:lineRule="auto"/>
              <w:ind w:left="294"/>
              <w:rPr>
                <w:sz w:val="22"/>
                <w:szCs w:val="22"/>
              </w:rPr>
            </w:pPr>
            <w:r>
              <w:rPr>
                <w:spacing w:val="-3"/>
                <w:sz w:val="22"/>
                <w:szCs w:val="22"/>
              </w:rPr>
              <w:t>62</w:t>
            </w:r>
          </w:p>
        </w:tc>
        <w:tc>
          <w:tcPr>
            <w:tcW w:w="3086" w:type="dxa"/>
            <w:vAlign w:val="top"/>
          </w:tcPr>
          <w:p>
            <w:pPr>
              <w:spacing w:line="333" w:lineRule="auto"/>
              <w:rPr>
                <w:rFonts w:ascii="Arial"/>
                <w:sz w:val="21"/>
              </w:rPr>
            </w:pPr>
          </w:p>
          <w:p>
            <w:pPr>
              <w:pStyle w:val="11"/>
              <w:spacing w:before="71" w:line="220" w:lineRule="auto"/>
              <w:ind w:left="211"/>
              <w:rPr>
                <w:sz w:val="22"/>
                <w:szCs w:val="22"/>
              </w:rPr>
            </w:pPr>
            <w:r>
              <w:rPr>
                <w:sz w:val="22"/>
                <w:szCs w:val="22"/>
              </w:rPr>
              <w:t>国家电网基建〔2010〕19号</w:t>
            </w:r>
          </w:p>
        </w:tc>
        <w:tc>
          <w:tcPr>
            <w:tcW w:w="3167" w:type="dxa"/>
            <w:vAlign w:val="top"/>
          </w:tcPr>
          <w:p>
            <w:pPr>
              <w:pStyle w:val="11"/>
              <w:spacing w:before="126" w:line="219" w:lineRule="auto"/>
              <w:rPr>
                <w:sz w:val="22"/>
                <w:szCs w:val="22"/>
              </w:rPr>
            </w:pPr>
            <w:r>
              <w:rPr>
                <w:spacing w:val="-5"/>
                <w:sz w:val="22"/>
                <w:szCs w:val="22"/>
              </w:rPr>
              <w:t>《关于印发&lt;国家电网公司输变电</w:t>
            </w:r>
          </w:p>
          <w:p>
            <w:pPr>
              <w:pStyle w:val="11"/>
              <w:spacing w:before="9" w:line="220" w:lineRule="auto"/>
              <w:ind w:left="34"/>
              <w:rPr>
                <w:sz w:val="22"/>
                <w:szCs w:val="22"/>
              </w:rPr>
            </w:pPr>
            <w:r>
              <w:rPr>
                <w:sz w:val="22"/>
                <w:szCs w:val="22"/>
              </w:rPr>
              <w:t>工程质量通病防治工作要求及技</w:t>
            </w:r>
          </w:p>
          <w:p>
            <w:pPr>
              <w:pStyle w:val="11"/>
              <w:spacing w:before="37" w:line="219" w:lineRule="auto"/>
              <w:ind w:left="805"/>
              <w:rPr>
                <w:sz w:val="22"/>
                <w:szCs w:val="22"/>
              </w:rPr>
            </w:pPr>
            <w:r>
              <w:rPr>
                <w:spacing w:val="-3"/>
                <w:sz w:val="22"/>
                <w:szCs w:val="22"/>
              </w:rPr>
              <w:t>术措施&gt;的通知》</w:t>
            </w:r>
          </w:p>
        </w:tc>
        <w:tc>
          <w:tcPr>
            <w:tcW w:w="2133" w:type="dxa"/>
            <w:vAlign w:val="top"/>
          </w:tcPr>
          <w:p>
            <w:pPr>
              <w:pStyle w:val="11"/>
              <w:spacing w:before="237" w:line="247"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834" w:type="dxa"/>
            <w:vAlign w:val="top"/>
          </w:tcPr>
          <w:p>
            <w:pPr>
              <w:spacing w:line="260" w:lineRule="auto"/>
              <w:rPr>
                <w:rFonts w:ascii="Arial"/>
                <w:sz w:val="21"/>
              </w:rPr>
            </w:pPr>
          </w:p>
          <w:p>
            <w:pPr>
              <w:pStyle w:val="11"/>
              <w:spacing w:before="72" w:line="183" w:lineRule="auto"/>
              <w:ind w:left="294"/>
              <w:rPr>
                <w:sz w:val="22"/>
                <w:szCs w:val="22"/>
              </w:rPr>
            </w:pPr>
            <w:r>
              <w:rPr>
                <w:spacing w:val="-3"/>
                <w:sz w:val="22"/>
                <w:szCs w:val="22"/>
              </w:rPr>
              <w:t>63</w:t>
            </w:r>
          </w:p>
        </w:tc>
        <w:tc>
          <w:tcPr>
            <w:tcW w:w="3086" w:type="dxa"/>
            <w:vAlign w:val="top"/>
          </w:tcPr>
          <w:p>
            <w:pPr>
              <w:pStyle w:val="11"/>
              <w:spacing w:before="277" w:line="220" w:lineRule="auto"/>
              <w:ind w:left="271"/>
              <w:rPr>
                <w:sz w:val="22"/>
                <w:szCs w:val="22"/>
              </w:rPr>
            </w:pPr>
            <w:r>
              <w:rPr>
                <w:sz w:val="22"/>
                <w:szCs w:val="22"/>
              </w:rPr>
              <w:t>国家电网基建(2010)173号</w:t>
            </w:r>
          </w:p>
        </w:tc>
        <w:tc>
          <w:tcPr>
            <w:tcW w:w="3167" w:type="dxa"/>
            <w:vAlign w:val="top"/>
          </w:tcPr>
          <w:p>
            <w:pPr>
              <w:pStyle w:val="11"/>
              <w:spacing w:before="127" w:line="231" w:lineRule="auto"/>
              <w:ind w:left="322" w:right="42" w:hanging="322"/>
              <w:rPr>
                <w:sz w:val="22"/>
                <w:szCs w:val="22"/>
              </w:rPr>
            </w:pPr>
            <w:r>
              <w:rPr>
                <w:spacing w:val="-6"/>
                <w:sz w:val="22"/>
                <w:szCs w:val="22"/>
              </w:rPr>
              <w:t>《关于印发&lt;国家电网公司输变电</w:t>
            </w:r>
            <w:r>
              <w:rPr>
                <w:spacing w:val="13"/>
                <w:sz w:val="22"/>
                <w:szCs w:val="22"/>
              </w:rPr>
              <w:t xml:space="preserve"> </w:t>
            </w:r>
            <w:r>
              <w:rPr>
                <w:spacing w:val="-6"/>
                <w:sz w:val="22"/>
                <w:szCs w:val="22"/>
              </w:rPr>
              <w:t>工程结算管理办法&gt;的通知》</w:t>
            </w:r>
          </w:p>
        </w:tc>
        <w:tc>
          <w:tcPr>
            <w:tcW w:w="2133" w:type="dxa"/>
            <w:vAlign w:val="top"/>
          </w:tcPr>
          <w:p>
            <w:pPr>
              <w:pStyle w:val="11"/>
              <w:spacing w:before="136" w:line="228"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834" w:type="dxa"/>
            <w:vAlign w:val="top"/>
          </w:tcPr>
          <w:p>
            <w:pPr>
              <w:spacing w:line="250" w:lineRule="auto"/>
              <w:rPr>
                <w:rFonts w:ascii="Arial"/>
                <w:sz w:val="21"/>
              </w:rPr>
            </w:pPr>
          </w:p>
          <w:p>
            <w:pPr>
              <w:pStyle w:val="11"/>
              <w:spacing w:before="72" w:line="183" w:lineRule="auto"/>
              <w:ind w:left="294"/>
              <w:rPr>
                <w:sz w:val="22"/>
                <w:szCs w:val="22"/>
              </w:rPr>
            </w:pPr>
            <w:r>
              <w:rPr>
                <w:spacing w:val="-3"/>
                <w:sz w:val="22"/>
                <w:szCs w:val="22"/>
              </w:rPr>
              <w:t>64</w:t>
            </w:r>
          </w:p>
        </w:tc>
        <w:tc>
          <w:tcPr>
            <w:tcW w:w="3086" w:type="dxa"/>
            <w:vAlign w:val="top"/>
          </w:tcPr>
          <w:p>
            <w:pPr>
              <w:pStyle w:val="11"/>
              <w:spacing w:before="267" w:line="220" w:lineRule="auto"/>
              <w:ind w:left="271"/>
              <w:rPr>
                <w:sz w:val="22"/>
                <w:szCs w:val="22"/>
              </w:rPr>
            </w:pPr>
            <w:r>
              <w:rPr>
                <w:sz w:val="22"/>
                <w:szCs w:val="22"/>
              </w:rPr>
              <w:t>国家电网安监(2009)664号</w:t>
            </w:r>
          </w:p>
        </w:tc>
        <w:tc>
          <w:tcPr>
            <w:tcW w:w="3167" w:type="dxa"/>
            <w:vAlign w:val="top"/>
          </w:tcPr>
          <w:p>
            <w:pPr>
              <w:pStyle w:val="11"/>
              <w:spacing w:before="117" w:line="238" w:lineRule="auto"/>
              <w:ind w:left="875" w:right="110" w:hanging="875"/>
              <w:rPr>
                <w:sz w:val="22"/>
                <w:szCs w:val="22"/>
              </w:rPr>
            </w:pPr>
            <w:r>
              <w:rPr>
                <w:spacing w:val="-3"/>
                <w:sz w:val="22"/>
                <w:szCs w:val="22"/>
              </w:rPr>
              <w:t>《国家电网公司电力安全工作规</w:t>
            </w:r>
            <w:r>
              <w:rPr>
                <w:spacing w:val="7"/>
                <w:sz w:val="22"/>
                <w:szCs w:val="22"/>
              </w:rPr>
              <w:t xml:space="preserve"> </w:t>
            </w:r>
            <w:r>
              <w:rPr>
                <w:spacing w:val="-3"/>
                <w:sz w:val="22"/>
                <w:szCs w:val="22"/>
              </w:rPr>
              <w:t>程(变电部分)》</w:t>
            </w:r>
          </w:p>
        </w:tc>
        <w:tc>
          <w:tcPr>
            <w:tcW w:w="2133" w:type="dxa"/>
            <w:vAlign w:val="top"/>
          </w:tcPr>
          <w:p>
            <w:pPr>
              <w:pStyle w:val="11"/>
              <w:spacing w:before="107" w:line="239"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trPr>
        <w:tc>
          <w:tcPr>
            <w:tcW w:w="834" w:type="dxa"/>
            <w:vAlign w:val="top"/>
          </w:tcPr>
          <w:p>
            <w:pPr>
              <w:spacing w:line="389" w:lineRule="auto"/>
              <w:rPr>
                <w:rFonts w:ascii="Arial"/>
                <w:sz w:val="21"/>
              </w:rPr>
            </w:pPr>
          </w:p>
          <w:p>
            <w:pPr>
              <w:pStyle w:val="11"/>
              <w:spacing w:before="72" w:line="183" w:lineRule="auto"/>
              <w:ind w:left="294"/>
              <w:rPr>
                <w:sz w:val="22"/>
                <w:szCs w:val="22"/>
              </w:rPr>
            </w:pPr>
            <w:r>
              <w:rPr>
                <w:spacing w:val="-3"/>
                <w:sz w:val="22"/>
                <w:szCs w:val="22"/>
              </w:rPr>
              <w:t>65</w:t>
            </w:r>
          </w:p>
        </w:tc>
        <w:tc>
          <w:tcPr>
            <w:tcW w:w="3086" w:type="dxa"/>
            <w:vAlign w:val="top"/>
          </w:tcPr>
          <w:p>
            <w:pPr>
              <w:spacing w:line="333" w:lineRule="auto"/>
              <w:rPr>
                <w:rFonts w:ascii="Arial"/>
                <w:sz w:val="21"/>
              </w:rPr>
            </w:pPr>
          </w:p>
          <w:p>
            <w:pPr>
              <w:pStyle w:val="11"/>
              <w:spacing w:before="72" w:line="219" w:lineRule="auto"/>
              <w:ind w:left="271"/>
              <w:rPr>
                <w:sz w:val="22"/>
                <w:szCs w:val="22"/>
              </w:rPr>
            </w:pPr>
            <w:r>
              <w:rPr>
                <w:sz w:val="22"/>
                <w:szCs w:val="22"/>
              </w:rPr>
              <w:t>国家电网办〔2010〕250号</w:t>
            </w:r>
          </w:p>
        </w:tc>
        <w:tc>
          <w:tcPr>
            <w:tcW w:w="3167" w:type="dxa"/>
            <w:vAlign w:val="top"/>
          </w:tcPr>
          <w:p>
            <w:pPr>
              <w:pStyle w:val="11"/>
              <w:spacing w:before="107" w:line="219" w:lineRule="auto"/>
              <w:rPr>
                <w:sz w:val="22"/>
                <w:szCs w:val="22"/>
              </w:rPr>
            </w:pPr>
            <w:r>
              <w:rPr>
                <w:spacing w:val="-6"/>
                <w:sz w:val="22"/>
                <w:szCs w:val="22"/>
              </w:rPr>
              <w:t>《关于印发&lt;国家电网公司电网建</w:t>
            </w:r>
          </w:p>
          <w:p>
            <w:pPr>
              <w:pStyle w:val="11"/>
              <w:spacing w:before="49" w:line="219" w:lineRule="auto"/>
              <w:ind w:left="95"/>
              <w:rPr>
                <w:sz w:val="22"/>
                <w:szCs w:val="22"/>
              </w:rPr>
            </w:pPr>
            <w:r>
              <w:rPr>
                <w:spacing w:val="1"/>
                <w:sz w:val="22"/>
                <w:szCs w:val="22"/>
              </w:rPr>
              <w:t>设项目档案管理办法(试行)&gt;的</w:t>
            </w:r>
          </w:p>
          <w:p>
            <w:pPr>
              <w:pStyle w:val="11"/>
              <w:spacing w:before="21" w:line="221" w:lineRule="auto"/>
              <w:ind w:left="1305"/>
              <w:rPr>
                <w:sz w:val="22"/>
                <w:szCs w:val="22"/>
              </w:rPr>
            </w:pPr>
            <w:r>
              <w:rPr>
                <w:spacing w:val="-4"/>
                <w:sz w:val="22"/>
                <w:szCs w:val="22"/>
              </w:rPr>
              <w:t>通知》</w:t>
            </w:r>
          </w:p>
        </w:tc>
        <w:tc>
          <w:tcPr>
            <w:tcW w:w="2133" w:type="dxa"/>
            <w:vAlign w:val="top"/>
          </w:tcPr>
          <w:p>
            <w:pPr>
              <w:pStyle w:val="11"/>
              <w:spacing w:before="266" w:line="232"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4" w:hRule="atLeast"/>
        </w:trPr>
        <w:tc>
          <w:tcPr>
            <w:tcW w:w="834" w:type="dxa"/>
            <w:vAlign w:val="top"/>
          </w:tcPr>
          <w:p>
            <w:pPr>
              <w:spacing w:line="390" w:lineRule="auto"/>
              <w:rPr>
                <w:rFonts w:ascii="Arial"/>
                <w:sz w:val="21"/>
              </w:rPr>
            </w:pPr>
          </w:p>
          <w:p>
            <w:pPr>
              <w:pStyle w:val="11"/>
              <w:spacing w:before="72" w:line="183" w:lineRule="auto"/>
              <w:ind w:left="294"/>
              <w:rPr>
                <w:sz w:val="22"/>
                <w:szCs w:val="22"/>
              </w:rPr>
            </w:pPr>
            <w:r>
              <w:rPr>
                <w:spacing w:val="-3"/>
                <w:sz w:val="22"/>
                <w:szCs w:val="22"/>
              </w:rPr>
              <w:t>66</w:t>
            </w:r>
          </w:p>
        </w:tc>
        <w:tc>
          <w:tcPr>
            <w:tcW w:w="3086" w:type="dxa"/>
            <w:vAlign w:val="top"/>
          </w:tcPr>
          <w:p>
            <w:pPr>
              <w:spacing w:line="335" w:lineRule="auto"/>
              <w:rPr>
                <w:rFonts w:ascii="Arial"/>
                <w:sz w:val="21"/>
              </w:rPr>
            </w:pPr>
          </w:p>
          <w:p>
            <w:pPr>
              <w:pStyle w:val="11"/>
              <w:spacing w:before="71" w:line="220" w:lineRule="auto"/>
              <w:ind w:left="491"/>
              <w:rPr>
                <w:sz w:val="22"/>
                <w:szCs w:val="22"/>
              </w:rPr>
            </w:pPr>
            <w:r>
              <w:rPr>
                <w:sz w:val="22"/>
                <w:szCs w:val="22"/>
              </w:rPr>
              <w:t>基建质量(2010)322号</w:t>
            </w:r>
          </w:p>
        </w:tc>
        <w:tc>
          <w:tcPr>
            <w:tcW w:w="3167" w:type="dxa"/>
            <w:vAlign w:val="top"/>
          </w:tcPr>
          <w:p>
            <w:pPr>
              <w:pStyle w:val="11"/>
              <w:spacing w:before="117" w:line="231" w:lineRule="auto"/>
              <w:ind w:left="34" w:firstLine="69"/>
              <w:rPr>
                <w:sz w:val="22"/>
                <w:szCs w:val="22"/>
              </w:rPr>
            </w:pPr>
            <w:r>
              <w:rPr>
                <w:spacing w:val="-2"/>
                <w:sz w:val="22"/>
                <w:szCs w:val="22"/>
              </w:rPr>
              <w:t>《关于强化输变电工程施工过程</w:t>
            </w:r>
            <w:r>
              <w:rPr>
                <w:sz w:val="22"/>
                <w:szCs w:val="22"/>
              </w:rPr>
              <w:t xml:space="preserve"> 质量控制数码照片采集与管理的</w:t>
            </w:r>
          </w:p>
          <w:p>
            <w:pPr>
              <w:pStyle w:val="11"/>
              <w:spacing w:before="21" w:line="220" w:lineRule="auto"/>
              <w:ind w:left="1085"/>
              <w:rPr>
                <w:sz w:val="22"/>
                <w:szCs w:val="22"/>
              </w:rPr>
            </w:pPr>
            <w:r>
              <w:rPr>
                <w:spacing w:val="-4"/>
                <w:sz w:val="22"/>
                <w:szCs w:val="22"/>
              </w:rPr>
              <w:t>工作要求》</w:t>
            </w:r>
          </w:p>
        </w:tc>
        <w:tc>
          <w:tcPr>
            <w:tcW w:w="2133" w:type="dxa"/>
            <w:vAlign w:val="top"/>
          </w:tcPr>
          <w:p>
            <w:pPr>
              <w:pStyle w:val="11"/>
              <w:spacing w:before="248" w:line="239" w:lineRule="auto"/>
              <w:ind w:left="837" w:right="62" w:hanging="770"/>
              <w:rPr>
                <w:sz w:val="22"/>
                <w:szCs w:val="22"/>
              </w:rPr>
            </w:pPr>
            <w:r>
              <w:rPr>
                <w:spacing w:val="1"/>
                <w:sz w:val="22"/>
                <w:szCs w:val="22"/>
              </w:rPr>
              <w:t>国家电网公司规定及</w:t>
            </w:r>
            <w:r>
              <w:rPr>
                <w:spacing w:val="2"/>
                <w:sz w:val="22"/>
                <w:szCs w:val="22"/>
              </w:rPr>
              <w:t xml:space="preserve"> </w:t>
            </w:r>
            <w:r>
              <w:rPr>
                <w:spacing w:val="-3"/>
                <w:sz w:val="22"/>
                <w:szCs w:val="22"/>
              </w:rPr>
              <w:t>标准</w:t>
            </w:r>
          </w:p>
        </w:tc>
      </w:tr>
    </w:tbl>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2" w:lineRule="exact"/>
        <w:ind w:firstLine="9671"/>
      </w:pPr>
      <w:r>
        <w:rPr>
          <w:position w:val="-5"/>
        </w:rPr>
        <w:drawing>
          <wp:inline distT="0" distB="0" distL="0" distR="0">
            <wp:extent cx="226695" cy="166370"/>
            <wp:effectExtent l="0" t="0" r="0" b="0"/>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487"/>
                    <a:stretch>
                      <a:fillRect/>
                    </a:stretch>
                  </pic:blipFill>
                  <pic:spPr>
                    <a:xfrm>
                      <a:off x="0" y="0"/>
                      <a:ext cx="226845" cy="166479"/>
                    </a:xfrm>
                    <a:prstGeom prst="rect">
                      <a:avLst/>
                    </a:prstGeom>
                  </pic:spPr>
                </pic:pic>
              </a:graphicData>
            </a:graphic>
          </wp:inline>
        </w:drawing>
      </w:r>
    </w:p>
    <w:p>
      <w:pPr>
        <w:spacing w:line="262" w:lineRule="exact"/>
        <w:sectPr>
          <w:footerReference r:id="rId182" w:type="default"/>
          <w:pgSz w:w="11900" w:h="16840"/>
          <w:pgMar w:top="400" w:right="346" w:bottom="279" w:left="1524" w:header="0" w:footer="0" w:gutter="0"/>
          <w:pgNumType w:fmt="decimal"/>
          <w:cols w:space="720" w:num="1"/>
        </w:sectPr>
      </w:pPr>
    </w:p>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4"/>
        <w:spacing w:before="104" w:line="219" w:lineRule="auto"/>
        <w:ind w:left="3309"/>
        <w:rPr>
          <w:sz w:val="32"/>
          <w:szCs w:val="32"/>
        </w:rPr>
      </w:pPr>
      <w:r>
        <w:rPr>
          <w:b/>
          <w:bCs/>
          <w:spacing w:val="-5"/>
          <w:sz w:val="32"/>
          <w:szCs w:val="32"/>
        </w:rPr>
        <w:t>监理策划文件报审表</w:t>
      </w:r>
    </w:p>
    <w:p>
      <w:pPr>
        <w:pStyle w:val="4"/>
        <w:spacing w:before="140" w:line="225" w:lineRule="auto"/>
        <w:ind w:left="94"/>
        <w:rPr>
          <w:sz w:val="22"/>
          <w:szCs w:val="22"/>
        </w:rPr>
      </w:pPr>
      <w:r>
        <w:rPr>
          <w:spacing w:val="2"/>
          <w:sz w:val="22"/>
          <w:szCs w:val="22"/>
        </w:rPr>
        <w:t>工程名称：钦州康熙岭渔光一体光伏电站(三期)光伏发电</w:t>
      </w:r>
      <w:r>
        <w:rPr>
          <w:spacing w:val="1"/>
          <w:sz w:val="22"/>
          <w:szCs w:val="22"/>
        </w:rPr>
        <w:t>项目</w:t>
      </w:r>
      <w:r>
        <w:rPr>
          <w:spacing w:val="21"/>
          <w:sz w:val="22"/>
          <w:szCs w:val="22"/>
        </w:rPr>
        <w:t xml:space="preserve">     </w:t>
      </w:r>
      <w:r>
        <w:rPr>
          <w:spacing w:val="1"/>
          <w:sz w:val="22"/>
          <w:szCs w:val="22"/>
        </w:rPr>
        <w:t>编号：</w:t>
      </w:r>
      <w:r>
        <w:rPr>
          <w:sz w:val="22"/>
          <w:szCs w:val="22"/>
        </w:rPr>
        <w:t>JXM</w:t>
      </w:r>
      <w:r>
        <w:rPr>
          <w:spacing w:val="1"/>
          <w:sz w:val="22"/>
          <w:szCs w:val="22"/>
        </w:rPr>
        <w:t>3-</w:t>
      </w:r>
      <w:r>
        <w:rPr>
          <w:sz w:val="22"/>
          <w:szCs w:val="22"/>
        </w:rPr>
        <w:t>ZHJL</w:t>
      </w:r>
      <w:r>
        <w:rPr>
          <w:spacing w:val="1"/>
          <w:sz w:val="22"/>
          <w:szCs w:val="22"/>
        </w:rPr>
        <w:t>-001</w:t>
      </w:r>
    </w:p>
    <w:p>
      <w:pPr>
        <w:spacing w:line="18" w:lineRule="exact"/>
      </w:pPr>
    </w:p>
    <w:tbl>
      <w:tblPr>
        <w:tblStyle w:val="10"/>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6" w:hRule="atLeast"/>
        </w:trPr>
        <w:tc>
          <w:tcPr>
            <w:tcW w:w="9210" w:type="dxa"/>
            <w:tcBorders>
              <w:top w:val="single" w:color="000000" w:sz="2" w:space="0"/>
              <w:bottom w:val="single" w:color="000000" w:sz="2" w:space="0"/>
            </w:tcBorders>
            <w:vAlign w:val="top"/>
          </w:tcPr>
          <w:p>
            <w:pPr>
              <w:spacing w:line="256" w:lineRule="auto"/>
              <w:rPr>
                <w:rFonts w:ascii="Arial"/>
                <w:sz w:val="21"/>
              </w:rPr>
            </w:pPr>
            <w:r>
              <w:drawing>
                <wp:anchor distT="0" distB="0" distL="0" distR="0" simplePos="0" relativeHeight="251883520" behindDoc="1" locked="0" layoutInCell="1" allowOverlap="1">
                  <wp:simplePos x="0" y="0"/>
                  <wp:positionH relativeFrom="rightMargin">
                    <wp:posOffset>-1717040</wp:posOffset>
                  </wp:positionH>
                  <wp:positionV relativeFrom="topMargin">
                    <wp:posOffset>3555365</wp:posOffset>
                  </wp:positionV>
                  <wp:extent cx="1219200" cy="28575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488"/>
                          <a:stretch>
                            <a:fillRect/>
                          </a:stretch>
                        </pic:blipFill>
                        <pic:spPr>
                          <a:xfrm>
                            <a:off x="0" y="0"/>
                            <a:ext cx="1219165" cy="285679"/>
                          </a:xfrm>
                          <a:prstGeom prst="rect">
                            <a:avLst/>
                          </a:prstGeom>
                        </pic:spPr>
                      </pic:pic>
                    </a:graphicData>
                  </a:graphic>
                </wp:anchor>
              </w:drawing>
            </w:r>
          </w:p>
          <w:p>
            <w:pPr>
              <w:spacing w:line="256" w:lineRule="auto"/>
              <w:rPr>
                <w:rFonts w:ascii="Arial"/>
                <w:sz w:val="21"/>
              </w:rPr>
            </w:pPr>
          </w:p>
          <w:p>
            <w:pPr>
              <w:pStyle w:val="11"/>
              <w:spacing w:before="72" w:line="219" w:lineRule="auto"/>
              <w:ind w:left="94"/>
              <w:rPr>
                <w:sz w:val="22"/>
                <w:szCs w:val="22"/>
              </w:rPr>
            </w:pPr>
            <w:r>
              <w:rPr>
                <w:spacing w:val="2"/>
                <w:sz w:val="22"/>
                <w:szCs w:val="22"/>
              </w:rPr>
              <w:t>致</w:t>
            </w:r>
            <w:r>
              <w:rPr>
                <w:spacing w:val="2"/>
                <w:sz w:val="22"/>
                <w:szCs w:val="22"/>
                <w:u w:val="single" w:color="auto"/>
              </w:rPr>
              <w:t xml:space="preserve"> 钦州通威惠金新能源有限公司</w:t>
            </w:r>
            <w:r>
              <w:rPr>
                <w:spacing w:val="2"/>
                <w:sz w:val="22"/>
                <w:szCs w:val="22"/>
              </w:rPr>
              <w:t>(业主项目</w:t>
            </w:r>
            <w:r>
              <w:rPr>
                <w:spacing w:val="1"/>
                <w:sz w:val="22"/>
                <w:szCs w:val="22"/>
              </w:rPr>
              <w:t>部):</w:t>
            </w:r>
          </w:p>
          <w:p>
            <w:pPr>
              <w:spacing w:line="282" w:lineRule="auto"/>
              <w:rPr>
                <w:rFonts w:ascii="Arial"/>
                <w:sz w:val="21"/>
              </w:rPr>
            </w:pPr>
          </w:p>
          <w:p>
            <w:pPr>
              <w:spacing w:line="283" w:lineRule="auto"/>
              <w:rPr>
                <w:rFonts w:ascii="Arial"/>
                <w:sz w:val="21"/>
              </w:rPr>
            </w:pPr>
          </w:p>
          <w:p>
            <w:pPr>
              <w:pStyle w:val="11"/>
              <w:spacing w:before="72" w:line="363" w:lineRule="auto"/>
              <w:ind w:left="285" w:right="915" w:firstLine="299"/>
              <w:rPr>
                <w:sz w:val="22"/>
                <w:szCs w:val="22"/>
              </w:rPr>
            </w:pPr>
            <w:r>
              <w:rPr>
                <w:sz w:val="22"/>
                <w:szCs w:val="22"/>
              </w:rPr>
              <w:t>我方已完成</w:t>
            </w:r>
            <w:r>
              <w:rPr>
                <w:sz w:val="22"/>
                <w:szCs w:val="22"/>
                <w:u w:val="single" w:color="auto"/>
              </w:rPr>
              <w:t xml:space="preserve"> 监理工器具清单 </w:t>
            </w:r>
            <w:r>
              <w:rPr>
                <w:sz w:val="22"/>
                <w:szCs w:val="22"/>
              </w:rPr>
              <w:t>的编制，并已履行我公司内部审批手续，请审</w:t>
            </w:r>
            <w:r>
              <w:rPr>
                <w:spacing w:val="-1"/>
                <w:sz w:val="22"/>
                <w:szCs w:val="22"/>
              </w:rPr>
              <w:t>批。</w:t>
            </w:r>
            <w:r>
              <w:rPr>
                <w:sz w:val="22"/>
                <w:szCs w:val="22"/>
              </w:rPr>
              <w:t xml:space="preserve"> </w:t>
            </w:r>
            <w:r>
              <w:rPr>
                <w:spacing w:val="1"/>
                <w:sz w:val="22"/>
                <w:szCs w:val="22"/>
              </w:rPr>
              <w:t>附：监理工器具清单</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11"/>
              <w:spacing w:before="72" w:line="353" w:lineRule="auto"/>
              <w:ind w:left="5714" w:right="2372"/>
              <w:jc w:val="both"/>
              <w:rPr>
                <w:sz w:val="22"/>
                <w:szCs w:val="22"/>
              </w:rPr>
            </w:pPr>
            <w:r>
              <w:drawing>
                <wp:anchor distT="0" distB="0" distL="0" distR="0" simplePos="0" relativeHeight="251885568" behindDoc="0" locked="0" layoutInCell="1" allowOverlap="1">
                  <wp:simplePos x="0" y="0"/>
                  <wp:positionH relativeFrom="column">
                    <wp:posOffset>4124325</wp:posOffset>
                  </wp:positionH>
                  <wp:positionV relativeFrom="paragraph">
                    <wp:posOffset>-416560</wp:posOffset>
                  </wp:positionV>
                  <wp:extent cx="1479550" cy="1416050"/>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489"/>
                          <a:stretch>
                            <a:fillRect/>
                          </a:stretch>
                        </pic:blipFill>
                        <pic:spPr>
                          <a:xfrm>
                            <a:off x="0" y="0"/>
                            <a:ext cx="1479562" cy="1415886"/>
                          </a:xfrm>
                          <a:prstGeom prst="rect">
                            <a:avLst/>
                          </a:prstGeom>
                        </pic:spPr>
                      </pic:pic>
                    </a:graphicData>
                  </a:graphic>
                </wp:anchor>
              </w:drawing>
            </w:r>
            <w:r>
              <w:rPr>
                <w:spacing w:val="2"/>
                <w:sz w:val="22"/>
                <w:szCs w:val="22"/>
              </w:rPr>
              <w:t>监理项目部</w:t>
            </w:r>
            <w:r>
              <w:rPr>
                <w:spacing w:val="1"/>
                <w:sz w:val="22"/>
                <w:szCs w:val="22"/>
              </w:rPr>
              <w:t xml:space="preserve"> 总监理工程 </w:t>
            </w:r>
            <w:r>
              <w:rPr>
                <w:spacing w:val="-18"/>
                <w:sz w:val="22"/>
                <w:szCs w:val="22"/>
              </w:rPr>
              <w:t>日</w:t>
            </w:r>
            <w:r>
              <w:rPr>
                <w:spacing w:val="77"/>
                <w:sz w:val="22"/>
                <w:szCs w:val="22"/>
              </w:rPr>
              <w:t xml:space="preserve"> </w:t>
            </w:r>
            <w:r>
              <w:rPr>
                <w:spacing w:val="-18"/>
                <w:sz w:val="22"/>
                <w:szCs w:val="22"/>
              </w:rPr>
              <w:t>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9210" w:type="dxa"/>
            <w:tcBorders>
              <w:top w:val="single" w:color="000000" w:sz="2" w:space="0"/>
              <w:bottom w:val="nil"/>
            </w:tcBorders>
            <w:vAlign w:val="top"/>
          </w:tcPr>
          <w:p>
            <w:pPr>
              <w:pStyle w:val="11"/>
              <w:spacing w:before="57" w:line="219" w:lineRule="auto"/>
              <w:ind w:left="104"/>
              <w:rPr>
                <w:sz w:val="22"/>
                <w:szCs w:val="22"/>
              </w:rPr>
            </w:pPr>
            <w:r>
              <w:rPr>
                <w:sz w:val="22"/>
                <w:szCs w:val="22"/>
              </w:rPr>
              <w:t>业主项目部审批意见：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8" w:hRule="atLeast"/>
        </w:trPr>
        <w:tc>
          <w:tcPr>
            <w:tcW w:w="9210" w:type="dxa"/>
            <w:tcBorders>
              <w:top w:val="nil"/>
              <w:bottom w:val="single" w:color="000000" w:sz="2" w:space="0"/>
            </w:tcBorders>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1"/>
              <w:spacing w:before="72" w:line="219" w:lineRule="auto"/>
              <w:ind w:left="5714"/>
              <w:rPr>
                <w:sz w:val="22"/>
                <w:szCs w:val="22"/>
              </w:rPr>
            </w:pPr>
            <w:r>
              <w:drawing>
                <wp:anchor distT="0" distB="0" distL="0" distR="0" simplePos="0" relativeHeight="251884544" behindDoc="0" locked="0" layoutInCell="1" allowOverlap="1">
                  <wp:simplePos x="0" y="0"/>
                  <wp:positionH relativeFrom="column">
                    <wp:posOffset>3602990</wp:posOffset>
                  </wp:positionH>
                  <wp:positionV relativeFrom="paragraph">
                    <wp:posOffset>-276225</wp:posOffset>
                  </wp:positionV>
                  <wp:extent cx="1835150" cy="1098550"/>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490"/>
                          <a:stretch>
                            <a:fillRect/>
                          </a:stretch>
                        </pic:blipFill>
                        <pic:spPr>
                          <a:xfrm>
                            <a:off x="0" y="0"/>
                            <a:ext cx="1835171" cy="1098346"/>
                          </a:xfrm>
                          <a:prstGeom prst="rect">
                            <a:avLst/>
                          </a:prstGeom>
                        </pic:spPr>
                      </pic:pic>
                    </a:graphicData>
                  </a:graphic>
                </wp:anchor>
              </w:drawing>
            </w:r>
            <w:r>
              <w:rPr>
                <w:spacing w:val="6"/>
                <w:sz w:val="22"/>
                <w:szCs w:val="22"/>
              </w:rPr>
              <w:t>业主项目部(章)</w:t>
            </w:r>
          </w:p>
          <w:p>
            <w:pPr>
              <w:pStyle w:val="11"/>
              <w:spacing w:before="171" w:line="220" w:lineRule="auto"/>
              <w:ind w:left="5714"/>
              <w:rPr>
                <w:sz w:val="22"/>
                <w:szCs w:val="22"/>
              </w:rPr>
            </w:pPr>
            <w:r>
              <w:rPr>
                <w:spacing w:val="-2"/>
                <w:sz w:val="22"/>
                <w:szCs w:val="22"/>
              </w:rPr>
              <w:t>业主项目经理</w:t>
            </w:r>
            <w:r>
              <w:rPr>
                <w:spacing w:val="-99"/>
                <w:sz w:val="22"/>
                <w:szCs w:val="22"/>
              </w:rPr>
              <w:t xml:space="preserve"> </w:t>
            </w:r>
            <w:r>
              <w:rPr>
                <w:sz w:val="22"/>
                <w:szCs w:val="22"/>
                <w:u w:val="single" w:color="auto"/>
              </w:rPr>
              <w:t xml:space="preserve">               </w:t>
            </w:r>
          </w:p>
        </w:tc>
      </w:tr>
    </w:tbl>
    <w:p>
      <w:pPr>
        <w:pStyle w:val="4"/>
        <w:spacing w:line="217" w:lineRule="auto"/>
        <w:ind w:left="84"/>
        <w:rPr>
          <w:sz w:val="22"/>
          <w:szCs w:val="22"/>
        </w:rPr>
      </w:pPr>
      <w:r>
        <w:rPr>
          <w:spacing w:val="-3"/>
          <w:sz w:val="22"/>
          <w:szCs w:val="22"/>
        </w:rPr>
        <w:t>本表一式</w:t>
      </w:r>
      <w:r>
        <w:rPr>
          <w:spacing w:val="-3"/>
          <w:sz w:val="22"/>
          <w:szCs w:val="22"/>
          <w:u w:val="single" w:color="auto"/>
        </w:rPr>
        <w:t xml:space="preserve"> </w:t>
      </w:r>
      <w:r>
        <w:rPr>
          <w:strike/>
          <w:spacing w:val="-3"/>
          <w:sz w:val="22"/>
          <w:szCs w:val="22"/>
          <w:u w:val="single" w:color="auto"/>
        </w:rPr>
        <w:t xml:space="preserve"> </w:t>
      </w:r>
      <w:r>
        <w:rPr>
          <w:spacing w:val="-3"/>
          <w:sz w:val="22"/>
          <w:szCs w:val="22"/>
          <w:u w:val="single" w:color="auto"/>
        </w:rPr>
        <w:t xml:space="preserve"> </w:t>
      </w:r>
      <w:r>
        <w:rPr>
          <w:spacing w:val="-102"/>
          <w:sz w:val="22"/>
          <w:szCs w:val="22"/>
        </w:rPr>
        <w:t xml:space="preserve"> </w:t>
      </w:r>
      <w:r>
        <w:rPr>
          <w:spacing w:val="-3"/>
          <w:sz w:val="22"/>
          <w:szCs w:val="22"/>
        </w:rPr>
        <w:t>份，由监理项目部填写，业主项目部存一份、监</w:t>
      </w:r>
      <w:r>
        <w:rPr>
          <w:spacing w:val="-4"/>
          <w:sz w:val="22"/>
          <w:szCs w:val="22"/>
        </w:rPr>
        <w:t>理项目部存</w:t>
      </w:r>
      <w:r>
        <w:rPr>
          <w:spacing w:val="-4"/>
          <w:sz w:val="22"/>
          <w:szCs w:val="22"/>
          <w:u w:val="single" w:color="auto"/>
        </w:rPr>
        <w:t xml:space="preserve">    </w:t>
      </w:r>
      <w:r>
        <w:rPr>
          <w:spacing w:val="-4"/>
          <w:sz w:val="22"/>
          <w:szCs w:val="22"/>
        </w:rPr>
        <w:t>份</w:t>
      </w:r>
      <w:r>
        <w:rPr>
          <w:spacing w:val="40"/>
          <w:sz w:val="22"/>
          <w:szCs w:val="22"/>
        </w:rPr>
        <w:t xml:space="preserve"> </w:t>
      </w:r>
      <w:r>
        <w:rPr>
          <w:spacing w:val="-4"/>
          <w:sz w:val="22"/>
          <w:szCs w:val="22"/>
        </w:rPr>
        <w:t>。</w:t>
      </w:r>
    </w:p>
    <w:p>
      <w:pPr>
        <w:spacing w:line="217" w:lineRule="auto"/>
        <w:rPr>
          <w:sz w:val="22"/>
          <w:szCs w:val="22"/>
        </w:rPr>
        <w:sectPr>
          <w:footerReference r:id="rId183" w:type="default"/>
          <w:pgSz w:w="11900" w:h="16840"/>
          <w:pgMar w:top="400" w:right="519" w:bottom="422" w:left="1435" w:header="0" w:footer="251" w:gutter="0"/>
          <w:pgNumType w:fmt="decimal"/>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4"/>
        <w:spacing w:before="107" w:line="219" w:lineRule="auto"/>
        <w:ind w:left="114"/>
        <w:rPr>
          <w:sz w:val="33"/>
          <w:szCs w:val="33"/>
        </w:rPr>
      </w:pPr>
      <w:r>
        <w:rPr>
          <w:spacing w:val="42"/>
          <w:sz w:val="33"/>
          <w:szCs w:val="33"/>
        </w:rPr>
        <w:t>钦州康熙岭渔光一体光伏电站(三期)光伏</w:t>
      </w:r>
      <w:r>
        <w:rPr>
          <w:spacing w:val="41"/>
          <w:sz w:val="33"/>
          <w:szCs w:val="33"/>
        </w:rPr>
        <w:t>发电项目</w:t>
      </w: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139" w:line="514" w:lineRule="auto"/>
        <w:ind w:left="2759" w:right="4078" w:hanging="9"/>
        <w:rPr>
          <w:sz w:val="43"/>
          <w:szCs w:val="43"/>
        </w:rPr>
      </w:pPr>
      <w:r>
        <w:rPr>
          <w:b/>
          <w:bCs/>
          <w:spacing w:val="-2"/>
          <w:sz w:val="43"/>
          <w:szCs w:val="43"/>
        </w:rPr>
        <w:t>工器具管理台账</w:t>
      </w:r>
      <w:r>
        <w:rPr>
          <w:sz w:val="43"/>
          <w:szCs w:val="43"/>
        </w:rPr>
        <w:t xml:space="preserve"> </w:t>
      </w:r>
      <w:r>
        <w:rPr>
          <w:b/>
          <w:bCs/>
          <w:spacing w:val="-3"/>
          <w:sz w:val="43"/>
          <w:szCs w:val="43"/>
        </w:rPr>
        <w:t>工器具校准证书</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4"/>
        <w:spacing w:before="107" w:line="219" w:lineRule="auto"/>
        <w:ind w:left="2014"/>
        <w:rPr>
          <w:sz w:val="33"/>
          <w:szCs w:val="33"/>
        </w:rPr>
      </w:pPr>
      <w:r>
        <w:drawing>
          <wp:anchor distT="0" distB="0" distL="0" distR="0" simplePos="0" relativeHeight="251886592" behindDoc="0" locked="0" layoutInCell="1" allowOverlap="1">
            <wp:simplePos x="0" y="0"/>
            <wp:positionH relativeFrom="column">
              <wp:posOffset>2033905</wp:posOffset>
            </wp:positionH>
            <wp:positionV relativeFrom="paragraph">
              <wp:posOffset>-383540</wp:posOffset>
            </wp:positionV>
            <wp:extent cx="1460500" cy="1454150"/>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491"/>
                    <a:stretch>
                      <a:fillRect/>
                    </a:stretch>
                  </pic:blipFill>
                  <pic:spPr>
                    <a:xfrm>
                      <a:off x="0" y="0"/>
                      <a:ext cx="1460501" cy="1454225"/>
                    </a:xfrm>
                    <a:prstGeom prst="rect">
                      <a:avLst/>
                    </a:prstGeom>
                  </pic:spPr>
                </pic:pic>
              </a:graphicData>
            </a:graphic>
          </wp:anchor>
        </w:drawing>
      </w:r>
      <w:r>
        <w:rPr>
          <w:spacing w:val="-10"/>
          <w:sz w:val="33"/>
          <w:szCs w:val="33"/>
        </w:rPr>
        <w:t>常州正衡电力工程监理有限公司</w:t>
      </w:r>
    </w:p>
    <w:p>
      <w:pPr>
        <w:pStyle w:val="4"/>
        <w:spacing w:before="228" w:line="219" w:lineRule="auto"/>
        <w:ind w:left="553"/>
        <w:rPr>
          <w:sz w:val="33"/>
          <w:szCs w:val="33"/>
        </w:rPr>
      </w:pPr>
      <w:r>
        <w:rPr>
          <w:spacing w:val="4"/>
          <w:sz w:val="33"/>
          <w:szCs w:val="33"/>
        </w:rPr>
        <w:t>钦州康熙岭渔光一体光伏电站(三期)光伏发电项目</w:t>
      </w:r>
    </w:p>
    <w:p>
      <w:pPr>
        <w:pStyle w:val="4"/>
        <w:spacing w:before="251" w:line="219" w:lineRule="auto"/>
        <w:ind w:left="3454"/>
        <w:rPr>
          <w:sz w:val="33"/>
          <w:szCs w:val="33"/>
        </w:rPr>
      </w:pPr>
      <w:r>
        <w:rPr>
          <w:spacing w:val="-12"/>
          <w:sz w:val="33"/>
          <w:szCs w:val="33"/>
        </w:rPr>
        <w:t>监理项目部</w:t>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35" w:lineRule="exact"/>
        <w:ind w:firstLine="9500"/>
      </w:pPr>
      <w:r>
        <w:rPr>
          <w:position w:val="-4"/>
        </w:rPr>
        <w:drawing>
          <wp:inline distT="0" distB="0" distL="0" distR="0">
            <wp:extent cx="231140" cy="148590"/>
            <wp:effectExtent l="0" t="0" r="0" b="0"/>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492"/>
                    <a:stretch>
                      <a:fillRect/>
                    </a:stretch>
                  </pic:blipFill>
                  <pic:spPr>
                    <a:xfrm>
                      <a:off x="0" y="0"/>
                      <a:ext cx="231270" cy="149036"/>
                    </a:xfrm>
                    <a:prstGeom prst="rect">
                      <a:avLst/>
                    </a:prstGeom>
                  </pic:spPr>
                </pic:pic>
              </a:graphicData>
            </a:graphic>
          </wp:inline>
        </w:drawing>
      </w:r>
    </w:p>
    <w:p>
      <w:pPr>
        <w:spacing w:line="235" w:lineRule="exact"/>
        <w:sectPr>
          <w:footerReference r:id="rId184" w:type="default"/>
          <w:pgSz w:w="12040" w:h="16940"/>
          <w:pgMar w:top="400" w:right="369" w:bottom="308" w:left="1806" w:header="0" w:footer="0" w:gutter="0"/>
          <w:pgNumType w:fmt="decimal"/>
          <w:cols w:space="720" w:num="1"/>
        </w:sect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4"/>
        <w:spacing w:before="95" w:line="219" w:lineRule="auto"/>
        <w:ind w:left="7157"/>
        <w:rPr>
          <w:sz w:val="29"/>
          <w:szCs w:val="29"/>
        </w:rPr>
      </w:pPr>
      <w:r>
        <w:drawing>
          <wp:anchor distT="0" distB="0" distL="0" distR="0" simplePos="0" relativeHeight="251887616" behindDoc="0" locked="0" layoutInCell="1" allowOverlap="1">
            <wp:simplePos x="0" y="0"/>
            <wp:positionH relativeFrom="column">
              <wp:posOffset>4485005</wp:posOffset>
            </wp:positionH>
            <wp:positionV relativeFrom="paragraph">
              <wp:posOffset>-585470</wp:posOffset>
            </wp:positionV>
            <wp:extent cx="1466850" cy="147320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493"/>
                    <a:stretch>
                      <a:fillRect/>
                    </a:stretch>
                  </pic:blipFill>
                  <pic:spPr>
                    <a:xfrm>
                      <a:off x="0" y="0"/>
                      <a:ext cx="1466813" cy="1473139"/>
                    </a:xfrm>
                    <a:prstGeom prst="rect">
                      <a:avLst/>
                    </a:prstGeom>
                  </pic:spPr>
                </pic:pic>
              </a:graphicData>
            </a:graphic>
          </wp:anchor>
        </w:drawing>
      </w:r>
      <w:r>
        <w:rPr>
          <w:b/>
          <w:bCs/>
          <w:spacing w:val="-5"/>
          <w:sz w:val="29"/>
          <w:szCs w:val="29"/>
        </w:rPr>
        <w:t>工器具管理台帐</w:t>
      </w:r>
    </w:p>
    <w:p>
      <w:pPr>
        <w:spacing w:before="81"/>
      </w:pPr>
    </w:p>
    <w:tbl>
      <w:tblPr>
        <w:tblStyle w:val="10"/>
        <w:tblW w:w="14449" w:type="dxa"/>
        <w:tblInd w:w="8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
        <w:gridCol w:w="2228"/>
        <w:gridCol w:w="1349"/>
        <w:gridCol w:w="1199"/>
        <w:gridCol w:w="1449"/>
        <w:gridCol w:w="749"/>
        <w:gridCol w:w="1219"/>
        <w:gridCol w:w="1889"/>
        <w:gridCol w:w="1219"/>
        <w:gridCol w:w="1559"/>
        <w:gridCol w:w="1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05" w:type="dxa"/>
            <w:vAlign w:val="top"/>
          </w:tcPr>
          <w:p>
            <w:pPr>
              <w:pStyle w:val="11"/>
              <w:spacing w:before="194" w:line="221" w:lineRule="auto"/>
              <w:ind w:left="45"/>
              <w:rPr>
                <w:sz w:val="20"/>
                <w:szCs w:val="20"/>
              </w:rPr>
            </w:pPr>
            <w:r>
              <w:rPr>
                <w:spacing w:val="-2"/>
                <w:sz w:val="20"/>
                <w:szCs w:val="20"/>
              </w:rPr>
              <w:t>序号</w:t>
            </w:r>
          </w:p>
        </w:tc>
        <w:tc>
          <w:tcPr>
            <w:tcW w:w="2228" w:type="dxa"/>
            <w:vAlign w:val="top"/>
          </w:tcPr>
          <w:p>
            <w:pPr>
              <w:pStyle w:val="11"/>
              <w:spacing w:before="194" w:line="221" w:lineRule="auto"/>
              <w:ind w:left="599"/>
              <w:rPr>
                <w:sz w:val="20"/>
                <w:szCs w:val="20"/>
              </w:rPr>
            </w:pPr>
            <w:r>
              <w:rPr>
                <w:spacing w:val="2"/>
                <w:sz w:val="20"/>
                <w:szCs w:val="20"/>
              </w:rPr>
              <w:t>工器具名称</w:t>
            </w:r>
          </w:p>
        </w:tc>
        <w:tc>
          <w:tcPr>
            <w:tcW w:w="1349" w:type="dxa"/>
            <w:vAlign w:val="top"/>
          </w:tcPr>
          <w:p>
            <w:pPr>
              <w:pStyle w:val="11"/>
              <w:spacing w:before="193" w:line="219" w:lineRule="auto"/>
              <w:ind w:left="261"/>
              <w:rPr>
                <w:sz w:val="20"/>
                <w:szCs w:val="20"/>
              </w:rPr>
            </w:pPr>
            <w:r>
              <w:rPr>
                <w:spacing w:val="2"/>
                <w:sz w:val="20"/>
                <w:szCs w:val="20"/>
              </w:rPr>
              <w:t>型号规格</w:t>
            </w:r>
          </w:p>
        </w:tc>
        <w:tc>
          <w:tcPr>
            <w:tcW w:w="1199" w:type="dxa"/>
            <w:vAlign w:val="top"/>
          </w:tcPr>
          <w:p>
            <w:pPr>
              <w:pStyle w:val="11"/>
              <w:spacing w:before="63" w:line="220" w:lineRule="auto"/>
              <w:ind w:left="392" w:right="383"/>
              <w:rPr>
                <w:sz w:val="20"/>
                <w:szCs w:val="20"/>
              </w:rPr>
            </w:pPr>
            <w:r>
              <w:rPr>
                <w:spacing w:val="5"/>
                <w:sz w:val="20"/>
                <w:szCs w:val="20"/>
              </w:rPr>
              <w:t>出厂</w:t>
            </w:r>
            <w:r>
              <w:rPr>
                <w:sz w:val="20"/>
                <w:szCs w:val="20"/>
              </w:rPr>
              <w:t xml:space="preserve"> </w:t>
            </w:r>
            <w:r>
              <w:rPr>
                <w:spacing w:val="6"/>
                <w:sz w:val="20"/>
                <w:szCs w:val="20"/>
              </w:rPr>
              <w:t>编号</w:t>
            </w:r>
          </w:p>
        </w:tc>
        <w:tc>
          <w:tcPr>
            <w:tcW w:w="1449" w:type="dxa"/>
            <w:vAlign w:val="top"/>
          </w:tcPr>
          <w:p>
            <w:pPr>
              <w:pStyle w:val="11"/>
              <w:spacing w:before="193" w:line="220" w:lineRule="auto"/>
              <w:ind w:left="313"/>
              <w:rPr>
                <w:sz w:val="20"/>
                <w:szCs w:val="20"/>
              </w:rPr>
            </w:pPr>
            <w:r>
              <w:rPr>
                <w:spacing w:val="3"/>
                <w:sz w:val="20"/>
                <w:szCs w:val="20"/>
              </w:rPr>
              <w:t>制造厂商</w:t>
            </w:r>
          </w:p>
        </w:tc>
        <w:tc>
          <w:tcPr>
            <w:tcW w:w="749" w:type="dxa"/>
            <w:vAlign w:val="top"/>
          </w:tcPr>
          <w:p>
            <w:pPr>
              <w:pStyle w:val="11"/>
              <w:spacing w:before="193" w:line="219" w:lineRule="auto"/>
              <w:ind w:left="165"/>
              <w:rPr>
                <w:sz w:val="20"/>
                <w:szCs w:val="20"/>
              </w:rPr>
            </w:pPr>
            <w:r>
              <w:rPr>
                <w:spacing w:val="-3"/>
                <w:sz w:val="20"/>
                <w:szCs w:val="20"/>
              </w:rPr>
              <w:t>数量</w:t>
            </w:r>
          </w:p>
        </w:tc>
        <w:tc>
          <w:tcPr>
            <w:tcW w:w="1219" w:type="dxa"/>
            <w:vAlign w:val="top"/>
          </w:tcPr>
          <w:p>
            <w:pPr>
              <w:pStyle w:val="11"/>
              <w:spacing w:before="53" w:line="237" w:lineRule="auto"/>
              <w:ind w:left="306" w:right="289"/>
              <w:rPr>
                <w:sz w:val="20"/>
                <w:szCs w:val="20"/>
              </w:rPr>
            </w:pPr>
            <w:r>
              <w:rPr>
                <w:spacing w:val="-4"/>
                <w:sz w:val="20"/>
                <w:szCs w:val="20"/>
              </w:rPr>
              <w:t>最近检</w:t>
            </w:r>
            <w:r>
              <w:rPr>
                <w:sz w:val="20"/>
                <w:szCs w:val="20"/>
              </w:rPr>
              <w:t xml:space="preserve"> </w:t>
            </w:r>
            <w:r>
              <w:rPr>
                <w:spacing w:val="4"/>
                <w:sz w:val="20"/>
                <w:szCs w:val="20"/>
              </w:rPr>
              <w:t>验日期</w:t>
            </w:r>
          </w:p>
        </w:tc>
        <w:tc>
          <w:tcPr>
            <w:tcW w:w="1889" w:type="dxa"/>
            <w:vAlign w:val="top"/>
          </w:tcPr>
          <w:p>
            <w:pPr>
              <w:pStyle w:val="11"/>
              <w:spacing w:before="53" w:line="235" w:lineRule="auto"/>
              <w:ind w:left="636" w:right="629"/>
              <w:rPr>
                <w:sz w:val="20"/>
                <w:szCs w:val="20"/>
              </w:rPr>
            </w:pPr>
            <w:r>
              <w:rPr>
                <w:spacing w:val="-3"/>
                <w:sz w:val="20"/>
                <w:szCs w:val="20"/>
              </w:rPr>
              <w:t>检验证</w:t>
            </w:r>
            <w:r>
              <w:rPr>
                <w:sz w:val="20"/>
                <w:szCs w:val="20"/>
              </w:rPr>
              <w:t xml:space="preserve"> </w:t>
            </w:r>
            <w:r>
              <w:rPr>
                <w:spacing w:val="4"/>
                <w:sz w:val="20"/>
                <w:szCs w:val="20"/>
              </w:rPr>
              <w:t>书编号</w:t>
            </w:r>
          </w:p>
        </w:tc>
        <w:tc>
          <w:tcPr>
            <w:tcW w:w="1219" w:type="dxa"/>
            <w:vAlign w:val="top"/>
          </w:tcPr>
          <w:p>
            <w:pPr>
              <w:pStyle w:val="11"/>
              <w:spacing w:before="82" w:line="217" w:lineRule="auto"/>
              <w:ind w:left="308" w:right="287"/>
              <w:rPr>
                <w:sz w:val="20"/>
                <w:szCs w:val="20"/>
              </w:rPr>
            </w:pPr>
            <w:r>
              <w:rPr>
                <w:spacing w:val="2"/>
                <w:sz w:val="20"/>
                <w:szCs w:val="20"/>
              </w:rPr>
              <w:t>下次检</w:t>
            </w:r>
            <w:r>
              <w:rPr>
                <w:spacing w:val="1"/>
                <w:sz w:val="20"/>
                <w:szCs w:val="20"/>
              </w:rPr>
              <w:t xml:space="preserve"> </w:t>
            </w:r>
            <w:r>
              <w:rPr>
                <w:spacing w:val="4"/>
                <w:sz w:val="20"/>
                <w:szCs w:val="20"/>
              </w:rPr>
              <w:t>验日期</w:t>
            </w:r>
          </w:p>
        </w:tc>
        <w:tc>
          <w:tcPr>
            <w:tcW w:w="1559" w:type="dxa"/>
            <w:vAlign w:val="top"/>
          </w:tcPr>
          <w:p>
            <w:pPr>
              <w:pStyle w:val="11"/>
              <w:spacing w:before="193" w:line="219" w:lineRule="auto"/>
              <w:ind w:left="378"/>
              <w:rPr>
                <w:sz w:val="20"/>
                <w:szCs w:val="20"/>
              </w:rPr>
            </w:pPr>
            <w:r>
              <w:rPr>
                <w:spacing w:val="-2"/>
                <w:sz w:val="20"/>
                <w:szCs w:val="20"/>
              </w:rPr>
              <w:t>检验单位</w:t>
            </w:r>
          </w:p>
        </w:tc>
        <w:tc>
          <w:tcPr>
            <w:tcW w:w="1084" w:type="dxa"/>
            <w:vAlign w:val="top"/>
          </w:tcPr>
          <w:p>
            <w:pPr>
              <w:pStyle w:val="11"/>
              <w:spacing w:before="194" w:line="221" w:lineRule="auto"/>
              <w:ind w:left="369"/>
              <w:rPr>
                <w:sz w:val="20"/>
                <w:szCs w:val="20"/>
              </w:rPr>
            </w:pPr>
            <w:r>
              <w:rPr>
                <w:spacing w:val="5"/>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505" w:type="dxa"/>
            <w:vAlign w:val="top"/>
          </w:tcPr>
          <w:p>
            <w:pPr>
              <w:spacing w:line="362" w:lineRule="auto"/>
              <w:rPr>
                <w:rFonts w:ascii="Arial"/>
                <w:sz w:val="21"/>
              </w:rPr>
            </w:pPr>
          </w:p>
          <w:p>
            <w:pPr>
              <w:pStyle w:val="11"/>
              <w:spacing w:before="65" w:line="184" w:lineRule="auto"/>
              <w:ind w:left="194"/>
              <w:rPr>
                <w:sz w:val="20"/>
                <w:szCs w:val="20"/>
              </w:rPr>
            </w:pPr>
            <w:r>
              <w:rPr>
                <w:sz w:val="20"/>
                <w:szCs w:val="20"/>
              </w:rPr>
              <w:t>1</w:t>
            </w:r>
          </w:p>
        </w:tc>
        <w:tc>
          <w:tcPr>
            <w:tcW w:w="2228" w:type="dxa"/>
            <w:vAlign w:val="top"/>
          </w:tcPr>
          <w:p>
            <w:pPr>
              <w:spacing w:line="312" w:lineRule="auto"/>
              <w:rPr>
                <w:rFonts w:ascii="Arial"/>
                <w:sz w:val="21"/>
              </w:rPr>
            </w:pPr>
          </w:p>
          <w:p>
            <w:pPr>
              <w:pStyle w:val="11"/>
              <w:spacing w:before="65" w:line="219" w:lineRule="auto"/>
              <w:ind w:left="599"/>
              <w:rPr>
                <w:sz w:val="20"/>
                <w:szCs w:val="20"/>
              </w:rPr>
            </w:pPr>
            <w:r>
              <w:rPr>
                <w:spacing w:val="-2"/>
                <w:sz w:val="20"/>
                <w:szCs w:val="20"/>
              </w:rPr>
              <w:t>涂层测厚仪</w:t>
            </w:r>
          </w:p>
        </w:tc>
        <w:tc>
          <w:tcPr>
            <w:tcW w:w="1349" w:type="dxa"/>
            <w:vAlign w:val="top"/>
          </w:tcPr>
          <w:p>
            <w:pPr>
              <w:spacing w:line="361" w:lineRule="auto"/>
              <w:rPr>
                <w:rFonts w:ascii="Arial"/>
                <w:sz w:val="21"/>
              </w:rPr>
            </w:pPr>
          </w:p>
          <w:p>
            <w:pPr>
              <w:pStyle w:val="11"/>
              <w:spacing w:before="65" w:line="185" w:lineRule="auto"/>
              <w:ind w:left="411"/>
              <w:rPr>
                <w:sz w:val="20"/>
                <w:szCs w:val="20"/>
              </w:rPr>
            </w:pPr>
            <w:r>
              <w:rPr>
                <w:spacing w:val="-1"/>
                <w:sz w:val="20"/>
                <w:szCs w:val="20"/>
              </w:rPr>
              <w:t>AS930</w:t>
            </w:r>
          </w:p>
        </w:tc>
        <w:tc>
          <w:tcPr>
            <w:tcW w:w="1199" w:type="dxa"/>
            <w:vAlign w:val="top"/>
          </w:tcPr>
          <w:p>
            <w:pPr>
              <w:spacing w:line="362" w:lineRule="auto"/>
              <w:rPr>
                <w:rFonts w:ascii="Arial"/>
                <w:sz w:val="21"/>
              </w:rPr>
            </w:pPr>
          </w:p>
          <w:p>
            <w:pPr>
              <w:pStyle w:val="11"/>
              <w:spacing w:before="65" w:line="184" w:lineRule="auto"/>
              <w:ind w:left="242"/>
              <w:rPr>
                <w:sz w:val="20"/>
                <w:szCs w:val="20"/>
              </w:rPr>
            </w:pPr>
            <w:r>
              <w:rPr>
                <w:spacing w:val="-3"/>
                <w:sz w:val="20"/>
                <w:szCs w:val="20"/>
              </w:rPr>
              <w:t>1412287</w:t>
            </w:r>
          </w:p>
        </w:tc>
        <w:tc>
          <w:tcPr>
            <w:tcW w:w="1449" w:type="dxa"/>
            <w:vAlign w:val="top"/>
          </w:tcPr>
          <w:p>
            <w:pPr>
              <w:spacing w:line="312" w:lineRule="auto"/>
              <w:rPr>
                <w:rFonts w:ascii="Arial"/>
                <w:sz w:val="21"/>
              </w:rPr>
            </w:pPr>
          </w:p>
          <w:p>
            <w:pPr>
              <w:pStyle w:val="11"/>
              <w:spacing w:before="65" w:line="219" w:lineRule="auto"/>
              <w:ind w:left="514"/>
              <w:rPr>
                <w:sz w:val="20"/>
                <w:szCs w:val="20"/>
              </w:rPr>
            </w:pPr>
            <w:r>
              <w:rPr>
                <w:spacing w:val="-2"/>
                <w:sz w:val="20"/>
                <w:szCs w:val="20"/>
              </w:rPr>
              <w:t>希玛</w:t>
            </w:r>
          </w:p>
        </w:tc>
        <w:tc>
          <w:tcPr>
            <w:tcW w:w="749" w:type="dxa"/>
            <w:vAlign w:val="top"/>
          </w:tcPr>
          <w:p>
            <w:pPr>
              <w:spacing w:line="362" w:lineRule="auto"/>
              <w:rPr>
                <w:rFonts w:ascii="Arial"/>
                <w:sz w:val="21"/>
              </w:rPr>
            </w:pPr>
          </w:p>
          <w:p>
            <w:pPr>
              <w:pStyle w:val="11"/>
              <w:spacing w:before="65" w:line="184" w:lineRule="auto"/>
              <w:ind w:left="314"/>
              <w:rPr>
                <w:sz w:val="20"/>
                <w:szCs w:val="20"/>
              </w:rPr>
            </w:pPr>
            <w:r>
              <w:rPr>
                <w:sz w:val="20"/>
                <w:szCs w:val="20"/>
              </w:rPr>
              <w:t>1</w:t>
            </w:r>
          </w:p>
        </w:tc>
        <w:tc>
          <w:tcPr>
            <w:tcW w:w="1219" w:type="dxa"/>
            <w:vAlign w:val="top"/>
          </w:tcPr>
          <w:p>
            <w:pPr>
              <w:spacing w:line="318" w:lineRule="auto"/>
              <w:rPr>
                <w:rFonts w:ascii="Arial"/>
                <w:sz w:val="21"/>
              </w:rPr>
            </w:pPr>
          </w:p>
          <w:p>
            <w:pPr>
              <w:pStyle w:val="11"/>
              <w:spacing w:before="65" w:line="224" w:lineRule="auto"/>
              <w:ind w:left="155"/>
              <w:rPr>
                <w:sz w:val="20"/>
                <w:szCs w:val="20"/>
              </w:rPr>
            </w:pPr>
            <w:r>
              <w:rPr>
                <w:spacing w:val="-2"/>
                <w:sz w:val="20"/>
                <w:szCs w:val="20"/>
              </w:rPr>
              <w:t>2020/6/24</w:t>
            </w:r>
          </w:p>
        </w:tc>
        <w:tc>
          <w:tcPr>
            <w:tcW w:w="1889" w:type="dxa"/>
            <w:vAlign w:val="top"/>
          </w:tcPr>
          <w:p>
            <w:pPr>
              <w:spacing w:line="362" w:lineRule="auto"/>
              <w:rPr>
                <w:rFonts w:ascii="Arial"/>
                <w:sz w:val="21"/>
              </w:rPr>
            </w:pPr>
          </w:p>
          <w:p>
            <w:pPr>
              <w:pStyle w:val="11"/>
              <w:spacing w:before="65" w:line="184" w:lineRule="auto"/>
              <w:ind w:left="336"/>
              <w:rPr>
                <w:sz w:val="20"/>
                <w:szCs w:val="20"/>
              </w:rPr>
            </w:pPr>
            <w:r>
              <w:rPr>
                <w:spacing w:val="-1"/>
                <w:sz w:val="20"/>
                <w:szCs w:val="20"/>
              </w:rPr>
              <w:t>HK2006241381</w:t>
            </w:r>
          </w:p>
        </w:tc>
        <w:tc>
          <w:tcPr>
            <w:tcW w:w="1219" w:type="dxa"/>
            <w:vAlign w:val="top"/>
          </w:tcPr>
          <w:p>
            <w:pPr>
              <w:spacing w:line="318" w:lineRule="auto"/>
              <w:rPr>
                <w:rFonts w:ascii="Arial"/>
                <w:sz w:val="21"/>
              </w:rPr>
            </w:pPr>
          </w:p>
          <w:p>
            <w:pPr>
              <w:pStyle w:val="11"/>
              <w:spacing w:before="65" w:line="224" w:lineRule="auto"/>
              <w:ind w:left="157"/>
              <w:rPr>
                <w:sz w:val="20"/>
                <w:szCs w:val="20"/>
              </w:rPr>
            </w:pPr>
            <w:r>
              <w:rPr>
                <w:spacing w:val="-2"/>
                <w:sz w:val="20"/>
                <w:szCs w:val="20"/>
              </w:rPr>
              <w:t>2021/6/23</w:t>
            </w:r>
          </w:p>
        </w:tc>
        <w:tc>
          <w:tcPr>
            <w:tcW w:w="1559" w:type="dxa"/>
            <w:vAlign w:val="top"/>
          </w:tcPr>
          <w:p>
            <w:pPr>
              <w:pStyle w:val="11"/>
              <w:spacing w:before="258" w:line="230"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505" w:type="dxa"/>
            <w:vAlign w:val="top"/>
          </w:tcPr>
          <w:p>
            <w:pPr>
              <w:spacing w:line="374" w:lineRule="auto"/>
              <w:rPr>
                <w:rFonts w:ascii="Arial"/>
                <w:sz w:val="21"/>
              </w:rPr>
            </w:pPr>
          </w:p>
          <w:p>
            <w:pPr>
              <w:pStyle w:val="11"/>
              <w:spacing w:before="65" w:line="183" w:lineRule="auto"/>
              <w:ind w:left="194"/>
              <w:rPr>
                <w:sz w:val="20"/>
                <w:szCs w:val="20"/>
              </w:rPr>
            </w:pPr>
            <w:r>
              <w:rPr>
                <w:sz w:val="20"/>
                <w:szCs w:val="20"/>
              </w:rPr>
              <w:t>2</w:t>
            </w:r>
          </w:p>
        </w:tc>
        <w:tc>
          <w:tcPr>
            <w:tcW w:w="2228" w:type="dxa"/>
            <w:vAlign w:val="top"/>
          </w:tcPr>
          <w:p>
            <w:pPr>
              <w:spacing w:line="321" w:lineRule="auto"/>
              <w:rPr>
                <w:rFonts w:ascii="Arial"/>
                <w:sz w:val="21"/>
              </w:rPr>
            </w:pPr>
          </w:p>
          <w:p>
            <w:pPr>
              <w:pStyle w:val="11"/>
              <w:spacing w:before="65" w:line="219" w:lineRule="auto"/>
              <w:ind w:left="699"/>
              <w:rPr>
                <w:sz w:val="20"/>
                <w:szCs w:val="20"/>
              </w:rPr>
            </w:pPr>
            <w:r>
              <w:rPr>
                <w:spacing w:val="-2"/>
                <w:sz w:val="20"/>
                <w:szCs w:val="20"/>
              </w:rPr>
              <w:t>游标卡尺</w:t>
            </w:r>
          </w:p>
        </w:tc>
        <w:tc>
          <w:tcPr>
            <w:tcW w:w="1349" w:type="dxa"/>
            <w:vAlign w:val="top"/>
          </w:tcPr>
          <w:p>
            <w:pPr>
              <w:spacing w:line="373" w:lineRule="auto"/>
              <w:rPr>
                <w:rFonts w:ascii="Arial"/>
                <w:sz w:val="21"/>
              </w:rPr>
            </w:pPr>
          </w:p>
          <w:p>
            <w:pPr>
              <w:pStyle w:val="11"/>
              <w:spacing w:before="65" w:line="184" w:lineRule="auto"/>
              <w:ind w:left="311"/>
              <w:rPr>
                <w:sz w:val="20"/>
                <w:szCs w:val="20"/>
              </w:rPr>
            </w:pPr>
            <w:r>
              <w:rPr>
                <w:spacing w:val="-2"/>
                <w:sz w:val="20"/>
                <w:szCs w:val="20"/>
              </w:rPr>
              <w:t>0-150mm</w:t>
            </w:r>
          </w:p>
        </w:tc>
        <w:tc>
          <w:tcPr>
            <w:tcW w:w="1199" w:type="dxa"/>
            <w:vAlign w:val="top"/>
          </w:tcPr>
          <w:p>
            <w:pPr>
              <w:spacing w:line="373" w:lineRule="auto"/>
              <w:rPr>
                <w:rFonts w:ascii="Arial"/>
                <w:sz w:val="21"/>
              </w:rPr>
            </w:pPr>
          </w:p>
          <w:p>
            <w:pPr>
              <w:pStyle w:val="11"/>
              <w:spacing w:before="65" w:line="184" w:lineRule="auto"/>
              <w:ind w:left="242"/>
              <w:rPr>
                <w:sz w:val="20"/>
                <w:szCs w:val="20"/>
              </w:rPr>
            </w:pPr>
            <w:r>
              <w:rPr>
                <w:spacing w:val="-2"/>
                <w:sz w:val="20"/>
                <w:szCs w:val="20"/>
              </w:rPr>
              <w:t>0020791</w:t>
            </w:r>
          </w:p>
        </w:tc>
        <w:tc>
          <w:tcPr>
            <w:tcW w:w="1449" w:type="dxa"/>
            <w:vAlign w:val="top"/>
          </w:tcPr>
          <w:p>
            <w:pPr>
              <w:spacing w:line="329" w:lineRule="auto"/>
              <w:rPr>
                <w:rFonts w:ascii="Arial"/>
                <w:sz w:val="21"/>
              </w:rPr>
            </w:pPr>
          </w:p>
          <w:p>
            <w:pPr>
              <w:pStyle w:val="11"/>
              <w:spacing w:before="65" w:line="225" w:lineRule="auto"/>
              <w:ind w:left="514"/>
              <w:rPr>
                <w:sz w:val="20"/>
                <w:szCs w:val="20"/>
              </w:rPr>
            </w:pPr>
            <w:r>
              <w:rPr>
                <w:spacing w:val="-3"/>
                <w:sz w:val="20"/>
                <w:szCs w:val="20"/>
              </w:rPr>
              <w:t>上量</w:t>
            </w:r>
          </w:p>
        </w:tc>
        <w:tc>
          <w:tcPr>
            <w:tcW w:w="749" w:type="dxa"/>
            <w:vAlign w:val="top"/>
          </w:tcPr>
          <w:p>
            <w:pPr>
              <w:spacing w:line="373" w:lineRule="auto"/>
              <w:rPr>
                <w:rFonts w:ascii="Arial"/>
                <w:sz w:val="21"/>
              </w:rPr>
            </w:pPr>
          </w:p>
          <w:p>
            <w:pPr>
              <w:pStyle w:val="11"/>
              <w:spacing w:before="65" w:line="184" w:lineRule="auto"/>
              <w:ind w:left="314"/>
              <w:rPr>
                <w:sz w:val="20"/>
                <w:szCs w:val="20"/>
              </w:rPr>
            </w:pPr>
            <w:r>
              <w:rPr>
                <w:sz w:val="20"/>
                <w:szCs w:val="20"/>
              </w:rPr>
              <w:t>1</w:t>
            </w:r>
          </w:p>
        </w:tc>
        <w:tc>
          <w:tcPr>
            <w:tcW w:w="1219" w:type="dxa"/>
            <w:vAlign w:val="top"/>
          </w:tcPr>
          <w:p>
            <w:pPr>
              <w:spacing w:line="328" w:lineRule="auto"/>
              <w:rPr>
                <w:rFonts w:ascii="Arial"/>
                <w:sz w:val="21"/>
              </w:rPr>
            </w:pPr>
          </w:p>
          <w:p>
            <w:pPr>
              <w:pStyle w:val="11"/>
              <w:spacing w:before="65" w:line="224" w:lineRule="auto"/>
              <w:ind w:left="155"/>
              <w:rPr>
                <w:sz w:val="20"/>
                <w:szCs w:val="20"/>
              </w:rPr>
            </w:pPr>
            <w:r>
              <w:rPr>
                <w:spacing w:val="-2"/>
                <w:sz w:val="20"/>
                <w:szCs w:val="20"/>
              </w:rPr>
              <w:t>2020/6/24</w:t>
            </w:r>
          </w:p>
        </w:tc>
        <w:tc>
          <w:tcPr>
            <w:tcW w:w="1889" w:type="dxa"/>
            <w:vAlign w:val="top"/>
          </w:tcPr>
          <w:p>
            <w:pPr>
              <w:spacing w:line="373" w:lineRule="auto"/>
              <w:rPr>
                <w:rFonts w:ascii="Arial"/>
                <w:sz w:val="21"/>
              </w:rPr>
            </w:pPr>
          </w:p>
          <w:p>
            <w:pPr>
              <w:pStyle w:val="11"/>
              <w:spacing w:before="65" w:line="184" w:lineRule="auto"/>
              <w:ind w:left="336"/>
              <w:rPr>
                <w:sz w:val="20"/>
                <w:szCs w:val="20"/>
              </w:rPr>
            </w:pPr>
            <w:r>
              <w:rPr>
                <w:spacing w:val="-1"/>
                <w:sz w:val="20"/>
                <w:szCs w:val="20"/>
              </w:rPr>
              <w:t>HK2006241371</w:t>
            </w:r>
          </w:p>
        </w:tc>
        <w:tc>
          <w:tcPr>
            <w:tcW w:w="1219" w:type="dxa"/>
            <w:vAlign w:val="top"/>
          </w:tcPr>
          <w:p>
            <w:pPr>
              <w:spacing w:line="328" w:lineRule="auto"/>
              <w:rPr>
                <w:rFonts w:ascii="Arial"/>
                <w:sz w:val="21"/>
              </w:rPr>
            </w:pPr>
          </w:p>
          <w:p>
            <w:pPr>
              <w:pStyle w:val="11"/>
              <w:spacing w:before="65" w:line="224" w:lineRule="auto"/>
              <w:ind w:left="157"/>
              <w:rPr>
                <w:sz w:val="20"/>
                <w:szCs w:val="20"/>
              </w:rPr>
            </w:pPr>
            <w:r>
              <w:rPr>
                <w:spacing w:val="-2"/>
                <w:sz w:val="20"/>
                <w:szCs w:val="20"/>
              </w:rPr>
              <w:t>2021/6/23</w:t>
            </w:r>
          </w:p>
        </w:tc>
        <w:tc>
          <w:tcPr>
            <w:tcW w:w="1559" w:type="dxa"/>
            <w:vAlign w:val="top"/>
          </w:tcPr>
          <w:p>
            <w:pPr>
              <w:pStyle w:val="11"/>
              <w:spacing w:before="290" w:line="225"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505" w:type="dxa"/>
            <w:vAlign w:val="top"/>
          </w:tcPr>
          <w:p>
            <w:pPr>
              <w:spacing w:line="375" w:lineRule="auto"/>
              <w:rPr>
                <w:rFonts w:ascii="Arial"/>
                <w:sz w:val="21"/>
              </w:rPr>
            </w:pPr>
          </w:p>
          <w:p>
            <w:pPr>
              <w:pStyle w:val="11"/>
              <w:spacing w:before="65" w:line="183" w:lineRule="auto"/>
              <w:ind w:left="194"/>
              <w:rPr>
                <w:sz w:val="20"/>
                <w:szCs w:val="20"/>
              </w:rPr>
            </w:pPr>
            <w:r>
              <w:rPr>
                <w:sz w:val="20"/>
                <w:szCs w:val="20"/>
              </w:rPr>
              <w:t>3</w:t>
            </w:r>
          </w:p>
        </w:tc>
        <w:tc>
          <w:tcPr>
            <w:tcW w:w="2228" w:type="dxa"/>
            <w:vAlign w:val="top"/>
          </w:tcPr>
          <w:p>
            <w:pPr>
              <w:spacing w:line="324" w:lineRule="auto"/>
              <w:rPr>
                <w:rFonts w:ascii="Arial"/>
                <w:sz w:val="21"/>
              </w:rPr>
            </w:pPr>
          </w:p>
          <w:p>
            <w:pPr>
              <w:pStyle w:val="11"/>
              <w:spacing w:before="65" w:line="219" w:lineRule="auto"/>
              <w:ind w:left="400"/>
              <w:rPr>
                <w:sz w:val="20"/>
                <w:szCs w:val="20"/>
              </w:rPr>
            </w:pPr>
            <w:r>
              <w:rPr>
                <w:spacing w:val="-2"/>
                <w:sz w:val="20"/>
                <w:szCs w:val="20"/>
              </w:rPr>
              <w:t>数字钳形万用表</w:t>
            </w:r>
          </w:p>
        </w:tc>
        <w:tc>
          <w:tcPr>
            <w:tcW w:w="1349" w:type="dxa"/>
            <w:vAlign w:val="top"/>
          </w:tcPr>
          <w:p>
            <w:pPr>
              <w:spacing w:line="373" w:lineRule="auto"/>
              <w:rPr>
                <w:rFonts w:ascii="Arial"/>
                <w:sz w:val="21"/>
              </w:rPr>
            </w:pPr>
          </w:p>
          <w:p>
            <w:pPr>
              <w:pStyle w:val="11"/>
              <w:spacing w:before="65" w:line="185" w:lineRule="auto"/>
              <w:ind w:left="311"/>
              <w:rPr>
                <w:sz w:val="20"/>
                <w:szCs w:val="20"/>
              </w:rPr>
            </w:pPr>
            <w:r>
              <w:rPr>
                <w:spacing w:val="-1"/>
                <w:sz w:val="20"/>
                <w:szCs w:val="20"/>
              </w:rPr>
              <w:t>ATW9250</w:t>
            </w:r>
          </w:p>
        </w:tc>
        <w:tc>
          <w:tcPr>
            <w:tcW w:w="1199" w:type="dxa"/>
            <w:vAlign w:val="top"/>
          </w:tcPr>
          <w:p>
            <w:pPr>
              <w:spacing w:line="330" w:lineRule="auto"/>
              <w:rPr>
                <w:rFonts w:ascii="Arial"/>
                <w:sz w:val="21"/>
              </w:rPr>
            </w:pPr>
          </w:p>
          <w:p>
            <w:pPr>
              <w:pStyle w:val="11"/>
              <w:spacing w:before="65" w:line="224" w:lineRule="auto"/>
              <w:ind w:left="542"/>
              <w:rPr>
                <w:sz w:val="20"/>
                <w:szCs w:val="20"/>
              </w:rPr>
            </w:pPr>
            <w:r>
              <w:rPr>
                <w:sz w:val="20"/>
                <w:szCs w:val="20"/>
              </w:rPr>
              <w:t>/</w:t>
            </w:r>
          </w:p>
        </w:tc>
        <w:tc>
          <w:tcPr>
            <w:tcW w:w="1449" w:type="dxa"/>
            <w:vAlign w:val="top"/>
          </w:tcPr>
          <w:p>
            <w:pPr>
              <w:spacing w:line="324" w:lineRule="auto"/>
              <w:rPr>
                <w:rFonts w:ascii="Arial"/>
                <w:sz w:val="21"/>
              </w:rPr>
            </w:pPr>
          </w:p>
          <w:p>
            <w:pPr>
              <w:pStyle w:val="11"/>
              <w:spacing w:before="65" w:line="219" w:lineRule="auto"/>
              <w:ind w:left="13"/>
              <w:rPr>
                <w:sz w:val="20"/>
                <w:szCs w:val="20"/>
              </w:rPr>
            </w:pPr>
            <w:r>
              <w:rPr>
                <w:spacing w:val="2"/>
                <w:sz w:val="20"/>
                <w:szCs w:val="20"/>
              </w:rPr>
              <w:t>南京国睿安泰信</w:t>
            </w:r>
          </w:p>
        </w:tc>
        <w:tc>
          <w:tcPr>
            <w:tcW w:w="749" w:type="dxa"/>
            <w:vAlign w:val="top"/>
          </w:tcPr>
          <w:p>
            <w:pPr>
              <w:spacing w:line="374" w:lineRule="auto"/>
              <w:rPr>
                <w:rFonts w:ascii="Arial"/>
                <w:sz w:val="21"/>
              </w:rPr>
            </w:pPr>
          </w:p>
          <w:p>
            <w:pPr>
              <w:pStyle w:val="11"/>
              <w:spacing w:before="65" w:line="184" w:lineRule="auto"/>
              <w:ind w:left="314"/>
              <w:rPr>
                <w:sz w:val="20"/>
                <w:szCs w:val="20"/>
              </w:rPr>
            </w:pPr>
            <w:r>
              <w:rPr>
                <w:sz w:val="20"/>
                <w:szCs w:val="20"/>
              </w:rPr>
              <w:t>1</w:t>
            </w:r>
          </w:p>
        </w:tc>
        <w:tc>
          <w:tcPr>
            <w:tcW w:w="1219" w:type="dxa"/>
            <w:vAlign w:val="top"/>
          </w:tcPr>
          <w:p>
            <w:pPr>
              <w:spacing w:line="330" w:lineRule="auto"/>
              <w:rPr>
                <w:rFonts w:ascii="Arial"/>
                <w:sz w:val="21"/>
              </w:rPr>
            </w:pPr>
          </w:p>
          <w:p>
            <w:pPr>
              <w:pStyle w:val="11"/>
              <w:spacing w:before="65" w:line="224" w:lineRule="auto"/>
              <w:ind w:left="155"/>
              <w:rPr>
                <w:sz w:val="20"/>
                <w:szCs w:val="20"/>
              </w:rPr>
            </w:pPr>
            <w:r>
              <w:rPr>
                <w:spacing w:val="-2"/>
                <w:sz w:val="20"/>
                <w:szCs w:val="20"/>
              </w:rPr>
              <w:t>2020/6/24</w:t>
            </w:r>
          </w:p>
        </w:tc>
        <w:tc>
          <w:tcPr>
            <w:tcW w:w="1889" w:type="dxa"/>
            <w:vAlign w:val="top"/>
          </w:tcPr>
          <w:p>
            <w:pPr>
              <w:spacing w:line="374" w:lineRule="auto"/>
              <w:rPr>
                <w:rFonts w:ascii="Arial"/>
                <w:sz w:val="21"/>
              </w:rPr>
            </w:pPr>
          </w:p>
          <w:p>
            <w:pPr>
              <w:pStyle w:val="11"/>
              <w:spacing w:before="65" w:line="184" w:lineRule="auto"/>
              <w:ind w:left="336"/>
              <w:rPr>
                <w:sz w:val="20"/>
                <w:szCs w:val="20"/>
              </w:rPr>
            </w:pPr>
            <w:r>
              <w:rPr>
                <w:spacing w:val="-1"/>
                <w:sz w:val="20"/>
                <w:szCs w:val="20"/>
              </w:rPr>
              <w:t>HK2006241387</w:t>
            </w:r>
          </w:p>
        </w:tc>
        <w:tc>
          <w:tcPr>
            <w:tcW w:w="1219" w:type="dxa"/>
            <w:vAlign w:val="top"/>
          </w:tcPr>
          <w:p>
            <w:pPr>
              <w:spacing w:line="330" w:lineRule="auto"/>
              <w:rPr>
                <w:rFonts w:ascii="Arial"/>
                <w:sz w:val="21"/>
              </w:rPr>
            </w:pPr>
          </w:p>
          <w:p>
            <w:pPr>
              <w:pStyle w:val="11"/>
              <w:spacing w:before="65" w:line="224" w:lineRule="auto"/>
              <w:ind w:left="157"/>
              <w:rPr>
                <w:sz w:val="20"/>
                <w:szCs w:val="20"/>
              </w:rPr>
            </w:pPr>
            <w:r>
              <w:rPr>
                <w:spacing w:val="-2"/>
                <w:sz w:val="20"/>
                <w:szCs w:val="20"/>
              </w:rPr>
              <w:t>2021/6/23</w:t>
            </w:r>
          </w:p>
        </w:tc>
        <w:tc>
          <w:tcPr>
            <w:tcW w:w="1559" w:type="dxa"/>
            <w:vAlign w:val="top"/>
          </w:tcPr>
          <w:p>
            <w:pPr>
              <w:pStyle w:val="11"/>
              <w:spacing w:before="239" w:line="246"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505" w:type="dxa"/>
            <w:vAlign w:val="top"/>
          </w:tcPr>
          <w:p>
            <w:pPr>
              <w:spacing w:line="367" w:lineRule="auto"/>
              <w:rPr>
                <w:rFonts w:ascii="Arial"/>
                <w:sz w:val="21"/>
              </w:rPr>
            </w:pPr>
          </w:p>
          <w:p>
            <w:pPr>
              <w:pStyle w:val="11"/>
              <w:spacing w:before="65" w:line="183" w:lineRule="auto"/>
              <w:ind w:left="194"/>
              <w:rPr>
                <w:sz w:val="20"/>
                <w:szCs w:val="20"/>
              </w:rPr>
            </w:pPr>
            <w:r>
              <w:rPr>
                <w:sz w:val="20"/>
                <w:szCs w:val="20"/>
              </w:rPr>
              <w:t>4</w:t>
            </w:r>
          </w:p>
        </w:tc>
        <w:tc>
          <w:tcPr>
            <w:tcW w:w="2228" w:type="dxa"/>
            <w:vAlign w:val="top"/>
          </w:tcPr>
          <w:p>
            <w:pPr>
              <w:spacing w:line="315" w:lineRule="auto"/>
              <w:rPr>
                <w:rFonts w:ascii="Arial"/>
                <w:sz w:val="21"/>
              </w:rPr>
            </w:pPr>
          </w:p>
          <w:p>
            <w:pPr>
              <w:pStyle w:val="11"/>
              <w:spacing w:before="65" w:line="219" w:lineRule="auto"/>
              <w:ind w:left="799"/>
              <w:rPr>
                <w:sz w:val="20"/>
                <w:szCs w:val="20"/>
              </w:rPr>
            </w:pPr>
            <w:r>
              <w:rPr>
                <w:spacing w:val="-2"/>
                <w:sz w:val="20"/>
                <w:szCs w:val="20"/>
              </w:rPr>
              <w:t>钢卷尺</w:t>
            </w:r>
          </w:p>
        </w:tc>
        <w:tc>
          <w:tcPr>
            <w:tcW w:w="1349" w:type="dxa"/>
            <w:vAlign w:val="top"/>
          </w:tcPr>
          <w:p>
            <w:pPr>
              <w:spacing w:line="368" w:lineRule="auto"/>
              <w:rPr>
                <w:rFonts w:ascii="Arial"/>
                <w:sz w:val="21"/>
              </w:rPr>
            </w:pPr>
          </w:p>
          <w:p>
            <w:pPr>
              <w:pStyle w:val="11"/>
              <w:spacing w:before="65" w:line="182" w:lineRule="auto"/>
              <w:ind w:left="561"/>
              <w:rPr>
                <w:sz w:val="20"/>
                <w:szCs w:val="20"/>
              </w:rPr>
            </w:pPr>
            <w:r>
              <w:rPr>
                <w:spacing w:val="-3"/>
                <w:sz w:val="20"/>
                <w:szCs w:val="20"/>
              </w:rPr>
              <w:t>5m</w:t>
            </w:r>
          </w:p>
        </w:tc>
        <w:tc>
          <w:tcPr>
            <w:tcW w:w="1199" w:type="dxa"/>
            <w:vAlign w:val="top"/>
          </w:tcPr>
          <w:p>
            <w:pPr>
              <w:spacing w:line="322" w:lineRule="auto"/>
              <w:rPr>
                <w:rFonts w:ascii="Arial"/>
                <w:sz w:val="21"/>
              </w:rPr>
            </w:pPr>
          </w:p>
          <w:p>
            <w:pPr>
              <w:pStyle w:val="11"/>
              <w:spacing w:before="65" w:line="224" w:lineRule="auto"/>
              <w:ind w:left="542"/>
              <w:rPr>
                <w:sz w:val="20"/>
                <w:szCs w:val="20"/>
              </w:rPr>
            </w:pPr>
            <w:r>
              <w:rPr>
                <w:sz w:val="20"/>
                <w:szCs w:val="20"/>
              </w:rPr>
              <w:t>/</w:t>
            </w:r>
          </w:p>
        </w:tc>
        <w:tc>
          <w:tcPr>
            <w:tcW w:w="1449" w:type="dxa"/>
            <w:vAlign w:val="top"/>
          </w:tcPr>
          <w:p>
            <w:pPr>
              <w:spacing w:line="316" w:lineRule="auto"/>
              <w:rPr>
                <w:rFonts w:ascii="Arial"/>
                <w:sz w:val="21"/>
              </w:rPr>
            </w:pPr>
          </w:p>
          <w:p>
            <w:pPr>
              <w:pStyle w:val="11"/>
              <w:spacing w:before="65" w:line="219" w:lineRule="auto"/>
              <w:ind w:left="313"/>
              <w:rPr>
                <w:sz w:val="20"/>
                <w:szCs w:val="20"/>
              </w:rPr>
            </w:pPr>
            <w:r>
              <w:rPr>
                <w:spacing w:val="-2"/>
                <w:sz w:val="20"/>
                <w:szCs w:val="20"/>
              </w:rPr>
              <w:t>虞城杰星</w:t>
            </w:r>
          </w:p>
        </w:tc>
        <w:tc>
          <w:tcPr>
            <w:tcW w:w="749" w:type="dxa"/>
            <w:vAlign w:val="top"/>
          </w:tcPr>
          <w:p>
            <w:pPr>
              <w:spacing w:line="366" w:lineRule="auto"/>
              <w:rPr>
                <w:rFonts w:ascii="Arial"/>
                <w:sz w:val="21"/>
              </w:rPr>
            </w:pPr>
          </w:p>
          <w:p>
            <w:pPr>
              <w:pStyle w:val="11"/>
              <w:spacing w:before="65" w:line="184" w:lineRule="auto"/>
              <w:ind w:left="314"/>
              <w:rPr>
                <w:sz w:val="20"/>
                <w:szCs w:val="20"/>
              </w:rPr>
            </w:pPr>
            <w:r>
              <w:rPr>
                <w:sz w:val="20"/>
                <w:szCs w:val="20"/>
              </w:rPr>
              <w:t>1</w:t>
            </w:r>
          </w:p>
        </w:tc>
        <w:tc>
          <w:tcPr>
            <w:tcW w:w="1219" w:type="dxa"/>
            <w:vAlign w:val="top"/>
          </w:tcPr>
          <w:p>
            <w:pPr>
              <w:spacing w:line="322" w:lineRule="auto"/>
              <w:rPr>
                <w:rFonts w:ascii="Arial"/>
                <w:sz w:val="21"/>
              </w:rPr>
            </w:pPr>
          </w:p>
          <w:p>
            <w:pPr>
              <w:pStyle w:val="11"/>
              <w:spacing w:before="65" w:line="224" w:lineRule="auto"/>
              <w:ind w:left="155"/>
              <w:rPr>
                <w:sz w:val="20"/>
                <w:szCs w:val="20"/>
              </w:rPr>
            </w:pPr>
            <w:r>
              <w:rPr>
                <w:spacing w:val="-2"/>
                <w:sz w:val="20"/>
                <w:szCs w:val="20"/>
              </w:rPr>
              <w:t>2020/6/24</w:t>
            </w:r>
          </w:p>
        </w:tc>
        <w:tc>
          <w:tcPr>
            <w:tcW w:w="1889" w:type="dxa"/>
            <w:vAlign w:val="top"/>
          </w:tcPr>
          <w:p>
            <w:pPr>
              <w:spacing w:line="366" w:lineRule="auto"/>
              <w:rPr>
                <w:rFonts w:ascii="Arial"/>
                <w:sz w:val="21"/>
              </w:rPr>
            </w:pPr>
          </w:p>
          <w:p>
            <w:pPr>
              <w:pStyle w:val="11"/>
              <w:spacing w:before="65" w:line="184" w:lineRule="auto"/>
              <w:ind w:left="287"/>
              <w:rPr>
                <w:sz w:val="20"/>
                <w:szCs w:val="20"/>
              </w:rPr>
            </w:pPr>
            <w:r>
              <w:rPr>
                <w:spacing w:val="-1"/>
                <w:sz w:val="20"/>
                <w:szCs w:val="20"/>
              </w:rPr>
              <w:t>412104856-001</w:t>
            </w:r>
          </w:p>
        </w:tc>
        <w:tc>
          <w:tcPr>
            <w:tcW w:w="1219" w:type="dxa"/>
            <w:vAlign w:val="top"/>
          </w:tcPr>
          <w:p>
            <w:pPr>
              <w:spacing w:line="322" w:lineRule="auto"/>
              <w:rPr>
                <w:rFonts w:ascii="Arial"/>
                <w:sz w:val="21"/>
              </w:rPr>
            </w:pPr>
          </w:p>
          <w:p>
            <w:pPr>
              <w:pStyle w:val="11"/>
              <w:spacing w:before="65" w:line="224" w:lineRule="auto"/>
              <w:ind w:left="157"/>
              <w:rPr>
                <w:sz w:val="20"/>
                <w:szCs w:val="20"/>
              </w:rPr>
            </w:pPr>
            <w:r>
              <w:rPr>
                <w:spacing w:val="-2"/>
                <w:sz w:val="20"/>
                <w:szCs w:val="20"/>
              </w:rPr>
              <w:t>2021/6/23</w:t>
            </w:r>
          </w:p>
        </w:tc>
        <w:tc>
          <w:tcPr>
            <w:tcW w:w="1559" w:type="dxa"/>
            <w:vAlign w:val="top"/>
          </w:tcPr>
          <w:p>
            <w:pPr>
              <w:pStyle w:val="11"/>
              <w:spacing w:before="271" w:line="221"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505" w:type="dxa"/>
            <w:vAlign w:val="top"/>
          </w:tcPr>
          <w:p>
            <w:pPr>
              <w:spacing w:line="369" w:lineRule="auto"/>
              <w:rPr>
                <w:rFonts w:ascii="Arial"/>
                <w:sz w:val="21"/>
              </w:rPr>
            </w:pPr>
          </w:p>
          <w:p>
            <w:pPr>
              <w:pStyle w:val="11"/>
              <w:spacing w:before="65" w:line="182" w:lineRule="auto"/>
              <w:ind w:left="194"/>
              <w:rPr>
                <w:sz w:val="20"/>
                <w:szCs w:val="20"/>
              </w:rPr>
            </w:pPr>
            <w:r>
              <w:rPr>
                <w:sz w:val="20"/>
                <w:szCs w:val="20"/>
              </w:rPr>
              <w:t>5</w:t>
            </w:r>
          </w:p>
        </w:tc>
        <w:tc>
          <w:tcPr>
            <w:tcW w:w="2228" w:type="dxa"/>
            <w:vAlign w:val="top"/>
          </w:tcPr>
          <w:p>
            <w:pPr>
              <w:spacing w:line="316" w:lineRule="auto"/>
              <w:rPr>
                <w:rFonts w:ascii="Arial"/>
                <w:sz w:val="21"/>
              </w:rPr>
            </w:pPr>
          </w:p>
          <w:p>
            <w:pPr>
              <w:pStyle w:val="11"/>
              <w:spacing w:before="65" w:line="219" w:lineRule="auto"/>
              <w:ind w:left="599"/>
              <w:rPr>
                <w:sz w:val="20"/>
                <w:szCs w:val="20"/>
              </w:rPr>
            </w:pPr>
            <w:r>
              <w:rPr>
                <w:spacing w:val="-2"/>
                <w:sz w:val="20"/>
                <w:szCs w:val="20"/>
              </w:rPr>
              <w:t>数显角度仪</w:t>
            </w:r>
          </w:p>
        </w:tc>
        <w:tc>
          <w:tcPr>
            <w:tcW w:w="1349" w:type="dxa"/>
            <w:vAlign w:val="top"/>
          </w:tcPr>
          <w:p>
            <w:pPr>
              <w:spacing w:line="367" w:lineRule="auto"/>
              <w:rPr>
                <w:rFonts w:ascii="Arial"/>
                <w:sz w:val="21"/>
              </w:rPr>
            </w:pPr>
          </w:p>
          <w:p>
            <w:pPr>
              <w:pStyle w:val="11"/>
              <w:spacing w:before="65" w:line="184" w:lineRule="auto"/>
              <w:ind w:left="212"/>
              <w:rPr>
                <w:sz w:val="20"/>
                <w:szCs w:val="20"/>
              </w:rPr>
            </w:pPr>
            <w:r>
              <w:rPr>
                <w:spacing w:val="-2"/>
                <w:sz w:val="20"/>
                <w:szCs w:val="20"/>
              </w:rPr>
              <w:t>201508009</w:t>
            </w:r>
          </w:p>
        </w:tc>
        <w:tc>
          <w:tcPr>
            <w:tcW w:w="1199" w:type="dxa"/>
            <w:vAlign w:val="top"/>
          </w:tcPr>
          <w:p>
            <w:pPr>
              <w:spacing w:line="323" w:lineRule="auto"/>
              <w:rPr>
                <w:rFonts w:ascii="Arial"/>
                <w:sz w:val="21"/>
              </w:rPr>
            </w:pPr>
          </w:p>
          <w:p>
            <w:pPr>
              <w:pStyle w:val="11"/>
              <w:spacing w:before="65" w:line="224" w:lineRule="auto"/>
              <w:ind w:left="542"/>
              <w:rPr>
                <w:sz w:val="20"/>
                <w:szCs w:val="20"/>
              </w:rPr>
            </w:pPr>
            <w:r>
              <w:rPr>
                <w:sz w:val="20"/>
                <w:szCs w:val="20"/>
              </w:rPr>
              <w:t>/</w:t>
            </w:r>
          </w:p>
        </w:tc>
        <w:tc>
          <w:tcPr>
            <w:tcW w:w="1449" w:type="dxa"/>
            <w:vAlign w:val="top"/>
          </w:tcPr>
          <w:p>
            <w:pPr>
              <w:spacing w:line="323" w:lineRule="auto"/>
              <w:rPr>
                <w:rFonts w:ascii="Arial"/>
                <w:sz w:val="21"/>
              </w:rPr>
            </w:pPr>
          </w:p>
          <w:p>
            <w:pPr>
              <w:pStyle w:val="11"/>
              <w:spacing w:before="65" w:line="224" w:lineRule="auto"/>
              <w:ind w:left="663"/>
              <w:rPr>
                <w:sz w:val="20"/>
                <w:szCs w:val="20"/>
              </w:rPr>
            </w:pPr>
            <w:r>
              <w:rPr>
                <w:sz w:val="20"/>
                <w:szCs w:val="20"/>
              </w:rPr>
              <w:t>/</w:t>
            </w:r>
          </w:p>
        </w:tc>
        <w:tc>
          <w:tcPr>
            <w:tcW w:w="749" w:type="dxa"/>
            <w:vAlign w:val="top"/>
          </w:tcPr>
          <w:p>
            <w:pPr>
              <w:spacing w:line="367" w:lineRule="auto"/>
              <w:rPr>
                <w:rFonts w:ascii="Arial"/>
                <w:sz w:val="21"/>
              </w:rPr>
            </w:pPr>
          </w:p>
          <w:p>
            <w:pPr>
              <w:pStyle w:val="11"/>
              <w:spacing w:before="65" w:line="184" w:lineRule="auto"/>
              <w:ind w:left="314"/>
              <w:rPr>
                <w:sz w:val="20"/>
                <w:szCs w:val="20"/>
              </w:rPr>
            </w:pPr>
            <w:r>
              <w:rPr>
                <w:sz w:val="20"/>
                <w:szCs w:val="20"/>
              </w:rPr>
              <w:t>1</w:t>
            </w:r>
          </w:p>
        </w:tc>
        <w:tc>
          <w:tcPr>
            <w:tcW w:w="1219" w:type="dxa"/>
            <w:vAlign w:val="top"/>
          </w:tcPr>
          <w:p>
            <w:pPr>
              <w:spacing w:line="323" w:lineRule="auto"/>
              <w:rPr>
                <w:rFonts w:ascii="Arial"/>
                <w:sz w:val="21"/>
              </w:rPr>
            </w:pPr>
          </w:p>
          <w:p>
            <w:pPr>
              <w:pStyle w:val="11"/>
              <w:spacing w:before="65" w:line="224" w:lineRule="auto"/>
              <w:ind w:left="155"/>
              <w:rPr>
                <w:sz w:val="20"/>
                <w:szCs w:val="20"/>
              </w:rPr>
            </w:pPr>
            <w:r>
              <w:rPr>
                <w:spacing w:val="-2"/>
                <w:sz w:val="20"/>
                <w:szCs w:val="20"/>
              </w:rPr>
              <w:t>2020/6/24</w:t>
            </w:r>
          </w:p>
        </w:tc>
        <w:tc>
          <w:tcPr>
            <w:tcW w:w="1889" w:type="dxa"/>
            <w:vAlign w:val="top"/>
          </w:tcPr>
          <w:p>
            <w:pPr>
              <w:spacing w:line="367" w:lineRule="auto"/>
              <w:rPr>
                <w:rFonts w:ascii="Arial"/>
                <w:sz w:val="21"/>
              </w:rPr>
            </w:pPr>
          </w:p>
          <w:p>
            <w:pPr>
              <w:pStyle w:val="11"/>
              <w:spacing w:before="65" w:line="184" w:lineRule="auto"/>
              <w:ind w:left="336"/>
              <w:rPr>
                <w:sz w:val="20"/>
                <w:szCs w:val="20"/>
              </w:rPr>
            </w:pPr>
            <w:r>
              <w:rPr>
                <w:spacing w:val="-1"/>
                <w:sz w:val="20"/>
                <w:szCs w:val="20"/>
              </w:rPr>
              <w:t>HK2006241365</w:t>
            </w:r>
          </w:p>
        </w:tc>
        <w:tc>
          <w:tcPr>
            <w:tcW w:w="1219" w:type="dxa"/>
            <w:vAlign w:val="top"/>
          </w:tcPr>
          <w:p>
            <w:pPr>
              <w:spacing w:line="323" w:lineRule="auto"/>
              <w:rPr>
                <w:rFonts w:ascii="Arial"/>
                <w:sz w:val="21"/>
              </w:rPr>
            </w:pPr>
          </w:p>
          <w:p>
            <w:pPr>
              <w:pStyle w:val="11"/>
              <w:spacing w:before="65" w:line="224" w:lineRule="auto"/>
              <w:ind w:left="157"/>
              <w:rPr>
                <w:sz w:val="20"/>
                <w:szCs w:val="20"/>
              </w:rPr>
            </w:pPr>
            <w:r>
              <w:rPr>
                <w:spacing w:val="-2"/>
                <w:sz w:val="20"/>
                <w:szCs w:val="20"/>
              </w:rPr>
              <w:t>2021/6/23</w:t>
            </w:r>
          </w:p>
        </w:tc>
        <w:tc>
          <w:tcPr>
            <w:tcW w:w="1559" w:type="dxa"/>
            <w:vAlign w:val="top"/>
          </w:tcPr>
          <w:p>
            <w:pPr>
              <w:pStyle w:val="11"/>
              <w:spacing w:before="233" w:line="255"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9" w:hRule="atLeast"/>
        </w:trPr>
        <w:tc>
          <w:tcPr>
            <w:tcW w:w="505" w:type="dxa"/>
            <w:vAlign w:val="top"/>
          </w:tcPr>
          <w:p>
            <w:pPr>
              <w:spacing w:line="379" w:lineRule="auto"/>
              <w:rPr>
                <w:rFonts w:ascii="Arial"/>
                <w:sz w:val="21"/>
              </w:rPr>
            </w:pPr>
          </w:p>
          <w:p>
            <w:pPr>
              <w:pStyle w:val="11"/>
              <w:spacing w:before="65" w:line="183" w:lineRule="auto"/>
              <w:ind w:left="194"/>
              <w:rPr>
                <w:sz w:val="20"/>
                <w:szCs w:val="20"/>
              </w:rPr>
            </w:pPr>
            <w:r>
              <w:rPr>
                <w:sz w:val="20"/>
                <w:szCs w:val="20"/>
              </w:rPr>
              <w:t>6</w:t>
            </w:r>
          </w:p>
        </w:tc>
        <w:tc>
          <w:tcPr>
            <w:tcW w:w="2228" w:type="dxa"/>
            <w:vAlign w:val="top"/>
          </w:tcPr>
          <w:p>
            <w:pPr>
              <w:spacing w:line="327" w:lineRule="auto"/>
              <w:rPr>
                <w:rFonts w:ascii="Arial"/>
                <w:sz w:val="21"/>
              </w:rPr>
            </w:pPr>
          </w:p>
          <w:p>
            <w:pPr>
              <w:pStyle w:val="11"/>
              <w:spacing w:before="65" w:line="219" w:lineRule="auto"/>
              <w:ind w:left="499"/>
              <w:rPr>
                <w:sz w:val="20"/>
                <w:szCs w:val="20"/>
              </w:rPr>
            </w:pPr>
            <w:r>
              <w:rPr>
                <w:spacing w:val="-2"/>
                <w:sz w:val="20"/>
                <w:szCs w:val="20"/>
              </w:rPr>
              <w:t>混凝土回弹仪</w:t>
            </w:r>
          </w:p>
        </w:tc>
        <w:tc>
          <w:tcPr>
            <w:tcW w:w="1349" w:type="dxa"/>
            <w:vAlign w:val="top"/>
          </w:tcPr>
          <w:p>
            <w:pPr>
              <w:spacing w:line="377" w:lineRule="auto"/>
              <w:rPr>
                <w:rFonts w:ascii="Arial"/>
                <w:sz w:val="21"/>
              </w:rPr>
            </w:pPr>
          </w:p>
          <w:p>
            <w:pPr>
              <w:pStyle w:val="11"/>
              <w:spacing w:before="65" w:line="185" w:lineRule="auto"/>
              <w:ind w:left="311"/>
              <w:rPr>
                <w:sz w:val="20"/>
                <w:szCs w:val="20"/>
              </w:rPr>
            </w:pPr>
            <w:r>
              <w:rPr>
                <w:spacing w:val="-1"/>
                <w:sz w:val="20"/>
                <w:szCs w:val="20"/>
              </w:rPr>
              <w:t>HT225-A</w:t>
            </w:r>
          </w:p>
        </w:tc>
        <w:tc>
          <w:tcPr>
            <w:tcW w:w="1199" w:type="dxa"/>
            <w:vAlign w:val="top"/>
          </w:tcPr>
          <w:p>
            <w:pPr>
              <w:spacing w:line="378" w:lineRule="auto"/>
              <w:rPr>
                <w:rFonts w:ascii="Arial"/>
                <w:sz w:val="21"/>
              </w:rPr>
            </w:pPr>
          </w:p>
          <w:p>
            <w:pPr>
              <w:pStyle w:val="11"/>
              <w:spacing w:before="65" w:line="184" w:lineRule="auto"/>
              <w:ind w:left="392"/>
              <w:rPr>
                <w:sz w:val="20"/>
                <w:szCs w:val="20"/>
              </w:rPr>
            </w:pPr>
            <w:r>
              <w:rPr>
                <w:spacing w:val="-2"/>
                <w:sz w:val="20"/>
                <w:szCs w:val="20"/>
              </w:rPr>
              <w:t>6196</w:t>
            </w:r>
          </w:p>
        </w:tc>
        <w:tc>
          <w:tcPr>
            <w:tcW w:w="1449" w:type="dxa"/>
            <w:vAlign w:val="top"/>
          </w:tcPr>
          <w:p>
            <w:pPr>
              <w:spacing w:line="328" w:lineRule="auto"/>
              <w:rPr>
                <w:rFonts w:ascii="Arial"/>
                <w:sz w:val="21"/>
              </w:rPr>
            </w:pPr>
          </w:p>
          <w:p>
            <w:pPr>
              <w:pStyle w:val="11"/>
              <w:spacing w:before="65" w:line="220" w:lineRule="auto"/>
              <w:ind w:left="514"/>
              <w:rPr>
                <w:sz w:val="20"/>
                <w:szCs w:val="20"/>
              </w:rPr>
            </w:pPr>
            <w:r>
              <w:rPr>
                <w:spacing w:val="4"/>
                <w:sz w:val="20"/>
                <w:szCs w:val="20"/>
              </w:rPr>
              <w:t>郎睿</w:t>
            </w:r>
          </w:p>
        </w:tc>
        <w:tc>
          <w:tcPr>
            <w:tcW w:w="749" w:type="dxa"/>
            <w:vAlign w:val="top"/>
          </w:tcPr>
          <w:p>
            <w:pPr>
              <w:spacing w:line="378" w:lineRule="auto"/>
              <w:rPr>
                <w:rFonts w:ascii="Arial"/>
                <w:sz w:val="21"/>
              </w:rPr>
            </w:pPr>
          </w:p>
          <w:p>
            <w:pPr>
              <w:pStyle w:val="11"/>
              <w:spacing w:before="65" w:line="184" w:lineRule="auto"/>
              <w:ind w:left="314"/>
              <w:rPr>
                <w:sz w:val="20"/>
                <w:szCs w:val="20"/>
              </w:rPr>
            </w:pPr>
            <w:r>
              <w:rPr>
                <w:sz w:val="20"/>
                <w:szCs w:val="20"/>
              </w:rPr>
              <w:t>1</w:t>
            </w:r>
          </w:p>
        </w:tc>
        <w:tc>
          <w:tcPr>
            <w:tcW w:w="1219" w:type="dxa"/>
            <w:vAlign w:val="top"/>
          </w:tcPr>
          <w:p>
            <w:pPr>
              <w:spacing w:line="334" w:lineRule="auto"/>
              <w:rPr>
                <w:rFonts w:ascii="Arial"/>
                <w:sz w:val="21"/>
              </w:rPr>
            </w:pPr>
          </w:p>
          <w:p>
            <w:pPr>
              <w:pStyle w:val="11"/>
              <w:spacing w:before="65" w:line="224" w:lineRule="auto"/>
              <w:ind w:left="155"/>
              <w:rPr>
                <w:sz w:val="20"/>
                <w:szCs w:val="20"/>
              </w:rPr>
            </w:pPr>
            <w:r>
              <w:rPr>
                <w:spacing w:val="-2"/>
                <w:sz w:val="20"/>
                <w:szCs w:val="20"/>
              </w:rPr>
              <w:t>2020/6/24</w:t>
            </w:r>
          </w:p>
        </w:tc>
        <w:tc>
          <w:tcPr>
            <w:tcW w:w="1889" w:type="dxa"/>
            <w:vAlign w:val="top"/>
          </w:tcPr>
          <w:p>
            <w:pPr>
              <w:spacing w:line="378" w:lineRule="auto"/>
              <w:rPr>
                <w:rFonts w:ascii="Arial"/>
                <w:sz w:val="21"/>
              </w:rPr>
            </w:pPr>
          </w:p>
          <w:p>
            <w:pPr>
              <w:pStyle w:val="11"/>
              <w:spacing w:before="65" w:line="184" w:lineRule="auto"/>
              <w:ind w:left="336"/>
              <w:rPr>
                <w:sz w:val="20"/>
                <w:szCs w:val="20"/>
              </w:rPr>
            </w:pPr>
            <w:r>
              <w:rPr>
                <w:spacing w:val="-1"/>
                <w:sz w:val="20"/>
                <w:szCs w:val="20"/>
              </w:rPr>
              <w:t>HK2006241382</w:t>
            </w:r>
          </w:p>
        </w:tc>
        <w:tc>
          <w:tcPr>
            <w:tcW w:w="1219" w:type="dxa"/>
            <w:vAlign w:val="top"/>
          </w:tcPr>
          <w:p>
            <w:pPr>
              <w:spacing w:line="334" w:lineRule="auto"/>
              <w:rPr>
                <w:rFonts w:ascii="Arial"/>
                <w:sz w:val="21"/>
              </w:rPr>
            </w:pPr>
          </w:p>
          <w:p>
            <w:pPr>
              <w:pStyle w:val="11"/>
              <w:spacing w:before="65" w:line="224" w:lineRule="auto"/>
              <w:ind w:left="107"/>
              <w:rPr>
                <w:sz w:val="20"/>
                <w:szCs w:val="20"/>
              </w:rPr>
            </w:pPr>
            <w:r>
              <w:rPr>
                <w:spacing w:val="-1"/>
                <w:sz w:val="20"/>
                <w:szCs w:val="20"/>
              </w:rPr>
              <w:t>2020/12/23</w:t>
            </w:r>
          </w:p>
        </w:tc>
        <w:tc>
          <w:tcPr>
            <w:tcW w:w="1559" w:type="dxa"/>
            <w:vAlign w:val="top"/>
          </w:tcPr>
          <w:p>
            <w:pPr>
              <w:pStyle w:val="11"/>
              <w:spacing w:before="284" w:line="230" w:lineRule="auto"/>
              <w:ind w:left="78" w:right="42"/>
              <w:rPr>
                <w:sz w:val="20"/>
                <w:szCs w:val="20"/>
              </w:rPr>
            </w:pPr>
            <w:r>
              <w:rPr>
                <w:spacing w:val="-2"/>
                <w:sz w:val="20"/>
                <w:szCs w:val="20"/>
              </w:rPr>
              <w:t>深圳华科计量检</w:t>
            </w:r>
            <w:r>
              <w:rPr>
                <w:spacing w:val="5"/>
                <w:sz w:val="20"/>
                <w:szCs w:val="20"/>
              </w:rPr>
              <w:t xml:space="preserve"> </w:t>
            </w:r>
            <w:r>
              <w:rPr>
                <w:spacing w:val="3"/>
                <w:sz w:val="20"/>
                <w:szCs w:val="20"/>
              </w:rPr>
              <w:t>测技术有限公司</w:t>
            </w:r>
          </w:p>
        </w:tc>
        <w:tc>
          <w:tcPr>
            <w:tcW w:w="108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505" w:type="dxa"/>
            <w:vAlign w:val="top"/>
          </w:tcPr>
          <w:p>
            <w:pPr>
              <w:spacing w:line="381" w:lineRule="auto"/>
              <w:rPr>
                <w:rFonts w:ascii="Arial"/>
                <w:sz w:val="21"/>
              </w:rPr>
            </w:pPr>
          </w:p>
          <w:p>
            <w:pPr>
              <w:pStyle w:val="11"/>
              <w:spacing w:before="65" w:line="182" w:lineRule="auto"/>
              <w:ind w:left="194"/>
              <w:rPr>
                <w:sz w:val="20"/>
                <w:szCs w:val="20"/>
              </w:rPr>
            </w:pPr>
            <w:r>
              <w:rPr>
                <w:sz w:val="20"/>
                <w:szCs w:val="20"/>
              </w:rPr>
              <w:t>7</w:t>
            </w:r>
          </w:p>
        </w:tc>
        <w:tc>
          <w:tcPr>
            <w:tcW w:w="2228" w:type="dxa"/>
            <w:vAlign w:val="top"/>
          </w:tcPr>
          <w:p>
            <w:pPr>
              <w:rPr>
                <w:rFonts w:ascii="Arial"/>
                <w:sz w:val="21"/>
              </w:rPr>
            </w:pPr>
          </w:p>
        </w:tc>
        <w:tc>
          <w:tcPr>
            <w:tcW w:w="1349" w:type="dxa"/>
            <w:vAlign w:val="top"/>
          </w:tcPr>
          <w:p>
            <w:pPr>
              <w:rPr>
                <w:rFonts w:ascii="Arial"/>
                <w:sz w:val="21"/>
              </w:rPr>
            </w:pPr>
          </w:p>
        </w:tc>
        <w:tc>
          <w:tcPr>
            <w:tcW w:w="1199" w:type="dxa"/>
            <w:vAlign w:val="top"/>
          </w:tcPr>
          <w:p>
            <w:pPr>
              <w:rPr>
                <w:rFonts w:ascii="Arial"/>
                <w:sz w:val="21"/>
              </w:rPr>
            </w:pPr>
          </w:p>
        </w:tc>
        <w:tc>
          <w:tcPr>
            <w:tcW w:w="1449" w:type="dxa"/>
            <w:vAlign w:val="top"/>
          </w:tcPr>
          <w:p>
            <w:pPr>
              <w:rPr>
                <w:rFonts w:ascii="Arial"/>
                <w:sz w:val="21"/>
              </w:rPr>
            </w:pPr>
          </w:p>
        </w:tc>
        <w:tc>
          <w:tcPr>
            <w:tcW w:w="749" w:type="dxa"/>
            <w:vAlign w:val="top"/>
          </w:tcPr>
          <w:p>
            <w:pPr>
              <w:rPr>
                <w:rFonts w:ascii="Arial"/>
                <w:sz w:val="21"/>
              </w:rPr>
            </w:pPr>
          </w:p>
        </w:tc>
        <w:tc>
          <w:tcPr>
            <w:tcW w:w="1219" w:type="dxa"/>
            <w:vAlign w:val="top"/>
          </w:tcPr>
          <w:p>
            <w:pPr>
              <w:rPr>
                <w:rFonts w:ascii="Arial"/>
                <w:sz w:val="21"/>
              </w:rPr>
            </w:pPr>
          </w:p>
        </w:tc>
        <w:tc>
          <w:tcPr>
            <w:tcW w:w="1889" w:type="dxa"/>
            <w:vAlign w:val="top"/>
          </w:tcPr>
          <w:p>
            <w:pPr>
              <w:rPr>
                <w:rFonts w:ascii="Arial"/>
                <w:sz w:val="21"/>
              </w:rPr>
            </w:pPr>
          </w:p>
        </w:tc>
        <w:tc>
          <w:tcPr>
            <w:tcW w:w="1219" w:type="dxa"/>
            <w:vAlign w:val="top"/>
          </w:tcPr>
          <w:p>
            <w:pPr>
              <w:rPr>
                <w:rFonts w:ascii="Arial"/>
                <w:sz w:val="21"/>
              </w:rPr>
            </w:pPr>
          </w:p>
        </w:tc>
        <w:tc>
          <w:tcPr>
            <w:tcW w:w="1559" w:type="dxa"/>
            <w:vAlign w:val="top"/>
          </w:tcPr>
          <w:p>
            <w:pPr>
              <w:rPr>
                <w:rFonts w:ascii="Arial"/>
                <w:sz w:val="21"/>
              </w:rPr>
            </w:pPr>
          </w:p>
        </w:tc>
        <w:tc>
          <w:tcPr>
            <w:tcW w:w="1084" w:type="dxa"/>
            <w:vAlign w:val="top"/>
          </w:tcPr>
          <w:p>
            <w:pPr>
              <w:rPr>
                <w:rFonts w:ascii="Arial"/>
                <w:sz w:val="21"/>
              </w:rPr>
            </w:pPr>
          </w:p>
        </w:tc>
      </w:tr>
    </w:tbl>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415" w:lineRule="exact"/>
      </w:pPr>
      <w:r>
        <w:rPr>
          <w:position w:val="-8"/>
        </w:rPr>
        <w:drawing>
          <wp:inline distT="0" distB="0" distL="0" distR="0">
            <wp:extent cx="155575" cy="262890"/>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494"/>
                    <a:stretch>
                      <a:fillRect/>
                    </a:stretch>
                  </pic:blipFill>
                  <pic:spPr>
                    <a:xfrm>
                      <a:off x="0" y="0"/>
                      <a:ext cx="155927" cy="263306"/>
                    </a:xfrm>
                    <a:prstGeom prst="rect">
                      <a:avLst/>
                    </a:prstGeom>
                  </pic:spPr>
                </pic:pic>
              </a:graphicData>
            </a:graphic>
          </wp:inline>
        </w:drawing>
      </w:r>
    </w:p>
    <w:p>
      <w:pPr>
        <w:spacing w:line="415" w:lineRule="exact"/>
        <w:sectPr>
          <w:pgSz w:w="16840" w:h="11900"/>
          <w:pgMar w:top="400" w:right="1215" w:bottom="318" w:left="276" w:header="0" w:footer="0" w:gutter="0"/>
          <w:pgNumType w:fmt="decimal"/>
          <w:cols w:space="720" w:num="1"/>
        </w:sectPr>
      </w:pPr>
    </w:p>
    <w:p>
      <w:pPr>
        <w:spacing w:line="258" w:lineRule="auto"/>
        <w:rPr>
          <w:rFonts w:ascii="Arial"/>
          <w:sz w:val="21"/>
        </w:rPr>
      </w:pPr>
      <w:r>
        <w:drawing>
          <wp:anchor distT="0" distB="0" distL="0" distR="0" simplePos="0" relativeHeight="251901952" behindDoc="0" locked="0" layoutInCell="1" allowOverlap="1">
            <wp:simplePos x="0" y="0"/>
            <wp:positionH relativeFrom="column">
              <wp:posOffset>628650</wp:posOffset>
            </wp:positionH>
            <wp:positionV relativeFrom="paragraph">
              <wp:posOffset>488315</wp:posOffset>
            </wp:positionV>
            <wp:extent cx="723900" cy="67310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495"/>
                    <a:stretch>
                      <a:fillRect/>
                    </a:stretch>
                  </pic:blipFill>
                  <pic:spPr>
                    <a:xfrm>
                      <a:off x="0" y="0"/>
                      <a:ext cx="723912" cy="673042"/>
                    </a:xfrm>
                    <a:prstGeom prst="rect">
                      <a:avLst/>
                    </a:prstGeom>
                  </pic:spPr>
                </pic:pic>
              </a:graphicData>
            </a:graphic>
          </wp:anchor>
        </w:drawing>
      </w:r>
    </w:p>
    <w:p>
      <w:pPr>
        <w:spacing w:line="258" w:lineRule="auto"/>
        <w:rPr>
          <w:rFonts w:ascii="Arial"/>
          <w:sz w:val="21"/>
        </w:rPr>
      </w:pPr>
    </w:p>
    <w:p>
      <w:pPr>
        <w:spacing w:line="258" w:lineRule="auto"/>
        <w:rPr>
          <w:rFonts w:ascii="Arial"/>
          <w:sz w:val="21"/>
        </w:rPr>
      </w:pPr>
    </w:p>
    <w:p>
      <w:pPr>
        <w:pStyle w:val="4"/>
        <w:spacing w:before="140" w:line="219" w:lineRule="auto"/>
        <w:ind w:left="2376"/>
        <w:rPr>
          <w:sz w:val="43"/>
          <w:szCs w:val="43"/>
        </w:rPr>
      </w:pPr>
      <w:r>
        <w:rPr>
          <w:b/>
          <w:bCs/>
          <w:spacing w:val="-15"/>
          <w:sz w:val="43"/>
          <w:szCs w:val="43"/>
        </w:rPr>
        <w:t>深圳华科计量检测技术有限公司</w:t>
      </w:r>
    </w:p>
    <w:p>
      <w:pPr>
        <w:spacing w:before="135" w:line="188" w:lineRule="auto"/>
        <w:ind w:left="2760"/>
        <w:rPr>
          <w:rFonts w:ascii="Times New Roman" w:hAnsi="Times New Roman" w:eastAsia="Times New Roman" w:cs="Times New Roman"/>
          <w:sz w:val="25"/>
          <w:szCs w:val="25"/>
        </w:rPr>
      </w:pPr>
      <w:r>
        <w:rPr>
          <w:rFonts w:ascii="Times New Roman" w:hAnsi="Times New Roman" w:eastAsia="Times New Roman" w:cs="Times New Roman"/>
          <w:b/>
          <w:bCs/>
          <w:spacing w:val="-12"/>
          <w:sz w:val="25"/>
          <w:szCs w:val="25"/>
        </w:rPr>
        <w:t>Shenzhen Huake Metrology &amp;Test Technolog</w:t>
      </w:r>
      <w:r>
        <w:rPr>
          <w:rFonts w:ascii="Times New Roman" w:hAnsi="Times New Roman" w:eastAsia="Times New Roman" w:cs="Times New Roman"/>
          <w:b/>
          <w:bCs/>
          <w:spacing w:val="-13"/>
          <w:sz w:val="25"/>
          <w:szCs w:val="25"/>
        </w:rPr>
        <w:t>y Co.,Ltd.</w:t>
      </w:r>
    </w:p>
    <w:p>
      <w:pPr>
        <w:spacing w:line="253" w:lineRule="auto"/>
        <w:rPr>
          <w:rFonts w:ascii="Arial"/>
          <w:sz w:val="21"/>
        </w:rPr>
      </w:pPr>
      <w:r>
        <w:drawing>
          <wp:anchor distT="0" distB="0" distL="0" distR="0" simplePos="0" relativeHeight="251896832" behindDoc="0" locked="0" layoutInCell="1" allowOverlap="1">
            <wp:simplePos x="0" y="0"/>
            <wp:positionH relativeFrom="column">
              <wp:posOffset>5067300</wp:posOffset>
            </wp:positionH>
            <wp:positionV relativeFrom="paragraph">
              <wp:posOffset>215265</wp:posOffset>
            </wp:positionV>
            <wp:extent cx="723900" cy="704850"/>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496"/>
                    <a:stretch>
                      <a:fillRect/>
                    </a:stretch>
                  </pic:blipFill>
                  <pic:spPr>
                    <a:xfrm>
                      <a:off x="0" y="0"/>
                      <a:ext cx="723912" cy="704801"/>
                    </a:xfrm>
                    <a:prstGeom prst="rect">
                      <a:avLst/>
                    </a:prstGeom>
                  </pic:spPr>
                </pic:pic>
              </a:graphicData>
            </a:graphic>
          </wp:anchor>
        </w:drawing>
      </w:r>
      <w:r>
        <w:drawing>
          <wp:anchor distT="0" distB="0" distL="0" distR="0" simplePos="0" relativeHeight="251900928" behindDoc="0" locked="0" layoutInCell="1" allowOverlap="1">
            <wp:simplePos x="0" y="0"/>
            <wp:positionH relativeFrom="column">
              <wp:posOffset>768350</wp:posOffset>
            </wp:positionH>
            <wp:positionV relativeFrom="paragraph">
              <wp:posOffset>189230</wp:posOffset>
            </wp:positionV>
            <wp:extent cx="711200" cy="692150"/>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497"/>
                    <a:stretch>
                      <a:fillRect/>
                    </a:stretch>
                  </pic:blipFill>
                  <pic:spPr>
                    <a:xfrm>
                      <a:off x="0" y="0"/>
                      <a:ext cx="711142" cy="692184"/>
                    </a:xfrm>
                    <a:prstGeom prst="rect">
                      <a:avLst/>
                    </a:prstGeom>
                  </pic:spPr>
                </pic:pic>
              </a:graphicData>
            </a:graphic>
          </wp:anchor>
        </w:drawing>
      </w:r>
    </w:p>
    <w:p>
      <w:pPr>
        <w:pStyle w:val="4"/>
        <w:spacing w:before="241" w:line="209" w:lineRule="auto"/>
        <w:ind w:left="2810"/>
        <w:rPr>
          <w:sz w:val="74"/>
          <w:szCs w:val="74"/>
        </w:rPr>
      </w:pPr>
      <w:r>
        <w:rPr>
          <w:b/>
          <w:bCs/>
          <w:spacing w:val="-16"/>
          <w:sz w:val="74"/>
          <w:szCs w:val="74"/>
        </w:rPr>
        <w:t>校</w:t>
      </w:r>
      <w:r>
        <w:rPr>
          <w:spacing w:val="-16"/>
          <w:sz w:val="74"/>
          <w:szCs w:val="74"/>
        </w:rPr>
        <w:t xml:space="preserve">  </w:t>
      </w:r>
      <w:r>
        <w:rPr>
          <w:b/>
          <w:bCs/>
          <w:spacing w:val="-16"/>
          <w:sz w:val="74"/>
          <w:szCs w:val="74"/>
        </w:rPr>
        <w:t>准</w:t>
      </w:r>
      <w:r>
        <w:rPr>
          <w:spacing w:val="-16"/>
          <w:sz w:val="74"/>
          <w:szCs w:val="74"/>
        </w:rPr>
        <w:t xml:space="preserve">  </w:t>
      </w:r>
      <w:r>
        <w:rPr>
          <w:b/>
          <w:bCs/>
          <w:spacing w:val="-16"/>
          <w:sz w:val="74"/>
          <w:szCs w:val="74"/>
        </w:rPr>
        <w:t>证</w:t>
      </w:r>
      <w:r>
        <w:rPr>
          <w:spacing w:val="-16"/>
          <w:sz w:val="74"/>
          <w:szCs w:val="74"/>
        </w:rPr>
        <w:t xml:space="preserve">  </w:t>
      </w:r>
      <w:r>
        <w:rPr>
          <w:b/>
          <w:bCs/>
          <w:spacing w:val="-16"/>
          <w:sz w:val="74"/>
          <w:szCs w:val="74"/>
        </w:rPr>
        <w:t>书</w:t>
      </w:r>
    </w:p>
    <w:p>
      <w:pPr>
        <w:spacing w:line="188" w:lineRule="auto"/>
        <w:ind w:left="2679"/>
        <w:rPr>
          <w:rFonts w:ascii="Times New Roman" w:hAnsi="Times New Roman" w:eastAsia="Times New Roman" w:cs="Times New Roman"/>
          <w:sz w:val="38"/>
          <w:szCs w:val="38"/>
        </w:rPr>
      </w:pPr>
      <w:r>
        <w:drawing>
          <wp:anchor distT="0" distB="0" distL="0" distR="0" simplePos="0" relativeHeight="251902976" behindDoc="0" locked="0" layoutInCell="1" allowOverlap="1">
            <wp:simplePos x="0" y="0"/>
            <wp:positionH relativeFrom="column">
              <wp:posOffset>412750</wp:posOffset>
            </wp:positionH>
            <wp:positionV relativeFrom="paragraph">
              <wp:posOffset>207010</wp:posOffset>
            </wp:positionV>
            <wp:extent cx="673100" cy="704850"/>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498"/>
                    <a:stretch>
                      <a:fillRect/>
                    </a:stretch>
                  </pic:blipFill>
                  <pic:spPr>
                    <a:xfrm>
                      <a:off x="0" y="0"/>
                      <a:ext cx="673057" cy="704908"/>
                    </a:xfrm>
                    <a:prstGeom prst="rect">
                      <a:avLst/>
                    </a:prstGeom>
                  </pic:spPr>
                </pic:pic>
              </a:graphicData>
            </a:graphic>
          </wp:anchor>
        </w:drawing>
      </w:r>
      <w:r>
        <w:rPr>
          <w:rFonts w:ascii="Times New Roman" w:hAnsi="Times New Roman" w:eastAsia="Times New Roman" w:cs="Times New Roman"/>
          <w:b/>
          <w:bCs/>
          <w:spacing w:val="-28"/>
          <w:w w:val="97"/>
          <w:sz w:val="38"/>
          <w:szCs w:val="38"/>
        </w:rPr>
        <w:t>CA LIBRA TION C E R</w:t>
      </w:r>
      <w:r>
        <w:rPr>
          <w:rFonts w:ascii="Times New Roman" w:hAnsi="Times New Roman" w:eastAsia="Times New Roman" w:cs="Times New Roman"/>
          <w:b/>
          <w:bCs/>
          <w:spacing w:val="8"/>
          <w:sz w:val="38"/>
          <w:szCs w:val="38"/>
        </w:rPr>
        <w:t xml:space="preserve"> </w:t>
      </w:r>
      <w:r>
        <w:rPr>
          <w:rFonts w:ascii="Times New Roman" w:hAnsi="Times New Roman" w:eastAsia="Times New Roman" w:cs="Times New Roman"/>
          <w:b/>
          <w:bCs/>
          <w:spacing w:val="-28"/>
          <w:w w:val="97"/>
          <w:sz w:val="38"/>
          <w:szCs w:val="38"/>
        </w:rPr>
        <w:t>T</w:t>
      </w:r>
      <w:r>
        <w:rPr>
          <w:rFonts w:ascii="Times New Roman" w:hAnsi="Times New Roman" w:eastAsia="Times New Roman" w:cs="Times New Roman"/>
          <w:b/>
          <w:bCs/>
          <w:spacing w:val="-9"/>
          <w:sz w:val="38"/>
          <w:szCs w:val="38"/>
        </w:rPr>
        <w:t xml:space="preserve"> </w:t>
      </w:r>
      <w:r>
        <w:rPr>
          <w:rFonts w:ascii="Times New Roman" w:hAnsi="Times New Roman" w:eastAsia="Times New Roman" w:cs="Times New Roman"/>
          <w:b/>
          <w:bCs/>
          <w:spacing w:val="-28"/>
          <w:w w:val="97"/>
          <w:sz w:val="38"/>
          <w:szCs w:val="38"/>
        </w:rPr>
        <w:t>IF</w:t>
      </w:r>
      <w:r>
        <w:rPr>
          <w:rFonts w:ascii="Times New Roman" w:hAnsi="Times New Roman" w:eastAsia="Times New Roman" w:cs="Times New Roman"/>
          <w:b/>
          <w:bCs/>
          <w:spacing w:val="-8"/>
          <w:sz w:val="38"/>
          <w:szCs w:val="38"/>
        </w:rPr>
        <w:t xml:space="preserve"> </w:t>
      </w:r>
      <w:r>
        <w:rPr>
          <w:rFonts w:ascii="Times New Roman" w:hAnsi="Times New Roman" w:eastAsia="Times New Roman" w:cs="Times New Roman"/>
          <w:b/>
          <w:bCs/>
          <w:spacing w:val="-28"/>
          <w:w w:val="97"/>
          <w:sz w:val="38"/>
          <w:szCs w:val="38"/>
        </w:rPr>
        <w:t>ICAT</w:t>
      </w:r>
      <w:r>
        <w:rPr>
          <w:rFonts w:ascii="Times New Roman" w:hAnsi="Times New Roman" w:eastAsia="Times New Roman" w:cs="Times New Roman"/>
          <w:b/>
          <w:bCs/>
          <w:spacing w:val="-9"/>
          <w:sz w:val="38"/>
          <w:szCs w:val="38"/>
        </w:rPr>
        <w:t xml:space="preserve"> </w:t>
      </w:r>
      <w:r>
        <w:rPr>
          <w:rFonts w:ascii="Times New Roman" w:hAnsi="Times New Roman" w:eastAsia="Times New Roman" w:cs="Times New Roman"/>
          <w:b/>
          <w:bCs/>
          <w:spacing w:val="-28"/>
          <w:w w:val="97"/>
          <w:sz w:val="38"/>
          <w:szCs w:val="38"/>
        </w:rPr>
        <w:t>E</w:t>
      </w:r>
    </w:p>
    <w:p>
      <w:pPr>
        <w:pStyle w:val="4"/>
        <w:spacing w:before="3" w:line="1150" w:lineRule="exact"/>
        <w:ind w:firstLine="7390"/>
      </w:pPr>
      <w:r>
        <w:drawing>
          <wp:anchor distT="0" distB="0" distL="0" distR="0" simplePos="0" relativeHeight="251897856" behindDoc="0" locked="0" layoutInCell="1" allowOverlap="1">
            <wp:simplePos x="0" y="0"/>
            <wp:positionH relativeFrom="column">
              <wp:posOffset>2127250</wp:posOffset>
            </wp:positionH>
            <wp:positionV relativeFrom="paragraph">
              <wp:posOffset>8255</wp:posOffset>
            </wp:positionV>
            <wp:extent cx="711200" cy="711200"/>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499"/>
                    <a:stretch>
                      <a:fillRect/>
                    </a:stretch>
                  </pic:blipFill>
                  <pic:spPr>
                    <a:xfrm>
                      <a:off x="0" y="0"/>
                      <a:ext cx="711142" cy="711217"/>
                    </a:xfrm>
                    <a:prstGeom prst="rect">
                      <a:avLst/>
                    </a:prstGeom>
                  </pic:spPr>
                </pic:pic>
              </a:graphicData>
            </a:graphic>
          </wp:anchor>
        </w:drawing>
      </w:r>
      <w:r>
        <w:drawing>
          <wp:anchor distT="0" distB="0" distL="0" distR="0" simplePos="0" relativeHeight="251895808" behindDoc="0" locked="0" layoutInCell="1" allowOverlap="1">
            <wp:simplePos x="0" y="0"/>
            <wp:positionH relativeFrom="column">
              <wp:posOffset>2984500</wp:posOffset>
            </wp:positionH>
            <wp:positionV relativeFrom="paragraph">
              <wp:posOffset>14605</wp:posOffset>
            </wp:positionV>
            <wp:extent cx="711200" cy="71755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500"/>
                    <a:stretch>
                      <a:fillRect/>
                    </a:stretch>
                  </pic:blipFill>
                  <pic:spPr>
                    <a:xfrm>
                      <a:off x="0" y="0"/>
                      <a:ext cx="711217" cy="717526"/>
                    </a:xfrm>
                    <a:prstGeom prst="rect">
                      <a:avLst/>
                    </a:prstGeom>
                  </pic:spPr>
                </pic:pic>
              </a:graphicData>
            </a:graphic>
          </wp:anchor>
        </w:drawing>
      </w:r>
      <w:r>
        <w:drawing>
          <wp:anchor distT="0" distB="0" distL="0" distR="0" simplePos="0" relativeHeight="251893760" behindDoc="0" locked="0" layoutInCell="1" allowOverlap="1">
            <wp:simplePos x="0" y="0"/>
            <wp:positionH relativeFrom="column">
              <wp:posOffset>3835400</wp:posOffset>
            </wp:positionH>
            <wp:positionV relativeFrom="paragraph">
              <wp:posOffset>8255</wp:posOffset>
            </wp:positionV>
            <wp:extent cx="736600" cy="711200"/>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501"/>
                    <a:stretch>
                      <a:fillRect/>
                    </a:stretch>
                  </pic:blipFill>
                  <pic:spPr>
                    <a:xfrm>
                      <a:off x="0" y="0"/>
                      <a:ext cx="736607" cy="711217"/>
                    </a:xfrm>
                    <a:prstGeom prst="rect">
                      <a:avLst/>
                    </a:prstGeom>
                  </pic:spPr>
                </pic:pic>
              </a:graphicData>
            </a:graphic>
          </wp:anchor>
        </w:drawing>
      </w:r>
      <w:r>
        <w:drawing>
          <wp:anchor distT="0" distB="0" distL="0" distR="0" simplePos="0" relativeHeight="251899904" behindDoc="0" locked="0" layoutInCell="1" allowOverlap="1">
            <wp:simplePos x="0" y="0"/>
            <wp:positionH relativeFrom="column">
              <wp:posOffset>1270000</wp:posOffset>
            </wp:positionH>
            <wp:positionV relativeFrom="paragraph">
              <wp:posOffset>1905</wp:posOffset>
            </wp:positionV>
            <wp:extent cx="717550" cy="69850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502"/>
                    <a:stretch>
                      <a:fillRect/>
                    </a:stretch>
                  </pic:blipFill>
                  <pic:spPr>
                    <a:xfrm>
                      <a:off x="0" y="0"/>
                      <a:ext cx="717565" cy="698493"/>
                    </a:xfrm>
                    <a:prstGeom prst="rect">
                      <a:avLst/>
                    </a:prstGeom>
                  </pic:spPr>
                </pic:pic>
              </a:graphicData>
            </a:graphic>
          </wp:anchor>
        </w:drawing>
      </w:r>
      <w:r>
        <w:rPr>
          <w:position w:val="-23"/>
        </w:rPr>
        <w:pict>
          <v:group id="_x0000_s1113" o:spid="_x0000_s1113" o:spt="203" style="height:57.55pt;width:123.55pt;" coordsize="2471,1150">
            <o:lock v:ext="edit"/>
            <v:shape id="_x0000_s1114" o:spid="_x0000_s1114" o:spt="75" type="#_x0000_t75" style="position:absolute;left:0;top:0;height:1150;width:2471;" filled="f" stroked="f" coordsize="21600,21600">
              <v:path/>
              <v:fill on="f" focussize="0,0"/>
              <v:stroke on="f"/>
              <v:imagedata r:id="rId503" o:title=""/>
              <o:lock v:ext="edit" aspectratio="t"/>
            </v:shape>
            <v:shape id="_x0000_s1115" o:spid="_x0000_s1115" o:spt="202" type="#_x0000_t202" style="position:absolute;left:-20;top:-20;height:1190;width:2511;" filled="f" stroked="f" coordsize="21600,21600">
              <v:path/>
              <v:fill on="f" focussize="0,0"/>
              <v:stroke on="f"/>
              <v:imagedata o:title=""/>
              <o:lock v:ext="edit" aspectratio="f"/>
              <v:textbox inset="0mm,0mm,0mm,0mm">
                <w:txbxContent>
                  <w:p>
                    <w:pPr>
                      <w:spacing w:before="333" w:line="219" w:lineRule="auto"/>
                      <w:ind w:right="9"/>
                      <w:jc w:val="right"/>
                      <w:rPr>
                        <w:rFonts w:ascii="宋体" w:hAnsi="宋体" w:eastAsia="宋体" w:cs="宋体"/>
                        <w:sz w:val="32"/>
                        <w:szCs w:val="32"/>
                      </w:rPr>
                    </w:pPr>
                    <w:r>
                      <w:rPr>
                        <w:rFonts w:ascii="宋体" w:hAnsi="宋体" w:eastAsia="宋体" w:cs="宋体"/>
                        <w:spacing w:val="42"/>
                        <w:sz w:val="32"/>
                        <w:szCs w:val="32"/>
                      </w:rPr>
                      <w:t>第1页，共3 页</w:t>
                    </w:r>
                  </w:p>
                </w:txbxContent>
              </v:textbox>
            </v:shape>
            <w10:wrap type="none"/>
            <w10:anchorlock/>
          </v:group>
        </w:pict>
      </w:r>
    </w:p>
    <w:p>
      <w:pPr>
        <w:pStyle w:val="4"/>
        <w:spacing w:before="49" w:line="191" w:lineRule="auto"/>
        <w:ind w:left="830"/>
        <w:rPr>
          <w:sz w:val="25"/>
          <w:szCs w:val="25"/>
        </w:rPr>
      </w:pPr>
      <w:r>
        <w:drawing>
          <wp:anchor distT="0" distB="0" distL="0" distR="0" simplePos="0" relativeHeight="251898880" behindDoc="0" locked="0" layoutInCell="1" allowOverlap="1">
            <wp:simplePos x="0" y="0"/>
            <wp:positionH relativeFrom="column">
              <wp:posOffset>5924550</wp:posOffset>
            </wp:positionH>
            <wp:positionV relativeFrom="paragraph">
              <wp:posOffset>151765</wp:posOffset>
            </wp:positionV>
            <wp:extent cx="704850" cy="711200"/>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504"/>
                    <a:stretch>
                      <a:fillRect/>
                    </a:stretch>
                  </pic:blipFill>
                  <pic:spPr>
                    <a:xfrm>
                      <a:off x="0" y="0"/>
                      <a:ext cx="704870" cy="711217"/>
                    </a:xfrm>
                    <a:prstGeom prst="rect">
                      <a:avLst/>
                    </a:prstGeom>
                  </pic:spPr>
                </pic:pic>
              </a:graphicData>
            </a:graphic>
          </wp:anchor>
        </w:drawing>
      </w:r>
      <w:r>
        <w:drawing>
          <wp:anchor distT="0" distB="0" distL="0" distR="0" simplePos="0" relativeHeight="251894784" behindDoc="0" locked="0" layoutInCell="1" allowOverlap="1">
            <wp:simplePos x="0" y="0"/>
            <wp:positionH relativeFrom="column">
              <wp:posOffset>5054600</wp:posOffset>
            </wp:positionH>
            <wp:positionV relativeFrom="paragraph">
              <wp:posOffset>139065</wp:posOffset>
            </wp:positionV>
            <wp:extent cx="717550" cy="711200"/>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505"/>
                    <a:stretch>
                      <a:fillRect/>
                    </a:stretch>
                  </pic:blipFill>
                  <pic:spPr>
                    <a:xfrm>
                      <a:off x="0" y="0"/>
                      <a:ext cx="717565" cy="711218"/>
                    </a:xfrm>
                    <a:prstGeom prst="rect">
                      <a:avLst/>
                    </a:prstGeom>
                  </pic:spPr>
                </pic:pic>
              </a:graphicData>
            </a:graphic>
          </wp:anchor>
        </w:drawing>
      </w:r>
      <w:r>
        <w:rPr>
          <w:spacing w:val="-11"/>
          <w:sz w:val="25"/>
          <w:szCs w:val="25"/>
        </w:rPr>
        <w:t>证书编号：</w:t>
      </w:r>
    </w:p>
    <w:p>
      <w:pPr>
        <w:spacing w:line="160" w:lineRule="auto"/>
        <w:ind w:left="318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HK2006241381</w:t>
      </w:r>
    </w:p>
    <w:p>
      <w:pPr>
        <w:spacing w:before="1" w:line="191" w:lineRule="auto"/>
        <w:ind w:left="83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1"/>
          <w:sz w:val="19"/>
          <w:szCs w:val="19"/>
        </w:rPr>
        <w:t xml:space="preserve">   </w:t>
      </w:r>
      <w:r>
        <w:rPr>
          <w:rFonts w:ascii="Times New Roman" w:hAnsi="Times New Roman" w:eastAsia="Times New Roman" w:cs="Times New Roman"/>
          <w:spacing w:val="-1"/>
          <w:sz w:val="19"/>
          <w:szCs w:val="19"/>
        </w:rPr>
        <w:t>No.:</w:t>
      </w:r>
    </w:p>
    <w:p>
      <w:pPr>
        <w:pStyle w:val="4"/>
        <w:spacing w:before="314" w:line="210" w:lineRule="auto"/>
        <w:ind w:left="830" w:right="9065"/>
        <w:rPr>
          <w:rFonts w:ascii="Times New Roman" w:hAnsi="Times New Roman" w:eastAsia="Times New Roman" w:cs="Times New Roman"/>
          <w:sz w:val="19"/>
          <w:szCs w:val="19"/>
        </w:rPr>
      </w:pPr>
      <w:r>
        <w:pict>
          <v:shape id="_x0000_s1116" o:spid="_x0000_s1116" o:spt="202" type="#_x0000_t202" style="position:absolute;left:0pt;margin-left:218.5pt;margin-top:19.55pt;height:16.85pt;width:169.65pt;z-index:251905024;mso-width-relative:page;mso-height-relative:page;" filled="f" stroked="f" coordsize="21600,21600">
            <v:path/>
            <v:fill on="f" focussize="0,0"/>
            <v:stroke on="f"/>
            <v:imagedata o:title=""/>
            <o:lock v:ext="edit" aspectratio="f"/>
            <v:textbox inset="0mm,0mm,0mm,0mm">
              <w:txbxContent>
                <w:p>
                  <w:pPr>
                    <w:pStyle w:val="4"/>
                    <w:spacing w:before="19" w:line="219" w:lineRule="auto"/>
                    <w:ind w:left="20"/>
                    <w:rPr>
                      <w:sz w:val="25"/>
                      <w:szCs w:val="25"/>
                    </w:rPr>
                  </w:pPr>
                  <w:r>
                    <w:rPr>
                      <w:spacing w:val="-10"/>
                      <w:sz w:val="25"/>
                      <w:szCs w:val="25"/>
                    </w:rPr>
                    <w:t>常州正衡电力工程监理有限公司</w:t>
                  </w:r>
                </w:p>
              </w:txbxContent>
            </v:textbox>
          </v:shape>
        </w:pict>
      </w:r>
      <w:r>
        <w:pict>
          <v:shape id="_x0000_s1117" o:spid="_x0000_s1117" o:spt="202" type="#_x0000_t202" style="position:absolute;left:0pt;margin-left:40.5pt;margin-top:51.7pt;height:210.85pt;width:72.3pt;z-index:251888640;mso-width-relative:page;mso-height-relative:page;" filled="f" stroked="f" coordsize="21600,21600">
            <v:path/>
            <v:fill on="f" focussize="0,0"/>
            <v:stroke on="f"/>
            <v:imagedata o:title=""/>
            <o:lock v:ext="edit" aspectratio="f"/>
            <v:textbox inset="0mm,0mm,0mm,0mm">
              <w:txbxContent>
                <w:p>
                  <w:pPr>
                    <w:pStyle w:val="4"/>
                    <w:spacing w:before="21" w:line="210" w:lineRule="auto"/>
                    <w:ind w:left="20" w:right="20"/>
                    <w:rPr>
                      <w:rFonts w:ascii="Times New Roman" w:hAnsi="Times New Roman" w:eastAsia="Times New Roman" w:cs="Times New Roman"/>
                      <w:sz w:val="19"/>
                      <w:szCs w:val="19"/>
                    </w:rPr>
                  </w:pPr>
                  <w:r>
                    <w:rPr>
                      <w:spacing w:val="-16"/>
                      <w:sz w:val="25"/>
                      <w:szCs w:val="25"/>
                    </w:rPr>
                    <w:t>委托方地址：</w:t>
                  </w:r>
                  <w:r>
                    <w:rPr>
                      <w:sz w:val="25"/>
                      <w:szCs w:val="25"/>
                    </w:rPr>
                    <w:t xml:space="preserve"> </w:t>
                  </w:r>
                  <w:r>
                    <w:rPr>
                      <w:rFonts w:ascii="Times New Roman" w:hAnsi="Times New Roman" w:eastAsia="Times New Roman" w:cs="Times New Roman"/>
                      <w:spacing w:val="-1"/>
                      <w:sz w:val="19"/>
                      <w:szCs w:val="19"/>
                    </w:rPr>
                    <w:t>Address:</w:t>
                  </w:r>
                </w:p>
                <w:p>
                  <w:pPr>
                    <w:pStyle w:val="4"/>
                    <w:spacing w:before="240" w:line="223" w:lineRule="auto"/>
                    <w:ind w:left="20" w:right="243"/>
                    <w:rPr>
                      <w:rFonts w:ascii="Times New Roman" w:hAnsi="Times New Roman" w:eastAsia="Times New Roman" w:cs="Times New Roman"/>
                      <w:sz w:val="19"/>
                      <w:szCs w:val="19"/>
                    </w:rPr>
                  </w:pPr>
                  <w:r>
                    <w:rPr>
                      <w:spacing w:val="-14"/>
                      <w:sz w:val="25"/>
                      <w:szCs w:val="25"/>
                    </w:rPr>
                    <w:t>仪器名称：</w:t>
                  </w:r>
                  <w:r>
                    <w:rPr>
                      <w:sz w:val="25"/>
                      <w:szCs w:val="25"/>
                    </w:rPr>
                    <w:t xml:space="preserve"> </w:t>
                  </w:r>
                  <w:r>
                    <w:rPr>
                      <w:rFonts w:ascii="Times New Roman" w:hAnsi="Times New Roman" w:eastAsia="Times New Roman" w:cs="Times New Roman"/>
                      <w:spacing w:val="-1"/>
                      <w:sz w:val="19"/>
                      <w:szCs w:val="19"/>
                    </w:rPr>
                    <w:t>Description:</w:t>
                  </w:r>
                </w:p>
                <w:p>
                  <w:pPr>
                    <w:pStyle w:val="4"/>
                    <w:spacing w:before="245" w:line="212" w:lineRule="auto"/>
                    <w:ind w:left="20" w:right="317"/>
                    <w:rPr>
                      <w:rFonts w:ascii="Times New Roman" w:hAnsi="Times New Roman" w:eastAsia="Times New Roman" w:cs="Times New Roman"/>
                      <w:sz w:val="19"/>
                      <w:szCs w:val="19"/>
                    </w:rPr>
                  </w:pPr>
                  <w:r>
                    <w:rPr>
                      <w:spacing w:val="-4"/>
                      <w:sz w:val="25"/>
                      <w:szCs w:val="25"/>
                    </w:rPr>
                    <w:t>型号/规格</w:t>
                  </w:r>
                  <w:r>
                    <w:rPr>
                      <w:spacing w:val="1"/>
                      <w:sz w:val="25"/>
                      <w:szCs w:val="25"/>
                    </w:rPr>
                    <w:t xml:space="preserve"> </w:t>
                  </w:r>
                  <w:r>
                    <w:rPr>
                      <w:rFonts w:ascii="Times New Roman" w:hAnsi="Times New Roman" w:eastAsia="Times New Roman" w:cs="Times New Roman"/>
                      <w:spacing w:val="-1"/>
                      <w:sz w:val="19"/>
                      <w:szCs w:val="19"/>
                    </w:rPr>
                    <w:t>Model/Type:</w:t>
                  </w:r>
                </w:p>
                <w:p>
                  <w:pPr>
                    <w:pStyle w:val="4"/>
                    <w:spacing w:before="270" w:line="220" w:lineRule="auto"/>
                    <w:ind w:left="20"/>
                    <w:rPr>
                      <w:sz w:val="25"/>
                      <w:szCs w:val="25"/>
                    </w:rPr>
                  </w:pPr>
                  <w:r>
                    <w:rPr>
                      <w:spacing w:val="-9"/>
                      <w:sz w:val="25"/>
                      <w:szCs w:val="25"/>
                    </w:rPr>
                    <w:t>制</w:t>
                  </w:r>
                  <w:r>
                    <w:rPr>
                      <w:spacing w:val="-38"/>
                      <w:sz w:val="25"/>
                      <w:szCs w:val="25"/>
                    </w:rPr>
                    <w:t xml:space="preserve"> </w:t>
                  </w:r>
                  <w:r>
                    <w:rPr>
                      <w:spacing w:val="-9"/>
                      <w:sz w:val="25"/>
                      <w:szCs w:val="25"/>
                    </w:rPr>
                    <w:t>造</w:t>
                  </w:r>
                  <w:r>
                    <w:rPr>
                      <w:spacing w:val="-33"/>
                      <w:sz w:val="25"/>
                      <w:szCs w:val="25"/>
                    </w:rPr>
                    <w:t xml:space="preserve"> </w:t>
                  </w:r>
                  <w:r>
                    <w:rPr>
                      <w:spacing w:val="-9"/>
                      <w:sz w:val="25"/>
                      <w:szCs w:val="25"/>
                    </w:rPr>
                    <w:t>商</w:t>
                  </w:r>
                  <w:r>
                    <w:rPr>
                      <w:spacing w:val="-47"/>
                      <w:sz w:val="25"/>
                      <w:szCs w:val="25"/>
                    </w:rPr>
                    <w:t xml:space="preserve"> </w:t>
                  </w:r>
                  <w:r>
                    <w:rPr>
                      <w:spacing w:val="-9"/>
                      <w:sz w:val="25"/>
                      <w:szCs w:val="25"/>
                    </w:rPr>
                    <w:t>：</w:t>
                  </w:r>
                </w:p>
                <w:p>
                  <w:pPr>
                    <w:spacing w:before="125" w:line="192"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Manufacturer:</w:t>
                  </w:r>
                </w:p>
                <w:p>
                  <w:pPr>
                    <w:pStyle w:val="4"/>
                    <w:spacing w:before="186" w:line="222" w:lineRule="auto"/>
                    <w:ind w:left="20" w:right="300"/>
                    <w:rPr>
                      <w:rFonts w:ascii="Times New Roman" w:hAnsi="Times New Roman" w:eastAsia="Times New Roman" w:cs="Times New Roman"/>
                      <w:sz w:val="19"/>
                      <w:szCs w:val="19"/>
                    </w:rPr>
                  </w:pPr>
                  <w:r>
                    <w:rPr>
                      <w:spacing w:val="-25"/>
                      <w:sz w:val="25"/>
                      <w:szCs w:val="25"/>
                    </w:rPr>
                    <w:t>出厂编号：</w:t>
                  </w:r>
                  <w:r>
                    <w:rPr>
                      <w:sz w:val="25"/>
                      <w:szCs w:val="25"/>
                    </w:rPr>
                    <w:t xml:space="preserve"> </w:t>
                  </w:r>
                  <w:r>
                    <w:rPr>
                      <w:rFonts w:ascii="Times New Roman" w:hAnsi="Times New Roman" w:eastAsia="Times New Roman" w:cs="Times New Roman"/>
                      <w:spacing w:val="-2"/>
                      <w:sz w:val="19"/>
                      <w:szCs w:val="19"/>
                    </w:rPr>
                    <w:t>Serial</w:t>
                  </w:r>
                  <w:r>
                    <w:rPr>
                      <w:rFonts w:ascii="Times New Roman" w:hAnsi="Times New Roman" w:eastAsia="Times New Roman" w:cs="Times New Roman"/>
                      <w:spacing w:val="17"/>
                      <w:sz w:val="19"/>
                      <w:szCs w:val="19"/>
                    </w:rPr>
                    <w:t xml:space="preserve">  </w:t>
                  </w:r>
                  <w:r>
                    <w:rPr>
                      <w:rFonts w:ascii="Times New Roman" w:hAnsi="Times New Roman" w:eastAsia="Times New Roman" w:cs="Times New Roman"/>
                      <w:spacing w:val="-2"/>
                      <w:sz w:val="19"/>
                      <w:szCs w:val="19"/>
                    </w:rPr>
                    <w:t>No.:</w:t>
                  </w:r>
                </w:p>
                <w:p>
                  <w:pPr>
                    <w:pStyle w:val="4"/>
                    <w:spacing w:before="258" w:line="211" w:lineRule="auto"/>
                    <w:ind w:left="20" w:right="300"/>
                    <w:rPr>
                      <w:rFonts w:ascii="Times New Roman" w:hAnsi="Times New Roman" w:eastAsia="Times New Roman" w:cs="Times New Roman"/>
                      <w:sz w:val="19"/>
                      <w:szCs w:val="19"/>
                    </w:rPr>
                  </w:pPr>
                  <w:r>
                    <w:rPr>
                      <w:spacing w:val="-25"/>
                      <w:sz w:val="25"/>
                      <w:szCs w:val="25"/>
                    </w:rPr>
                    <w:t>管理编号：</w:t>
                  </w:r>
                  <w:r>
                    <w:rPr>
                      <w:sz w:val="25"/>
                      <w:szCs w:val="25"/>
                    </w:rPr>
                    <w:t xml:space="preserve"> </w:t>
                  </w:r>
                  <w:r>
                    <w:rPr>
                      <w:rFonts w:ascii="Times New Roman" w:hAnsi="Times New Roman" w:eastAsia="Times New Roman" w:cs="Times New Roman"/>
                      <w:sz w:val="19"/>
                      <w:szCs w:val="19"/>
                    </w:rPr>
                    <w:t>Asset</w:t>
                  </w:r>
                  <w:r>
                    <w:rPr>
                      <w:rFonts w:ascii="Times New Roman" w:hAnsi="Times New Roman" w:eastAsia="Times New Roman" w:cs="Times New Roman"/>
                      <w:spacing w:val="42"/>
                      <w:w w:val="101"/>
                      <w:sz w:val="19"/>
                      <w:szCs w:val="19"/>
                    </w:rPr>
                    <w:t xml:space="preserve"> </w:t>
                  </w:r>
                  <w:r>
                    <w:rPr>
                      <w:rFonts w:ascii="Times New Roman" w:hAnsi="Times New Roman" w:eastAsia="Times New Roman" w:cs="Times New Roman"/>
                      <w:sz w:val="19"/>
                      <w:szCs w:val="19"/>
                    </w:rPr>
                    <w:t>No.:</w:t>
                  </w:r>
                </w:p>
              </w:txbxContent>
            </v:textbox>
          </v:shape>
        </w:pict>
      </w:r>
      <w:r>
        <w:drawing>
          <wp:anchor distT="0" distB="0" distL="0" distR="0" simplePos="0" relativeHeight="251904000" behindDoc="0" locked="0" layoutInCell="1" allowOverlap="1">
            <wp:simplePos x="0" y="0"/>
            <wp:positionH relativeFrom="column">
              <wp:posOffset>6438900</wp:posOffset>
            </wp:positionH>
            <wp:positionV relativeFrom="paragraph">
              <wp:posOffset>2376170</wp:posOffset>
            </wp:positionV>
            <wp:extent cx="584200" cy="70485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506"/>
                    <a:stretch>
                      <a:fillRect/>
                    </a:stretch>
                  </pic:blipFill>
                  <pic:spPr>
                    <a:xfrm>
                      <a:off x="0" y="0"/>
                      <a:ext cx="584193" cy="704908"/>
                    </a:xfrm>
                    <a:prstGeom prst="rect">
                      <a:avLst/>
                    </a:prstGeom>
                  </pic:spPr>
                </pic:pic>
              </a:graphicData>
            </a:graphic>
          </wp:anchor>
        </w:drawing>
      </w:r>
      <w:r>
        <w:rPr>
          <w:spacing w:val="-22"/>
          <w:sz w:val="25"/>
          <w:szCs w:val="25"/>
        </w:rPr>
        <w:t>委</w:t>
      </w:r>
      <w:r>
        <w:rPr>
          <w:spacing w:val="-38"/>
          <w:sz w:val="25"/>
          <w:szCs w:val="25"/>
        </w:rPr>
        <w:t xml:space="preserve"> </w:t>
      </w:r>
      <w:r>
        <w:rPr>
          <w:spacing w:val="-22"/>
          <w:sz w:val="25"/>
          <w:szCs w:val="25"/>
        </w:rPr>
        <w:t>托</w:t>
      </w:r>
      <w:r>
        <w:rPr>
          <w:spacing w:val="-38"/>
          <w:sz w:val="25"/>
          <w:szCs w:val="25"/>
        </w:rPr>
        <w:t xml:space="preserve"> </w:t>
      </w:r>
      <w:r>
        <w:rPr>
          <w:spacing w:val="-22"/>
          <w:sz w:val="25"/>
          <w:szCs w:val="25"/>
        </w:rPr>
        <w:t>方</w:t>
      </w:r>
      <w:r>
        <w:rPr>
          <w:spacing w:val="-47"/>
          <w:sz w:val="25"/>
          <w:szCs w:val="25"/>
        </w:rPr>
        <w:t xml:space="preserve"> </w:t>
      </w:r>
      <w:r>
        <w:rPr>
          <w:spacing w:val="-22"/>
          <w:sz w:val="25"/>
          <w:szCs w:val="25"/>
        </w:rPr>
        <w:t>：</w:t>
      </w:r>
      <w:r>
        <w:rPr>
          <w:sz w:val="25"/>
          <w:szCs w:val="25"/>
        </w:rPr>
        <w:t xml:space="preserve"> </w:t>
      </w:r>
      <w:r>
        <w:rPr>
          <w:rFonts w:ascii="Times New Roman" w:hAnsi="Times New Roman" w:eastAsia="Times New Roman" w:cs="Times New Roman"/>
          <w:spacing w:val="-2"/>
          <w:sz w:val="19"/>
          <w:szCs w:val="19"/>
        </w:rPr>
        <w:t>Client:</w:t>
      </w:r>
    </w:p>
    <w:p>
      <w:pPr>
        <w:spacing w:line="32" w:lineRule="exact"/>
      </w:pPr>
    </w:p>
    <w:tbl>
      <w:tblPr>
        <w:tblStyle w:val="10"/>
        <w:tblW w:w="7629" w:type="dxa"/>
        <w:tblInd w:w="21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6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7629" w:type="dxa"/>
            <w:tcBorders>
              <w:top w:val="single" w:color="000000" w:sz="4" w:space="0"/>
              <w:bottom w:val="single" w:color="000000" w:sz="2" w:space="0"/>
            </w:tcBorders>
            <w:vAlign w:val="top"/>
          </w:tcPr>
          <w:p>
            <w:pPr>
              <w:pStyle w:val="11"/>
              <w:spacing w:before="308" w:line="219" w:lineRule="auto"/>
              <w:ind w:left="1770"/>
              <w:rPr>
                <w:sz w:val="25"/>
                <w:szCs w:val="25"/>
              </w:rPr>
            </w:pPr>
            <w:r>
              <w:rPr>
                <w:spacing w:val="-10"/>
                <w:sz w:val="25"/>
                <w:szCs w:val="25"/>
              </w:rPr>
              <w:t>江苏省常州市武进经济开发区兰香路8号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7629" w:type="dxa"/>
            <w:tcBorders>
              <w:top w:val="single" w:color="000000" w:sz="2" w:space="0"/>
              <w:bottom w:val="single" w:color="000000" w:sz="2" w:space="0"/>
            </w:tcBorders>
            <w:vAlign w:val="top"/>
          </w:tcPr>
          <w:p>
            <w:pPr>
              <w:pStyle w:val="11"/>
              <w:spacing w:before="301" w:line="219" w:lineRule="auto"/>
              <w:ind w:left="3270"/>
              <w:rPr>
                <w:sz w:val="25"/>
                <w:szCs w:val="25"/>
              </w:rPr>
            </w:pPr>
            <w:r>
              <w:rPr>
                <w:spacing w:val="-7"/>
                <w:sz w:val="25"/>
                <w:szCs w:val="25"/>
              </w:rPr>
              <w:t>涂层测厚仪</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7629" w:type="dxa"/>
            <w:tcBorders>
              <w:top w:val="single" w:color="000000" w:sz="2" w:space="0"/>
              <w:bottom w:val="single" w:color="000000" w:sz="2" w:space="0"/>
            </w:tcBorders>
            <w:vAlign w:val="top"/>
          </w:tcPr>
          <w:p>
            <w:pPr>
              <w:spacing w:line="342" w:lineRule="auto"/>
              <w:rPr>
                <w:rFonts w:ascii="Arial"/>
                <w:sz w:val="21"/>
              </w:rPr>
            </w:pPr>
          </w:p>
          <w:p>
            <w:pPr>
              <w:spacing w:before="54" w:line="188" w:lineRule="auto"/>
              <w:ind w:left="356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AS930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0" w:hRule="atLeast"/>
        </w:trPr>
        <w:tc>
          <w:tcPr>
            <w:tcW w:w="7629" w:type="dxa"/>
            <w:tcBorders>
              <w:top w:val="single" w:color="000000" w:sz="2" w:space="0"/>
              <w:bottom w:val="single" w:color="000000" w:sz="2" w:space="0"/>
            </w:tcBorders>
            <w:vAlign w:val="top"/>
          </w:tcPr>
          <w:p>
            <w:pPr>
              <w:pStyle w:val="11"/>
              <w:spacing w:before="293" w:line="219" w:lineRule="auto"/>
              <w:ind w:left="3489"/>
              <w:rPr>
                <w:sz w:val="25"/>
                <w:szCs w:val="25"/>
              </w:rPr>
            </w:pPr>
            <w:r>
              <w:rPr>
                <w:spacing w:val="-5"/>
                <w:sz w:val="25"/>
                <w:szCs w:val="25"/>
              </w:rPr>
              <w:t>希</w:t>
            </w:r>
            <w:r>
              <w:rPr>
                <w:spacing w:val="69"/>
                <w:sz w:val="25"/>
                <w:szCs w:val="25"/>
              </w:rPr>
              <w:t xml:space="preserve"> </w:t>
            </w:r>
            <w:r>
              <w:rPr>
                <w:spacing w:val="-5"/>
                <w:sz w:val="25"/>
                <w:szCs w:val="25"/>
              </w:rPr>
              <w:t>玛</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3" w:hRule="atLeast"/>
        </w:trPr>
        <w:tc>
          <w:tcPr>
            <w:tcW w:w="7629" w:type="dxa"/>
            <w:tcBorders>
              <w:top w:val="single" w:color="000000" w:sz="2" w:space="0"/>
              <w:bottom w:val="single" w:color="000000" w:sz="2" w:space="0"/>
            </w:tcBorders>
            <w:vAlign w:val="top"/>
          </w:tcPr>
          <w:p>
            <w:pPr>
              <w:spacing w:line="308" w:lineRule="auto"/>
              <w:rPr>
                <w:rFonts w:ascii="Arial"/>
                <w:sz w:val="21"/>
              </w:rPr>
            </w:pPr>
          </w:p>
          <w:p>
            <w:pPr>
              <w:spacing w:before="55" w:line="188" w:lineRule="auto"/>
              <w:ind w:left="345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1412287</w:t>
            </w:r>
          </w:p>
        </w:tc>
      </w:tr>
    </w:tbl>
    <w:p>
      <w:pPr>
        <w:spacing w:line="288" w:lineRule="auto"/>
        <w:rPr>
          <w:rFonts w:ascii="Arial"/>
          <w:sz w:val="21"/>
        </w:rPr>
      </w:pPr>
    </w:p>
    <w:p>
      <w:pPr>
        <w:spacing w:line="288" w:lineRule="auto"/>
        <w:rPr>
          <w:rFonts w:ascii="Arial"/>
          <w:sz w:val="21"/>
        </w:rPr>
      </w:pPr>
    </w:p>
    <w:p>
      <w:pPr>
        <w:spacing w:line="288" w:lineRule="auto"/>
        <w:rPr>
          <w:rFonts w:ascii="Arial"/>
          <w:sz w:val="21"/>
        </w:rPr>
      </w:pPr>
      <w:r>
        <w:drawing>
          <wp:anchor distT="0" distB="0" distL="0" distR="0" simplePos="0" relativeHeight="251909120" behindDoc="0" locked="0" layoutInCell="1" allowOverlap="1">
            <wp:simplePos x="0" y="0"/>
            <wp:positionH relativeFrom="column">
              <wp:posOffset>1409700</wp:posOffset>
            </wp:positionH>
            <wp:positionV relativeFrom="paragraph">
              <wp:posOffset>101600</wp:posOffset>
            </wp:positionV>
            <wp:extent cx="4813300" cy="6350"/>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507"/>
                    <a:stretch>
                      <a:fillRect/>
                    </a:stretch>
                  </pic:blipFill>
                  <pic:spPr>
                    <a:xfrm>
                      <a:off x="0" y="0"/>
                      <a:ext cx="4813262" cy="6415"/>
                    </a:xfrm>
                    <a:prstGeom prst="rect">
                      <a:avLst/>
                    </a:prstGeom>
                  </pic:spPr>
                </pic:pic>
              </a:graphicData>
            </a:graphic>
          </wp:anchor>
        </w:drawing>
      </w:r>
    </w:p>
    <w:p>
      <w:pPr>
        <w:pStyle w:val="4"/>
        <w:spacing w:before="82" w:line="220" w:lineRule="auto"/>
        <w:ind w:left="830"/>
        <w:rPr>
          <w:sz w:val="25"/>
          <w:szCs w:val="25"/>
        </w:rPr>
      </w:pPr>
      <w:r>
        <w:pict>
          <v:shape id="_x0000_s1118" o:spid="_x0000_s1118" o:spt="202" type="#_x0000_t202" style="position:absolute;left:0pt;margin-left:165pt;margin-top:0.5pt;height:23.5pt;width:223.5pt;z-index:251891712;mso-width-relative:page;mso-height-relative:page;" filled="f" stroked="f" coordsize="21600,21600">
            <v:path/>
            <v:fill on="f" focussize="0,0"/>
            <v:stroke on="f"/>
            <v:imagedata o:title=""/>
            <o:lock v:ext="edit" aspectratio="f"/>
            <v:textbox inset="0mm,0mm,0mm,0mm">
              <w:txbxContent>
                <w:p>
                  <w:pPr>
                    <w:pStyle w:val="4"/>
                    <w:spacing w:before="21" w:line="184" w:lineRule="auto"/>
                    <w:jc w:val="right"/>
                    <w:rPr>
                      <w:sz w:val="43"/>
                      <w:szCs w:val="43"/>
                    </w:rPr>
                  </w:pPr>
                  <w:r>
                    <w:rPr>
                      <w:rFonts w:ascii="Times New Roman" w:hAnsi="Times New Roman" w:eastAsia="Times New Roman" w:cs="Times New Roman"/>
                      <w:spacing w:val="-16"/>
                      <w:position w:val="4"/>
                      <w:sz w:val="32"/>
                      <w:szCs w:val="32"/>
                    </w:rPr>
                    <w:t>2020</w:t>
                  </w:r>
                  <w:r>
                    <w:rPr>
                      <w:rFonts w:ascii="Times New Roman" w:hAnsi="Times New Roman" w:eastAsia="Times New Roman" w:cs="Times New Roman"/>
                      <w:spacing w:val="3"/>
                      <w:position w:val="4"/>
                      <w:sz w:val="32"/>
                      <w:szCs w:val="32"/>
                    </w:rPr>
                    <w:t xml:space="preserve">      </w:t>
                  </w:r>
                  <w:r>
                    <w:rPr>
                      <w:spacing w:val="-16"/>
                      <w:position w:val="-2"/>
                      <w:sz w:val="38"/>
                      <w:szCs w:val="38"/>
                    </w:rPr>
                    <w:t>年</w:t>
                  </w:r>
                  <w:r>
                    <w:rPr>
                      <w:spacing w:val="93"/>
                      <w:position w:val="-2"/>
                      <w:sz w:val="38"/>
                      <w:szCs w:val="38"/>
                    </w:rPr>
                    <w:t xml:space="preserve">  </w:t>
                  </w:r>
                  <w:r>
                    <w:rPr>
                      <w:rFonts w:ascii="Times New Roman" w:hAnsi="Times New Roman" w:eastAsia="Times New Roman" w:cs="Times New Roman"/>
                      <w:spacing w:val="-6"/>
                      <w:position w:val="10"/>
                      <w:sz w:val="19"/>
                      <w:szCs w:val="19"/>
                    </w:rPr>
                    <w:t>06</w:t>
                  </w:r>
                  <w:r>
                    <w:rPr>
                      <w:rFonts w:ascii="Times New Roman" w:hAnsi="Times New Roman" w:eastAsia="Times New Roman" w:cs="Times New Roman"/>
                      <w:spacing w:val="4"/>
                      <w:position w:val="10"/>
                      <w:sz w:val="19"/>
                      <w:szCs w:val="19"/>
                    </w:rPr>
                    <w:t xml:space="preserve">          </w:t>
                  </w:r>
                  <w:r>
                    <w:rPr>
                      <w:color w:val="1D2226"/>
                      <w:spacing w:val="-6"/>
                      <w:sz w:val="25"/>
                      <w:szCs w:val="25"/>
                    </w:rPr>
                    <w:t>月</w:t>
                  </w:r>
                  <w:r>
                    <w:rPr>
                      <w:color w:val="1D2226"/>
                      <w:spacing w:val="44"/>
                      <w:sz w:val="25"/>
                      <w:szCs w:val="25"/>
                    </w:rPr>
                    <w:t xml:space="preserve">  </w:t>
                  </w:r>
                  <w:r>
                    <w:rPr>
                      <w:rFonts w:ascii="Times New Roman" w:hAnsi="Times New Roman" w:eastAsia="Times New Roman" w:cs="Times New Roman"/>
                      <w:spacing w:val="-6"/>
                      <w:position w:val="2"/>
                      <w:sz w:val="32"/>
                      <w:szCs w:val="32"/>
                    </w:rPr>
                    <w:t>24</w:t>
                  </w:r>
                  <w:r>
                    <w:rPr>
                      <w:rFonts w:ascii="Times New Roman" w:hAnsi="Times New Roman" w:eastAsia="Times New Roman" w:cs="Times New Roman"/>
                      <w:spacing w:val="3"/>
                      <w:position w:val="2"/>
                      <w:sz w:val="32"/>
                      <w:szCs w:val="32"/>
                    </w:rPr>
                    <w:t xml:space="preserve">      </w:t>
                  </w:r>
                  <w:r>
                    <w:rPr>
                      <w:spacing w:val="-87"/>
                      <w:position w:val="-6"/>
                      <w:sz w:val="43"/>
                      <w:szCs w:val="43"/>
                    </w:rPr>
                    <w:t>日</w:t>
                  </w:r>
                </w:p>
              </w:txbxContent>
            </v:textbox>
          </v:shape>
        </w:pict>
      </w:r>
      <w:r>
        <w:rPr>
          <w:spacing w:val="-11"/>
          <w:sz w:val="25"/>
          <w:szCs w:val="25"/>
        </w:rPr>
        <w:t>校准日期：</w:t>
      </w:r>
    </w:p>
    <w:p>
      <w:pPr>
        <w:spacing w:before="44" w:line="192" w:lineRule="auto"/>
        <w:ind w:left="830"/>
        <w:rPr>
          <w:rFonts w:ascii="Times New Roman" w:hAnsi="Times New Roman" w:eastAsia="Times New Roman" w:cs="Times New Roman"/>
          <w:sz w:val="19"/>
          <w:szCs w:val="19"/>
        </w:rPr>
      </w:pPr>
      <w:r>
        <w:pict>
          <v:shape id="_x0000_s1119" o:spid="_x0000_s1119" o:spt="202" type="#_x0000_t202" style="position:absolute;left:0pt;margin-left:113.5pt;margin-top:-0.55pt;height:18.05pt;width:376.5pt;z-index:251892736;mso-width-relative:page;mso-height-relative:page;" filled="f" stroked="f" coordsize="21600,21600">
            <v:path/>
            <v:fill on="f" focussize="0,0"/>
            <v:stroke on="f"/>
            <v:imagedata o:title=""/>
            <o:lock v:ext="edit" aspectratio="f"/>
            <v:textbox inset="0mm,0mm,0mm,0mm">
              <w:txbxContent>
                <w:p>
                  <w:pPr>
                    <w:tabs>
                      <w:tab w:val="left" w:pos="2336"/>
                    </w:tabs>
                    <w:spacing w:before="19" w:line="196" w:lineRule="auto"/>
                    <w:ind w:left="20"/>
                    <w:rPr>
                      <w:rFonts w:ascii="Times New Roman" w:hAnsi="Times New Roman" w:eastAsia="Times New Roman" w:cs="Times New Roman"/>
                      <w:sz w:val="19"/>
                      <w:szCs w:val="19"/>
                    </w:rPr>
                  </w:pPr>
                  <w:r>
                    <w:rPr>
                      <w:rFonts w:ascii="Times New Roman" w:hAnsi="Times New Roman" w:eastAsia="Times New Roman" w:cs="Times New Roman"/>
                      <w:position w:val="6"/>
                      <w:sz w:val="19"/>
                      <w:szCs w:val="19"/>
                      <w:u w:val="single" w:color="auto"/>
                    </w:rPr>
                    <w:tab/>
                  </w:r>
                  <w:r>
                    <w:rPr>
                      <w:rFonts w:ascii="Times New Roman" w:hAnsi="Times New Roman" w:eastAsia="Times New Roman" w:cs="Times New Roman"/>
                      <w:spacing w:val="-2"/>
                      <w:position w:val="6"/>
                      <w:sz w:val="19"/>
                      <w:szCs w:val="19"/>
                      <w:u w:val="single" w:color="auto"/>
                    </w:rPr>
                    <w:t>Y</w:t>
                  </w:r>
                  <w:r>
                    <w:rPr>
                      <w:rFonts w:ascii="Times New Roman" w:hAnsi="Times New Roman" w:eastAsia="Times New Roman" w:cs="Times New Roman"/>
                      <w:spacing w:val="1"/>
                      <w:position w:val="6"/>
                      <w:sz w:val="19"/>
                      <w:szCs w:val="19"/>
                      <w:u w:val="single" w:color="auto"/>
                    </w:rPr>
                    <w:t xml:space="preserve">                         </w:t>
                  </w:r>
                  <w:r>
                    <w:rPr>
                      <w:rFonts w:ascii="Times New Roman" w:hAnsi="Times New Roman" w:eastAsia="Times New Roman" w:cs="Times New Roman"/>
                      <w:position w:val="6"/>
                      <w:sz w:val="19"/>
                      <w:szCs w:val="19"/>
                      <w:u w:val="single" w:color="auto"/>
                    </w:rPr>
                    <w:t xml:space="preserve">  </w:t>
                  </w:r>
                  <w:r>
                    <w:rPr>
                      <w:rFonts w:ascii="Arial" w:hAnsi="Arial" w:eastAsia="Arial" w:cs="Arial"/>
                      <w:spacing w:val="-24"/>
                      <w:sz w:val="32"/>
                      <w:szCs w:val="32"/>
                      <w:u w:val="single" w:color="auto"/>
                    </w:rPr>
                    <w:t>M</w:t>
                  </w:r>
                  <w:r>
                    <w:rPr>
                      <w:rFonts w:ascii="Arial" w:hAnsi="Arial" w:eastAsia="Arial" w:cs="Arial"/>
                      <w:sz w:val="32"/>
                      <w:szCs w:val="32"/>
                      <w:u w:val="single" w:color="auto"/>
                    </w:rPr>
                    <w:t xml:space="preserve">             </w:t>
                  </w:r>
                  <w:r>
                    <w:rPr>
                      <w:rFonts w:ascii="Times New Roman" w:hAnsi="Times New Roman" w:eastAsia="Times New Roman" w:cs="Times New Roman"/>
                      <w:spacing w:val="-4"/>
                      <w:position w:val="5"/>
                      <w:sz w:val="19"/>
                      <w:szCs w:val="19"/>
                      <w:u w:val="single" w:color="auto"/>
                    </w:rPr>
                    <w:t>D</w:t>
                  </w:r>
                  <w:r>
                    <w:rPr>
                      <w:rFonts w:ascii="Times New Roman" w:hAnsi="Times New Roman" w:eastAsia="Times New Roman" w:cs="Times New Roman"/>
                      <w:position w:val="5"/>
                      <w:sz w:val="19"/>
                      <w:szCs w:val="19"/>
                      <w:u w:val="single" w:color="auto"/>
                    </w:rPr>
                    <w:t xml:space="preserve">                                               </w:t>
                  </w:r>
                </w:p>
              </w:txbxContent>
            </v:textbox>
          </v:shape>
        </w:pict>
      </w:r>
      <w:r>
        <w:drawing>
          <wp:anchor distT="0" distB="0" distL="0" distR="0" simplePos="0" relativeHeight="251907072" behindDoc="0" locked="0" layoutInCell="1" allowOverlap="1">
            <wp:simplePos x="0" y="0"/>
            <wp:positionH relativeFrom="column">
              <wp:posOffset>1441450</wp:posOffset>
            </wp:positionH>
            <wp:positionV relativeFrom="paragraph">
              <wp:posOffset>247650</wp:posOffset>
            </wp:positionV>
            <wp:extent cx="762000" cy="361950"/>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508"/>
                    <a:stretch>
                      <a:fillRect/>
                    </a:stretch>
                  </pic:blipFill>
                  <pic:spPr>
                    <a:xfrm>
                      <a:off x="0" y="0"/>
                      <a:ext cx="761997" cy="361864"/>
                    </a:xfrm>
                    <a:prstGeom prst="rect">
                      <a:avLst/>
                    </a:prstGeom>
                  </pic:spPr>
                </pic:pic>
              </a:graphicData>
            </a:graphic>
          </wp:anchor>
        </w:drawing>
      </w:r>
      <w:r>
        <w:rPr>
          <w:rFonts w:ascii="Times New Roman" w:hAnsi="Times New Roman" w:eastAsia="Times New Roman" w:cs="Times New Roman"/>
          <w:spacing w:val="-1"/>
          <w:sz w:val="19"/>
          <w:szCs w:val="19"/>
        </w:rPr>
        <w:t>CalibrationDate.:</w:t>
      </w:r>
    </w:p>
    <w:p>
      <w:pPr>
        <w:pStyle w:val="4"/>
        <w:spacing w:before="287" w:line="208" w:lineRule="auto"/>
        <w:ind w:left="830"/>
        <w:rPr>
          <w:sz w:val="32"/>
          <w:szCs w:val="32"/>
        </w:rPr>
      </w:pPr>
      <w:r>
        <w:drawing>
          <wp:anchor distT="0" distB="0" distL="0" distR="0" simplePos="0" relativeHeight="251890688" behindDoc="0" locked="0" layoutInCell="1" allowOverlap="1">
            <wp:simplePos x="0" y="0"/>
            <wp:positionH relativeFrom="column">
              <wp:posOffset>4845050</wp:posOffset>
            </wp:positionH>
            <wp:positionV relativeFrom="paragraph">
              <wp:posOffset>191770</wp:posOffset>
            </wp:positionV>
            <wp:extent cx="1416050" cy="1409700"/>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509"/>
                    <a:stretch>
                      <a:fillRect/>
                    </a:stretch>
                  </pic:blipFill>
                  <pic:spPr>
                    <a:xfrm>
                      <a:off x="0" y="0"/>
                      <a:ext cx="1416087" cy="1409711"/>
                    </a:xfrm>
                    <a:prstGeom prst="rect">
                      <a:avLst/>
                    </a:prstGeom>
                  </pic:spPr>
                </pic:pic>
              </a:graphicData>
            </a:graphic>
          </wp:anchor>
        </w:drawing>
      </w:r>
      <w:r>
        <w:rPr>
          <w:spacing w:val="-10"/>
          <w:sz w:val="32"/>
          <w:szCs w:val="32"/>
        </w:rPr>
        <w:t>校</w:t>
      </w:r>
      <w:r>
        <w:rPr>
          <w:spacing w:val="133"/>
          <w:sz w:val="32"/>
          <w:szCs w:val="32"/>
        </w:rPr>
        <w:t xml:space="preserve"> </w:t>
      </w:r>
      <w:r>
        <w:rPr>
          <w:spacing w:val="-10"/>
          <w:sz w:val="32"/>
          <w:szCs w:val="32"/>
        </w:rPr>
        <w:t>准</w:t>
      </w:r>
      <w:r>
        <w:rPr>
          <w:spacing w:val="-81"/>
          <w:sz w:val="32"/>
          <w:szCs w:val="32"/>
        </w:rPr>
        <w:t xml:space="preserve"> </w:t>
      </w:r>
      <w:r>
        <w:rPr>
          <w:spacing w:val="-10"/>
          <w:sz w:val="32"/>
          <w:szCs w:val="32"/>
        </w:rPr>
        <w:t>：</w:t>
      </w:r>
    </w:p>
    <w:p>
      <w:pPr>
        <w:spacing w:before="1" w:line="191" w:lineRule="auto"/>
        <w:ind w:left="83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10"/>
          <w:sz w:val="19"/>
          <w:szCs w:val="19"/>
        </w:rPr>
        <w:t xml:space="preserve">    </w:t>
      </w:r>
      <w:r>
        <w:rPr>
          <w:rFonts w:ascii="Times New Roman" w:hAnsi="Times New Roman" w:eastAsia="Times New Roman" w:cs="Times New Roman"/>
          <w:spacing w:val="-1"/>
          <w:sz w:val="19"/>
          <w:szCs w:val="19"/>
        </w:rPr>
        <w:t>by</w:t>
      </w:r>
    </w:p>
    <w:p>
      <w:pPr>
        <w:spacing w:line="288" w:lineRule="auto"/>
        <w:rPr>
          <w:rFonts w:ascii="Arial"/>
          <w:sz w:val="21"/>
        </w:rPr>
      </w:pPr>
      <w:r>
        <w:drawing>
          <wp:anchor distT="0" distB="0" distL="0" distR="0" simplePos="0" relativeHeight="251910144" behindDoc="0" locked="0" layoutInCell="1" allowOverlap="1">
            <wp:simplePos x="0" y="0"/>
            <wp:positionH relativeFrom="column">
              <wp:posOffset>1390650</wp:posOffset>
            </wp:positionH>
            <wp:positionV relativeFrom="paragraph">
              <wp:posOffset>31750</wp:posOffset>
            </wp:positionV>
            <wp:extent cx="1257300" cy="6350"/>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510"/>
                    <a:stretch>
                      <a:fillRect/>
                    </a:stretch>
                  </pic:blipFill>
                  <pic:spPr>
                    <a:xfrm>
                      <a:off x="0" y="0"/>
                      <a:ext cx="1257250" cy="6416"/>
                    </a:xfrm>
                    <a:prstGeom prst="rect">
                      <a:avLst/>
                    </a:prstGeom>
                  </pic:spPr>
                </pic:pic>
              </a:graphicData>
            </a:graphic>
          </wp:anchor>
        </w:drawing>
      </w:r>
      <w:r>
        <w:drawing>
          <wp:anchor distT="0" distB="0" distL="0" distR="0" simplePos="0" relativeHeight="251906048" behindDoc="0" locked="0" layoutInCell="1" allowOverlap="1">
            <wp:simplePos x="0" y="0"/>
            <wp:positionH relativeFrom="column">
              <wp:posOffset>1460500</wp:posOffset>
            </wp:positionH>
            <wp:positionV relativeFrom="paragraph">
              <wp:posOffset>146050</wp:posOffset>
            </wp:positionV>
            <wp:extent cx="730250" cy="387350"/>
            <wp:effectExtent l="0" t="0" r="0" b="0"/>
            <wp:wrapNone/>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511"/>
                    <a:stretch>
                      <a:fillRect/>
                    </a:stretch>
                  </pic:blipFill>
                  <pic:spPr>
                    <a:xfrm>
                      <a:off x="0" y="0"/>
                      <a:ext cx="730260" cy="387421"/>
                    </a:xfrm>
                    <a:prstGeom prst="rect">
                      <a:avLst/>
                    </a:prstGeom>
                  </pic:spPr>
                </pic:pic>
              </a:graphicData>
            </a:graphic>
          </wp:anchor>
        </w:drawing>
      </w:r>
    </w:p>
    <w:p>
      <w:pPr>
        <w:pStyle w:val="4"/>
        <w:spacing w:before="104" w:line="220" w:lineRule="auto"/>
        <w:ind w:left="830"/>
        <w:rPr>
          <w:sz w:val="32"/>
          <w:szCs w:val="32"/>
        </w:rPr>
      </w:pPr>
      <w:r>
        <w:pict>
          <v:shape id="_x0000_s1120" o:spid="_x0000_s1120" o:spt="202" type="#_x0000_t202" style="position:absolute;left:0pt;margin-left:271pt;margin-top:4.95pt;height:31.05pt;width:117.55pt;z-index:251889664;mso-width-relative:page;mso-height-relative:page;" filled="f" stroked="f" coordsize="21600,21600">
            <v:path/>
            <v:fill on="f" focussize="0,0"/>
            <v:stroke on="f"/>
            <v:imagedata o:title=""/>
            <o:lock v:ext="edit" aspectratio="f"/>
            <v:textbox inset="0mm,0mm,0mm,0mm">
              <w:txbxContent>
                <w:p>
                  <w:pPr>
                    <w:pStyle w:val="4"/>
                    <w:spacing w:before="19" w:line="217" w:lineRule="auto"/>
                    <w:ind w:left="20"/>
                    <w:rPr>
                      <w:sz w:val="25"/>
                      <w:szCs w:val="25"/>
                    </w:rPr>
                  </w:pPr>
                  <w:r>
                    <w:rPr>
                      <w:spacing w:val="21"/>
                      <w:sz w:val="25"/>
                      <w:szCs w:val="25"/>
                    </w:rPr>
                    <w:t>发证单位(专用章)</w:t>
                  </w:r>
                  <w:r>
                    <w:rPr>
                      <w:position w:val="-10"/>
                      <w:sz w:val="25"/>
                      <w:szCs w:val="25"/>
                    </w:rPr>
                    <w:drawing>
                      <wp:inline distT="0" distB="0" distL="0" distR="0">
                        <wp:extent cx="73025" cy="12636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512"/>
                                <a:stretch>
                                  <a:fillRect/>
                                </a:stretch>
                              </pic:blipFill>
                              <pic:spPr>
                                <a:xfrm>
                                  <a:off x="0" y="0"/>
                                  <a:ext cx="73214" cy="126930"/>
                                </a:xfrm>
                                <a:prstGeom prst="rect">
                                  <a:avLst/>
                                </a:prstGeom>
                              </pic:spPr>
                            </pic:pic>
                          </a:graphicData>
                        </a:graphic>
                      </wp:inline>
                    </w:drawing>
                  </w:r>
                </w:p>
                <w:p>
                  <w:pPr>
                    <w:spacing w:before="85" w:line="192"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Issued   By</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1"/>
                      <w:sz w:val="19"/>
                      <w:szCs w:val="19"/>
                    </w:rPr>
                    <w:t>(Stamp)</w:t>
                  </w:r>
                </w:p>
              </w:txbxContent>
            </v:textbox>
          </v:shape>
        </w:pict>
      </w:r>
      <w:r>
        <w:rPr>
          <w:spacing w:val="-16"/>
          <w:sz w:val="32"/>
          <w:szCs w:val="32"/>
        </w:rPr>
        <w:t>核</w:t>
      </w:r>
      <w:r>
        <w:rPr>
          <w:spacing w:val="157"/>
          <w:sz w:val="32"/>
          <w:szCs w:val="32"/>
        </w:rPr>
        <w:t xml:space="preserve"> </w:t>
      </w:r>
      <w:r>
        <w:rPr>
          <w:spacing w:val="-16"/>
          <w:sz w:val="32"/>
          <w:szCs w:val="32"/>
        </w:rPr>
        <w:t>验：</w:t>
      </w:r>
    </w:p>
    <w:p>
      <w:pPr>
        <w:spacing w:before="30" w:line="192" w:lineRule="auto"/>
        <w:ind w:left="830"/>
        <w:rPr>
          <w:rFonts w:ascii="Times New Roman" w:hAnsi="Times New Roman" w:eastAsia="Times New Roman" w:cs="Times New Roman"/>
          <w:sz w:val="19"/>
          <w:szCs w:val="19"/>
        </w:rPr>
      </w:pPr>
      <w:r>
        <w:drawing>
          <wp:anchor distT="0" distB="0" distL="0" distR="0" simplePos="0" relativeHeight="251911168" behindDoc="0" locked="0" layoutInCell="1" allowOverlap="1">
            <wp:simplePos x="0" y="0"/>
            <wp:positionH relativeFrom="column">
              <wp:posOffset>1397000</wp:posOffset>
            </wp:positionH>
            <wp:positionV relativeFrom="paragraph">
              <wp:posOffset>135890</wp:posOffset>
            </wp:positionV>
            <wp:extent cx="1244600" cy="6350"/>
            <wp:effectExtent l="0" t="0" r="0" b="0"/>
            <wp:wrapNone/>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513"/>
                    <a:stretch>
                      <a:fillRect/>
                    </a:stretch>
                  </pic:blipFill>
                  <pic:spPr>
                    <a:xfrm>
                      <a:off x="0" y="0"/>
                      <a:ext cx="1244555" cy="6416"/>
                    </a:xfrm>
                    <a:prstGeom prst="rect">
                      <a:avLst/>
                    </a:prstGeom>
                  </pic:spPr>
                </pic:pic>
              </a:graphicData>
            </a:graphic>
          </wp:anchor>
        </w:drawing>
      </w:r>
      <w:r>
        <w:rPr>
          <w:rFonts w:ascii="Times New Roman" w:hAnsi="Times New Roman" w:eastAsia="Times New Roman" w:cs="Times New Roman"/>
          <w:spacing w:val="-1"/>
          <w:sz w:val="19"/>
          <w:szCs w:val="19"/>
        </w:rPr>
        <w:t>Inspected</w:t>
      </w:r>
      <w:r>
        <w:rPr>
          <w:rFonts w:ascii="Times New Roman" w:hAnsi="Times New Roman" w:eastAsia="Times New Roman" w:cs="Times New Roman"/>
          <w:spacing w:val="25"/>
          <w:sz w:val="19"/>
          <w:szCs w:val="19"/>
        </w:rPr>
        <w:t xml:space="preserve">  </w:t>
      </w:r>
      <w:r>
        <w:rPr>
          <w:rFonts w:ascii="Times New Roman" w:hAnsi="Times New Roman" w:eastAsia="Times New Roman" w:cs="Times New Roman"/>
          <w:spacing w:val="-1"/>
          <w:sz w:val="19"/>
          <w:szCs w:val="19"/>
        </w:rPr>
        <w:t>by:</w:t>
      </w:r>
    </w:p>
    <w:p>
      <w:pPr>
        <w:pStyle w:val="4"/>
        <w:spacing w:before="275" w:line="221" w:lineRule="auto"/>
        <w:ind w:left="830"/>
        <w:rPr>
          <w:sz w:val="32"/>
          <w:szCs w:val="32"/>
        </w:rPr>
      </w:pPr>
      <w:r>
        <w:drawing>
          <wp:anchor distT="0" distB="0" distL="0" distR="0" simplePos="0" relativeHeight="251908096" behindDoc="0" locked="0" layoutInCell="1" allowOverlap="1">
            <wp:simplePos x="0" y="0"/>
            <wp:positionH relativeFrom="column">
              <wp:posOffset>1447165</wp:posOffset>
            </wp:positionH>
            <wp:positionV relativeFrom="paragraph">
              <wp:posOffset>175895</wp:posOffset>
            </wp:positionV>
            <wp:extent cx="762635" cy="293370"/>
            <wp:effectExtent l="0" t="0" r="0" b="0"/>
            <wp:wrapNone/>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514"/>
                    <a:stretch>
                      <a:fillRect/>
                    </a:stretch>
                  </pic:blipFill>
                  <pic:spPr>
                    <a:xfrm>
                      <a:off x="0" y="0"/>
                      <a:ext cx="762760" cy="293064"/>
                    </a:xfrm>
                    <a:prstGeom prst="rect">
                      <a:avLst/>
                    </a:prstGeom>
                  </pic:spPr>
                </pic:pic>
              </a:graphicData>
            </a:graphic>
          </wp:anchor>
        </w:drawing>
      </w:r>
      <w:r>
        <w:rPr>
          <w:spacing w:val="-6"/>
          <w:sz w:val="32"/>
          <w:szCs w:val="32"/>
        </w:rPr>
        <w:t>批</w:t>
      </w:r>
      <w:r>
        <w:rPr>
          <w:spacing w:val="17"/>
          <w:sz w:val="32"/>
          <w:szCs w:val="32"/>
        </w:rPr>
        <w:t xml:space="preserve"> </w:t>
      </w:r>
      <w:r>
        <w:rPr>
          <w:spacing w:val="-6"/>
          <w:sz w:val="32"/>
          <w:szCs w:val="32"/>
        </w:rPr>
        <w:t>准 ：</w:t>
      </w:r>
    </w:p>
    <w:p>
      <w:pPr>
        <w:spacing w:before="17" w:line="192" w:lineRule="auto"/>
        <w:ind w:left="830"/>
        <w:rPr>
          <w:rFonts w:ascii="Times New Roman" w:hAnsi="Times New Roman" w:eastAsia="Times New Roman" w:cs="Times New Roman"/>
          <w:sz w:val="19"/>
          <w:szCs w:val="19"/>
        </w:rPr>
      </w:pPr>
      <w:r>
        <w:drawing>
          <wp:anchor distT="0" distB="0" distL="0" distR="0" simplePos="0" relativeHeight="251912192" behindDoc="0" locked="0" layoutInCell="1" allowOverlap="1">
            <wp:simplePos x="0" y="0"/>
            <wp:positionH relativeFrom="column">
              <wp:posOffset>1390650</wp:posOffset>
            </wp:positionH>
            <wp:positionV relativeFrom="paragraph">
              <wp:posOffset>133985</wp:posOffset>
            </wp:positionV>
            <wp:extent cx="1225550" cy="6350"/>
            <wp:effectExtent l="0" t="0" r="0" b="0"/>
            <wp:wrapNone/>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515"/>
                    <a:stretch>
                      <a:fillRect/>
                    </a:stretch>
                  </pic:blipFill>
                  <pic:spPr>
                    <a:xfrm>
                      <a:off x="0" y="0"/>
                      <a:ext cx="1225513" cy="6416"/>
                    </a:xfrm>
                    <a:prstGeom prst="rect">
                      <a:avLst/>
                    </a:prstGeom>
                  </pic:spPr>
                </pic:pic>
              </a:graphicData>
            </a:graphic>
          </wp:anchor>
        </w:drawing>
      </w:r>
      <w:r>
        <w:rPr>
          <w:rFonts w:ascii="Times New Roman" w:hAnsi="Times New Roman" w:eastAsia="Times New Roman" w:cs="Times New Roman"/>
          <w:sz w:val="19"/>
          <w:szCs w:val="19"/>
        </w:rPr>
        <w:t>Approved   by:</w:t>
      </w:r>
    </w:p>
    <w:p>
      <w:pPr>
        <w:spacing w:before="150" w:line="20" w:lineRule="exact"/>
      </w:pPr>
      <w:r>
        <w:drawing>
          <wp:inline distT="0" distB="0" distL="0" distR="0">
            <wp:extent cx="6203950" cy="1270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516"/>
                    <a:stretch>
                      <a:fillRect/>
                    </a:stretch>
                  </pic:blipFill>
                  <pic:spPr>
                    <a:xfrm>
                      <a:off x="0" y="0"/>
                      <a:ext cx="6203960" cy="12725"/>
                    </a:xfrm>
                    <a:prstGeom prst="rect">
                      <a:avLst/>
                    </a:prstGeom>
                  </pic:spPr>
                </pic:pic>
              </a:graphicData>
            </a:graphic>
          </wp:inline>
        </w:drawing>
      </w:r>
    </w:p>
    <w:p>
      <w:pPr>
        <w:spacing w:line="170" w:lineRule="exact"/>
      </w:pPr>
    </w:p>
    <w:p>
      <w:pPr>
        <w:spacing w:line="170" w:lineRule="exact"/>
        <w:sectPr>
          <w:pgSz w:w="11900" w:h="16840"/>
          <w:pgMar w:top="400" w:right="109" w:bottom="400" w:left="729" w:header="0" w:footer="0" w:gutter="0"/>
          <w:pgNumType w:fmt="decimal"/>
          <w:cols w:equalWidth="0" w:num="1">
            <w:col w:w="11061"/>
          </w:cols>
        </w:sectPr>
      </w:pPr>
    </w:p>
    <w:p>
      <w:pPr>
        <w:pStyle w:val="4"/>
        <w:spacing w:before="38" w:line="219" w:lineRule="auto"/>
        <w:ind w:left="20"/>
        <w:rPr>
          <w:sz w:val="19"/>
          <w:szCs w:val="19"/>
        </w:rPr>
      </w:pPr>
      <w:r>
        <w:rPr>
          <w:spacing w:val="-16"/>
          <w:sz w:val="19"/>
          <w:szCs w:val="19"/>
        </w:rPr>
        <w:t>地址：广东省深圳市宝安区沙井街道中心路卓越时</w:t>
      </w:r>
      <w:r>
        <w:rPr>
          <w:spacing w:val="-17"/>
          <w:sz w:val="19"/>
          <w:szCs w:val="19"/>
        </w:rPr>
        <w:t>代大厦。</w:t>
      </w:r>
    </w:p>
    <w:p>
      <w:pPr>
        <w:spacing w:before="99" w:line="192" w:lineRule="auto"/>
        <w:ind w:left="20"/>
        <w:rPr>
          <w:rFonts w:ascii="Times New Roman" w:hAnsi="Times New Roman" w:eastAsia="Times New Roman" w:cs="Times New Roman"/>
          <w:sz w:val="15"/>
          <w:szCs w:val="15"/>
        </w:rPr>
      </w:pPr>
      <w:r>
        <w:rPr>
          <w:rFonts w:ascii="Times New Roman" w:hAnsi="Times New Roman" w:eastAsia="Times New Roman" w:cs="Times New Roman"/>
          <w:sz w:val="15"/>
          <w:szCs w:val="15"/>
        </w:rPr>
        <w:t>Addiess:Excelence Tines Building,Zliongxi</w:t>
      </w:r>
      <w:r>
        <w:rPr>
          <w:rFonts w:ascii="Times New Roman" w:hAnsi="Times New Roman" w:eastAsia="Times New Roman" w:cs="Times New Roman"/>
          <w:spacing w:val="-1"/>
          <w:sz w:val="15"/>
          <w:szCs w:val="15"/>
        </w:rPr>
        <w:t>n Road,Shajing Strcet,Bao'anDistict,Shenzhen,Guangdong,China.</w:t>
      </w:r>
    </w:p>
    <w:p>
      <w:pPr>
        <w:pStyle w:val="4"/>
        <w:spacing w:before="56" w:line="229" w:lineRule="auto"/>
        <w:ind w:left="70"/>
        <w:rPr>
          <w:sz w:val="19"/>
          <w:szCs w:val="19"/>
        </w:rPr>
      </w:pPr>
      <w:r>
        <w:rPr>
          <w:spacing w:val="-6"/>
          <w:position w:val="3"/>
          <w:sz w:val="19"/>
          <w:szCs w:val="19"/>
        </w:rPr>
        <w:t>邮编</w:t>
      </w:r>
      <w:r>
        <w:rPr>
          <w:rFonts w:ascii="Times New Roman" w:hAnsi="Times New Roman" w:eastAsia="Times New Roman" w:cs="Times New Roman"/>
          <w:spacing w:val="-6"/>
          <w:position w:val="3"/>
          <w:sz w:val="19"/>
          <w:szCs w:val="19"/>
        </w:rPr>
        <w:t>(Post</w:t>
      </w:r>
      <w:r>
        <w:rPr>
          <w:rFonts w:ascii="Times New Roman" w:hAnsi="Times New Roman" w:eastAsia="Times New Roman" w:cs="Times New Roman"/>
          <w:spacing w:val="36"/>
          <w:w w:val="101"/>
          <w:position w:val="3"/>
          <w:sz w:val="19"/>
          <w:szCs w:val="19"/>
        </w:rPr>
        <w:t xml:space="preserve"> </w:t>
      </w:r>
      <w:r>
        <w:rPr>
          <w:rFonts w:ascii="Times New Roman" w:hAnsi="Times New Roman" w:eastAsia="Times New Roman" w:cs="Times New Roman"/>
          <w:spacing w:val="-6"/>
          <w:position w:val="3"/>
          <w:sz w:val="19"/>
          <w:szCs w:val="19"/>
        </w:rPr>
        <w:t xml:space="preserve">Code):518104        </w:t>
      </w:r>
      <w:r>
        <w:rPr>
          <w:rFonts w:ascii="Times New Roman" w:hAnsi="Times New Roman" w:eastAsia="Times New Roman" w:cs="Times New Roman"/>
          <w:spacing w:val="-7"/>
          <w:position w:val="3"/>
          <w:sz w:val="19"/>
          <w:szCs w:val="19"/>
        </w:rPr>
        <w:t xml:space="preserve">     </w:t>
      </w:r>
      <w:r>
        <w:rPr>
          <w:spacing w:val="-7"/>
          <w:position w:val="-1"/>
          <w:sz w:val="19"/>
          <w:szCs w:val="19"/>
        </w:rPr>
        <w:t>电话(Tel):0755-27883026        传真(Fax):0755-27883736</w:t>
      </w:r>
    </w:p>
    <w:p>
      <w:pPr>
        <w:pStyle w:val="4"/>
        <w:spacing w:before="23" w:line="222" w:lineRule="auto"/>
        <w:ind w:left="20"/>
        <w:rPr>
          <w:rFonts w:ascii="Times New Roman" w:hAnsi="Times New Roman" w:eastAsia="Times New Roman" w:cs="Times New Roman"/>
          <w:sz w:val="19"/>
          <w:szCs w:val="19"/>
        </w:rPr>
      </w:pPr>
      <w:r>
        <w:rPr>
          <w:spacing w:val="-2"/>
          <w:sz w:val="19"/>
          <w:szCs w:val="19"/>
        </w:rPr>
        <w:t>网址</w:t>
      </w:r>
      <w:r>
        <w:rPr>
          <w:rFonts w:ascii="Times New Roman" w:hAnsi="Times New Roman" w:eastAsia="Times New Roman" w:cs="Times New Roman"/>
          <w:spacing w:val="-2"/>
          <w:sz w:val="19"/>
          <w:szCs w:val="19"/>
        </w:rPr>
        <w:t xml:space="preserve">(Web):http://www,stsjt.vip                    </w:t>
      </w:r>
      <w:r>
        <w:rPr>
          <w:spacing w:val="-2"/>
          <w:sz w:val="19"/>
          <w:szCs w:val="19"/>
        </w:rPr>
        <w:t>电子邮件</w:t>
      </w:r>
      <w:r>
        <w:rPr>
          <w:spacing w:val="-52"/>
          <w:sz w:val="19"/>
          <w:szCs w:val="19"/>
        </w:rPr>
        <w:t xml:space="preserve"> </w:t>
      </w:r>
      <w:r>
        <w:rPr>
          <w:rFonts w:ascii="Times New Roman" w:hAnsi="Times New Roman" w:eastAsia="Times New Roman" w:cs="Times New Roman"/>
          <w:spacing w:val="-2"/>
          <w:sz w:val="19"/>
          <w:szCs w:val="19"/>
        </w:rPr>
        <w:t>(E-mail)</w:t>
      </w:r>
      <w:r>
        <w:rPr>
          <w:rFonts w:ascii="Times New Roman" w:hAnsi="Times New Roman" w:eastAsia="Times New Roman" w:cs="Times New Roman"/>
          <w:spacing w:val="-3"/>
          <w:sz w:val="19"/>
          <w:szCs w:val="19"/>
        </w:rPr>
        <w:t>;huakejiliangVIP@163.com</w:t>
      </w:r>
    </w:p>
    <w:p>
      <w:pPr>
        <w:spacing w:line="14" w:lineRule="auto"/>
        <w:rPr>
          <w:rFonts w:ascii="Arial"/>
          <w:sz w:val="2"/>
        </w:rPr>
      </w:pPr>
      <w:r>
        <w:rPr>
          <w:rFonts w:ascii="Arial" w:hAnsi="Arial" w:eastAsia="Arial" w:cs="Arial"/>
          <w:sz w:val="2"/>
          <w:szCs w:val="2"/>
        </w:rPr>
        <w:br w:type="column"/>
      </w:r>
    </w:p>
    <w:p>
      <w:pPr>
        <w:spacing w:line="858" w:lineRule="exact"/>
      </w:pPr>
      <w:r>
        <w:rPr>
          <w:position w:val="-17"/>
        </w:rPr>
        <w:drawing>
          <wp:inline distT="0" distB="0" distL="0" distR="0">
            <wp:extent cx="520700" cy="54483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517"/>
                    <a:stretch>
                      <a:fillRect/>
                    </a:stretch>
                  </pic:blipFill>
                  <pic:spPr>
                    <a:xfrm>
                      <a:off x="0" y="0"/>
                      <a:ext cx="520718" cy="545235"/>
                    </a:xfrm>
                    <a:prstGeom prst="rect">
                      <a:avLst/>
                    </a:prstGeom>
                  </pic:spPr>
                </pic:pic>
              </a:graphicData>
            </a:graphic>
          </wp:inline>
        </w:drawing>
      </w:r>
    </w:p>
    <w:p>
      <w:pPr>
        <w:pStyle w:val="4"/>
        <w:spacing w:before="39" w:line="184" w:lineRule="auto"/>
        <w:ind w:left="160"/>
        <w:rPr>
          <w:sz w:val="19"/>
          <w:szCs w:val="19"/>
        </w:rPr>
      </w:pPr>
      <w:r>
        <w:rPr>
          <w:spacing w:val="-20"/>
          <w:sz w:val="19"/>
          <w:szCs w:val="19"/>
        </w:rPr>
        <w:t>公众号</w:t>
      </w:r>
    </w:p>
    <w:p>
      <w:pPr>
        <w:spacing w:line="14" w:lineRule="auto"/>
        <w:rPr>
          <w:rFonts w:ascii="Arial"/>
          <w:sz w:val="2"/>
        </w:rPr>
      </w:pPr>
      <w:r>
        <w:rPr>
          <w:rFonts w:ascii="Arial" w:hAnsi="Arial" w:eastAsia="Arial" w:cs="Arial"/>
          <w:sz w:val="2"/>
          <w:szCs w:val="2"/>
        </w:rPr>
        <w:br w:type="column"/>
      </w:r>
    </w:p>
    <w:p>
      <w:pPr>
        <w:spacing w:before="29" w:line="860" w:lineRule="exact"/>
      </w:pPr>
      <w:r>
        <w:rPr>
          <w:position w:val="-17"/>
        </w:rPr>
        <w:drawing>
          <wp:inline distT="0" distB="0" distL="0" distR="0">
            <wp:extent cx="520065" cy="546100"/>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518"/>
                    <a:stretch>
                      <a:fillRect/>
                    </a:stretch>
                  </pic:blipFill>
                  <pic:spPr>
                    <a:xfrm>
                      <a:off x="0" y="0"/>
                      <a:ext cx="520643" cy="546112"/>
                    </a:xfrm>
                    <a:prstGeom prst="rect">
                      <a:avLst/>
                    </a:prstGeom>
                  </pic:spPr>
                </pic:pic>
              </a:graphicData>
            </a:graphic>
          </wp:inline>
        </w:drawing>
      </w:r>
    </w:p>
    <w:p>
      <w:pPr>
        <w:pStyle w:val="4"/>
        <w:spacing w:before="7" w:line="185" w:lineRule="auto"/>
        <w:ind w:left="129"/>
        <w:rPr>
          <w:sz w:val="19"/>
          <w:szCs w:val="19"/>
        </w:rPr>
      </w:pPr>
      <w:r>
        <w:rPr>
          <w:spacing w:val="-17"/>
          <w:w w:val="97"/>
          <w:sz w:val="19"/>
          <w:szCs w:val="19"/>
        </w:rPr>
        <w:t>证书查询</w:t>
      </w:r>
    </w:p>
    <w:p>
      <w:pPr>
        <w:spacing w:line="185" w:lineRule="auto"/>
        <w:rPr>
          <w:sz w:val="19"/>
          <w:szCs w:val="19"/>
        </w:rPr>
        <w:sectPr>
          <w:type w:val="continuous"/>
          <w:pgSz w:w="11900" w:h="16840"/>
          <w:pgMar w:top="400" w:right="109" w:bottom="400" w:left="729" w:header="0" w:footer="0" w:gutter="0"/>
          <w:pgNumType w:fmt="decimal"/>
          <w:cols w:equalWidth="0" w:num="3">
            <w:col w:w="7811" w:space="100"/>
            <w:col w:w="931" w:space="100"/>
            <w:col w:w="2120"/>
          </w:cols>
        </w:sectPr>
      </w:pPr>
    </w:p>
    <w:p>
      <w:pPr>
        <w:spacing w:line="359" w:lineRule="auto"/>
        <w:rPr>
          <w:rFonts w:ascii="Arial"/>
          <w:sz w:val="21"/>
        </w:rPr>
      </w:pPr>
    </w:p>
    <w:p>
      <w:pPr>
        <w:spacing w:line="359" w:lineRule="auto"/>
        <w:rPr>
          <w:rFonts w:ascii="Arial"/>
          <w:sz w:val="21"/>
        </w:rPr>
      </w:pPr>
    </w:p>
    <w:p>
      <w:pPr>
        <w:pStyle w:val="4"/>
        <w:spacing w:before="150" w:line="219" w:lineRule="auto"/>
        <w:ind w:left="3146"/>
        <w:rPr>
          <w:sz w:val="46"/>
          <w:szCs w:val="46"/>
        </w:rPr>
      </w:pPr>
      <w:r>
        <w:rPr>
          <w:b/>
          <w:bCs/>
          <w:spacing w:val="-22"/>
          <w:sz w:val="46"/>
          <w:szCs w:val="46"/>
        </w:rPr>
        <w:t>校</w:t>
      </w:r>
      <w:r>
        <w:rPr>
          <w:spacing w:val="86"/>
          <w:sz w:val="46"/>
          <w:szCs w:val="46"/>
        </w:rPr>
        <w:t xml:space="preserve">  </w:t>
      </w:r>
      <w:r>
        <w:rPr>
          <w:b/>
          <w:bCs/>
          <w:spacing w:val="-22"/>
          <w:sz w:val="46"/>
          <w:szCs w:val="46"/>
        </w:rPr>
        <w:t>准</w:t>
      </w:r>
      <w:r>
        <w:rPr>
          <w:spacing w:val="91"/>
          <w:sz w:val="46"/>
          <w:szCs w:val="46"/>
        </w:rPr>
        <w:t xml:space="preserve">  </w:t>
      </w:r>
      <w:r>
        <w:rPr>
          <w:b/>
          <w:bCs/>
          <w:spacing w:val="-22"/>
          <w:sz w:val="46"/>
          <w:szCs w:val="46"/>
        </w:rPr>
        <w:t>说</w:t>
      </w:r>
      <w:r>
        <w:rPr>
          <w:spacing w:val="101"/>
          <w:sz w:val="46"/>
          <w:szCs w:val="46"/>
        </w:rPr>
        <w:t xml:space="preserve">  </w:t>
      </w:r>
      <w:r>
        <w:rPr>
          <w:b/>
          <w:bCs/>
          <w:spacing w:val="-22"/>
          <w:sz w:val="46"/>
          <w:szCs w:val="46"/>
        </w:rPr>
        <w:t>明</w:t>
      </w:r>
    </w:p>
    <w:p>
      <w:pPr>
        <w:spacing w:before="247" w:line="188" w:lineRule="auto"/>
        <w:ind w:left="3400"/>
        <w:rPr>
          <w:rFonts w:ascii="Times New Roman" w:hAnsi="Times New Roman" w:eastAsia="Times New Roman" w:cs="Times New Roman"/>
          <w:sz w:val="22"/>
          <w:szCs w:val="22"/>
        </w:rPr>
      </w:pPr>
      <w:r>
        <w:pict>
          <v:shape id="_x0000_s1121" o:spid="_x0000_s1121" o:spt="202" type="#_x0000_t202" style="position:absolute;left:0pt;margin-left:3.5pt;margin-top:15.5pt;height:27.85pt;width:128.2pt;z-index:251921408;mso-width-relative:page;mso-height-relative:page;" filled="f" stroked="f" coordsize="21600,21600">
            <v:path/>
            <v:fill on="f" focussize="0,0"/>
            <v:stroke on="f"/>
            <v:imagedata o:title=""/>
            <o:lock v:ext="edit" aspectratio="f"/>
            <v:textbox inset="0mm,0mm,0mm,0mm">
              <w:txbxContent>
                <w:p>
                  <w:pPr>
                    <w:pStyle w:val="4"/>
                    <w:spacing w:before="19" w:line="239" w:lineRule="auto"/>
                    <w:ind w:left="98" w:right="20" w:hanging="79"/>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HK2006241381</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3"/>
                      <w:sz w:val="22"/>
                      <w:szCs w:val="22"/>
                    </w:rPr>
                    <w:t>Certificate No.:</w:t>
                  </w:r>
                </w:p>
              </w:txbxContent>
            </v:textbox>
          </v:shape>
        </w:pict>
      </w:r>
      <w:r>
        <w:pict>
          <v:shape id="_x0000_s1122" o:spid="_x0000_s1122" o:spt="202" type="#_x0000_t202" style="position:absolute;left:0pt;margin-left:361.5pt;margin-top:16.5pt;height:27.1pt;width:98.95pt;z-index:251924480;mso-width-relative:page;mso-height-relative:page;" filled="f" stroked="f" coordsize="21600,21600">
            <v:path/>
            <v:fill on="f" focussize="0,0"/>
            <v:stroke on="f"/>
            <v:imagedata o:title=""/>
            <o:lock v:ext="edit" aspectratio="f"/>
            <v:textbox inset="0mm,0mm,0mm,0mm">
              <w:txbxContent>
                <w:p>
                  <w:pPr>
                    <w:pStyle w:val="4"/>
                    <w:spacing w:before="19" w:line="222" w:lineRule="auto"/>
                    <w:ind w:left="258" w:right="20" w:hanging="239"/>
                    <w:rPr>
                      <w:rFonts w:ascii="Times New Roman" w:hAnsi="Times New Roman" w:eastAsia="Times New Roman" w:cs="Times New Roman"/>
                      <w:sz w:val="22"/>
                      <w:szCs w:val="22"/>
                    </w:rPr>
                  </w:pPr>
                  <w:r>
                    <w:rPr>
                      <w:spacing w:val="-12"/>
                      <w:sz w:val="22"/>
                      <w:szCs w:val="22"/>
                    </w:rPr>
                    <w:t>第</w:t>
                  </w:r>
                  <w:r>
                    <w:rPr>
                      <w:spacing w:val="8"/>
                      <w:sz w:val="22"/>
                      <w:szCs w:val="22"/>
                    </w:rPr>
                    <w:t xml:space="preserve"> </w:t>
                  </w:r>
                  <w:r>
                    <w:rPr>
                      <w:spacing w:val="-12"/>
                      <w:sz w:val="22"/>
                      <w:szCs w:val="22"/>
                    </w:rPr>
                    <w:t>2</w:t>
                  </w:r>
                  <w:r>
                    <w:rPr>
                      <w:spacing w:val="8"/>
                      <w:sz w:val="22"/>
                      <w:szCs w:val="22"/>
                    </w:rPr>
                    <w:t xml:space="preserve"> </w:t>
                  </w:r>
                  <w:r>
                    <w:rPr>
                      <w:spacing w:val="-12"/>
                      <w:sz w:val="22"/>
                      <w:szCs w:val="22"/>
                    </w:rPr>
                    <w:t>页</w:t>
                  </w:r>
                  <w:r>
                    <w:rPr>
                      <w:spacing w:val="21"/>
                      <w:sz w:val="22"/>
                      <w:szCs w:val="22"/>
                    </w:rPr>
                    <w:t xml:space="preserve"> </w:t>
                  </w:r>
                  <w:r>
                    <w:rPr>
                      <w:spacing w:val="-12"/>
                      <w:sz w:val="22"/>
                      <w:szCs w:val="22"/>
                    </w:rPr>
                    <w:t>， 共</w:t>
                  </w:r>
                  <w:r>
                    <w:rPr>
                      <w:spacing w:val="8"/>
                      <w:sz w:val="22"/>
                      <w:szCs w:val="22"/>
                    </w:rPr>
                    <w:t xml:space="preserve"> </w:t>
                  </w:r>
                  <w:r>
                    <w:rPr>
                      <w:spacing w:val="-12"/>
                      <w:sz w:val="22"/>
                      <w:szCs w:val="22"/>
                    </w:rPr>
                    <w:t>3</w:t>
                  </w:r>
                  <w:r>
                    <w:rPr>
                      <w:spacing w:val="8"/>
                      <w:sz w:val="22"/>
                      <w:szCs w:val="22"/>
                    </w:rPr>
                    <w:t xml:space="preserve"> </w:t>
                  </w:r>
                  <w:r>
                    <w:rPr>
                      <w:spacing w:val="-12"/>
                      <w:sz w:val="22"/>
                      <w:szCs w:val="22"/>
                    </w:rPr>
                    <w:t>页</w:t>
                  </w:r>
                  <w:r>
                    <w:rPr>
                      <w:sz w:val="22"/>
                      <w:szCs w:val="22"/>
                    </w:rPr>
                    <w:t xml:space="preserve"> </w:t>
                  </w:r>
                  <w:r>
                    <w:rPr>
                      <w:rFonts w:ascii="Times New Roman" w:hAnsi="Times New Roman" w:eastAsia="Times New Roman" w:cs="Times New Roman"/>
                      <w:spacing w:val="1"/>
                      <w:sz w:val="22"/>
                      <w:szCs w:val="22"/>
                    </w:rPr>
                    <w:t>Page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1"/>
                      <w:position w:val="-1"/>
                      <w:sz w:val="22"/>
                      <w:szCs w:val="22"/>
                    </w:rPr>
                    <w:t>of</w:t>
                  </w:r>
                </w:p>
              </w:txbxContent>
            </v:textbox>
          </v:shape>
        </w:pict>
      </w:r>
      <w:r>
        <w:rPr>
          <w:rFonts w:ascii="Times New Roman" w:hAnsi="Times New Roman" w:eastAsia="Times New Roman" w:cs="Times New Roman"/>
          <w:b/>
          <w:bCs/>
          <w:sz w:val="22"/>
          <w:szCs w:val="22"/>
        </w:rPr>
        <w:t>DIRECTIONS  OF</w:t>
      </w:r>
      <w:r>
        <w:rPr>
          <w:rFonts w:ascii="Times New Roman" w:hAnsi="Times New Roman" w:eastAsia="Times New Roman" w:cs="Times New Roman"/>
          <w:b/>
          <w:bCs/>
          <w:spacing w:val="10"/>
          <w:sz w:val="22"/>
          <w:szCs w:val="22"/>
        </w:rPr>
        <w:t xml:space="preserve">  </w:t>
      </w:r>
      <w:r>
        <w:rPr>
          <w:rFonts w:ascii="Times New Roman" w:hAnsi="Times New Roman" w:eastAsia="Times New Roman" w:cs="Times New Roman"/>
          <w:b/>
          <w:bCs/>
          <w:sz w:val="22"/>
          <w:szCs w:val="22"/>
        </w:rPr>
        <w:t>CALIBRATI</w:t>
      </w:r>
      <w:r>
        <w:rPr>
          <w:rFonts w:ascii="Times New Roman" w:hAnsi="Times New Roman" w:eastAsia="Times New Roman" w:cs="Times New Roman"/>
          <w:b/>
          <w:bCs/>
          <w:spacing w:val="-1"/>
          <w:sz w:val="22"/>
          <w:szCs w:val="22"/>
        </w:rPr>
        <w:t>ON</w:t>
      </w:r>
    </w:p>
    <w:p>
      <w:pPr>
        <w:spacing w:line="242" w:lineRule="auto"/>
        <w:rPr>
          <w:rFonts w:ascii="Arial"/>
          <w:sz w:val="21"/>
        </w:rPr>
      </w:pPr>
    </w:p>
    <w:p>
      <w:pPr>
        <w:spacing w:line="243" w:lineRule="auto"/>
        <w:rPr>
          <w:rFonts w:ascii="Arial"/>
          <w:sz w:val="21"/>
        </w:rPr>
      </w:pPr>
      <w:r>
        <w:drawing>
          <wp:anchor distT="0" distB="0" distL="0" distR="0" simplePos="0" relativeHeight="251927552" behindDoc="0" locked="0" layoutInCell="1" allowOverlap="1">
            <wp:simplePos x="0" y="0"/>
            <wp:positionH relativeFrom="column">
              <wp:posOffset>24765</wp:posOffset>
            </wp:positionH>
            <wp:positionV relativeFrom="paragraph">
              <wp:posOffset>140970</wp:posOffset>
            </wp:positionV>
            <wp:extent cx="6248400" cy="6350"/>
            <wp:effectExtent l="0" t="0" r="0" b="0"/>
            <wp:wrapNone/>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519"/>
                    <a:stretch>
                      <a:fillRect/>
                    </a:stretch>
                  </pic:blipFill>
                  <pic:spPr>
                    <a:xfrm>
                      <a:off x="0" y="0"/>
                      <a:ext cx="6248393" cy="6415"/>
                    </a:xfrm>
                    <a:prstGeom prst="rect">
                      <a:avLst/>
                    </a:prstGeom>
                  </pic:spPr>
                </pic:pic>
              </a:graphicData>
            </a:graphic>
          </wp:anchor>
        </w:drawing>
      </w:r>
    </w:p>
    <w:p>
      <w:pPr>
        <w:pStyle w:val="4"/>
        <w:spacing w:before="72" w:line="212" w:lineRule="auto"/>
        <w:rPr>
          <w:sz w:val="22"/>
          <w:szCs w:val="22"/>
        </w:rPr>
      </w:pPr>
      <w:r>
        <w:rPr>
          <w:spacing w:val="-7"/>
          <w:sz w:val="22"/>
          <w:szCs w:val="22"/>
        </w:rPr>
        <w:t>1.本实验室所出具的数据均可溯源至国家计量基准和国际单位制</w:t>
      </w:r>
      <w:r>
        <w:rPr>
          <w:rFonts w:ascii="Times New Roman" w:hAnsi="Times New Roman" w:eastAsia="Times New Roman" w:cs="Times New Roman"/>
          <w:spacing w:val="-7"/>
          <w:sz w:val="22"/>
          <w:szCs w:val="22"/>
        </w:rPr>
        <w:t>(SI)</w:t>
      </w:r>
      <w:r>
        <w:rPr>
          <w:spacing w:val="-7"/>
          <w:sz w:val="22"/>
          <w:szCs w:val="22"/>
        </w:rPr>
        <w:t>。</w:t>
      </w:r>
    </w:p>
    <w:p>
      <w:pPr>
        <w:spacing w:before="11" w:line="246" w:lineRule="auto"/>
        <w:ind w:left="369" w:right="2180"/>
        <w:rPr>
          <w:rFonts w:ascii="Times New Roman" w:hAnsi="Times New Roman" w:eastAsia="Times New Roman" w:cs="Times New Roman"/>
          <w:sz w:val="18"/>
          <w:szCs w:val="18"/>
        </w:rPr>
      </w:pPr>
      <w:r>
        <w:rPr>
          <w:rFonts w:ascii="Times New Roman" w:hAnsi="Times New Roman" w:eastAsia="Times New Roman" w:cs="Times New Roman"/>
          <w:spacing w:val="-6"/>
          <w:sz w:val="22"/>
          <w:szCs w:val="22"/>
        </w:rPr>
        <w:t>All data issued by this laboratory are traceable to national primary standards</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6"/>
          <w:sz w:val="22"/>
          <w:szCs w:val="22"/>
        </w:rPr>
        <w:t>a</w:t>
      </w:r>
      <w:r>
        <w:rPr>
          <w:rFonts w:ascii="Times New Roman" w:hAnsi="Times New Roman" w:eastAsia="Times New Roman" w:cs="Times New Roman"/>
          <w:spacing w:val="-7"/>
          <w:sz w:val="22"/>
          <w:szCs w:val="22"/>
        </w:rPr>
        <w:t>nd</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7"/>
          <w:sz w:val="22"/>
          <w:szCs w:val="22"/>
        </w:rPr>
        <w:t>International</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7"/>
          <w:sz w:val="22"/>
          <w:szCs w:val="22"/>
        </w:rPr>
        <w:t>System</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of</w:t>
      </w:r>
      <w:r>
        <w:rPr>
          <w:rFonts w:ascii="Times New Roman" w:hAnsi="Times New Roman" w:eastAsia="Times New Roman" w:cs="Times New Roman"/>
          <w:sz w:val="22"/>
          <w:szCs w:val="22"/>
        </w:rPr>
        <w:t xml:space="preserve"> </w:t>
      </w:r>
      <w:r>
        <w:rPr>
          <w:rFonts w:ascii="Times New Roman" w:hAnsi="Times New Roman" w:eastAsia="Times New Roman" w:cs="Times New Roman"/>
          <w:sz w:val="18"/>
          <w:szCs w:val="18"/>
        </w:rPr>
        <w:t>Units</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SI</w:t>
      </w:r>
      <w:r>
        <w:rPr>
          <w:rFonts w:ascii="Times New Roman" w:hAnsi="Times New Roman" w:eastAsia="Times New Roman" w:cs="Times New Roman"/>
          <w:spacing w:val="3"/>
          <w:sz w:val="18"/>
          <w:szCs w:val="18"/>
        </w:rPr>
        <w:t>).</w:t>
      </w:r>
    </w:p>
    <w:p>
      <w:pPr>
        <w:pStyle w:val="4"/>
        <w:spacing w:before="28" w:line="209" w:lineRule="auto"/>
        <w:rPr>
          <w:sz w:val="22"/>
          <w:szCs w:val="22"/>
        </w:rPr>
      </w:pPr>
      <w:r>
        <w:rPr>
          <w:spacing w:val="-9"/>
          <w:sz w:val="22"/>
          <w:szCs w:val="22"/>
        </w:rPr>
        <w:t>2.</w:t>
      </w:r>
      <w:r>
        <w:rPr>
          <w:spacing w:val="62"/>
          <w:sz w:val="22"/>
          <w:szCs w:val="22"/>
        </w:rPr>
        <w:t xml:space="preserve"> </w:t>
      </w:r>
      <w:r>
        <w:rPr>
          <w:spacing w:val="-9"/>
          <w:sz w:val="22"/>
          <w:szCs w:val="22"/>
        </w:rPr>
        <w:t>对本次测量若有异议，委托方应于收到被测件之日起十五日内向本公司提出。</w:t>
      </w:r>
    </w:p>
    <w:p>
      <w:pPr>
        <w:spacing w:before="1" w:line="214" w:lineRule="auto"/>
        <w:ind w:left="369" w:right="2300"/>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If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6"/>
          <w:sz w:val="22"/>
          <w:szCs w:val="22"/>
        </w:rPr>
        <w:t>there is any objection concerning the measur</w:t>
      </w:r>
      <w:r>
        <w:rPr>
          <w:rFonts w:ascii="Times New Roman" w:hAnsi="Times New Roman" w:eastAsia="Times New Roman" w:cs="Times New Roman"/>
          <w:spacing w:val="-7"/>
          <w:sz w:val="22"/>
          <w:szCs w:val="22"/>
        </w:rPr>
        <w:t>ement,the client shall,within</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7"/>
          <w:sz w:val="22"/>
          <w:szCs w:val="22"/>
        </w:rPr>
        <w:t>fifteen</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days</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7"/>
          <w:sz w:val="22"/>
          <w:szCs w:val="22"/>
        </w:rPr>
        <w:t>from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7"/>
          <w:sz w:val="22"/>
          <w:szCs w:val="22"/>
        </w:rPr>
        <w:t>the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dateof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receipt of</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4"/>
          <w:sz w:val="22"/>
          <w:szCs w:val="22"/>
        </w:rPr>
        <w:t>the test piece,</w:t>
      </w:r>
      <w:r>
        <w:rPr>
          <w:rFonts w:ascii="Times New Roman" w:hAnsi="Times New Roman" w:eastAsia="Times New Roman" w:cs="Times New Roman"/>
          <w:spacing w:val="-5"/>
          <w:sz w:val="22"/>
          <w:szCs w:val="22"/>
        </w:rPr>
        <w:t>put forward to the company.</w:t>
      </w:r>
    </w:p>
    <w:p>
      <w:pPr>
        <w:pStyle w:val="4"/>
        <w:spacing w:before="79" w:line="209" w:lineRule="auto"/>
        <w:rPr>
          <w:sz w:val="22"/>
          <w:szCs w:val="22"/>
        </w:rPr>
      </w:pPr>
      <w:r>
        <w:rPr>
          <w:spacing w:val="-9"/>
          <w:sz w:val="22"/>
          <w:szCs w:val="22"/>
        </w:rPr>
        <w:t>3.</w:t>
      </w:r>
      <w:r>
        <w:rPr>
          <w:spacing w:val="88"/>
          <w:sz w:val="22"/>
          <w:szCs w:val="22"/>
        </w:rPr>
        <w:t xml:space="preserve"> </w:t>
      </w:r>
      <w:r>
        <w:rPr>
          <w:spacing w:val="-9"/>
          <w:sz w:val="22"/>
          <w:szCs w:val="22"/>
        </w:rPr>
        <w:t>本证书校准结果仅与受校准仪器有关。</w:t>
      </w:r>
    </w:p>
    <w:p>
      <w:pPr>
        <w:spacing w:before="1" w:line="191"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 xml:space="preserve">The results relate only to the </w:t>
      </w:r>
      <w:r>
        <w:rPr>
          <w:rFonts w:ascii="Times New Roman" w:hAnsi="Times New Roman" w:eastAsia="Times New Roman" w:cs="Times New Roman"/>
          <w:spacing w:val="-6"/>
          <w:sz w:val="22"/>
          <w:szCs w:val="22"/>
        </w:rPr>
        <w:t>instrument calibrated.</w:t>
      </w:r>
    </w:p>
    <w:p>
      <w:pPr>
        <w:pStyle w:val="4"/>
        <w:spacing w:before="47" w:line="219" w:lineRule="auto"/>
        <w:rPr>
          <w:sz w:val="22"/>
          <w:szCs w:val="22"/>
        </w:rPr>
      </w:pPr>
      <w:r>
        <w:rPr>
          <w:spacing w:val="-8"/>
          <w:sz w:val="22"/>
          <w:szCs w:val="22"/>
        </w:rPr>
        <w:t>4. 未经本实验室书面许可，不得部份复制本证书。本证书分离使用无效。</w:t>
      </w:r>
    </w:p>
    <w:p>
      <w:pPr>
        <w:spacing w:before="36" w:line="192" w:lineRule="auto"/>
        <w:ind w:left="369"/>
        <w:rPr>
          <w:rFonts w:ascii="Times New Roman" w:hAnsi="Times New Roman" w:eastAsia="Times New Roman" w:cs="Times New Roman"/>
          <w:sz w:val="18"/>
          <w:szCs w:val="18"/>
        </w:rPr>
      </w:pPr>
      <w:r>
        <w:drawing>
          <wp:anchor distT="0" distB="0" distL="0" distR="0" simplePos="0" relativeHeight="251914240" behindDoc="1" locked="0" layoutInCell="1" allowOverlap="1">
            <wp:simplePos x="0" y="0"/>
            <wp:positionH relativeFrom="column">
              <wp:posOffset>5123815</wp:posOffset>
            </wp:positionH>
            <wp:positionV relativeFrom="paragraph">
              <wp:posOffset>95885</wp:posOffset>
            </wp:positionV>
            <wp:extent cx="704850" cy="673100"/>
            <wp:effectExtent l="0" t="0" r="0" b="0"/>
            <wp:wrapNone/>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520"/>
                    <a:stretch>
                      <a:fillRect/>
                    </a:stretch>
                  </pic:blipFill>
                  <pic:spPr>
                    <a:xfrm>
                      <a:off x="0" y="0"/>
                      <a:ext cx="704870" cy="673042"/>
                    </a:xfrm>
                    <a:prstGeom prst="rect">
                      <a:avLst/>
                    </a:prstGeom>
                  </pic:spPr>
                </pic:pic>
              </a:graphicData>
            </a:graphic>
          </wp:anchor>
        </w:drawing>
      </w:r>
      <w:r>
        <w:drawing>
          <wp:anchor distT="0" distB="0" distL="0" distR="0" simplePos="0" relativeHeight="251913216" behindDoc="1" locked="0" layoutInCell="1" allowOverlap="1">
            <wp:simplePos x="0" y="0"/>
            <wp:positionH relativeFrom="column">
              <wp:posOffset>4273550</wp:posOffset>
            </wp:positionH>
            <wp:positionV relativeFrom="paragraph">
              <wp:posOffset>102235</wp:posOffset>
            </wp:positionV>
            <wp:extent cx="711200" cy="679450"/>
            <wp:effectExtent l="0" t="0" r="0" b="0"/>
            <wp:wrapNone/>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521"/>
                    <a:stretch>
                      <a:fillRect/>
                    </a:stretch>
                  </pic:blipFill>
                  <pic:spPr>
                    <a:xfrm>
                      <a:off x="0" y="0"/>
                      <a:ext cx="711217" cy="679459"/>
                    </a:xfrm>
                    <a:prstGeom prst="rect">
                      <a:avLst/>
                    </a:prstGeom>
                  </pic:spPr>
                </pic:pic>
              </a:graphicData>
            </a:graphic>
          </wp:anchor>
        </w:drawing>
      </w:r>
      <w:r>
        <w:rPr>
          <w:rFonts w:ascii="Times New Roman" w:hAnsi="Times New Roman" w:eastAsia="Times New Roman" w:cs="Times New Roman"/>
          <w:sz w:val="18"/>
          <w:szCs w:val="18"/>
        </w:rPr>
        <w:t>This</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z w:val="18"/>
          <w:szCs w:val="18"/>
        </w:rPr>
        <w:t>certificate</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z w:val="18"/>
          <w:szCs w:val="18"/>
        </w:rPr>
        <w:t>shall</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z w:val="18"/>
          <w:szCs w:val="18"/>
        </w:rPr>
        <w:t>be</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z w:val="18"/>
          <w:szCs w:val="18"/>
        </w:rPr>
        <w:t>reproduced</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z w:val="18"/>
          <w:szCs w:val="18"/>
        </w:rPr>
        <w:t>except</w:t>
      </w:r>
      <w:r>
        <w:rPr>
          <w:rFonts w:ascii="Times New Roman" w:hAnsi="Times New Roman" w:eastAsia="Times New Roman" w:cs="Times New Roman"/>
          <w:spacing w:val="17"/>
          <w:sz w:val="18"/>
          <w:szCs w:val="18"/>
        </w:rPr>
        <w:t xml:space="preserve">  </w:t>
      </w:r>
      <w:r>
        <w:rPr>
          <w:rFonts w:ascii="Times New Roman" w:hAnsi="Times New Roman" w:eastAsia="Times New Roman" w:cs="Times New Roman"/>
          <w:sz w:val="18"/>
          <w:szCs w:val="18"/>
        </w:rPr>
        <w:t>in</w:t>
      </w:r>
      <w:r>
        <w:rPr>
          <w:rFonts w:ascii="Times New Roman" w:hAnsi="Times New Roman" w:eastAsia="Times New Roman" w:cs="Times New Roman"/>
          <w:spacing w:val="18"/>
          <w:w w:val="101"/>
          <w:sz w:val="18"/>
          <w:szCs w:val="18"/>
        </w:rPr>
        <w:t xml:space="preserve">  </w:t>
      </w:r>
      <w:r>
        <w:rPr>
          <w:rFonts w:ascii="Times New Roman" w:hAnsi="Times New Roman" w:eastAsia="Times New Roman" w:cs="Times New Roman"/>
          <w:sz w:val="18"/>
          <w:szCs w:val="18"/>
        </w:rPr>
        <w:t xml:space="preserve">full,if </w:t>
      </w:r>
      <w:r>
        <w:rPr>
          <w:rFonts w:ascii="Times New Roman" w:hAnsi="Times New Roman" w:eastAsia="Times New Roman" w:cs="Times New Roman"/>
          <w:spacing w:val="-1"/>
          <w:sz w:val="18"/>
          <w:szCs w:val="18"/>
        </w:rPr>
        <w:t xml:space="preserve"> not   allowed</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pacing w:val="-1"/>
          <w:sz w:val="18"/>
          <w:szCs w:val="18"/>
        </w:rPr>
        <w:t>by</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pacing w:val="-1"/>
          <w:sz w:val="18"/>
          <w:szCs w:val="18"/>
        </w:rPr>
        <w:t>the</w:t>
      </w:r>
      <w:r>
        <w:rPr>
          <w:rFonts w:ascii="Times New Roman" w:hAnsi="Times New Roman" w:eastAsia="Times New Roman" w:cs="Times New Roman"/>
          <w:spacing w:val="17"/>
          <w:w w:val="102"/>
          <w:sz w:val="18"/>
          <w:szCs w:val="18"/>
        </w:rPr>
        <w:t xml:space="preserve">  </w:t>
      </w:r>
      <w:r>
        <w:rPr>
          <w:rFonts w:ascii="Times New Roman" w:hAnsi="Times New Roman" w:eastAsia="Times New Roman" w:cs="Times New Roman"/>
          <w:spacing w:val="-1"/>
          <w:sz w:val="18"/>
          <w:szCs w:val="18"/>
        </w:rPr>
        <w:t>laboratory.Invalid</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1"/>
          <w:sz w:val="18"/>
          <w:szCs w:val="18"/>
        </w:rPr>
        <w:t>for</w:t>
      </w:r>
      <w:r>
        <w:rPr>
          <w:rFonts w:ascii="Times New Roman" w:hAnsi="Times New Roman" w:eastAsia="Times New Roman" w:cs="Times New Roman"/>
          <w:spacing w:val="18"/>
          <w:w w:val="101"/>
          <w:sz w:val="18"/>
          <w:szCs w:val="18"/>
        </w:rPr>
        <w:t xml:space="preserve">  </w:t>
      </w:r>
      <w:r>
        <w:rPr>
          <w:rFonts w:ascii="Times New Roman" w:hAnsi="Times New Roman" w:eastAsia="Times New Roman" w:cs="Times New Roman"/>
          <w:spacing w:val="-1"/>
          <w:sz w:val="18"/>
          <w:szCs w:val="18"/>
        </w:rPr>
        <w:t>separation</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1"/>
          <w:sz w:val="18"/>
          <w:szCs w:val="18"/>
        </w:rPr>
        <w:t>using.</w:t>
      </w:r>
    </w:p>
    <w:p>
      <w:pPr>
        <w:pStyle w:val="4"/>
        <w:spacing w:before="67" w:line="218" w:lineRule="auto"/>
        <w:rPr>
          <w:sz w:val="22"/>
          <w:szCs w:val="22"/>
        </w:rPr>
      </w:pPr>
      <w:r>
        <w:rPr>
          <w:spacing w:val="-8"/>
          <w:sz w:val="22"/>
          <w:szCs w:val="22"/>
        </w:rPr>
        <w:t>5.复印证书/报告未加盖“检定/校准/检测专用章”无效。</w:t>
      </w:r>
    </w:p>
    <w:p>
      <w:pPr>
        <w:spacing w:before="28" w:line="192" w:lineRule="auto"/>
        <w:ind w:left="369"/>
        <w:rPr>
          <w:rFonts w:ascii="Times New Roman" w:hAnsi="Times New Roman" w:eastAsia="Times New Roman" w:cs="Times New Roman"/>
          <w:sz w:val="18"/>
          <w:szCs w:val="18"/>
        </w:rPr>
      </w:pPr>
      <w:r>
        <w:rPr>
          <w:rFonts w:ascii="Times New Roman" w:hAnsi="Times New Roman" w:eastAsia="Times New Roman" w:cs="Times New Roman"/>
          <w:sz w:val="18"/>
          <w:szCs w:val="18"/>
        </w:rPr>
        <w:t>Copies  of  this  report  without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an</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official</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z w:val="18"/>
          <w:szCs w:val="18"/>
        </w:rPr>
        <w:t>stamp</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test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are</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5"/>
          <w:sz w:val="18"/>
          <w:szCs w:val="18"/>
        </w:rPr>
        <w:t xml:space="preserve">  </w:t>
      </w:r>
      <w:r>
        <w:rPr>
          <w:rFonts w:ascii="Times New Roman" w:hAnsi="Times New Roman" w:eastAsia="Times New Roman" w:cs="Times New Roman"/>
          <w:sz w:val="18"/>
          <w:szCs w:val="18"/>
        </w:rPr>
        <w:t>val</w:t>
      </w:r>
      <w:r>
        <w:rPr>
          <w:rFonts w:ascii="Times New Roman" w:hAnsi="Times New Roman" w:eastAsia="Times New Roman" w:cs="Times New Roman"/>
          <w:spacing w:val="-1"/>
          <w:sz w:val="18"/>
          <w:szCs w:val="18"/>
        </w:rPr>
        <w:t>id.</w:t>
      </w:r>
    </w:p>
    <w:p>
      <w:pPr>
        <w:pStyle w:val="4"/>
        <w:spacing w:before="78" w:line="210" w:lineRule="auto"/>
        <w:rPr>
          <w:sz w:val="22"/>
          <w:szCs w:val="22"/>
        </w:rPr>
      </w:pPr>
      <w:r>
        <w:rPr>
          <w:spacing w:val="1"/>
          <w:sz w:val="22"/>
          <w:szCs w:val="22"/>
        </w:rPr>
        <w:t>6.本次校准所依据的技术文件(代号、名称)。</w:t>
      </w:r>
    </w:p>
    <w:p>
      <w:pPr>
        <w:spacing w:before="1" w:line="191"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Reference documents for this calibration(co</w:t>
      </w:r>
      <w:r>
        <w:rPr>
          <w:rFonts w:ascii="Times New Roman" w:hAnsi="Times New Roman" w:eastAsia="Times New Roman" w:cs="Times New Roman"/>
          <w:spacing w:val="-5"/>
          <w:sz w:val="22"/>
          <w:szCs w:val="22"/>
        </w:rPr>
        <w:t>de,name).</w:t>
      </w:r>
    </w:p>
    <w:p>
      <w:pPr>
        <w:spacing w:line="285" w:lineRule="auto"/>
        <w:rPr>
          <w:rFonts w:ascii="Arial"/>
          <w:sz w:val="21"/>
        </w:rPr>
      </w:pPr>
      <w:r>
        <w:drawing>
          <wp:anchor distT="0" distB="0" distL="0" distR="0" simplePos="0" relativeHeight="251916288" behindDoc="0" locked="0" layoutInCell="1" allowOverlap="1">
            <wp:simplePos x="0" y="0"/>
            <wp:positionH relativeFrom="column">
              <wp:posOffset>3898900</wp:posOffset>
            </wp:positionH>
            <wp:positionV relativeFrom="paragraph">
              <wp:posOffset>120015</wp:posOffset>
            </wp:positionV>
            <wp:extent cx="711200" cy="736600"/>
            <wp:effectExtent l="0" t="0" r="0" b="0"/>
            <wp:wrapNone/>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522"/>
                    <a:stretch>
                      <a:fillRect/>
                    </a:stretch>
                  </pic:blipFill>
                  <pic:spPr>
                    <a:xfrm>
                      <a:off x="0" y="0"/>
                      <a:ext cx="711217" cy="736668"/>
                    </a:xfrm>
                    <a:prstGeom prst="rect">
                      <a:avLst/>
                    </a:prstGeom>
                  </pic:spPr>
                </pic:pic>
              </a:graphicData>
            </a:graphic>
          </wp:anchor>
        </w:drawing>
      </w:r>
      <w:r>
        <w:drawing>
          <wp:anchor distT="0" distB="0" distL="0" distR="0" simplePos="0" relativeHeight="251919360" behindDoc="0" locked="0" layoutInCell="1" allowOverlap="1">
            <wp:simplePos x="0" y="0"/>
            <wp:positionH relativeFrom="column">
              <wp:posOffset>4774565</wp:posOffset>
            </wp:positionH>
            <wp:positionV relativeFrom="paragraph">
              <wp:posOffset>158115</wp:posOffset>
            </wp:positionV>
            <wp:extent cx="711200" cy="685800"/>
            <wp:effectExtent l="0" t="0" r="0" b="0"/>
            <wp:wrapNone/>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523"/>
                    <a:stretch>
                      <a:fillRect/>
                    </a:stretch>
                  </pic:blipFill>
                  <pic:spPr>
                    <a:xfrm>
                      <a:off x="0" y="0"/>
                      <a:ext cx="711217" cy="685767"/>
                    </a:xfrm>
                    <a:prstGeom prst="rect">
                      <a:avLst/>
                    </a:prstGeom>
                  </pic:spPr>
                </pic:pic>
              </a:graphicData>
            </a:graphic>
          </wp:anchor>
        </w:drawing>
      </w:r>
    </w:p>
    <w:p>
      <w:pPr>
        <w:pStyle w:val="4"/>
        <w:spacing w:before="72" w:line="219" w:lineRule="auto"/>
        <w:ind w:left="369"/>
        <w:rPr>
          <w:sz w:val="22"/>
          <w:szCs w:val="22"/>
        </w:rPr>
      </w:pPr>
      <w:r>
        <w:rPr>
          <w:rFonts w:ascii="Times New Roman" w:hAnsi="Times New Roman" w:eastAsia="Times New Roman" w:cs="Times New Roman"/>
          <w:spacing w:val="-14"/>
          <w:sz w:val="22"/>
          <w:szCs w:val="22"/>
        </w:rPr>
        <w:t>JJG</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14"/>
          <w:sz w:val="22"/>
          <w:szCs w:val="22"/>
        </w:rPr>
        <w:t>818-2018</w:t>
      </w:r>
      <w:r>
        <w:rPr>
          <w:spacing w:val="-14"/>
          <w:sz w:val="22"/>
          <w:szCs w:val="22"/>
        </w:rPr>
        <w:t>《磁性、电涡流式覆层厚度测量仪检定规程》</w:t>
      </w:r>
    </w:p>
    <w:p>
      <w:pPr>
        <w:spacing w:line="274" w:lineRule="auto"/>
        <w:rPr>
          <w:rFonts w:ascii="Arial"/>
          <w:sz w:val="21"/>
        </w:rPr>
      </w:pPr>
    </w:p>
    <w:p>
      <w:pPr>
        <w:pStyle w:val="4"/>
        <w:spacing w:before="71" w:line="219" w:lineRule="auto"/>
        <w:rPr>
          <w:sz w:val="22"/>
          <w:szCs w:val="22"/>
        </w:rPr>
      </w:pPr>
      <w:r>
        <w:rPr>
          <w:spacing w:val="-7"/>
          <w:sz w:val="22"/>
          <w:szCs w:val="22"/>
        </w:rPr>
        <w:t>7.本次校准所使用的主要计量标准器具。</w:t>
      </w:r>
    </w:p>
    <w:p>
      <w:pPr>
        <w:spacing w:before="14" w:line="192" w:lineRule="auto"/>
        <w:ind w:left="36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Main standards of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5"/>
          <w:sz w:val="22"/>
          <w:szCs w:val="22"/>
        </w:rPr>
        <w:t>measurement used this calibrat</w:t>
      </w:r>
      <w:r>
        <w:rPr>
          <w:rFonts w:ascii="Times New Roman" w:hAnsi="Times New Roman" w:eastAsia="Times New Roman" w:cs="Times New Roman"/>
          <w:spacing w:val="-6"/>
          <w:sz w:val="22"/>
          <w:szCs w:val="22"/>
        </w:rPr>
        <w:t>ion.</w:t>
      </w:r>
    </w:p>
    <w:p>
      <w:pPr>
        <w:pStyle w:val="4"/>
        <w:spacing w:before="84" w:line="228" w:lineRule="auto"/>
        <w:ind w:left="659"/>
        <w:rPr>
          <w:sz w:val="22"/>
          <w:szCs w:val="22"/>
        </w:rPr>
      </w:pPr>
      <w:r>
        <w:rPr>
          <w:spacing w:val="-4"/>
          <w:sz w:val="22"/>
          <w:szCs w:val="22"/>
        </w:rPr>
        <w:t xml:space="preserve">设 备 名 称             </w:t>
      </w:r>
      <w:r>
        <w:rPr>
          <w:spacing w:val="-4"/>
          <w:position w:val="1"/>
          <w:sz w:val="22"/>
          <w:szCs w:val="22"/>
        </w:rPr>
        <w:t>编号</w:t>
      </w:r>
      <w:r>
        <w:rPr>
          <w:spacing w:val="3"/>
          <w:position w:val="1"/>
          <w:sz w:val="22"/>
          <w:szCs w:val="22"/>
        </w:rPr>
        <w:t xml:space="preserve">             </w:t>
      </w:r>
      <w:r>
        <w:rPr>
          <w:spacing w:val="-4"/>
          <w:sz w:val="22"/>
          <w:szCs w:val="22"/>
        </w:rPr>
        <w:t xml:space="preserve">证书号/有效期               </w:t>
      </w:r>
      <w:r>
        <w:rPr>
          <w:spacing w:val="-4"/>
          <w:position w:val="-1"/>
          <w:sz w:val="22"/>
          <w:szCs w:val="22"/>
        </w:rPr>
        <w:t>计量特性</w:t>
      </w:r>
    </w:p>
    <w:p>
      <w:pPr>
        <w:spacing w:before="180" w:line="197" w:lineRule="auto"/>
        <w:ind w:left="550"/>
        <w:rPr>
          <w:rFonts w:ascii="Times New Roman" w:hAnsi="Times New Roman" w:eastAsia="Times New Roman" w:cs="Times New Roman"/>
          <w:sz w:val="18"/>
          <w:szCs w:val="18"/>
        </w:rPr>
      </w:pPr>
      <w:r>
        <w:pict>
          <v:shape id="_x0000_s1123" o:spid="_x0000_s1123" o:spt="202" type="#_x0000_t202" style="position:absolute;left:0pt;margin-left:228.5pt;margin-top:9.5pt;height:32.3pt;width:106.3pt;z-index:251922432;mso-width-relative:page;mso-height-relative:page;" filled="f" stroked="f" coordsize="21600,21600">
            <v:path/>
            <v:fill on="f" focussize="0,0"/>
            <v:stroke on="f"/>
            <v:imagedata o:title=""/>
            <o:lock v:ext="edit" aspectratio="f"/>
            <v:textbox inset="0mm,0mm,0mm,0mm">
              <w:txbxContent>
                <w:p>
                  <w:pPr>
                    <w:spacing w:before="19" w:line="192"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Certificate No./Due Date</w:t>
                  </w:r>
                </w:p>
                <w:p>
                  <w:pPr>
                    <w:spacing w:before="274" w:line="19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DBB201909558/2020-09-17</w:t>
                  </w:r>
                </w:p>
              </w:txbxContent>
            </v:textbox>
          </v:shape>
        </w:pict>
      </w:r>
      <w:r>
        <w:pict>
          <v:shape id="_x0000_s1124" o:spid="_x0000_s1124" o:spt="202" type="#_x0000_t202" style="position:absolute;left:0pt;margin-left:378.5pt;margin-top:10.7pt;height:37.45pt;width:98.8pt;z-index:251917312;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8"/>
                      <w:szCs w:val="18"/>
                    </w:rPr>
                  </w:pPr>
                  <w:r>
                    <w:rPr>
                      <w:rFonts w:ascii="Times New Roman" w:hAnsi="Times New Roman" w:eastAsia="Times New Roman" w:cs="Times New Roman"/>
                      <w:sz w:val="18"/>
                      <w:szCs w:val="18"/>
                    </w:rPr>
                    <w:t>Metrological  Charcter</w:t>
                  </w:r>
                  <w:r>
                    <w:rPr>
                      <w:rFonts w:ascii="Times New Roman" w:hAnsi="Times New Roman" w:eastAsia="Times New Roman" w:cs="Times New Roman"/>
                      <w:spacing w:val="-1"/>
                      <w:sz w:val="18"/>
                      <w:szCs w:val="18"/>
                    </w:rPr>
                    <w:t>istic</w:t>
                  </w:r>
                </w:p>
                <w:p>
                  <w:pPr>
                    <w:pStyle w:val="4"/>
                    <w:spacing w:before="100" w:line="221" w:lineRule="auto"/>
                    <w:ind w:left="689"/>
                    <w:rPr>
                      <w:sz w:val="37"/>
                      <w:szCs w:val="37"/>
                    </w:rPr>
                  </w:pPr>
                  <w:r>
                    <w:rPr>
                      <w:rFonts w:ascii="Times New Roman" w:hAnsi="Times New Roman" w:eastAsia="Times New Roman" w:cs="Times New Roman"/>
                      <w:spacing w:val="-17"/>
                      <w:sz w:val="37"/>
                      <w:szCs w:val="37"/>
                    </w:rPr>
                    <w:t>A</w:t>
                  </w:r>
                  <w:r>
                    <w:rPr>
                      <w:spacing w:val="-17"/>
                      <w:sz w:val="37"/>
                      <w:szCs w:val="37"/>
                    </w:rPr>
                    <w:t>级</w:t>
                  </w:r>
                </w:p>
              </w:txbxContent>
            </v:textbox>
          </v:shape>
        </w:pict>
      </w:r>
      <w:r>
        <w:rPr>
          <w:rFonts w:ascii="Times New Roman" w:hAnsi="Times New Roman" w:eastAsia="Times New Roman" w:cs="Times New Roman"/>
          <w:sz w:val="18"/>
          <w:szCs w:val="18"/>
        </w:rPr>
        <w:t>Name of</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Equipment                        Se</w:t>
      </w:r>
      <w:r>
        <w:rPr>
          <w:rFonts w:ascii="Times New Roman" w:hAnsi="Times New Roman" w:eastAsia="Times New Roman" w:cs="Times New Roman"/>
          <w:spacing w:val="-1"/>
          <w:sz w:val="18"/>
          <w:szCs w:val="18"/>
        </w:rPr>
        <w:t>rial</w:t>
      </w:r>
      <w:r>
        <w:rPr>
          <w:rFonts w:ascii="Times New Roman" w:hAnsi="Times New Roman" w:eastAsia="Times New Roman" w:cs="Times New Roman"/>
          <w:spacing w:val="21"/>
          <w:w w:val="101"/>
          <w:sz w:val="18"/>
          <w:szCs w:val="18"/>
        </w:rPr>
        <w:t xml:space="preserve"> </w:t>
      </w:r>
      <w:r>
        <w:rPr>
          <w:rFonts w:ascii="Times New Roman" w:hAnsi="Times New Roman" w:eastAsia="Times New Roman" w:cs="Times New Roman"/>
          <w:spacing w:val="-1"/>
          <w:sz w:val="18"/>
          <w:szCs w:val="18"/>
        </w:rPr>
        <w:t>No</w:t>
      </w:r>
    </w:p>
    <w:p>
      <w:pPr>
        <w:pStyle w:val="4"/>
        <w:spacing w:before="248" w:line="220" w:lineRule="auto"/>
        <w:ind w:left="770"/>
        <w:rPr>
          <w:rFonts w:ascii="Times New Roman" w:hAnsi="Times New Roman" w:eastAsia="Times New Roman" w:cs="Times New Roman"/>
          <w:sz w:val="18"/>
          <w:szCs w:val="18"/>
        </w:rPr>
      </w:pPr>
      <w:r>
        <w:rPr>
          <w:spacing w:val="6"/>
          <w:sz w:val="18"/>
          <w:szCs w:val="18"/>
        </w:rPr>
        <w:t>标准膜厚片</w:t>
      </w:r>
      <w:r>
        <w:rPr>
          <w:spacing w:val="1"/>
          <w:sz w:val="18"/>
          <w:szCs w:val="18"/>
        </w:rPr>
        <w:t xml:space="preserve">                </w:t>
      </w:r>
      <w:r>
        <w:rPr>
          <w:rFonts w:ascii="Times New Roman" w:hAnsi="Times New Roman" w:eastAsia="Times New Roman" w:cs="Times New Roman"/>
          <w:spacing w:val="6"/>
          <w:position w:val="-1"/>
          <w:sz w:val="18"/>
          <w:szCs w:val="18"/>
        </w:rPr>
        <w:t>2350</w:t>
      </w:r>
    </w:p>
    <w:p>
      <w:pPr>
        <w:pStyle w:val="4"/>
        <w:spacing w:before="216" w:line="219" w:lineRule="auto"/>
        <w:rPr>
          <w:sz w:val="22"/>
          <w:szCs w:val="22"/>
        </w:rPr>
      </w:pPr>
      <w:r>
        <w:drawing>
          <wp:anchor distT="0" distB="0" distL="0" distR="0" simplePos="0" relativeHeight="251915264" behindDoc="0" locked="0" layoutInCell="1" allowOverlap="1">
            <wp:simplePos x="0" y="0"/>
            <wp:positionH relativeFrom="column">
              <wp:posOffset>3041015</wp:posOffset>
            </wp:positionH>
            <wp:positionV relativeFrom="paragraph">
              <wp:posOffset>188595</wp:posOffset>
            </wp:positionV>
            <wp:extent cx="1593850" cy="730250"/>
            <wp:effectExtent l="0" t="0" r="0" b="0"/>
            <wp:wrapNone/>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524"/>
                    <a:stretch>
                      <a:fillRect/>
                    </a:stretch>
                  </pic:blipFill>
                  <pic:spPr>
                    <a:xfrm>
                      <a:off x="0" y="0"/>
                      <a:ext cx="1593893" cy="730252"/>
                    </a:xfrm>
                    <a:prstGeom prst="rect">
                      <a:avLst/>
                    </a:prstGeom>
                  </pic:spPr>
                </pic:pic>
              </a:graphicData>
            </a:graphic>
          </wp:anchor>
        </w:drawing>
      </w:r>
      <w:r>
        <w:drawing>
          <wp:anchor distT="0" distB="0" distL="0" distR="0" simplePos="0" relativeHeight="251918336" behindDoc="0" locked="0" layoutInCell="1" allowOverlap="1">
            <wp:simplePos x="0" y="0"/>
            <wp:positionH relativeFrom="column">
              <wp:posOffset>4774565</wp:posOffset>
            </wp:positionH>
            <wp:positionV relativeFrom="paragraph">
              <wp:posOffset>207645</wp:posOffset>
            </wp:positionV>
            <wp:extent cx="698500" cy="698500"/>
            <wp:effectExtent l="0" t="0" r="0" b="0"/>
            <wp:wrapNone/>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525"/>
                    <a:stretch>
                      <a:fillRect/>
                    </a:stretch>
                  </pic:blipFill>
                  <pic:spPr>
                    <a:xfrm>
                      <a:off x="0" y="0"/>
                      <a:ext cx="698522" cy="698492"/>
                    </a:xfrm>
                    <a:prstGeom prst="rect">
                      <a:avLst/>
                    </a:prstGeom>
                  </pic:spPr>
                </pic:pic>
              </a:graphicData>
            </a:graphic>
          </wp:anchor>
        </w:drawing>
      </w:r>
      <w:r>
        <w:drawing>
          <wp:anchor distT="0" distB="0" distL="0" distR="0" simplePos="0" relativeHeight="251920384" behindDoc="0" locked="0" layoutInCell="1" allowOverlap="1">
            <wp:simplePos x="0" y="0"/>
            <wp:positionH relativeFrom="column">
              <wp:posOffset>5626100</wp:posOffset>
            </wp:positionH>
            <wp:positionV relativeFrom="paragraph">
              <wp:posOffset>214630</wp:posOffset>
            </wp:positionV>
            <wp:extent cx="704850" cy="685800"/>
            <wp:effectExtent l="0" t="0" r="0" b="0"/>
            <wp:wrapNone/>
            <wp:docPr id="922" name="IM 922"/>
            <wp:cNvGraphicFramePr/>
            <a:graphic xmlns:a="http://schemas.openxmlformats.org/drawingml/2006/main">
              <a:graphicData uri="http://schemas.openxmlformats.org/drawingml/2006/picture">
                <pic:pic xmlns:pic="http://schemas.openxmlformats.org/drawingml/2006/picture">
                  <pic:nvPicPr>
                    <pic:cNvPr id="922" name="IM 922"/>
                    <pic:cNvPicPr/>
                  </pic:nvPicPr>
                  <pic:blipFill>
                    <a:blip r:embed="rId526"/>
                    <a:stretch>
                      <a:fillRect/>
                    </a:stretch>
                  </pic:blipFill>
                  <pic:spPr>
                    <a:xfrm>
                      <a:off x="0" y="0"/>
                      <a:ext cx="704870" cy="685767"/>
                    </a:xfrm>
                    <a:prstGeom prst="rect">
                      <a:avLst/>
                    </a:prstGeom>
                  </pic:spPr>
                </pic:pic>
              </a:graphicData>
            </a:graphic>
          </wp:anchor>
        </w:drawing>
      </w:r>
      <w:r>
        <w:drawing>
          <wp:anchor distT="0" distB="0" distL="0" distR="0" simplePos="0" relativeHeight="251923456" behindDoc="0" locked="0" layoutInCell="1" allowOverlap="1">
            <wp:simplePos x="0" y="0"/>
            <wp:positionH relativeFrom="column">
              <wp:posOffset>6496050</wp:posOffset>
            </wp:positionH>
            <wp:positionV relativeFrom="paragraph">
              <wp:posOffset>239395</wp:posOffset>
            </wp:positionV>
            <wp:extent cx="577850" cy="667385"/>
            <wp:effectExtent l="0" t="0" r="0" b="0"/>
            <wp:wrapNone/>
            <wp:docPr id="924" name="IM 924"/>
            <wp:cNvGraphicFramePr/>
            <a:graphic xmlns:a="http://schemas.openxmlformats.org/drawingml/2006/main">
              <a:graphicData uri="http://schemas.openxmlformats.org/drawingml/2006/picture">
                <pic:pic xmlns:pic="http://schemas.openxmlformats.org/drawingml/2006/picture">
                  <pic:nvPicPr>
                    <pic:cNvPr id="924" name="IM 924"/>
                    <pic:cNvPicPr/>
                  </pic:nvPicPr>
                  <pic:blipFill>
                    <a:blip r:embed="rId527"/>
                    <a:stretch>
                      <a:fillRect/>
                    </a:stretch>
                  </pic:blipFill>
                  <pic:spPr>
                    <a:xfrm>
                      <a:off x="0" y="0"/>
                      <a:ext cx="577845" cy="667174"/>
                    </a:xfrm>
                    <a:prstGeom prst="rect">
                      <a:avLst/>
                    </a:prstGeom>
                  </pic:spPr>
                </pic:pic>
              </a:graphicData>
            </a:graphic>
          </wp:anchor>
        </w:drawing>
      </w:r>
      <w:r>
        <w:rPr>
          <w:spacing w:val="-8"/>
          <w:sz w:val="22"/>
          <w:szCs w:val="22"/>
        </w:rPr>
        <w:t>8.校准地点、环境条件。</w:t>
      </w:r>
    </w:p>
    <w:p>
      <w:pPr>
        <w:spacing w:before="41" w:line="192" w:lineRule="auto"/>
        <w:ind w:left="36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Place and environmental condition</w:t>
      </w:r>
      <w:r>
        <w:rPr>
          <w:rFonts w:ascii="Times New Roman" w:hAnsi="Times New Roman" w:eastAsia="Times New Roman" w:cs="Times New Roman"/>
          <w:spacing w:val="-6"/>
          <w:sz w:val="18"/>
          <w:szCs w:val="18"/>
        </w:rPr>
        <w:t>s ofthe calibration.</w:t>
      </w:r>
    </w:p>
    <w:p>
      <w:pPr>
        <w:pStyle w:val="4"/>
        <w:spacing w:before="93" w:line="220" w:lineRule="auto"/>
        <w:ind w:left="369"/>
        <w:rPr>
          <w:sz w:val="22"/>
          <w:szCs w:val="22"/>
        </w:rPr>
      </w:pPr>
      <w:r>
        <w:rPr>
          <w:sz w:val="22"/>
          <w:szCs w:val="22"/>
        </w:rPr>
        <w:t>校准地点：      客户实验室</w:t>
      </w:r>
    </w:p>
    <w:p>
      <w:pPr>
        <w:spacing w:before="29" w:line="192" w:lineRule="auto"/>
        <w:ind w:left="36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Place of</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6"/>
          <w:sz w:val="18"/>
          <w:szCs w:val="18"/>
        </w:rPr>
        <w:t>cnlibration</w:t>
      </w:r>
    </w:p>
    <w:p>
      <w:pPr>
        <w:pStyle w:val="4"/>
        <w:spacing w:before="84" w:line="220" w:lineRule="auto"/>
        <w:ind w:left="369"/>
        <w:rPr>
          <w:rFonts w:ascii="Times New Roman" w:hAnsi="Times New Roman" w:eastAsia="Times New Roman" w:cs="Times New Roman"/>
          <w:sz w:val="22"/>
          <w:szCs w:val="22"/>
        </w:rPr>
      </w:pPr>
      <w:r>
        <w:pict>
          <v:shape id="_x0000_s1125" o:spid="_x0000_s1125" o:spt="202" type="#_x0000_t202" style="position:absolute;left:0pt;margin-left:216pt;margin-top:5.65pt;height:15.15pt;width:120.7pt;z-index:251925504;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rFonts w:ascii="Times New Roman" w:hAnsi="Times New Roman" w:eastAsia="Times New Roman" w:cs="Times New Roman"/>
                      <w:sz w:val="18"/>
                      <w:szCs w:val="18"/>
                    </w:rPr>
                  </w:pPr>
                  <w:r>
                    <w:rPr>
                      <w:spacing w:val="-3"/>
                      <w:sz w:val="22"/>
                      <w:szCs w:val="22"/>
                    </w:rPr>
                    <w:t>相对湿度：</w:t>
                  </w:r>
                  <w:r>
                    <w:rPr>
                      <w:spacing w:val="13"/>
                      <w:sz w:val="22"/>
                      <w:szCs w:val="22"/>
                    </w:rPr>
                    <w:t xml:space="preserve">     </w:t>
                  </w:r>
                  <w:r>
                    <w:rPr>
                      <w:rFonts w:ascii="Times New Roman" w:hAnsi="Times New Roman" w:eastAsia="Times New Roman" w:cs="Times New Roman"/>
                      <w:spacing w:val="-3"/>
                      <w:position w:val="1"/>
                      <w:sz w:val="18"/>
                      <w:szCs w:val="18"/>
                    </w:rPr>
                    <w:t>56</w:t>
                  </w:r>
                  <w:r>
                    <w:rPr>
                      <w:rFonts w:ascii="Times New Roman" w:hAnsi="Times New Roman" w:eastAsia="Times New Roman" w:cs="Times New Roman"/>
                      <w:spacing w:val="9"/>
                      <w:position w:val="1"/>
                      <w:sz w:val="18"/>
                      <w:szCs w:val="18"/>
                    </w:rPr>
                    <w:t xml:space="preserve">  </w:t>
                  </w:r>
                  <w:r>
                    <w:rPr>
                      <w:rFonts w:ascii="Times New Roman" w:hAnsi="Times New Roman" w:eastAsia="Times New Roman" w:cs="Times New Roman"/>
                      <w:spacing w:val="-3"/>
                      <w:position w:val="1"/>
                      <w:sz w:val="18"/>
                      <w:szCs w:val="18"/>
                    </w:rPr>
                    <w:t>%RH</w:t>
                  </w:r>
                </w:p>
              </w:txbxContent>
            </v:textbox>
          </v:shape>
        </w:pict>
      </w:r>
      <w:r>
        <w:rPr>
          <w:spacing w:val="-8"/>
          <w:sz w:val="22"/>
          <w:szCs w:val="22"/>
        </w:rPr>
        <w:t>温 度</w:t>
      </w:r>
      <w:r>
        <w:rPr>
          <w:spacing w:val="21"/>
          <w:sz w:val="22"/>
          <w:szCs w:val="22"/>
        </w:rPr>
        <w:t xml:space="preserve"> </w:t>
      </w:r>
      <w:r>
        <w:rPr>
          <w:spacing w:val="-8"/>
          <w:sz w:val="22"/>
          <w:szCs w:val="22"/>
        </w:rPr>
        <w:t>：</w:t>
      </w:r>
      <w:r>
        <w:rPr>
          <w:spacing w:val="3"/>
          <w:sz w:val="22"/>
          <w:szCs w:val="22"/>
        </w:rPr>
        <w:t xml:space="preserve">        </w:t>
      </w:r>
      <w:r>
        <w:rPr>
          <w:rFonts w:ascii="Times New Roman" w:hAnsi="Times New Roman" w:eastAsia="Times New Roman" w:cs="Times New Roman"/>
          <w:spacing w:val="-8"/>
          <w:sz w:val="22"/>
          <w:szCs w:val="22"/>
        </w:rPr>
        <w:t>21</w:t>
      </w:r>
      <w:r>
        <w:rPr>
          <w:rFonts w:ascii="Times New Roman" w:hAnsi="Times New Roman" w:eastAsia="Times New Roman" w:cs="Times New Roman"/>
          <w:spacing w:val="48"/>
          <w:sz w:val="22"/>
          <w:szCs w:val="22"/>
        </w:rPr>
        <w:t xml:space="preserve"> </w:t>
      </w:r>
      <w:r>
        <w:rPr>
          <w:rFonts w:ascii="Times New Roman" w:hAnsi="Times New Roman" w:eastAsia="Times New Roman" w:cs="Times New Roman"/>
          <w:spacing w:val="-8"/>
          <w:sz w:val="22"/>
          <w:szCs w:val="22"/>
        </w:rPr>
        <w:t>℃</w:t>
      </w:r>
    </w:p>
    <w:p>
      <w:pPr>
        <w:spacing w:before="9" w:line="185" w:lineRule="auto"/>
        <w:ind w:left="369"/>
        <w:rPr>
          <w:rFonts w:ascii="Times New Roman" w:hAnsi="Times New Roman" w:eastAsia="Times New Roman" w:cs="Times New Roman"/>
          <w:sz w:val="18"/>
          <w:szCs w:val="18"/>
        </w:rPr>
      </w:pPr>
      <w:r>
        <w:pict>
          <v:shape id="_x0000_s1126" o:spid="_x0000_s1126" o:spt="202" type="#_x0000_t202" style="position:absolute;left:0pt;margin-left:217pt;margin-top:0.1pt;height:10.3pt;width:64.7pt;z-index:251926528;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Relative Humidity:</w:t>
                  </w:r>
                </w:p>
              </w:txbxContent>
            </v:textbox>
          </v:shape>
        </w:pict>
      </w:r>
      <w:r>
        <w:rPr>
          <w:rFonts w:ascii="Times New Roman" w:hAnsi="Times New Roman" w:eastAsia="Times New Roman" w:cs="Times New Roman"/>
          <w:spacing w:val="-4"/>
          <w:sz w:val="18"/>
          <w:szCs w:val="18"/>
        </w:rPr>
        <w:t>Temperature:</w:t>
      </w:r>
    </w:p>
    <w:p>
      <w:pPr>
        <w:pStyle w:val="4"/>
        <w:spacing w:before="79" w:line="254" w:lineRule="auto"/>
        <w:ind w:left="369" w:right="3809" w:hanging="369"/>
        <w:rPr>
          <w:rFonts w:ascii="Times New Roman" w:hAnsi="Times New Roman" w:eastAsia="Times New Roman" w:cs="Times New Roman"/>
          <w:sz w:val="18"/>
          <w:szCs w:val="18"/>
        </w:rPr>
      </w:pPr>
      <w:r>
        <w:rPr>
          <w:spacing w:val="-7"/>
          <w:sz w:val="22"/>
          <w:szCs w:val="22"/>
        </w:rPr>
        <w:t xml:space="preserve">9.被校准仪器限制使用条件：        </w:t>
      </w:r>
      <w:r>
        <w:rPr>
          <w:spacing w:val="-7"/>
          <w:sz w:val="18"/>
          <w:szCs w:val="18"/>
        </w:rPr>
        <w:t>“表示可能部分/全部超出我司</w:t>
      </w:r>
      <w:r>
        <w:rPr>
          <w:rFonts w:ascii="Times New Roman" w:hAnsi="Times New Roman" w:eastAsia="Times New Roman" w:cs="Times New Roman"/>
          <w:spacing w:val="-7"/>
          <w:sz w:val="18"/>
          <w:szCs w:val="18"/>
        </w:rPr>
        <w:t xml:space="preserve">CNAS  </w:t>
      </w:r>
      <w:r>
        <w:rPr>
          <w:spacing w:val="-7"/>
          <w:sz w:val="18"/>
          <w:szCs w:val="18"/>
        </w:rPr>
        <w:t>能力范围。</w:t>
      </w:r>
      <w:r>
        <w:rPr>
          <w:spacing w:val="17"/>
          <w:sz w:val="18"/>
          <w:szCs w:val="18"/>
        </w:rPr>
        <w:t xml:space="preserve"> </w:t>
      </w:r>
      <w:r>
        <w:rPr>
          <w:rFonts w:ascii="Times New Roman" w:hAnsi="Times New Roman" w:eastAsia="Times New Roman" w:cs="Times New Roman"/>
          <w:sz w:val="18"/>
          <w:szCs w:val="18"/>
        </w:rPr>
        <w:t>Limiting</w:t>
      </w:r>
      <w:r>
        <w:rPr>
          <w:rFonts w:ascii="Times New Roman" w:hAnsi="Times New Roman" w:eastAsia="Times New Roman" w:cs="Times New Roman"/>
          <w:spacing w:val="13"/>
          <w:w w:val="101"/>
          <w:sz w:val="18"/>
          <w:szCs w:val="18"/>
        </w:rPr>
        <w:t xml:space="preserve">   </w:t>
      </w:r>
      <w:r>
        <w:rPr>
          <w:rFonts w:ascii="Times New Roman" w:hAnsi="Times New Roman" w:eastAsia="Times New Roman" w:cs="Times New Roman"/>
          <w:sz w:val="18"/>
          <w:szCs w:val="18"/>
        </w:rPr>
        <w:t>condition</w:t>
      </w:r>
      <w:r>
        <w:rPr>
          <w:rFonts w:ascii="Times New Roman" w:hAnsi="Times New Roman" w:eastAsia="Times New Roman" w:cs="Times New Roman"/>
          <w:spacing w:val="12"/>
          <w:w w:val="101"/>
          <w:sz w:val="18"/>
          <w:szCs w:val="18"/>
        </w:rPr>
        <w:t xml:space="preserve">   </w:t>
      </w:r>
      <w:r>
        <w:rPr>
          <w:rFonts w:ascii="Times New Roman" w:hAnsi="Times New Roman" w:eastAsia="Times New Roman" w:cs="Times New Roman"/>
          <w:sz w:val="18"/>
          <w:szCs w:val="18"/>
        </w:rPr>
        <w:t>of   the    instrument   meterage:*Representation    beyond    capacity.</w:t>
      </w:r>
    </w:p>
    <w:p>
      <w:pPr>
        <w:spacing w:line="244" w:lineRule="auto"/>
        <w:rPr>
          <w:rFonts w:ascii="Arial"/>
          <w:sz w:val="21"/>
        </w:rPr>
      </w:pPr>
      <w:r>
        <w:drawing>
          <wp:anchor distT="0" distB="0" distL="0" distR="0" simplePos="0" relativeHeight="251928576" behindDoc="0" locked="0" layoutInCell="1" allowOverlap="1">
            <wp:simplePos x="0" y="0"/>
            <wp:positionH relativeFrom="column">
              <wp:posOffset>457200</wp:posOffset>
            </wp:positionH>
            <wp:positionV relativeFrom="paragraph">
              <wp:posOffset>36830</wp:posOffset>
            </wp:positionV>
            <wp:extent cx="908050" cy="6350"/>
            <wp:effectExtent l="0" t="0" r="0" b="0"/>
            <wp:wrapNone/>
            <wp:docPr id="926" name="IM 926"/>
            <wp:cNvGraphicFramePr/>
            <a:graphic xmlns:a="http://schemas.openxmlformats.org/drawingml/2006/main">
              <a:graphicData uri="http://schemas.openxmlformats.org/drawingml/2006/picture">
                <pic:pic xmlns:pic="http://schemas.openxmlformats.org/drawingml/2006/picture">
                  <pic:nvPicPr>
                    <pic:cNvPr id="926" name="IM 926"/>
                    <pic:cNvPicPr/>
                  </pic:nvPicPr>
                  <pic:blipFill>
                    <a:blip r:embed="rId528"/>
                    <a:stretch>
                      <a:fillRect/>
                    </a:stretch>
                  </pic:blipFill>
                  <pic:spPr>
                    <a:xfrm>
                      <a:off x="0" y="0"/>
                      <a:ext cx="907988" cy="6350"/>
                    </a:xfrm>
                    <a:prstGeom prst="rect">
                      <a:avLst/>
                    </a:prstGeom>
                  </pic:spPr>
                </pic:pic>
              </a:graphicData>
            </a:graphic>
          </wp:anchor>
        </w:drawing>
      </w:r>
    </w:p>
    <w:p>
      <w:pPr>
        <w:spacing w:line="245" w:lineRule="auto"/>
        <w:rPr>
          <w:rFonts w:ascii="Arial"/>
          <w:sz w:val="21"/>
        </w:rPr>
      </w:pPr>
    </w:p>
    <w:p>
      <w:pPr>
        <w:spacing w:line="245" w:lineRule="auto"/>
        <w:rPr>
          <w:rFonts w:ascii="Arial"/>
          <w:sz w:val="21"/>
        </w:rPr>
      </w:pPr>
    </w:p>
    <w:p>
      <w:pPr>
        <w:spacing w:line="1120" w:lineRule="exact"/>
        <w:ind w:firstLine="6130"/>
      </w:pPr>
      <w:r>
        <w:rPr>
          <w:position w:val="-22"/>
        </w:rPr>
        <w:drawing>
          <wp:inline distT="0" distB="0" distL="0" distR="0">
            <wp:extent cx="711200" cy="711200"/>
            <wp:effectExtent l="0" t="0" r="0" b="0"/>
            <wp:docPr id="928" name="IM 928"/>
            <wp:cNvGraphicFramePr/>
            <a:graphic xmlns:a="http://schemas.openxmlformats.org/drawingml/2006/main">
              <a:graphicData uri="http://schemas.openxmlformats.org/drawingml/2006/picture">
                <pic:pic xmlns:pic="http://schemas.openxmlformats.org/drawingml/2006/picture">
                  <pic:nvPicPr>
                    <pic:cNvPr id="928" name="IM 928"/>
                    <pic:cNvPicPr/>
                  </pic:nvPicPr>
                  <pic:blipFill>
                    <a:blip r:embed="rId529"/>
                    <a:stretch>
                      <a:fillRect/>
                    </a:stretch>
                  </pic:blipFill>
                  <pic:spPr>
                    <a:xfrm>
                      <a:off x="0" y="0"/>
                      <a:ext cx="711217" cy="711218"/>
                    </a:xfrm>
                    <a:prstGeom prst="rect">
                      <a:avLst/>
                    </a:prstGeom>
                  </pic:spPr>
                </pic:pic>
              </a:graphicData>
            </a:graphic>
          </wp:inline>
        </w:drawing>
      </w:r>
    </w:p>
    <w:p>
      <w:pPr>
        <w:spacing w:line="1120" w:lineRule="exact"/>
        <w:sectPr>
          <w:pgSz w:w="11900" w:h="16840"/>
          <w:pgMar w:top="400" w:right="99" w:bottom="400" w:left="659" w:header="0" w:footer="0" w:gutter="0"/>
          <w:pgNumType w:fmt="decimal"/>
          <w:cols w:space="720" w:num="1"/>
        </w:sectPr>
      </w:pPr>
    </w:p>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4"/>
        <w:spacing w:before="150"/>
        <w:ind w:left="3119"/>
        <w:rPr>
          <w:sz w:val="46"/>
          <w:szCs w:val="46"/>
        </w:rPr>
      </w:pPr>
      <w:r>
        <w:rPr>
          <w:position w:val="-8"/>
          <w:sz w:val="46"/>
          <w:szCs w:val="46"/>
        </w:rPr>
        <w:drawing>
          <wp:inline distT="0" distB="0" distL="0" distR="0">
            <wp:extent cx="381000" cy="354965"/>
            <wp:effectExtent l="0" t="0" r="0" b="0"/>
            <wp:docPr id="930" name="IM 930"/>
            <wp:cNvGraphicFramePr/>
            <a:graphic xmlns:a="http://schemas.openxmlformats.org/drawingml/2006/main">
              <a:graphicData uri="http://schemas.openxmlformats.org/drawingml/2006/picture">
                <pic:pic xmlns:pic="http://schemas.openxmlformats.org/drawingml/2006/picture">
                  <pic:nvPicPr>
                    <pic:cNvPr id="930" name="IM 930"/>
                    <pic:cNvPicPr/>
                  </pic:nvPicPr>
                  <pic:blipFill>
                    <a:blip r:embed="rId530"/>
                    <a:stretch>
                      <a:fillRect/>
                    </a:stretch>
                  </pic:blipFill>
                  <pic:spPr>
                    <a:xfrm>
                      <a:off x="0" y="0"/>
                      <a:ext cx="381031" cy="355593"/>
                    </a:xfrm>
                    <a:prstGeom prst="rect">
                      <a:avLst/>
                    </a:prstGeom>
                  </pic:spPr>
                </pic:pic>
              </a:graphicData>
            </a:graphic>
          </wp:inline>
        </w:drawing>
      </w:r>
      <w:r>
        <w:rPr>
          <w:spacing w:val="-74"/>
          <w:sz w:val="46"/>
          <w:szCs w:val="46"/>
        </w:rPr>
        <w:t xml:space="preserve"> </w:t>
      </w:r>
      <w:r>
        <w:rPr>
          <w:b/>
          <w:bCs/>
          <w:spacing w:val="-22"/>
          <w:sz w:val="46"/>
          <w:szCs w:val="46"/>
        </w:rPr>
        <w:t>准</w:t>
      </w:r>
      <w:r>
        <w:rPr>
          <w:spacing w:val="7"/>
          <w:sz w:val="46"/>
          <w:szCs w:val="46"/>
        </w:rPr>
        <w:t xml:space="preserve">   </w:t>
      </w:r>
      <w:r>
        <w:rPr>
          <w:b/>
          <w:bCs/>
          <w:spacing w:val="-22"/>
          <w:sz w:val="46"/>
          <w:szCs w:val="46"/>
        </w:rPr>
        <w:t>结</w:t>
      </w:r>
      <w:r>
        <w:rPr>
          <w:spacing w:val="85"/>
          <w:sz w:val="46"/>
          <w:szCs w:val="46"/>
        </w:rPr>
        <w:t xml:space="preserve">  </w:t>
      </w:r>
      <w:r>
        <w:rPr>
          <w:b/>
          <w:bCs/>
          <w:spacing w:val="-22"/>
          <w:sz w:val="46"/>
          <w:szCs w:val="46"/>
        </w:rPr>
        <w:t>果</w:t>
      </w:r>
    </w:p>
    <w:p>
      <w:pPr>
        <w:spacing w:before="30" w:line="189" w:lineRule="auto"/>
        <w:ind w:left="3369"/>
        <w:rPr>
          <w:rFonts w:ascii="Times New Roman" w:hAnsi="Times New Roman" w:eastAsia="Times New Roman" w:cs="Times New Roman"/>
          <w:sz w:val="32"/>
          <w:szCs w:val="32"/>
        </w:rPr>
      </w:pPr>
      <w:r>
        <w:rPr>
          <w:rFonts w:ascii="Times New Roman" w:hAnsi="Times New Roman" w:eastAsia="Times New Roman" w:cs="Times New Roman"/>
          <w:b/>
          <w:bCs/>
          <w:spacing w:val="-1"/>
          <w:sz w:val="32"/>
          <w:szCs w:val="32"/>
        </w:rPr>
        <w:t>Result</w:t>
      </w:r>
      <w:r>
        <w:rPr>
          <w:rFonts w:ascii="Times New Roman" w:hAnsi="Times New Roman" w:eastAsia="Times New Roman" w:cs="Times New Roman"/>
          <w:b/>
          <w:bCs/>
          <w:spacing w:val="56"/>
          <w:sz w:val="32"/>
          <w:szCs w:val="32"/>
        </w:rPr>
        <w:t xml:space="preserve"> </w:t>
      </w:r>
      <w:r>
        <w:rPr>
          <w:rFonts w:ascii="Times New Roman" w:hAnsi="Times New Roman" w:eastAsia="Times New Roman" w:cs="Times New Roman"/>
          <w:b/>
          <w:bCs/>
          <w:spacing w:val="-1"/>
          <w:sz w:val="32"/>
          <w:szCs w:val="32"/>
        </w:rPr>
        <w:t>of</w:t>
      </w:r>
      <w:r>
        <w:rPr>
          <w:rFonts w:ascii="Times New Roman" w:hAnsi="Times New Roman" w:eastAsia="Times New Roman" w:cs="Times New Roman"/>
          <w:b/>
          <w:bCs/>
          <w:spacing w:val="22"/>
          <w:w w:val="101"/>
          <w:sz w:val="32"/>
          <w:szCs w:val="32"/>
        </w:rPr>
        <w:t xml:space="preserve"> </w:t>
      </w:r>
      <w:r>
        <w:rPr>
          <w:rFonts w:ascii="Times New Roman" w:hAnsi="Times New Roman" w:eastAsia="Times New Roman" w:cs="Times New Roman"/>
          <w:b/>
          <w:bCs/>
          <w:spacing w:val="-1"/>
          <w:sz w:val="32"/>
          <w:szCs w:val="32"/>
        </w:rPr>
        <w:t>Calibration</w:t>
      </w:r>
    </w:p>
    <w:p>
      <w:pPr>
        <w:spacing w:line="175" w:lineRule="exact"/>
      </w:pPr>
    </w:p>
    <w:p>
      <w:pPr>
        <w:spacing w:line="175" w:lineRule="exact"/>
        <w:sectPr>
          <w:pgSz w:w="12110" w:h="16990"/>
          <w:pgMar w:top="400" w:right="299" w:bottom="400" w:left="1190" w:header="0" w:footer="0" w:gutter="0"/>
          <w:pgNumType w:fmt="decimal"/>
          <w:cols w:equalWidth="0" w:num="1">
            <w:col w:w="10620"/>
          </w:cols>
        </w:sectPr>
      </w:pPr>
    </w:p>
    <w:p>
      <w:pPr>
        <w:spacing w:line="354" w:lineRule="auto"/>
        <w:rPr>
          <w:rFonts w:ascii="Arial"/>
          <w:sz w:val="21"/>
        </w:rPr>
      </w:pPr>
    </w:p>
    <w:p>
      <w:pPr>
        <w:pStyle w:val="4"/>
        <w:spacing w:before="72" w:line="278" w:lineRule="auto"/>
        <w:ind w:left="19" w:right="846" w:hanging="10"/>
        <w:rPr>
          <w:rFonts w:ascii="Times New Roman" w:hAnsi="Times New Roman" w:eastAsia="Times New Roman" w:cs="Times New Roman"/>
          <w:sz w:val="22"/>
          <w:szCs w:val="22"/>
        </w:rPr>
      </w:pPr>
      <w:r>
        <w:drawing>
          <wp:anchor distT="0" distB="0" distL="0" distR="0" simplePos="0" relativeHeight="251945984" behindDoc="0" locked="0" layoutInCell="1" allowOverlap="1">
            <wp:simplePos x="0" y="0"/>
            <wp:positionH relativeFrom="column">
              <wp:posOffset>0</wp:posOffset>
            </wp:positionH>
            <wp:positionV relativeFrom="paragraph">
              <wp:posOffset>459740</wp:posOffset>
            </wp:positionV>
            <wp:extent cx="6743700" cy="12700"/>
            <wp:effectExtent l="0" t="0" r="0" b="0"/>
            <wp:wrapNone/>
            <wp:docPr id="932" name="IM 932"/>
            <wp:cNvGraphicFramePr/>
            <a:graphic xmlns:a="http://schemas.openxmlformats.org/drawingml/2006/main">
              <a:graphicData uri="http://schemas.openxmlformats.org/drawingml/2006/picture">
                <pic:pic xmlns:pic="http://schemas.openxmlformats.org/drawingml/2006/picture">
                  <pic:nvPicPr>
                    <pic:cNvPr id="932" name="IM 932"/>
                    <pic:cNvPicPr/>
                  </pic:nvPicPr>
                  <pic:blipFill>
                    <a:blip r:embed="rId531"/>
                    <a:stretch>
                      <a:fillRect/>
                    </a:stretch>
                  </pic:blipFill>
                  <pic:spPr>
                    <a:xfrm>
                      <a:off x="0" y="0"/>
                      <a:ext cx="6743691" cy="12730"/>
                    </a:xfrm>
                    <a:prstGeom prst="rect">
                      <a:avLst/>
                    </a:prstGeom>
                  </pic:spPr>
                </pic:pic>
              </a:graphicData>
            </a:graphic>
          </wp:anchor>
        </w:drawing>
      </w:r>
      <w:r>
        <w:rPr>
          <w:spacing w:val="-1"/>
          <w:sz w:val="22"/>
          <w:szCs w:val="22"/>
        </w:rPr>
        <w:t>证书编号：</w:t>
      </w:r>
      <w:r>
        <w:rPr>
          <w:rFonts w:ascii="Times New Roman" w:hAnsi="Times New Roman" w:eastAsia="Times New Roman" w:cs="Times New Roman"/>
          <w:spacing w:val="-1"/>
          <w:sz w:val="22"/>
          <w:szCs w:val="22"/>
        </w:rPr>
        <w:t>HK2006241381</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1"/>
          <w:sz w:val="22"/>
          <w:szCs w:val="22"/>
        </w:rPr>
        <w:t>Certificate  No.</w:t>
      </w:r>
    </w:p>
    <w:p>
      <w:pPr>
        <w:spacing w:line="14" w:lineRule="auto"/>
        <w:rPr>
          <w:rFonts w:ascii="Arial"/>
          <w:sz w:val="2"/>
        </w:rPr>
      </w:pPr>
      <w:r>
        <w:rPr>
          <w:rFonts w:ascii="Arial" w:hAnsi="Arial" w:eastAsia="Arial" w:cs="Arial"/>
          <w:sz w:val="2"/>
          <w:szCs w:val="2"/>
        </w:rPr>
        <w:br w:type="column"/>
      </w:r>
    </w:p>
    <w:p>
      <w:pPr>
        <w:spacing w:before="28" w:line="1080" w:lineRule="exact"/>
      </w:pPr>
      <w:r>
        <w:rPr>
          <w:position w:val="-21"/>
        </w:rPr>
        <w:drawing>
          <wp:inline distT="0" distB="0" distL="0" distR="0">
            <wp:extent cx="723265" cy="685165"/>
            <wp:effectExtent l="0" t="0" r="0" b="0"/>
            <wp:docPr id="934" name="IM 934"/>
            <wp:cNvGraphicFramePr/>
            <a:graphic xmlns:a="http://schemas.openxmlformats.org/drawingml/2006/main">
              <a:graphicData uri="http://schemas.openxmlformats.org/drawingml/2006/picture">
                <pic:pic xmlns:pic="http://schemas.openxmlformats.org/drawingml/2006/picture">
                  <pic:nvPicPr>
                    <pic:cNvPr id="934" name="IM 934"/>
                    <pic:cNvPicPr/>
                  </pic:nvPicPr>
                  <pic:blipFill>
                    <a:blip r:embed="rId532"/>
                    <a:stretch>
                      <a:fillRect/>
                    </a:stretch>
                  </pic:blipFill>
                  <pic:spPr>
                    <a:xfrm>
                      <a:off x="0" y="0"/>
                      <a:ext cx="723845" cy="68572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8" w:line="1070" w:lineRule="exact"/>
      </w:pPr>
      <w:r>
        <w:rPr>
          <w:position w:val="-21"/>
        </w:rPr>
        <w:drawing>
          <wp:inline distT="0" distB="0" distL="0" distR="0">
            <wp:extent cx="716915" cy="679450"/>
            <wp:effectExtent l="0" t="0" r="0" b="0"/>
            <wp:docPr id="936" name="IM 936"/>
            <wp:cNvGraphicFramePr/>
            <a:graphic xmlns:a="http://schemas.openxmlformats.org/drawingml/2006/main">
              <a:graphicData uri="http://schemas.openxmlformats.org/drawingml/2006/picture">
                <pic:pic xmlns:pic="http://schemas.openxmlformats.org/drawingml/2006/picture">
                  <pic:nvPicPr>
                    <pic:cNvPr id="936" name="IM 936"/>
                    <pic:cNvPicPr/>
                  </pic:nvPicPr>
                  <pic:blipFill>
                    <a:blip r:embed="rId533"/>
                    <a:stretch>
                      <a:fillRect/>
                    </a:stretch>
                  </pic:blipFill>
                  <pic:spPr>
                    <a:xfrm>
                      <a:off x="0" y="0"/>
                      <a:ext cx="717539" cy="679469"/>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1078" w:lineRule="exact"/>
      </w:pPr>
      <w:r>
        <w:rPr>
          <w:position w:val="-21"/>
        </w:rPr>
        <w:drawing>
          <wp:inline distT="0" distB="0" distL="0" distR="0">
            <wp:extent cx="711200" cy="684530"/>
            <wp:effectExtent l="0" t="0" r="0" b="0"/>
            <wp:docPr id="938" name="IM 938"/>
            <wp:cNvGraphicFramePr/>
            <a:graphic xmlns:a="http://schemas.openxmlformats.org/drawingml/2006/main">
              <a:graphicData uri="http://schemas.openxmlformats.org/drawingml/2006/picture">
                <pic:pic xmlns:pic="http://schemas.openxmlformats.org/drawingml/2006/picture">
                  <pic:nvPicPr>
                    <pic:cNvPr id="938" name="IM 938"/>
                    <pic:cNvPicPr/>
                  </pic:nvPicPr>
                  <pic:blipFill>
                    <a:blip r:embed="rId534"/>
                    <a:stretch>
                      <a:fillRect/>
                    </a:stretch>
                  </pic:blipFill>
                  <pic:spPr>
                    <a:xfrm>
                      <a:off x="0" y="0"/>
                      <a:ext cx="711234" cy="68495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332" w:lineRule="auto"/>
        <w:rPr>
          <w:rFonts w:ascii="Arial"/>
          <w:sz w:val="21"/>
        </w:rPr>
      </w:pPr>
    </w:p>
    <w:p>
      <w:pPr>
        <w:pStyle w:val="4"/>
        <w:spacing w:before="72" w:line="222" w:lineRule="auto"/>
        <w:ind w:left="489" w:right="34" w:firstLine="1"/>
        <w:rPr>
          <w:rFonts w:ascii="Times New Roman" w:hAnsi="Times New Roman" w:eastAsia="Times New Roman" w:cs="Times New Roman"/>
          <w:sz w:val="22"/>
          <w:szCs w:val="22"/>
        </w:rPr>
      </w:pPr>
      <w:r>
        <w:pict>
          <v:shape id="_x0000_s1127" o:spid="_x0000_s1127" o:spt="202" type="#_x0000_t202" style="position:absolute;left:0pt;margin-left:-1pt;margin-top:2.6pt;height:15.1pt;width:22pt;z-index:251938816;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2"/>
                      <w:szCs w:val="22"/>
                    </w:rPr>
                  </w:pPr>
                  <w:r>
                    <w:rPr>
                      <w:spacing w:val="-5"/>
                      <w:sz w:val="22"/>
                      <w:szCs w:val="22"/>
                    </w:rPr>
                    <w:t>第</w:t>
                  </w:r>
                  <w:r>
                    <w:rPr>
                      <w:spacing w:val="-19"/>
                      <w:sz w:val="22"/>
                      <w:szCs w:val="22"/>
                    </w:rPr>
                    <w:t xml:space="preserve"> </w:t>
                  </w:r>
                  <w:r>
                    <w:rPr>
                      <w:spacing w:val="-5"/>
                      <w:sz w:val="22"/>
                      <w:szCs w:val="22"/>
                    </w:rPr>
                    <w:t>3</w:t>
                  </w:r>
                </w:p>
              </w:txbxContent>
            </v:textbox>
          </v:shape>
        </w:pict>
      </w:r>
      <w:r>
        <w:rPr>
          <w:spacing w:val="-32"/>
          <w:sz w:val="22"/>
          <w:szCs w:val="22"/>
        </w:rPr>
        <w:t>页</w:t>
      </w:r>
      <w:r>
        <w:rPr>
          <w:spacing w:val="-33"/>
          <w:sz w:val="22"/>
          <w:szCs w:val="22"/>
        </w:rPr>
        <w:t xml:space="preserve"> </w:t>
      </w:r>
      <w:r>
        <w:rPr>
          <w:spacing w:val="-32"/>
          <w:sz w:val="22"/>
          <w:szCs w:val="22"/>
        </w:rPr>
        <w:t>，</w:t>
      </w:r>
      <w:r>
        <w:rPr>
          <w:sz w:val="22"/>
          <w:szCs w:val="22"/>
        </w:rPr>
        <w:t xml:space="preserve"> </w:t>
      </w:r>
      <w:r>
        <w:rPr>
          <w:rFonts w:ascii="Times New Roman" w:hAnsi="Times New Roman" w:eastAsia="Times New Roman" w:cs="Times New Roman"/>
          <w:spacing w:val="-1"/>
          <w:sz w:val="22"/>
          <w:szCs w:val="22"/>
        </w:rPr>
        <w:t>Page</w:t>
      </w:r>
    </w:p>
    <w:p>
      <w:pPr>
        <w:spacing w:line="14" w:lineRule="auto"/>
        <w:rPr>
          <w:rFonts w:ascii="Arial"/>
          <w:sz w:val="2"/>
        </w:rPr>
      </w:pPr>
      <w:r>
        <w:rPr>
          <w:rFonts w:ascii="Arial" w:hAnsi="Arial" w:eastAsia="Arial" w:cs="Arial"/>
          <w:sz w:val="2"/>
          <w:szCs w:val="2"/>
        </w:rPr>
        <w:br w:type="column"/>
      </w:r>
    </w:p>
    <w:p>
      <w:pPr>
        <w:spacing w:line="333" w:lineRule="auto"/>
        <w:rPr>
          <w:rFonts w:ascii="Arial"/>
          <w:sz w:val="21"/>
        </w:rPr>
      </w:pPr>
    </w:p>
    <w:p>
      <w:pPr>
        <w:pStyle w:val="4"/>
        <w:spacing w:before="72" w:line="221" w:lineRule="auto"/>
        <w:ind w:left="111" w:right="931" w:hanging="111"/>
        <w:rPr>
          <w:rFonts w:ascii="Times New Roman" w:hAnsi="Times New Roman" w:eastAsia="Times New Roman" w:cs="Times New Roman"/>
          <w:sz w:val="22"/>
          <w:szCs w:val="22"/>
        </w:rPr>
      </w:pPr>
      <w:r>
        <w:rPr>
          <w:spacing w:val="-12"/>
          <w:sz w:val="22"/>
          <w:szCs w:val="22"/>
        </w:rPr>
        <w:t>共</w:t>
      </w:r>
      <w:r>
        <w:rPr>
          <w:spacing w:val="-19"/>
          <w:sz w:val="22"/>
          <w:szCs w:val="22"/>
        </w:rPr>
        <w:t xml:space="preserve"> </w:t>
      </w:r>
      <w:r>
        <w:rPr>
          <w:spacing w:val="-12"/>
          <w:sz w:val="22"/>
          <w:szCs w:val="22"/>
        </w:rPr>
        <w:t>3</w:t>
      </w:r>
      <w:r>
        <w:rPr>
          <w:spacing w:val="-18"/>
          <w:sz w:val="22"/>
          <w:szCs w:val="22"/>
        </w:rPr>
        <w:t xml:space="preserve"> </w:t>
      </w:r>
      <w:r>
        <w:rPr>
          <w:spacing w:val="-12"/>
          <w:sz w:val="22"/>
          <w:szCs w:val="22"/>
        </w:rPr>
        <w:t>页</w:t>
      </w:r>
      <w:r>
        <w:rPr>
          <w:sz w:val="22"/>
          <w:szCs w:val="22"/>
        </w:rPr>
        <w:t xml:space="preserve"> </w:t>
      </w:r>
      <w:r>
        <w:rPr>
          <w:rFonts w:ascii="Times New Roman" w:hAnsi="Times New Roman" w:eastAsia="Times New Roman" w:cs="Times New Roman"/>
          <w:spacing w:val="7"/>
          <w:sz w:val="22"/>
          <w:szCs w:val="22"/>
        </w:rPr>
        <w:t>of</w:t>
      </w:r>
    </w:p>
    <w:p>
      <w:pPr>
        <w:spacing w:line="221" w:lineRule="auto"/>
        <w:rPr>
          <w:rFonts w:ascii="Times New Roman" w:hAnsi="Times New Roman" w:eastAsia="Times New Roman" w:cs="Times New Roman"/>
          <w:sz w:val="22"/>
          <w:szCs w:val="22"/>
        </w:rPr>
        <w:sectPr>
          <w:type w:val="continuous"/>
          <w:pgSz w:w="12110" w:h="16990"/>
          <w:pgMar w:top="400" w:right="299" w:bottom="400" w:left="1190" w:header="0" w:footer="0" w:gutter="0"/>
          <w:pgNumType w:fmt="decimal"/>
          <w:cols w:equalWidth="0" w:num="6">
            <w:col w:w="3370" w:space="100"/>
            <w:col w:w="1240" w:space="100"/>
            <w:col w:w="1260" w:space="100"/>
            <w:col w:w="1641" w:space="100"/>
            <w:col w:w="981" w:space="100"/>
            <w:col w:w="1630"/>
          </w:cols>
        </w:sectPr>
      </w:pPr>
    </w:p>
    <w:p>
      <w:pPr>
        <w:spacing w:line="240" w:lineRule="exact"/>
      </w:pPr>
    </w:p>
    <w:p>
      <w:pPr>
        <w:spacing w:line="240" w:lineRule="exact"/>
        <w:sectPr>
          <w:type w:val="continuous"/>
          <w:pgSz w:w="12110" w:h="16990"/>
          <w:pgMar w:top="400" w:right="299" w:bottom="400" w:left="1190" w:header="0" w:footer="0" w:gutter="0"/>
          <w:pgNumType w:fmt="decimal"/>
          <w:cols w:equalWidth="0" w:num="1">
            <w:col w:w="10620"/>
          </w:cols>
        </w:sectPr>
      </w:pPr>
    </w:p>
    <w:p>
      <w:pPr>
        <w:pStyle w:val="4"/>
        <w:spacing w:before="209" w:line="219" w:lineRule="auto"/>
        <w:ind w:left="120"/>
        <w:rPr>
          <w:sz w:val="22"/>
          <w:szCs w:val="22"/>
        </w:rPr>
      </w:pPr>
      <w:r>
        <w:rPr>
          <w:spacing w:val="-23"/>
          <w:sz w:val="22"/>
          <w:szCs w:val="22"/>
        </w:rPr>
        <w:t>一、外观及工作性能检查：</w:t>
      </w:r>
    </w:p>
    <w:p>
      <w:pPr>
        <w:spacing w:line="395" w:lineRule="auto"/>
        <w:rPr>
          <w:rFonts w:ascii="Arial"/>
          <w:sz w:val="21"/>
        </w:rPr>
      </w:pPr>
    </w:p>
    <w:p>
      <w:pPr>
        <w:pStyle w:val="4"/>
        <w:spacing w:before="71" w:line="219" w:lineRule="auto"/>
        <w:ind w:left="120"/>
        <w:rPr>
          <w:sz w:val="22"/>
          <w:szCs w:val="22"/>
        </w:rPr>
      </w:pPr>
      <w:r>
        <w:rPr>
          <w:spacing w:val="-26"/>
          <w:sz w:val="22"/>
          <w:szCs w:val="22"/>
        </w:rPr>
        <w:t>二、示值误差：</w:t>
      </w:r>
    </w:p>
    <w:p>
      <w:pPr>
        <w:pStyle w:val="4"/>
        <w:spacing w:before="49" w:line="219" w:lineRule="auto"/>
        <w:ind w:left="2290"/>
        <w:rPr>
          <w:sz w:val="22"/>
          <w:szCs w:val="22"/>
        </w:rPr>
      </w:pPr>
      <w:r>
        <w:rPr>
          <w:spacing w:val="-10"/>
          <w:sz w:val="22"/>
          <w:szCs w:val="22"/>
        </w:rPr>
        <w:t>标准值</w:t>
      </w:r>
    </w:p>
    <w:p>
      <w:pPr>
        <w:spacing w:before="230" w:line="188" w:lineRule="auto"/>
        <w:ind w:left="2669"/>
        <w:rPr>
          <w:rFonts w:ascii="Times New Roman" w:hAnsi="Times New Roman" w:eastAsia="Times New Roman" w:cs="Times New Roman"/>
          <w:sz w:val="13"/>
          <w:szCs w:val="13"/>
        </w:rPr>
      </w:pPr>
      <w:r>
        <w:rPr>
          <w:rFonts w:ascii="Times New Roman" w:hAnsi="Times New Roman" w:eastAsia="Times New Roman" w:cs="Times New Roman"/>
          <w:spacing w:val="-5"/>
          <w:sz w:val="13"/>
          <w:szCs w:val="13"/>
        </w:rPr>
        <w:t>10</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5"/>
          <w:sz w:val="13"/>
          <w:szCs w:val="13"/>
        </w:rPr>
        <w:t>Hm</w:t>
      </w:r>
    </w:p>
    <w:p>
      <w:pPr>
        <w:spacing w:before="253" w:line="188" w:lineRule="auto"/>
        <w:ind w:left="2659"/>
        <w:rPr>
          <w:rFonts w:ascii="Times New Roman" w:hAnsi="Times New Roman" w:eastAsia="Times New Roman" w:cs="Times New Roman"/>
          <w:sz w:val="13"/>
          <w:szCs w:val="13"/>
        </w:rPr>
      </w:pPr>
      <w:r>
        <w:rPr>
          <w:rFonts w:ascii="Times New Roman" w:hAnsi="Times New Roman" w:eastAsia="Times New Roman" w:cs="Times New Roman"/>
          <w:spacing w:val="-2"/>
          <w:sz w:val="13"/>
          <w:szCs w:val="13"/>
        </w:rPr>
        <w:t>50</w:t>
      </w:r>
      <w:r>
        <w:rPr>
          <w:rFonts w:ascii="Times New Roman" w:hAnsi="Times New Roman" w:eastAsia="Times New Roman" w:cs="Times New Roman"/>
          <w:sz w:val="13"/>
          <w:szCs w:val="13"/>
        </w:rPr>
        <w:t xml:space="preserve">     </w:t>
      </w:r>
      <w:r>
        <w:rPr>
          <w:rFonts w:ascii="Times New Roman" w:hAnsi="Times New Roman" w:eastAsia="Times New Roman" w:cs="Times New Roman"/>
          <w:spacing w:val="-2"/>
          <w:sz w:val="13"/>
          <w:szCs w:val="13"/>
        </w:rPr>
        <w:t>Hm</w:t>
      </w:r>
    </w:p>
    <w:p>
      <w:pPr>
        <w:spacing w:before="181" w:line="279" w:lineRule="auto"/>
        <w:ind w:left="2579"/>
        <w:rPr>
          <w:rFonts w:ascii="Times New Roman" w:hAnsi="Times New Roman" w:eastAsia="Times New Roman" w:cs="Times New Roman"/>
          <w:sz w:val="22"/>
          <w:szCs w:val="22"/>
        </w:rPr>
      </w:pPr>
      <w:r>
        <w:rPr>
          <w:rFonts w:ascii="Times New Roman" w:hAnsi="Times New Roman" w:eastAsia="Times New Roman" w:cs="Times New Roman"/>
          <w:spacing w:val="-21"/>
          <w:w w:val="96"/>
          <w:sz w:val="22"/>
          <w:szCs w:val="22"/>
        </w:rPr>
        <w:t>100 Hm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7"/>
          <w:w w:val="87"/>
          <w:sz w:val="22"/>
          <w:szCs w:val="22"/>
        </w:rPr>
        <w:t>250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7"/>
          <w:w w:val="87"/>
          <w:sz w:val="22"/>
          <w:szCs w:val="22"/>
        </w:rPr>
        <w:t>μm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3"/>
          <w:w w:val="93"/>
          <w:sz w:val="22"/>
          <w:szCs w:val="22"/>
        </w:rPr>
        <w:t>5</w:t>
      </w:r>
      <w:r>
        <w:rPr>
          <w:rFonts w:ascii="Times New Roman" w:hAnsi="Times New Roman" w:eastAsia="Times New Roman" w:cs="Times New Roman"/>
          <w:spacing w:val="-12"/>
          <w:w w:val="93"/>
          <w:sz w:val="22"/>
          <w:szCs w:val="22"/>
        </w:rPr>
        <w:t>00</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12"/>
          <w:w w:val="93"/>
          <w:sz w:val="22"/>
          <w:szCs w:val="22"/>
        </w:rPr>
        <w:t>μ</w:t>
      </w:r>
      <w:r>
        <w:rPr>
          <w:rFonts w:ascii="Times New Roman" w:hAnsi="Times New Roman" w:eastAsia="Times New Roman" w:cs="Times New Roman"/>
          <w:spacing w:val="-1"/>
          <w:w w:val="93"/>
          <w:sz w:val="22"/>
          <w:szCs w:val="22"/>
        </w:rPr>
        <w:t>m</w:t>
      </w:r>
    </w:p>
    <w:p>
      <w:pPr>
        <w:spacing w:before="207" w:line="188" w:lineRule="auto"/>
        <w:jc w:val="right"/>
        <w:rPr>
          <w:rFonts w:ascii="Times New Roman" w:hAnsi="Times New Roman" w:eastAsia="Times New Roman" w:cs="Times New Roman"/>
          <w:sz w:val="22"/>
          <w:szCs w:val="22"/>
        </w:rPr>
      </w:pPr>
      <w:r>
        <w:rPr>
          <w:rFonts w:ascii="Times New Roman" w:hAnsi="Times New Roman" w:eastAsia="Times New Roman" w:cs="Times New Roman"/>
          <w:spacing w:val="-25"/>
          <w:sz w:val="22"/>
          <w:szCs w:val="22"/>
        </w:rPr>
        <w:t>100</w:t>
      </w:r>
      <w:r>
        <w:rPr>
          <w:rFonts w:ascii="Times New Roman" w:hAnsi="Times New Roman" w:eastAsia="Times New Roman" w:cs="Times New Roman"/>
          <w:spacing w:val="-24"/>
          <w:sz w:val="22"/>
          <w:szCs w:val="22"/>
        </w:rPr>
        <w:t>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1"/>
          <w:sz w:val="22"/>
          <w:szCs w:val="22"/>
        </w:rPr>
        <w:t>m</w:t>
      </w:r>
    </w:p>
    <w:p>
      <w:pPr>
        <w:spacing w:before="161" w:line="188" w:lineRule="auto"/>
        <w:jc w:val="right"/>
        <w:rPr>
          <w:rFonts w:ascii="Times New Roman" w:hAnsi="Times New Roman" w:eastAsia="Times New Roman" w:cs="Times New Roman"/>
          <w:sz w:val="22"/>
          <w:szCs w:val="22"/>
        </w:rPr>
      </w:pPr>
      <w:r>
        <w:rPr>
          <w:rFonts w:ascii="Times New Roman" w:hAnsi="Times New Roman" w:eastAsia="Times New Roman" w:cs="Times New Roman"/>
          <w:spacing w:val="-25"/>
          <w:sz w:val="22"/>
          <w:szCs w:val="22"/>
        </w:rPr>
        <w:t>12</w:t>
      </w:r>
      <w:r>
        <w:rPr>
          <w:rFonts w:ascii="Times New Roman" w:hAnsi="Times New Roman" w:eastAsia="Times New Roman" w:cs="Times New Roman"/>
          <w:spacing w:val="-24"/>
          <w:sz w:val="22"/>
          <w:szCs w:val="22"/>
        </w:rPr>
        <w:t>50 H</w:t>
      </w:r>
      <w:r>
        <w:rPr>
          <w:rFonts w:ascii="Times New Roman" w:hAnsi="Times New Roman" w:eastAsia="Times New Roman" w:cs="Times New Roman"/>
          <w:spacing w:val="-1"/>
          <w:sz w:val="22"/>
          <w:szCs w:val="22"/>
        </w:rPr>
        <w:t>m</w:t>
      </w:r>
    </w:p>
    <w:p>
      <w:pPr>
        <w:spacing w:before="163" w:line="188" w:lineRule="auto"/>
        <w:ind w:right="23"/>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1700</w:t>
      </w:r>
      <w:r>
        <w:rPr>
          <w:rFonts w:ascii="Times New Roman" w:hAnsi="Times New Roman" w:eastAsia="Times New Roman" w:cs="Times New Roman"/>
          <w:spacing w:val="44"/>
          <w:sz w:val="18"/>
          <w:szCs w:val="18"/>
        </w:rPr>
        <w:t xml:space="preserve"> </w:t>
      </w:r>
      <w:r>
        <w:rPr>
          <w:rFonts w:ascii="Times New Roman" w:hAnsi="Times New Roman" w:eastAsia="Times New Roman" w:cs="Times New Roman"/>
          <w:spacing w:val="-5"/>
          <w:sz w:val="18"/>
          <w:szCs w:val="18"/>
        </w:rPr>
        <w:t>μm</w:t>
      </w:r>
    </w:p>
    <w:p>
      <w:pPr>
        <w:spacing w:line="474" w:lineRule="auto"/>
        <w:rPr>
          <w:rFonts w:ascii="Arial"/>
          <w:sz w:val="21"/>
        </w:rPr>
      </w:pPr>
    </w:p>
    <w:p>
      <w:pPr>
        <w:pStyle w:val="4"/>
        <w:spacing w:before="73" w:line="219" w:lineRule="auto"/>
        <w:ind w:left="120"/>
        <w:rPr>
          <w:sz w:val="22"/>
          <w:szCs w:val="22"/>
        </w:rPr>
      </w:pPr>
      <w:r>
        <w:rPr>
          <w:spacing w:val="-26"/>
          <w:sz w:val="22"/>
          <w:szCs w:val="22"/>
        </w:rPr>
        <w:t>三、示值重复性：</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4"/>
        <w:spacing w:before="72" w:line="198" w:lineRule="auto"/>
        <w:ind w:left="120"/>
        <w:rPr>
          <w:rFonts w:ascii="Times New Roman" w:hAnsi="Times New Roman" w:eastAsia="Times New Roman" w:cs="Times New Roman"/>
          <w:sz w:val="22"/>
          <w:szCs w:val="22"/>
        </w:rPr>
      </w:pPr>
      <w:r>
        <w:rPr>
          <w:spacing w:val="-11"/>
          <w:sz w:val="22"/>
          <w:szCs w:val="22"/>
        </w:rPr>
        <w:t>四、说明</w:t>
      </w:r>
      <w:r>
        <w:rPr>
          <w:rFonts w:ascii="Times New Roman" w:hAnsi="Times New Roman" w:eastAsia="Times New Roman" w:cs="Times New Roman"/>
          <w:spacing w:val="-11"/>
          <w:sz w:val="22"/>
          <w:szCs w:val="22"/>
        </w:rPr>
        <w:t>(Note):</w:t>
      </w:r>
    </w:p>
    <w:p>
      <w:pPr>
        <w:spacing w:line="14" w:lineRule="auto"/>
        <w:rPr>
          <w:rFonts w:ascii="Arial"/>
          <w:sz w:val="2"/>
        </w:rPr>
      </w:pPr>
      <w:r>
        <w:rPr>
          <w:rFonts w:ascii="Arial" w:hAnsi="Arial" w:eastAsia="Arial" w:cs="Arial"/>
          <w:sz w:val="2"/>
          <w:szCs w:val="2"/>
        </w:rPr>
        <w:br w:type="column"/>
      </w:r>
      <w:r>
        <w:drawing>
          <wp:anchor distT="0" distB="0" distL="0" distR="0" simplePos="0" relativeHeight="251936768" behindDoc="0" locked="0" layoutInCell="1" allowOverlap="1">
            <wp:simplePos x="0" y="0"/>
            <wp:positionH relativeFrom="column">
              <wp:posOffset>1530350</wp:posOffset>
            </wp:positionH>
            <wp:positionV relativeFrom="paragraph">
              <wp:posOffset>12700</wp:posOffset>
            </wp:positionV>
            <wp:extent cx="692150" cy="692150"/>
            <wp:effectExtent l="0" t="0" r="0" b="0"/>
            <wp:wrapNone/>
            <wp:docPr id="940" name="IM 940"/>
            <wp:cNvGraphicFramePr/>
            <a:graphic xmlns:a="http://schemas.openxmlformats.org/drawingml/2006/main">
              <a:graphicData uri="http://schemas.openxmlformats.org/drawingml/2006/picture">
                <pic:pic xmlns:pic="http://schemas.openxmlformats.org/drawingml/2006/picture">
                  <pic:nvPicPr>
                    <pic:cNvPr id="940" name="IM 940"/>
                    <pic:cNvPicPr/>
                  </pic:nvPicPr>
                  <pic:blipFill>
                    <a:blip r:embed="rId535"/>
                    <a:stretch>
                      <a:fillRect/>
                    </a:stretch>
                  </pic:blipFill>
                  <pic:spPr>
                    <a:xfrm>
                      <a:off x="0" y="0"/>
                      <a:ext cx="692163" cy="692091"/>
                    </a:xfrm>
                    <a:prstGeom prst="rect">
                      <a:avLst/>
                    </a:prstGeom>
                  </pic:spPr>
                </pic:pic>
              </a:graphicData>
            </a:graphic>
          </wp:anchor>
        </w:drawing>
      </w:r>
      <w:r>
        <w:drawing>
          <wp:anchor distT="0" distB="0" distL="0" distR="0" simplePos="0" relativeHeight="251937792" behindDoc="0" locked="0" layoutInCell="1" allowOverlap="1">
            <wp:simplePos x="0" y="0"/>
            <wp:positionH relativeFrom="column">
              <wp:posOffset>2400300</wp:posOffset>
            </wp:positionH>
            <wp:positionV relativeFrom="paragraph">
              <wp:posOffset>6350</wp:posOffset>
            </wp:positionV>
            <wp:extent cx="685800" cy="698500"/>
            <wp:effectExtent l="0" t="0" r="0" b="0"/>
            <wp:wrapNone/>
            <wp:docPr id="942" name="IM 942"/>
            <wp:cNvGraphicFramePr/>
            <a:graphic xmlns:a="http://schemas.openxmlformats.org/drawingml/2006/main">
              <a:graphicData uri="http://schemas.openxmlformats.org/drawingml/2006/picture">
                <pic:pic xmlns:pic="http://schemas.openxmlformats.org/drawingml/2006/picture">
                  <pic:nvPicPr>
                    <pic:cNvPr id="942" name="IM 942"/>
                    <pic:cNvPicPr/>
                  </pic:nvPicPr>
                  <pic:blipFill>
                    <a:blip r:embed="rId536"/>
                    <a:stretch>
                      <a:fillRect/>
                    </a:stretch>
                  </pic:blipFill>
                  <pic:spPr>
                    <a:xfrm>
                      <a:off x="0" y="0"/>
                      <a:ext cx="685780" cy="698457"/>
                    </a:xfrm>
                    <a:prstGeom prst="rect">
                      <a:avLst/>
                    </a:prstGeom>
                  </pic:spPr>
                </pic:pic>
              </a:graphicData>
            </a:graphic>
          </wp:anchor>
        </w:drawing>
      </w:r>
      <w:r>
        <w:drawing>
          <wp:anchor distT="0" distB="0" distL="0" distR="0" simplePos="0" relativeHeight="251934720" behindDoc="0" locked="0" layoutInCell="1" allowOverlap="1">
            <wp:simplePos x="0" y="0"/>
            <wp:positionH relativeFrom="column">
              <wp:posOffset>3250565</wp:posOffset>
            </wp:positionH>
            <wp:positionV relativeFrom="paragraph">
              <wp:posOffset>0</wp:posOffset>
            </wp:positionV>
            <wp:extent cx="704850" cy="698500"/>
            <wp:effectExtent l="0" t="0" r="0" b="0"/>
            <wp:wrapNone/>
            <wp:docPr id="944" name="IM 944"/>
            <wp:cNvGraphicFramePr/>
            <a:graphic xmlns:a="http://schemas.openxmlformats.org/drawingml/2006/main">
              <a:graphicData uri="http://schemas.openxmlformats.org/drawingml/2006/picture">
                <pic:pic xmlns:pic="http://schemas.openxmlformats.org/drawingml/2006/picture">
                  <pic:nvPicPr>
                    <pic:cNvPr id="944" name="IM 944"/>
                    <pic:cNvPicPr/>
                  </pic:nvPicPr>
                  <pic:blipFill>
                    <a:blip r:embed="rId537"/>
                    <a:stretch>
                      <a:fillRect/>
                    </a:stretch>
                  </pic:blipFill>
                  <pic:spPr>
                    <a:xfrm>
                      <a:off x="0" y="0"/>
                      <a:ext cx="704851" cy="698457"/>
                    </a:xfrm>
                    <a:prstGeom prst="rect">
                      <a:avLst/>
                    </a:prstGeom>
                  </pic:spPr>
                </pic:pic>
              </a:graphicData>
            </a:graphic>
          </wp:anchor>
        </w:drawing>
      </w:r>
    </w:p>
    <w:p>
      <w:pPr>
        <w:pStyle w:val="4"/>
        <w:spacing w:before="236" w:line="219" w:lineRule="auto"/>
        <w:ind w:left="510"/>
        <w:rPr>
          <w:sz w:val="18"/>
          <w:szCs w:val="18"/>
        </w:rPr>
      </w:pPr>
      <w:r>
        <w:rPr>
          <w:spacing w:val="16"/>
          <w:sz w:val="18"/>
          <w:szCs w:val="18"/>
        </w:rPr>
        <w:t>外观合格，功能正常</w:t>
      </w:r>
    </w:p>
    <w:p>
      <w:pPr>
        <w:spacing w:before="6"/>
      </w:pPr>
    </w:p>
    <w:p>
      <w:pPr>
        <w:spacing w:before="6"/>
      </w:pPr>
    </w:p>
    <w:p>
      <w:pPr>
        <w:spacing w:before="6"/>
      </w:pPr>
    </w:p>
    <w:tbl>
      <w:tblPr>
        <w:tblStyle w:val="10"/>
        <w:tblW w:w="683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95"/>
        <w:gridCol w:w="1295"/>
        <w:gridCol w:w="394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75" w:hRule="atLeast"/>
        </w:trPr>
        <w:tc>
          <w:tcPr>
            <w:tcW w:w="1595" w:type="dxa"/>
            <w:vAlign w:val="top"/>
          </w:tcPr>
          <w:p>
            <w:pPr>
              <w:pStyle w:val="11"/>
              <w:spacing w:before="44" w:line="219" w:lineRule="auto"/>
              <w:ind w:left="810"/>
              <w:rPr>
                <w:sz w:val="22"/>
                <w:szCs w:val="22"/>
              </w:rPr>
            </w:pPr>
            <w:r>
              <w:rPr>
                <w:spacing w:val="-8"/>
                <w:sz w:val="22"/>
                <w:szCs w:val="22"/>
              </w:rPr>
              <w:t>示值</w:t>
            </w:r>
          </w:p>
          <w:p>
            <w:pPr>
              <w:spacing w:before="157" w:line="188" w:lineRule="auto"/>
              <w:ind w:left="9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   μm</w:t>
            </w:r>
          </w:p>
          <w:p>
            <w:pPr>
              <w:spacing w:before="181" w:line="188" w:lineRule="auto"/>
              <w:ind w:left="81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49.9</w:t>
            </w:r>
            <w:r>
              <w:rPr>
                <w:rFonts w:ascii="Times New Roman" w:hAnsi="Times New Roman" w:eastAsia="Times New Roman" w:cs="Times New Roman"/>
                <w:spacing w:val="6"/>
                <w:sz w:val="22"/>
                <w:szCs w:val="22"/>
              </w:rPr>
              <w:t xml:space="preserve"> </w:t>
            </w:r>
            <w:r>
              <w:rPr>
                <w:rFonts w:ascii="Times New Roman" w:hAnsi="Times New Roman" w:eastAsia="Times New Roman" w:cs="Times New Roman"/>
                <w:spacing w:val="-9"/>
                <w:sz w:val="22"/>
                <w:szCs w:val="22"/>
              </w:rPr>
              <w:t>μm</w:t>
            </w:r>
          </w:p>
          <w:p>
            <w:pPr>
              <w:spacing w:before="224" w:line="188" w:lineRule="auto"/>
              <w:ind w:left="8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99.6</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2"/>
                <w:sz w:val="18"/>
                <w:szCs w:val="18"/>
              </w:rPr>
              <w:t>Hm</w:t>
            </w:r>
          </w:p>
          <w:p>
            <w:pPr>
              <w:spacing w:before="190" w:line="188" w:lineRule="auto"/>
              <w:ind w:left="51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248.0</w:t>
            </w:r>
          </w:p>
          <w:p>
            <w:pPr>
              <w:spacing w:before="179" w:line="376" w:lineRule="auto"/>
              <w:ind w:left="510" w:right="294"/>
              <w:rPr>
                <w:rFonts w:ascii="Times New Roman" w:hAnsi="Times New Roman" w:eastAsia="Times New Roman" w:cs="Times New Roman"/>
                <w:sz w:val="22"/>
                <w:szCs w:val="22"/>
              </w:rPr>
            </w:pPr>
            <w:r>
              <w:drawing>
                <wp:anchor distT="0" distB="0" distL="0" distR="0" simplePos="0" relativeHeight="251942912" behindDoc="0" locked="0" layoutInCell="1" allowOverlap="1">
                  <wp:simplePos x="0" y="0"/>
                  <wp:positionH relativeFrom="column">
                    <wp:posOffset>716915</wp:posOffset>
                  </wp:positionH>
                  <wp:positionV relativeFrom="paragraph">
                    <wp:posOffset>-104775</wp:posOffset>
                  </wp:positionV>
                  <wp:extent cx="647700" cy="660400"/>
                  <wp:effectExtent l="0" t="0" r="0" b="0"/>
                  <wp:wrapNone/>
                  <wp:docPr id="946" name="IM 946"/>
                  <wp:cNvGraphicFramePr/>
                  <a:graphic xmlns:a="http://schemas.openxmlformats.org/drawingml/2006/main">
                    <a:graphicData uri="http://schemas.openxmlformats.org/drawingml/2006/picture">
                      <pic:pic xmlns:pic="http://schemas.openxmlformats.org/drawingml/2006/picture">
                        <pic:nvPicPr>
                          <pic:cNvPr id="946" name="IM 946"/>
                          <pic:cNvPicPr/>
                        </pic:nvPicPr>
                        <pic:blipFill>
                          <a:blip r:embed="rId538"/>
                          <a:stretch>
                            <a:fillRect/>
                          </a:stretch>
                        </pic:blipFill>
                        <pic:spPr>
                          <a:xfrm>
                            <a:off x="0" y="0"/>
                            <a:ext cx="647716" cy="660373"/>
                          </a:xfrm>
                          <a:prstGeom prst="rect">
                            <a:avLst/>
                          </a:prstGeom>
                        </pic:spPr>
                      </pic:pic>
                    </a:graphicData>
                  </a:graphic>
                </wp:anchor>
              </w:drawing>
            </w:r>
            <w:r>
              <w:rPr>
                <w:rFonts w:ascii="Times New Roman" w:hAnsi="Times New Roman" w:eastAsia="Times New Roman" w:cs="Times New Roman"/>
                <w:spacing w:val="-1"/>
                <w:sz w:val="18"/>
                <w:szCs w:val="18"/>
              </w:rPr>
              <w:t>498.0</w:t>
            </w:r>
            <w:r>
              <w:rPr>
                <w:rFonts w:ascii="Times New Roman" w:hAnsi="Times New Roman" w:eastAsia="Times New Roman" w:cs="Times New Roman"/>
                <w:spacing w:val="15"/>
                <w:w w:val="101"/>
                <w:sz w:val="18"/>
                <w:szCs w:val="18"/>
              </w:rPr>
              <w:t xml:space="preserve">  </w:t>
            </w:r>
            <w:r>
              <w:rPr>
                <w:rFonts w:ascii="Times New Roman" w:hAnsi="Times New Roman" w:eastAsia="Times New Roman" w:cs="Times New Roman"/>
                <w:spacing w:val="-1"/>
                <w:sz w:val="18"/>
                <w:szCs w:val="18"/>
              </w:rPr>
              <w:t>Hm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22"/>
                <w:szCs w:val="22"/>
              </w:rPr>
              <w:t>997.0</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2"/>
                <w:sz w:val="22"/>
                <w:szCs w:val="22"/>
              </w:rPr>
              <w:t>H</w:t>
            </w:r>
          </w:p>
          <w:p>
            <w:pPr>
              <w:spacing w:line="449" w:lineRule="auto"/>
              <w:ind w:left="650" w:right="64"/>
              <w:rPr>
                <w:rFonts w:ascii="Times New Roman" w:hAnsi="Times New Roman" w:eastAsia="Times New Roman" w:cs="Times New Roman"/>
                <w:sz w:val="18"/>
                <w:szCs w:val="18"/>
              </w:rPr>
            </w:pPr>
            <w:r>
              <w:drawing>
                <wp:anchor distT="0" distB="0" distL="0" distR="0" simplePos="0" relativeHeight="251931648" behindDoc="1" locked="0" layoutInCell="1" allowOverlap="1">
                  <wp:simplePos x="0" y="0"/>
                  <wp:positionH relativeFrom="column">
                    <wp:posOffset>196850</wp:posOffset>
                  </wp:positionH>
                  <wp:positionV relativeFrom="paragraph">
                    <wp:posOffset>226060</wp:posOffset>
                  </wp:positionV>
                  <wp:extent cx="698500" cy="654050"/>
                  <wp:effectExtent l="0" t="0" r="0" b="0"/>
                  <wp:wrapNone/>
                  <wp:docPr id="948" name="IM 948"/>
                  <wp:cNvGraphicFramePr/>
                  <a:graphic xmlns:a="http://schemas.openxmlformats.org/drawingml/2006/main">
                    <a:graphicData uri="http://schemas.openxmlformats.org/drawingml/2006/picture">
                      <pic:pic xmlns:pic="http://schemas.openxmlformats.org/drawingml/2006/picture">
                        <pic:nvPicPr>
                          <pic:cNvPr id="948" name="IM 948"/>
                          <pic:cNvPicPr/>
                        </pic:nvPicPr>
                        <pic:blipFill>
                          <a:blip r:embed="rId539"/>
                          <a:stretch>
                            <a:fillRect/>
                          </a:stretch>
                        </pic:blipFill>
                        <pic:spPr>
                          <a:xfrm>
                            <a:off x="0" y="0"/>
                            <a:ext cx="698469" cy="654007"/>
                          </a:xfrm>
                          <a:prstGeom prst="rect">
                            <a:avLst/>
                          </a:prstGeom>
                        </pic:spPr>
                      </pic:pic>
                    </a:graphicData>
                  </a:graphic>
                </wp:anchor>
              </w:drawing>
            </w:r>
            <w:r>
              <w:rPr>
                <w:rFonts w:ascii="Times New Roman" w:hAnsi="Times New Roman" w:eastAsia="Times New Roman" w:cs="Times New Roman"/>
                <w:spacing w:val="-4"/>
                <w:sz w:val="18"/>
                <w:szCs w:val="18"/>
              </w:rPr>
              <w:t>1247.0</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4"/>
                <w:sz w:val="18"/>
                <w:szCs w:val="18"/>
              </w:rPr>
              <w:t>Hm</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pacing w:val="-3"/>
                <w:sz w:val="18"/>
                <w:szCs w:val="18"/>
              </w:rPr>
              <w:t>1697.0</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3"/>
                <w:sz w:val="18"/>
                <w:szCs w:val="18"/>
              </w:rPr>
              <w:t>Hm</w:t>
            </w:r>
          </w:p>
          <w:p>
            <w:pPr>
              <w:spacing w:line="262" w:lineRule="auto"/>
              <w:rPr>
                <w:rFonts w:ascii="Arial"/>
                <w:sz w:val="21"/>
              </w:rPr>
            </w:pPr>
          </w:p>
          <w:p>
            <w:pPr>
              <w:spacing w:line="263" w:lineRule="auto"/>
              <w:rPr>
                <w:rFonts w:ascii="Arial"/>
                <w:sz w:val="21"/>
              </w:rPr>
            </w:pPr>
          </w:p>
          <w:p>
            <w:pPr>
              <w:pStyle w:val="11"/>
              <w:spacing w:before="73" w:line="219" w:lineRule="auto"/>
              <w:ind w:left="320"/>
              <w:rPr>
                <w:sz w:val="22"/>
                <w:szCs w:val="22"/>
              </w:rPr>
            </w:pPr>
            <w:r>
              <w:rPr>
                <w:spacing w:val="-11"/>
                <w:sz w:val="22"/>
                <w:szCs w:val="22"/>
              </w:rPr>
              <w:t>示值</w:t>
            </w:r>
          </w:p>
          <w:p>
            <w:pPr>
              <w:spacing w:before="204" w:line="188"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2.3     Hm</w:t>
            </w:r>
          </w:p>
        </w:tc>
        <w:tc>
          <w:tcPr>
            <w:tcW w:w="1295" w:type="dxa"/>
            <w:vAlign w:val="top"/>
          </w:tcPr>
          <w:p>
            <w:pPr>
              <w:pStyle w:val="11"/>
              <w:spacing w:before="36" w:line="221" w:lineRule="auto"/>
              <w:ind w:left="275"/>
              <w:rPr>
                <w:sz w:val="22"/>
                <w:szCs w:val="22"/>
              </w:rPr>
            </w:pPr>
            <w:r>
              <w:rPr>
                <w:spacing w:val="-3"/>
                <w:sz w:val="22"/>
                <w:szCs w:val="22"/>
              </w:rPr>
              <w:t>误差</w:t>
            </w:r>
          </w:p>
          <w:p>
            <w:pPr>
              <w:spacing w:before="192" w:line="384" w:lineRule="auto"/>
              <w:ind w:left="275" w:right="29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-0.1   Hm</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3"/>
                <w:sz w:val="22"/>
                <w:szCs w:val="22"/>
              </w:rPr>
              <w:t>-0.1</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3"/>
                <w:sz w:val="22"/>
                <w:szCs w:val="22"/>
              </w:rPr>
              <w:t>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18"/>
                <w:szCs w:val="18"/>
              </w:rPr>
              <w:t>-0.4    μm</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3"/>
                <w:sz w:val="18"/>
                <w:szCs w:val="18"/>
              </w:rPr>
              <w:t>-2.0    μm</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pacing w:val="12"/>
                <w:sz w:val="22"/>
                <w:szCs w:val="22"/>
              </w:rPr>
              <w:t>2 0μm</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2"/>
                <w:sz w:val="18"/>
                <w:szCs w:val="18"/>
              </w:rPr>
              <w:t>-3.0</w:t>
            </w:r>
            <w:r>
              <w:rPr>
                <w:rFonts w:ascii="Times New Roman" w:hAnsi="Times New Roman" w:eastAsia="Times New Roman" w:cs="Times New Roman"/>
                <w:spacing w:val="13"/>
                <w:w w:val="102"/>
                <w:sz w:val="18"/>
                <w:szCs w:val="18"/>
              </w:rPr>
              <w:t xml:space="preserve">   </w:t>
            </w:r>
            <w:r>
              <w:rPr>
                <w:rFonts w:ascii="Times New Roman" w:hAnsi="Times New Roman" w:eastAsia="Times New Roman" w:cs="Times New Roman"/>
                <w:spacing w:val="-2"/>
                <w:sz w:val="18"/>
                <w:szCs w:val="18"/>
              </w:rPr>
              <w:t>Hm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-3.0    μm</w:t>
            </w:r>
          </w:p>
          <w:p>
            <w:pPr>
              <w:spacing w:before="48" w:line="1010" w:lineRule="exact"/>
              <w:ind w:firstLine="65"/>
            </w:pPr>
            <w:r>
              <w:rPr>
                <w:position w:val="-20"/>
              </w:rPr>
              <w:drawing>
                <wp:inline distT="0" distB="0" distL="0" distR="0">
                  <wp:extent cx="704850" cy="641350"/>
                  <wp:effectExtent l="0" t="0" r="0" b="0"/>
                  <wp:docPr id="950" name="IM 950"/>
                  <wp:cNvGraphicFramePr/>
                  <a:graphic xmlns:a="http://schemas.openxmlformats.org/drawingml/2006/main">
                    <a:graphicData uri="http://schemas.openxmlformats.org/drawingml/2006/picture">
                      <pic:pic xmlns:pic="http://schemas.openxmlformats.org/drawingml/2006/picture">
                        <pic:nvPicPr>
                          <pic:cNvPr id="950" name="IM 950"/>
                          <pic:cNvPicPr/>
                        </pic:nvPicPr>
                        <pic:blipFill>
                          <a:blip r:embed="rId540"/>
                          <a:stretch>
                            <a:fillRect/>
                          </a:stretch>
                        </pic:blipFill>
                        <pic:spPr>
                          <a:xfrm>
                            <a:off x="0" y="0"/>
                            <a:ext cx="704851" cy="641385"/>
                          </a:xfrm>
                          <a:prstGeom prst="rect">
                            <a:avLst/>
                          </a:prstGeom>
                        </pic:spPr>
                      </pic:pic>
                    </a:graphicData>
                  </a:graphic>
                </wp:inline>
              </w:drawing>
            </w:r>
          </w:p>
        </w:tc>
        <w:tc>
          <w:tcPr>
            <w:tcW w:w="3940" w:type="dxa"/>
            <w:vAlign w:val="top"/>
          </w:tcPr>
          <w:p>
            <w:pPr>
              <w:pStyle w:val="11"/>
              <w:spacing w:line="223" w:lineRule="auto"/>
              <w:ind w:left="870"/>
              <w:rPr>
                <w:rFonts w:ascii="Times New Roman" w:hAnsi="Times New Roman" w:eastAsia="Times New Roman" w:cs="Times New Roman"/>
                <w:sz w:val="22"/>
                <w:szCs w:val="22"/>
              </w:rPr>
            </w:pPr>
            <w:r>
              <w:pict>
                <v:shape id="_x0000_s1128" o:spid="_x0000_s1128" o:spt="202" type="#_x0000_t202" style="position:absolute;left:0pt;margin-left:151.55pt;margin-top:128.85pt;height:11.8pt;width:7.95pt;mso-position-horizontal-relative:page;mso-position-vertical-relative:page;z-index:251944960;mso-width-relative:page;mso-height-relative:page;" filled="f" stroked="f" coordsize="21600,21600">
                  <v:path/>
                  <v:fill on="f" focussize="0,0"/>
                  <v:stroke on="f"/>
                  <v:imagedata o:title=""/>
                  <o:lock v:ext="edit" aspectratio="f"/>
                  <v:textbox inset="0mm,0mm,0mm,0mm">
                    <w:txbxContent>
                      <w:p>
                        <w:pPr>
                          <w:spacing w:before="20" w:line="185" w:lineRule="auto"/>
                          <w:ind w:left="20"/>
                          <w:rPr>
                            <w:rFonts w:ascii="Times New Roman" w:hAnsi="Times New Roman" w:eastAsia="Times New Roman" w:cs="Times New Roman"/>
                            <w:sz w:val="22"/>
                            <w:szCs w:val="22"/>
                          </w:rPr>
                        </w:pPr>
                        <w:r>
                          <w:rPr>
                            <w:rFonts w:ascii="Times New Roman" w:hAnsi="Times New Roman" w:eastAsia="Times New Roman" w:cs="Times New Roman"/>
                            <w:sz w:val="22"/>
                            <w:szCs w:val="22"/>
                          </w:rPr>
                          <w:t>P</w:t>
                        </w:r>
                      </w:p>
                    </w:txbxContent>
                  </v:textbox>
                </v:shape>
              </w:pict>
            </w:r>
            <w:r>
              <w:drawing>
                <wp:anchor distT="0" distB="0" distL="0" distR="0" simplePos="0" relativeHeight="251933696" behindDoc="0" locked="0" layoutInCell="1" allowOverlap="1">
                  <wp:simplePos x="0" y="0"/>
                  <wp:positionH relativeFrom="rightMargin">
                    <wp:posOffset>-1078865</wp:posOffset>
                  </wp:positionH>
                  <wp:positionV relativeFrom="topMargin">
                    <wp:posOffset>936625</wp:posOffset>
                  </wp:positionV>
                  <wp:extent cx="711200" cy="704850"/>
                  <wp:effectExtent l="0" t="0" r="0" b="0"/>
                  <wp:wrapNone/>
                  <wp:docPr id="952" name="IM 952"/>
                  <wp:cNvGraphicFramePr/>
                  <a:graphic xmlns:a="http://schemas.openxmlformats.org/drawingml/2006/main">
                    <a:graphicData uri="http://schemas.openxmlformats.org/drawingml/2006/picture">
                      <pic:pic xmlns:pic="http://schemas.openxmlformats.org/drawingml/2006/picture">
                        <pic:nvPicPr>
                          <pic:cNvPr id="952" name="IM 952"/>
                          <pic:cNvPicPr/>
                        </pic:nvPicPr>
                        <pic:blipFill>
                          <a:blip r:embed="rId541"/>
                          <a:stretch>
                            <a:fillRect/>
                          </a:stretch>
                        </pic:blipFill>
                        <pic:spPr>
                          <a:xfrm>
                            <a:off x="0" y="0"/>
                            <a:ext cx="711157" cy="704822"/>
                          </a:xfrm>
                          <a:prstGeom prst="rect">
                            <a:avLst/>
                          </a:prstGeom>
                        </pic:spPr>
                      </pic:pic>
                    </a:graphicData>
                  </a:graphic>
                </wp:anchor>
              </w:drawing>
            </w:r>
            <w:r>
              <w:pict>
                <v:group id="_x0000_s1129" o:spid="_x0000_s1129" o:spt="203" style="position:absolute;left:0pt;margin-left:6.05pt;margin-top:145.75pt;height:55.5pt;width:57pt;mso-position-horizontal-relative:page;mso-position-vertical-relative:page;z-index:251943936;mso-width-relative:page;mso-height-relative:page;" coordsize="1140,1110">
                  <o:lock v:ext="edit"/>
                  <v:shape id="_x0000_s1130" o:spid="_x0000_s1130" o:spt="75" type="#_x0000_t75" style="position:absolute;left:0;top:0;height:1110;width:1140;" filled="f" stroked="f" coordsize="21600,21600">
                    <v:path/>
                    <v:fill on="f" focussize="0,0"/>
                    <v:stroke on="f"/>
                    <v:imagedata r:id="rId542" o:title=""/>
                    <o:lock v:ext="edit" aspectratio="t"/>
                  </v:shape>
                  <v:shape id="_x0000_s1131" o:spid="_x0000_s1131" o:spt="202" type="#_x0000_t202" style="position:absolute;left:-20;top:-20;height:1210;width:1180;" filled="f" stroked="f" coordsize="21600,21600">
                    <v:path/>
                    <v:fill on="f" focussize="0,0"/>
                    <v:stroke on="f"/>
                    <v:imagedata o:title=""/>
                    <o:lock v:ext="edit" aspectratio="f"/>
                    <v:textbox inset="0mm,0mm,0mm,0mm">
                      <w:txbxContent>
                        <w:p>
                          <w:pPr>
                            <w:pStyle w:val="11"/>
                            <w:spacing w:before="77" w:line="234" w:lineRule="auto"/>
                            <w:ind w:left="429"/>
                            <w:rPr>
                              <w:sz w:val="22"/>
                              <w:szCs w:val="22"/>
                            </w:rPr>
                          </w:pPr>
                          <w:r>
                            <w:rPr>
                              <w:spacing w:val="3"/>
                              <w:sz w:val="22"/>
                              <w:szCs w:val="22"/>
                            </w:rPr>
                            <w:t>士52.0</w:t>
                          </w:r>
                        </w:p>
                      </w:txbxContent>
                    </v:textbox>
                  </v:shape>
                </v:group>
              </w:pict>
            </w:r>
            <w:r>
              <w:drawing>
                <wp:anchor distT="0" distB="0" distL="0" distR="0" simplePos="0" relativeHeight="251932672" behindDoc="0" locked="0" layoutInCell="1" allowOverlap="1">
                  <wp:simplePos x="0" y="0"/>
                  <wp:positionH relativeFrom="rightMargin">
                    <wp:posOffset>-716915</wp:posOffset>
                  </wp:positionH>
                  <wp:positionV relativeFrom="topMargin">
                    <wp:posOffset>1825625</wp:posOffset>
                  </wp:positionV>
                  <wp:extent cx="717550" cy="717550"/>
                  <wp:effectExtent l="0" t="0" r="0" b="0"/>
                  <wp:wrapNone/>
                  <wp:docPr id="954" name="IM 954"/>
                  <wp:cNvGraphicFramePr/>
                  <a:graphic xmlns:a="http://schemas.openxmlformats.org/drawingml/2006/main">
                    <a:graphicData uri="http://schemas.openxmlformats.org/drawingml/2006/picture">
                      <pic:pic xmlns:pic="http://schemas.openxmlformats.org/drawingml/2006/picture">
                        <pic:nvPicPr>
                          <pic:cNvPr id="954" name="IM 954"/>
                          <pic:cNvPicPr/>
                        </pic:nvPicPr>
                        <pic:blipFill>
                          <a:blip r:embed="rId543"/>
                          <a:stretch>
                            <a:fillRect/>
                          </a:stretch>
                        </pic:blipFill>
                        <pic:spPr>
                          <a:xfrm>
                            <a:off x="0" y="0"/>
                            <a:ext cx="717539" cy="717553"/>
                          </a:xfrm>
                          <a:prstGeom prst="rect">
                            <a:avLst/>
                          </a:prstGeom>
                        </pic:spPr>
                      </pic:pic>
                    </a:graphicData>
                  </a:graphic>
                </wp:anchor>
              </w:drawing>
            </w:r>
            <w:r>
              <w:drawing>
                <wp:anchor distT="0" distB="0" distL="0" distR="0" simplePos="0" relativeHeight="251935744" behindDoc="0" locked="0" layoutInCell="1" allowOverlap="1">
                  <wp:simplePos x="0" y="0"/>
                  <wp:positionH relativeFrom="rightMargin">
                    <wp:posOffset>-1054100</wp:posOffset>
                  </wp:positionH>
                  <wp:positionV relativeFrom="topMargin">
                    <wp:posOffset>2714625</wp:posOffset>
                  </wp:positionV>
                  <wp:extent cx="698500" cy="698500"/>
                  <wp:effectExtent l="0" t="0" r="0" b="0"/>
                  <wp:wrapNone/>
                  <wp:docPr id="956" name="IM 956"/>
                  <wp:cNvGraphicFramePr/>
                  <a:graphic xmlns:a="http://schemas.openxmlformats.org/drawingml/2006/main">
                    <a:graphicData uri="http://schemas.openxmlformats.org/drawingml/2006/picture">
                      <pic:pic xmlns:pic="http://schemas.openxmlformats.org/drawingml/2006/picture">
                        <pic:nvPicPr>
                          <pic:cNvPr id="956" name="IM 956"/>
                          <pic:cNvPicPr/>
                        </pic:nvPicPr>
                        <pic:blipFill>
                          <a:blip r:embed="rId544"/>
                          <a:stretch>
                            <a:fillRect/>
                          </a:stretch>
                        </pic:blipFill>
                        <pic:spPr>
                          <a:xfrm>
                            <a:off x="0" y="0"/>
                            <a:ext cx="698546" cy="698565"/>
                          </a:xfrm>
                          <a:prstGeom prst="rect">
                            <a:avLst/>
                          </a:prstGeom>
                        </pic:spPr>
                      </pic:pic>
                    </a:graphicData>
                  </a:graphic>
                </wp:anchor>
              </w:drawing>
            </w:r>
            <w:r>
              <w:rPr>
                <w:spacing w:val="-5"/>
                <w:position w:val="-3"/>
                <w:sz w:val="22"/>
                <w:szCs w:val="22"/>
              </w:rPr>
              <w:t>允差</w:t>
            </w:r>
            <w:r>
              <w:rPr>
                <w:spacing w:val="1"/>
                <w:position w:val="-3"/>
                <w:sz w:val="22"/>
                <w:szCs w:val="22"/>
              </w:rPr>
              <w:t xml:space="preserve">            </w:t>
            </w:r>
            <w:r>
              <w:rPr>
                <w:spacing w:val="-5"/>
                <w:position w:val="1"/>
                <w:sz w:val="22"/>
                <w:szCs w:val="22"/>
              </w:rPr>
              <w:t>结论</w:t>
            </w:r>
            <w:r>
              <w:rPr>
                <w:rFonts w:ascii="Times New Roman" w:hAnsi="Times New Roman" w:eastAsia="Times New Roman" w:cs="Times New Roman"/>
                <w:spacing w:val="-5"/>
                <w:position w:val="1"/>
                <w:sz w:val="22"/>
                <w:szCs w:val="22"/>
              </w:rPr>
              <w:t>(P/F)</w:t>
            </w:r>
          </w:p>
          <w:p>
            <w:pPr>
              <w:pStyle w:val="11"/>
              <w:spacing w:before="111" w:line="219" w:lineRule="auto"/>
              <w:ind w:left="529"/>
              <w:rPr>
                <w:rFonts w:ascii="Times New Roman" w:hAnsi="Times New Roman" w:eastAsia="Times New Roman" w:cs="Times New Roman"/>
                <w:sz w:val="22"/>
                <w:szCs w:val="22"/>
              </w:rPr>
            </w:pPr>
            <w:r>
              <w:drawing>
                <wp:anchor distT="0" distB="0" distL="0" distR="0" simplePos="0" relativeHeight="251930624" behindDoc="1" locked="0" layoutInCell="1" allowOverlap="1">
                  <wp:simplePos x="0" y="0"/>
                  <wp:positionH relativeFrom="column">
                    <wp:posOffset>971550</wp:posOffset>
                  </wp:positionH>
                  <wp:positionV relativeFrom="paragraph">
                    <wp:posOffset>-82550</wp:posOffset>
                  </wp:positionV>
                  <wp:extent cx="654050" cy="692150"/>
                  <wp:effectExtent l="0" t="0" r="0" b="0"/>
                  <wp:wrapNone/>
                  <wp:docPr id="958" name="IM 958"/>
                  <wp:cNvGraphicFramePr/>
                  <a:graphic xmlns:a="http://schemas.openxmlformats.org/drawingml/2006/main">
                    <a:graphicData uri="http://schemas.openxmlformats.org/drawingml/2006/picture">
                      <pic:pic xmlns:pic="http://schemas.openxmlformats.org/drawingml/2006/picture">
                        <pic:nvPicPr>
                          <pic:cNvPr id="958" name="IM 958"/>
                          <pic:cNvPicPr/>
                        </pic:nvPicPr>
                        <pic:blipFill>
                          <a:blip r:embed="rId545"/>
                          <a:stretch>
                            <a:fillRect/>
                          </a:stretch>
                        </pic:blipFill>
                        <pic:spPr>
                          <a:xfrm>
                            <a:off x="0" y="0"/>
                            <a:ext cx="654021" cy="692092"/>
                          </a:xfrm>
                          <a:prstGeom prst="rect">
                            <a:avLst/>
                          </a:prstGeom>
                        </pic:spPr>
                      </pic:pic>
                    </a:graphicData>
                  </a:graphic>
                </wp:anchor>
              </w:drawing>
            </w:r>
            <w:r>
              <w:rPr>
                <w:spacing w:val="-20"/>
                <w:sz w:val="22"/>
                <w:szCs w:val="22"/>
              </w:rPr>
              <w:t>士1</w:t>
            </w:r>
            <w:r>
              <w:rPr>
                <w:spacing w:val="-52"/>
                <w:sz w:val="22"/>
                <w:szCs w:val="22"/>
              </w:rPr>
              <w:t xml:space="preserve"> </w:t>
            </w:r>
            <w:r>
              <w:rPr>
                <w:spacing w:val="-20"/>
                <w:sz w:val="22"/>
                <w:szCs w:val="22"/>
              </w:rPr>
              <w:t>.</w:t>
            </w:r>
            <w:r>
              <w:rPr>
                <w:spacing w:val="-66"/>
                <w:sz w:val="22"/>
                <w:szCs w:val="22"/>
              </w:rPr>
              <w:t xml:space="preserve"> </w:t>
            </w:r>
            <w:r>
              <w:rPr>
                <w:spacing w:val="-20"/>
                <w:sz w:val="22"/>
                <w:szCs w:val="22"/>
              </w:rPr>
              <w:t>3</w:t>
            </w:r>
            <w:r>
              <w:rPr>
                <w:spacing w:val="8"/>
                <w:sz w:val="22"/>
                <w:szCs w:val="22"/>
              </w:rPr>
              <w:t xml:space="preserve">  </w:t>
            </w:r>
            <w:r>
              <w:rPr>
                <w:spacing w:val="-20"/>
                <w:sz w:val="22"/>
                <w:szCs w:val="22"/>
              </w:rPr>
              <w:t xml:space="preserve">μm                </w:t>
            </w:r>
            <w:r>
              <w:rPr>
                <w:rFonts w:ascii="Times New Roman" w:hAnsi="Times New Roman" w:eastAsia="Times New Roman" w:cs="Times New Roman"/>
                <w:spacing w:val="-20"/>
                <w:position w:val="4"/>
                <w:sz w:val="22"/>
                <w:szCs w:val="22"/>
              </w:rPr>
              <w:t>P</w:t>
            </w:r>
          </w:p>
          <w:p>
            <w:pPr>
              <w:pStyle w:val="11"/>
              <w:spacing w:before="2" w:line="208" w:lineRule="auto"/>
              <w:ind w:left="529"/>
              <w:rPr>
                <w:rFonts w:ascii="Times New Roman" w:hAnsi="Times New Roman" w:eastAsia="Times New Roman" w:cs="Times New Roman"/>
                <w:sz w:val="22"/>
                <w:szCs w:val="22"/>
              </w:rPr>
            </w:pPr>
            <w:r>
              <w:rPr>
                <w:spacing w:val="-51"/>
                <w:w w:val="86"/>
                <w:sz w:val="32"/>
                <w:szCs w:val="32"/>
              </w:rPr>
              <w:t>士2.5  μ</w:t>
            </w:r>
            <w:r>
              <w:rPr>
                <w:rFonts w:ascii="Times New Roman" w:hAnsi="Times New Roman" w:eastAsia="Times New Roman" w:cs="Times New Roman"/>
                <w:spacing w:val="-51"/>
                <w:w w:val="86"/>
                <w:sz w:val="32"/>
                <w:szCs w:val="32"/>
              </w:rPr>
              <w:t>m</w:t>
            </w:r>
            <w:r>
              <w:rPr>
                <w:rFonts w:ascii="Times New Roman" w:hAnsi="Times New Roman" w:eastAsia="Times New Roman" w:cs="Times New Roman"/>
                <w:spacing w:val="1"/>
                <w:sz w:val="32"/>
                <w:szCs w:val="32"/>
              </w:rPr>
              <w:t xml:space="preserve">                  </w:t>
            </w:r>
            <w:r>
              <w:rPr>
                <w:rFonts w:ascii="Times New Roman" w:hAnsi="Times New Roman" w:eastAsia="Times New Roman" w:cs="Times New Roman"/>
                <w:spacing w:val="14"/>
                <w:position w:val="5"/>
                <w:sz w:val="22"/>
                <w:szCs w:val="22"/>
              </w:rPr>
              <w:t>P</w:t>
            </w:r>
          </w:p>
          <w:p>
            <w:pPr>
              <w:pStyle w:val="11"/>
              <w:spacing w:line="234" w:lineRule="auto"/>
              <w:ind w:left="529"/>
              <w:rPr>
                <w:rFonts w:ascii="Times New Roman" w:hAnsi="Times New Roman" w:eastAsia="Times New Roman" w:cs="Times New Roman"/>
                <w:sz w:val="22"/>
                <w:szCs w:val="22"/>
              </w:rPr>
            </w:pPr>
            <w:r>
              <w:rPr>
                <w:spacing w:val="-11"/>
                <w:sz w:val="32"/>
                <w:szCs w:val="32"/>
              </w:rPr>
              <w:t>士4.0</w:t>
            </w:r>
            <w:r>
              <w:rPr>
                <w:spacing w:val="-4"/>
                <w:sz w:val="32"/>
                <w:szCs w:val="32"/>
              </w:rPr>
              <w:t xml:space="preserve"> </w:t>
            </w:r>
            <w:r>
              <w:rPr>
                <w:rFonts w:ascii="Times New Roman" w:hAnsi="Times New Roman" w:eastAsia="Times New Roman" w:cs="Times New Roman"/>
                <w:spacing w:val="-11"/>
                <w:sz w:val="32"/>
                <w:szCs w:val="32"/>
              </w:rPr>
              <w:t xml:space="preserve">m                    </w:t>
            </w:r>
            <w:r>
              <w:rPr>
                <w:rFonts w:ascii="Times New Roman" w:hAnsi="Times New Roman" w:eastAsia="Times New Roman" w:cs="Times New Roman"/>
                <w:spacing w:val="-11"/>
                <w:position w:val="4"/>
                <w:sz w:val="22"/>
                <w:szCs w:val="22"/>
              </w:rPr>
              <w:t>P</w:t>
            </w:r>
          </w:p>
          <w:p>
            <w:pPr>
              <w:spacing w:line="118" w:lineRule="exact"/>
            </w:pPr>
          </w:p>
          <w:tbl>
            <w:tblPr>
              <w:tblStyle w:val="10"/>
              <w:tblW w:w="1060" w:type="dxa"/>
              <w:tblInd w:w="52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46"/>
              <w:gridCol w:w="31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32" w:hRule="atLeast"/>
              </w:trPr>
              <w:tc>
                <w:tcPr>
                  <w:tcW w:w="746" w:type="dxa"/>
                  <w:vAlign w:val="top"/>
                </w:tcPr>
                <w:p>
                  <w:pPr>
                    <w:spacing w:line="188"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±8.5</w:t>
                  </w:r>
                </w:p>
                <w:p>
                  <w:pPr>
                    <w:pStyle w:val="11"/>
                    <w:spacing w:before="108" w:line="266" w:lineRule="auto"/>
                    <w:ind w:right="47"/>
                    <w:rPr>
                      <w:sz w:val="22"/>
                      <w:szCs w:val="22"/>
                    </w:rPr>
                  </w:pPr>
                  <w:r>
                    <w:rPr>
                      <w:spacing w:val="2"/>
                      <w:sz w:val="22"/>
                      <w:szCs w:val="22"/>
                    </w:rPr>
                    <w:t xml:space="preserve">士16.0 </w:t>
                  </w:r>
                  <w:r>
                    <w:rPr>
                      <w:spacing w:val="7"/>
                      <w:sz w:val="22"/>
                      <w:szCs w:val="22"/>
                    </w:rPr>
                    <w:t>土31.0</w:t>
                  </w:r>
                  <w:r>
                    <w:rPr>
                      <w:spacing w:val="2"/>
                      <w:sz w:val="22"/>
                      <w:szCs w:val="22"/>
                    </w:rPr>
                    <w:t xml:space="preserve"> </w:t>
                  </w:r>
                  <w:r>
                    <w:rPr>
                      <w:spacing w:val="7"/>
                      <w:sz w:val="22"/>
                      <w:szCs w:val="22"/>
                    </w:rPr>
                    <w:t>士38.5</w:t>
                  </w:r>
                </w:p>
              </w:tc>
              <w:tc>
                <w:tcPr>
                  <w:tcW w:w="314" w:type="dxa"/>
                  <w:vAlign w:val="top"/>
                </w:tcPr>
                <w:p>
                  <w:pPr>
                    <w:pStyle w:val="11"/>
                    <w:spacing w:before="2" w:line="293" w:lineRule="auto"/>
                    <w:ind w:left="63" w:hanging="16"/>
                    <w:jc w:val="both"/>
                    <w:rPr>
                      <w:sz w:val="22"/>
                      <w:szCs w:val="22"/>
                    </w:rPr>
                  </w:pPr>
                  <w:r>
                    <w:rPr>
                      <w:rFonts w:ascii="Times New Roman" w:hAnsi="Times New Roman" w:eastAsia="Times New Roman" w:cs="Times New Roman"/>
                      <w:spacing w:val="-3"/>
                      <w:sz w:val="18"/>
                      <w:szCs w:val="18"/>
                    </w:rPr>
                    <w:t>H</w:t>
                  </w:r>
                  <w:r>
                    <w:rPr>
                      <w:rFonts w:ascii="Times New Roman" w:hAnsi="Times New Roman" w:eastAsia="Times New Roman" w:cs="Times New Roman"/>
                      <w:spacing w:val="-1"/>
                      <w:sz w:val="18"/>
                      <w:szCs w:val="18"/>
                    </w:rPr>
                    <w:t>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3"/>
                      <w:w w:val="71"/>
                      <w:sz w:val="22"/>
                      <w:szCs w:val="22"/>
                    </w:rPr>
                    <w:t>Hm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w w:val="65"/>
                      <w:sz w:val="22"/>
                      <w:szCs w:val="22"/>
                    </w:rPr>
                    <w:t>Hm</w:t>
                  </w:r>
                  <w:r>
                    <w:rPr>
                      <w:rFonts w:ascii="Times New Roman" w:hAnsi="Times New Roman" w:eastAsia="Times New Roman" w:cs="Times New Roman"/>
                      <w:sz w:val="22"/>
                      <w:szCs w:val="22"/>
                    </w:rPr>
                    <w:t xml:space="preserve">  </w:t>
                  </w:r>
                  <w:r>
                    <w:rPr>
                      <w:spacing w:val="2"/>
                      <w:sz w:val="22"/>
                      <w:szCs w:val="22"/>
                    </w:rPr>
                    <w:t>Hm</w:t>
                  </w:r>
                </w:p>
              </w:tc>
            </w:tr>
          </w:tbl>
          <w:p>
            <w:pPr>
              <w:pStyle w:val="11"/>
              <w:spacing w:before="151" w:line="236" w:lineRule="auto"/>
              <w:ind w:left="1398"/>
              <w:rPr>
                <w:sz w:val="22"/>
                <w:szCs w:val="22"/>
              </w:rPr>
            </w:pPr>
            <w:r>
              <w:drawing>
                <wp:anchor distT="0" distB="0" distL="0" distR="0" simplePos="0" relativeHeight="251929600" behindDoc="1" locked="0" layoutInCell="1" allowOverlap="1">
                  <wp:simplePos x="0" y="0"/>
                  <wp:positionH relativeFrom="column">
                    <wp:posOffset>927100</wp:posOffset>
                  </wp:positionH>
                  <wp:positionV relativeFrom="paragraph">
                    <wp:posOffset>46355</wp:posOffset>
                  </wp:positionV>
                  <wp:extent cx="717550" cy="698500"/>
                  <wp:effectExtent l="0" t="0" r="0" b="0"/>
                  <wp:wrapNone/>
                  <wp:docPr id="960" name="IM 960"/>
                  <wp:cNvGraphicFramePr/>
                  <a:graphic xmlns:a="http://schemas.openxmlformats.org/drawingml/2006/main">
                    <a:graphicData uri="http://schemas.openxmlformats.org/drawingml/2006/picture">
                      <pic:pic xmlns:pic="http://schemas.openxmlformats.org/drawingml/2006/picture">
                        <pic:nvPicPr>
                          <pic:cNvPr id="960" name="IM 960"/>
                          <pic:cNvPicPr/>
                        </pic:nvPicPr>
                        <pic:blipFill>
                          <a:blip r:embed="rId546"/>
                          <a:stretch>
                            <a:fillRect/>
                          </a:stretch>
                        </pic:blipFill>
                        <pic:spPr>
                          <a:xfrm>
                            <a:off x="0" y="0"/>
                            <a:ext cx="717539" cy="698456"/>
                          </a:xfrm>
                          <a:prstGeom prst="rect">
                            <a:avLst/>
                          </a:prstGeom>
                        </pic:spPr>
                      </pic:pic>
                    </a:graphicData>
                  </a:graphic>
                </wp:anchor>
              </w:drawing>
            </w:r>
            <w:r>
              <w:rPr>
                <w:spacing w:val="-32"/>
                <w:sz w:val="22"/>
                <w:szCs w:val="22"/>
              </w:rPr>
              <w:t>μm</w:t>
            </w:r>
          </w:p>
          <w:p>
            <w:pPr>
              <w:spacing w:line="357" w:lineRule="auto"/>
              <w:rPr>
                <w:rFonts w:ascii="Arial"/>
                <w:sz w:val="21"/>
              </w:rPr>
            </w:pPr>
          </w:p>
          <w:p>
            <w:pPr>
              <w:spacing w:line="358" w:lineRule="auto"/>
              <w:rPr>
                <w:rFonts w:ascii="Arial"/>
                <w:sz w:val="21"/>
              </w:rPr>
            </w:pPr>
          </w:p>
          <w:p>
            <w:pPr>
              <w:pStyle w:val="11"/>
              <w:spacing w:before="71" w:line="219" w:lineRule="auto"/>
              <w:ind w:left="690"/>
              <w:rPr>
                <w:sz w:val="22"/>
                <w:szCs w:val="22"/>
              </w:rPr>
            </w:pPr>
            <w:r>
              <w:pict>
                <v:shape id="_x0000_s1132" o:spid="_x0000_s1132" o:spt="202" type="#_x0000_t202" style="position:absolute;left:0pt;margin-left:130pt;margin-top:-0.1pt;height:14.65pt;width:46.7pt;z-index:251941888;mso-width-relative:page;mso-height-relative:page;" filled="f" stroked="f" coordsize="21600,21600">
                  <v:path/>
                  <v:fill on="f" focussize="0,0"/>
                  <v:stroke on="f"/>
                  <v:imagedata o:title=""/>
                  <o:lock v:ext="edit" aspectratio="f"/>
                  <v:textbox inset="0mm,0mm,0mm,0mm">
                    <w:txbxContent>
                      <w:p>
                        <w:pPr>
                          <w:pStyle w:val="11"/>
                          <w:spacing w:before="20" w:line="212" w:lineRule="auto"/>
                          <w:ind w:left="20"/>
                          <w:rPr>
                            <w:rFonts w:ascii="Times New Roman" w:hAnsi="Times New Roman" w:eastAsia="Times New Roman" w:cs="Times New Roman"/>
                            <w:sz w:val="22"/>
                            <w:szCs w:val="22"/>
                          </w:rPr>
                        </w:pPr>
                        <w:r>
                          <w:rPr>
                            <w:sz w:val="22"/>
                            <w:szCs w:val="22"/>
                          </w:rPr>
                          <w:t>结论</w:t>
                        </w:r>
                        <w:r>
                          <w:rPr>
                            <w:rFonts w:ascii="Times New Roman" w:hAnsi="Times New Roman" w:eastAsia="Times New Roman" w:cs="Times New Roman"/>
                            <w:sz w:val="22"/>
                            <w:szCs w:val="22"/>
                          </w:rPr>
                          <w:t>(P/F)</w:t>
                        </w:r>
                      </w:p>
                    </w:txbxContent>
                  </v:textbox>
                </v:shape>
              </w:pict>
            </w:r>
            <w:r>
              <w:rPr>
                <w:spacing w:val="-14"/>
                <w:sz w:val="22"/>
                <w:szCs w:val="22"/>
              </w:rPr>
              <w:t>允许范围</w:t>
            </w:r>
          </w:p>
          <w:p>
            <w:pPr>
              <w:spacing w:before="149" w:line="188" w:lineRule="auto"/>
              <w:ind w:left="52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≤6.2</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pacing w:val="-1"/>
                <w:sz w:val="18"/>
                <w:szCs w:val="18"/>
              </w:rPr>
              <w:t>pm</w:t>
            </w:r>
          </w:p>
        </w:tc>
      </w:tr>
    </w:tbl>
    <w:p>
      <w:pPr>
        <w:spacing w:line="20" w:lineRule="exact"/>
        <w:rPr>
          <w:rFonts w:ascii="Arial"/>
          <w:sz w:val="2"/>
        </w:rPr>
      </w:pPr>
    </w:p>
    <w:p>
      <w:pPr>
        <w:spacing w:line="20" w:lineRule="exact"/>
        <w:rPr>
          <w:rFonts w:ascii="Arial" w:hAnsi="Arial" w:eastAsia="Arial" w:cs="Arial"/>
          <w:sz w:val="2"/>
          <w:szCs w:val="2"/>
        </w:rPr>
        <w:sectPr>
          <w:type w:val="continuous"/>
          <w:pgSz w:w="12110" w:h="16990"/>
          <w:pgMar w:top="400" w:right="299" w:bottom="400" w:left="1190" w:header="0" w:footer="0" w:gutter="0"/>
          <w:pgNumType w:fmt="decimal"/>
          <w:cols w:equalWidth="0" w:num="2">
            <w:col w:w="3171" w:space="49"/>
            <w:col w:w="7401"/>
          </w:cols>
        </w:sectPr>
      </w:pPr>
    </w:p>
    <w:p>
      <w:pPr>
        <w:pStyle w:val="4"/>
        <w:spacing w:before="139" w:line="219" w:lineRule="auto"/>
        <w:ind w:left="120"/>
        <w:rPr>
          <w:sz w:val="22"/>
          <w:szCs w:val="22"/>
        </w:rPr>
      </w:pPr>
      <w:r>
        <w:rPr>
          <w:spacing w:val="-20"/>
          <w:sz w:val="22"/>
          <w:szCs w:val="22"/>
        </w:rPr>
        <w:t>1.结论：所校准项目符合技术要求。</w:t>
      </w:r>
    </w:p>
    <w:p>
      <w:pPr>
        <w:spacing w:before="107" w:line="192" w:lineRule="auto"/>
        <w:ind w:left="309"/>
        <w:rPr>
          <w:rFonts w:ascii="Times New Roman" w:hAnsi="Times New Roman" w:eastAsia="Times New Roman" w:cs="Times New Roman"/>
          <w:sz w:val="22"/>
          <w:szCs w:val="22"/>
        </w:rPr>
      </w:pPr>
      <w:r>
        <w:drawing>
          <wp:anchor distT="0" distB="0" distL="0" distR="0" simplePos="0" relativeHeight="251940864" behindDoc="0" locked="0" layoutInCell="1" allowOverlap="1">
            <wp:simplePos x="0" y="0"/>
            <wp:positionH relativeFrom="column">
              <wp:posOffset>3980815</wp:posOffset>
            </wp:positionH>
            <wp:positionV relativeFrom="paragraph">
              <wp:posOffset>-88900</wp:posOffset>
            </wp:positionV>
            <wp:extent cx="704850" cy="704850"/>
            <wp:effectExtent l="0" t="0" r="0" b="0"/>
            <wp:wrapNone/>
            <wp:docPr id="962" name="IM 962"/>
            <wp:cNvGraphicFramePr/>
            <a:graphic xmlns:a="http://schemas.openxmlformats.org/drawingml/2006/main">
              <a:graphicData uri="http://schemas.openxmlformats.org/drawingml/2006/picture">
                <pic:pic xmlns:pic="http://schemas.openxmlformats.org/drawingml/2006/picture">
                  <pic:nvPicPr>
                    <pic:cNvPr id="962" name="IM 962"/>
                    <pic:cNvPicPr/>
                  </pic:nvPicPr>
                  <pic:blipFill>
                    <a:blip r:embed="rId547"/>
                    <a:stretch>
                      <a:fillRect/>
                    </a:stretch>
                  </pic:blipFill>
                  <pic:spPr>
                    <a:xfrm>
                      <a:off x="0" y="0"/>
                      <a:ext cx="704851" cy="704822"/>
                    </a:xfrm>
                    <a:prstGeom prst="rect">
                      <a:avLst/>
                    </a:prstGeom>
                  </pic:spPr>
                </pic:pic>
              </a:graphicData>
            </a:graphic>
          </wp:anchor>
        </w:drawing>
      </w:r>
      <w:r>
        <w:rPr>
          <w:rFonts w:ascii="Times New Roman" w:hAnsi="Times New Roman" w:eastAsia="Times New Roman" w:cs="Times New Roman"/>
          <w:sz w:val="22"/>
          <w:szCs w:val="22"/>
        </w:rPr>
        <w:t>Conclusion:The   calibration   project   comply   with   the</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z w:val="22"/>
          <w:szCs w:val="22"/>
        </w:rPr>
        <w:t>technical</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requirements</w:t>
      </w:r>
    </w:p>
    <w:p>
      <w:pPr>
        <w:pStyle w:val="4"/>
        <w:spacing w:before="158" w:line="219" w:lineRule="auto"/>
        <w:ind w:left="120"/>
        <w:rPr>
          <w:rFonts w:ascii="Arial" w:hAnsi="Arial" w:eastAsia="Arial" w:cs="Arial"/>
          <w:sz w:val="18"/>
          <w:szCs w:val="18"/>
        </w:rPr>
      </w:pPr>
      <w:r>
        <w:rPr>
          <w:spacing w:val="-11"/>
          <w:sz w:val="22"/>
          <w:szCs w:val="22"/>
        </w:rPr>
        <w:t xml:space="preserve">2.本次测量结果的相对扩展不确定度为：  </w:t>
      </w:r>
      <w:r>
        <w:rPr>
          <w:rFonts w:ascii="Arial" w:hAnsi="Arial" w:eastAsia="Arial" w:cs="Arial"/>
          <w:spacing w:val="-11"/>
          <w:position w:val="2"/>
          <w:sz w:val="18"/>
          <w:szCs w:val="18"/>
        </w:rPr>
        <w:t>(k=2)</w:t>
      </w:r>
    </w:p>
    <w:p>
      <w:pPr>
        <w:spacing w:before="119" w:line="192" w:lineRule="auto"/>
        <w:ind w:left="419"/>
        <w:rPr>
          <w:rFonts w:ascii="Times New Roman" w:hAnsi="Times New Roman" w:eastAsia="Times New Roman" w:cs="Times New Roman"/>
          <w:sz w:val="22"/>
          <w:szCs w:val="22"/>
        </w:rPr>
      </w:pPr>
      <w:r>
        <w:rPr>
          <w:rFonts w:ascii="Times New Roman" w:hAnsi="Times New Roman" w:eastAsia="Times New Roman" w:cs="Times New Roman"/>
          <w:sz w:val="22"/>
          <w:szCs w:val="22"/>
        </w:rPr>
        <w:t>Expanded</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Uncertainty</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of</w:t>
      </w:r>
      <w:r>
        <w:rPr>
          <w:rFonts w:ascii="Times New Roman" w:hAnsi="Times New Roman" w:eastAsia="Times New Roman" w:cs="Times New Roman"/>
          <w:spacing w:val="37"/>
          <w:w w:val="101"/>
          <w:sz w:val="22"/>
          <w:szCs w:val="22"/>
        </w:rPr>
        <w:t xml:space="preserve"> </w:t>
      </w:r>
      <w:r>
        <w:rPr>
          <w:rFonts w:ascii="Times New Roman" w:hAnsi="Times New Roman" w:eastAsia="Times New Roman" w:cs="Times New Roman"/>
          <w:sz w:val="22"/>
          <w:szCs w:val="22"/>
        </w:rPr>
        <w:t>the</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Measurement</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Results</w:t>
      </w:r>
      <w:r>
        <w:rPr>
          <w:rFonts w:ascii="Times New Roman" w:hAnsi="Times New Roman" w:eastAsia="Times New Roman" w:cs="Times New Roman"/>
          <w:spacing w:val="2"/>
          <w:sz w:val="22"/>
          <w:szCs w:val="22"/>
        </w:rPr>
        <w:t>:</w:t>
      </w:r>
    </w:p>
    <w:p>
      <w:pPr>
        <w:spacing w:before="205" w:line="192" w:lineRule="auto"/>
        <w:ind w:left="108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(0-50)mm:U=0.61Hm</w:t>
      </w:r>
    </w:p>
    <w:p>
      <w:pPr>
        <w:spacing w:before="194" w:line="192" w:lineRule="auto"/>
        <w:ind w:left="10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(50-1000)mm:U=2.1Hm</w:t>
      </w:r>
    </w:p>
    <w:p>
      <w:pPr>
        <w:pStyle w:val="4"/>
        <w:spacing w:before="157" w:line="219" w:lineRule="auto"/>
        <w:ind w:left="120"/>
        <w:rPr>
          <w:sz w:val="22"/>
          <w:szCs w:val="22"/>
        </w:rPr>
      </w:pPr>
      <w:r>
        <w:rPr>
          <w:spacing w:val="-10"/>
          <w:sz w:val="22"/>
          <w:szCs w:val="22"/>
        </w:rPr>
        <w:t>3.依据</w:t>
      </w:r>
      <w:r>
        <w:rPr>
          <w:rFonts w:ascii="Times New Roman" w:hAnsi="Times New Roman" w:eastAsia="Times New Roman" w:cs="Times New Roman"/>
          <w:spacing w:val="-10"/>
          <w:sz w:val="22"/>
          <w:szCs w:val="22"/>
        </w:rPr>
        <w:t>JJF1059.1-2012</w:t>
      </w:r>
      <w:r>
        <w:rPr>
          <w:spacing w:val="-10"/>
          <w:sz w:val="22"/>
          <w:szCs w:val="22"/>
        </w:rPr>
        <w:t>测</w:t>
      </w:r>
      <w:r>
        <w:rPr>
          <w:spacing w:val="-11"/>
          <w:sz w:val="22"/>
          <w:szCs w:val="22"/>
        </w:rPr>
        <w:t>量不确定度评定与表示：</w:t>
      </w:r>
    </w:p>
    <w:p>
      <w:pPr>
        <w:pStyle w:val="4"/>
        <w:spacing w:before="101" w:line="351" w:lineRule="auto"/>
        <w:ind w:left="120" w:right="2204" w:firstLine="189"/>
        <w:rPr>
          <w:sz w:val="18"/>
          <w:szCs w:val="18"/>
        </w:rPr>
      </w:pPr>
      <w:r>
        <w:rPr>
          <w:rFonts w:ascii="Times New Roman" w:hAnsi="Times New Roman" w:eastAsia="Times New Roman" w:cs="Times New Roman"/>
          <w:sz w:val="22"/>
          <w:szCs w:val="22"/>
        </w:rPr>
        <w:t>Conform</w:t>
      </w:r>
      <w:r>
        <w:rPr>
          <w:rFonts w:ascii="Times New Roman" w:hAnsi="Times New Roman" w:eastAsia="Times New Roman" w:cs="Times New Roman"/>
          <w:spacing w:val="52"/>
          <w:w w:val="101"/>
          <w:sz w:val="22"/>
          <w:szCs w:val="22"/>
        </w:rPr>
        <w:t xml:space="preserve"> </w:t>
      </w:r>
      <w:r>
        <w:rPr>
          <w:rFonts w:ascii="Times New Roman" w:hAnsi="Times New Roman" w:eastAsia="Times New Roman" w:cs="Times New Roman"/>
          <w:sz w:val="22"/>
          <w:szCs w:val="22"/>
        </w:rPr>
        <w:t>to  JJF1059.1-2012  Evalution  and  Expression  o</w:t>
      </w:r>
      <w:r>
        <w:rPr>
          <w:rFonts w:ascii="Times New Roman" w:hAnsi="Times New Roman" w:eastAsia="Times New Roman" w:cs="Times New Roman"/>
          <w:spacing w:val="-1"/>
          <w:sz w:val="22"/>
          <w:szCs w:val="22"/>
        </w:rPr>
        <w:t>f</w:t>
      </w:r>
      <w:r>
        <w:rPr>
          <w:rFonts w:ascii="Times New Roman" w:hAnsi="Times New Roman" w:eastAsia="Times New Roman" w:cs="Times New Roman"/>
          <w:spacing w:val="28"/>
          <w:w w:val="101"/>
          <w:sz w:val="22"/>
          <w:szCs w:val="22"/>
        </w:rPr>
        <w:t xml:space="preserve"> </w:t>
      </w:r>
      <w:r>
        <w:rPr>
          <w:rFonts w:ascii="Times New Roman" w:hAnsi="Times New Roman" w:eastAsia="Times New Roman" w:cs="Times New Roman"/>
          <w:spacing w:val="-1"/>
          <w:sz w:val="22"/>
          <w:szCs w:val="22"/>
        </w:rPr>
        <w:t>Uncertainty  in  Measurement.</w:t>
      </w:r>
      <w:r>
        <w:rPr>
          <w:rFonts w:ascii="Times New Roman" w:hAnsi="Times New Roman" w:eastAsia="Times New Roman" w:cs="Times New Roman"/>
          <w:sz w:val="22"/>
          <w:szCs w:val="22"/>
        </w:rPr>
        <w:t xml:space="preserve"> </w:t>
      </w:r>
      <w:r>
        <w:rPr>
          <w:spacing w:val="16"/>
          <w:sz w:val="18"/>
          <w:szCs w:val="18"/>
        </w:rPr>
        <w:t>4.校准周期：建议校准周期为壹年。</w:t>
      </w:r>
    </w:p>
    <w:p>
      <w:pPr>
        <w:spacing w:before="16" w:line="192" w:lineRule="auto"/>
        <w:ind w:left="309"/>
        <w:rPr>
          <w:rFonts w:ascii="Times New Roman" w:hAnsi="Times New Roman" w:eastAsia="Times New Roman" w:cs="Times New Roman"/>
          <w:sz w:val="22"/>
          <w:szCs w:val="22"/>
        </w:rPr>
      </w:pPr>
      <w:r>
        <w:rPr>
          <w:rFonts w:ascii="Times New Roman" w:hAnsi="Times New Roman" w:eastAsia="Times New Roman" w:cs="Times New Roman"/>
          <w:sz w:val="22"/>
          <w:szCs w:val="22"/>
        </w:rPr>
        <w:t>Calibration   interval:The    Sug</w:t>
      </w:r>
      <w:r>
        <w:rPr>
          <w:rFonts w:ascii="Times New Roman" w:hAnsi="Times New Roman" w:eastAsia="Times New Roman" w:cs="Times New Roman"/>
          <w:spacing w:val="-1"/>
          <w:sz w:val="22"/>
          <w:szCs w:val="22"/>
        </w:rPr>
        <w:t>gest    Calibration   interval    is   one    year.</w:t>
      </w:r>
    </w:p>
    <w:p>
      <w:pPr>
        <w:spacing w:line="251" w:lineRule="auto"/>
        <w:rPr>
          <w:rFonts w:ascii="Arial"/>
          <w:sz w:val="21"/>
        </w:rPr>
      </w:pPr>
    </w:p>
    <w:p>
      <w:pPr>
        <w:spacing w:line="251" w:lineRule="auto"/>
        <w:rPr>
          <w:rFonts w:ascii="Arial"/>
          <w:sz w:val="21"/>
        </w:rPr>
      </w:pPr>
      <w:r>
        <w:drawing>
          <wp:anchor distT="0" distB="0" distL="0" distR="0" simplePos="0" relativeHeight="251939840" behindDoc="0" locked="0" layoutInCell="1" allowOverlap="1">
            <wp:simplePos x="0" y="0"/>
            <wp:positionH relativeFrom="column">
              <wp:posOffset>2368550</wp:posOffset>
            </wp:positionH>
            <wp:positionV relativeFrom="paragraph">
              <wp:posOffset>106045</wp:posOffset>
            </wp:positionV>
            <wp:extent cx="1771650" cy="6350"/>
            <wp:effectExtent l="0" t="0" r="0" b="0"/>
            <wp:wrapNone/>
            <wp:docPr id="964" name="IM 964"/>
            <wp:cNvGraphicFramePr/>
            <a:graphic xmlns:a="http://schemas.openxmlformats.org/drawingml/2006/main">
              <a:graphicData uri="http://schemas.openxmlformats.org/drawingml/2006/picture">
                <pic:pic xmlns:pic="http://schemas.openxmlformats.org/drawingml/2006/picture">
                  <pic:nvPicPr>
                    <pic:cNvPr id="964" name="IM 964"/>
                    <pic:cNvPicPr/>
                  </pic:nvPicPr>
                  <pic:blipFill>
                    <a:blip r:embed="rId548"/>
                    <a:stretch>
                      <a:fillRect/>
                    </a:stretch>
                  </pic:blipFill>
                  <pic:spPr>
                    <a:xfrm>
                      <a:off x="0" y="0"/>
                      <a:ext cx="1771587" cy="6365"/>
                    </a:xfrm>
                    <a:prstGeom prst="rect">
                      <a:avLst/>
                    </a:prstGeom>
                  </pic:spPr>
                </pic:pic>
              </a:graphicData>
            </a:graphic>
          </wp:anchor>
        </w:drawing>
      </w:r>
    </w:p>
    <w:p>
      <w:pPr>
        <w:spacing w:line="252" w:lineRule="auto"/>
        <w:rPr>
          <w:rFonts w:ascii="Arial"/>
          <w:sz w:val="21"/>
        </w:rPr>
      </w:pPr>
    </w:p>
    <w:p>
      <w:pPr>
        <w:pStyle w:val="4"/>
        <w:spacing w:before="72" w:line="267" w:lineRule="auto"/>
        <w:ind w:left="4109" w:right="4501" w:firstLine="130"/>
        <w:rPr>
          <w:rFonts w:ascii="Times New Roman" w:hAnsi="Times New Roman" w:eastAsia="Times New Roman" w:cs="Times New Roman"/>
          <w:sz w:val="22"/>
          <w:szCs w:val="22"/>
        </w:rPr>
      </w:pPr>
      <w:r>
        <w:rPr>
          <w:spacing w:val="-23"/>
          <w:sz w:val="22"/>
          <w:szCs w:val="22"/>
        </w:rPr>
        <w:t>(  以  下</w:t>
      </w:r>
      <w:r>
        <w:rPr>
          <w:spacing w:val="76"/>
          <w:sz w:val="22"/>
          <w:szCs w:val="22"/>
        </w:rPr>
        <w:t xml:space="preserve"> </w:t>
      </w:r>
      <w:r>
        <w:rPr>
          <w:spacing w:val="-23"/>
          <w:sz w:val="22"/>
          <w:szCs w:val="22"/>
        </w:rPr>
        <w:t>空</w:t>
      </w:r>
      <w:r>
        <w:rPr>
          <w:spacing w:val="96"/>
          <w:sz w:val="22"/>
          <w:szCs w:val="22"/>
        </w:rPr>
        <w:t xml:space="preserve"> </w:t>
      </w:r>
      <w:r>
        <w:rPr>
          <w:spacing w:val="-23"/>
          <w:sz w:val="22"/>
          <w:szCs w:val="22"/>
        </w:rPr>
        <w:t>白</w:t>
      </w:r>
      <w:r>
        <w:rPr>
          <w:spacing w:val="65"/>
          <w:sz w:val="22"/>
          <w:szCs w:val="22"/>
        </w:rPr>
        <w:t xml:space="preserve"> </w:t>
      </w:r>
      <w:r>
        <w:rPr>
          <w:spacing w:val="-23"/>
          <w:sz w:val="22"/>
          <w:szCs w:val="22"/>
        </w:rPr>
        <w:t>)</w:t>
      </w:r>
      <w:r>
        <w:rPr>
          <w:sz w:val="22"/>
          <w:szCs w:val="22"/>
        </w:rPr>
        <w:t xml:space="preserve"> </w:t>
      </w:r>
      <w:r>
        <w:rPr>
          <w:rFonts w:ascii="Times New Roman" w:hAnsi="Times New Roman" w:eastAsia="Times New Roman" w:cs="Times New Roman"/>
          <w:spacing w:val="-1"/>
          <w:sz w:val="22"/>
          <w:szCs w:val="22"/>
        </w:rPr>
        <w:t>(The</w:t>
      </w:r>
      <w:r>
        <w:rPr>
          <w:rFonts w:ascii="Times New Roman" w:hAnsi="Times New Roman" w:eastAsia="Times New Roman" w:cs="Times New Roman"/>
          <w:spacing w:val="44"/>
          <w:sz w:val="22"/>
          <w:szCs w:val="22"/>
        </w:rPr>
        <w:t xml:space="preserve"> </w:t>
      </w:r>
      <w:r>
        <w:rPr>
          <w:rFonts w:ascii="Times New Roman" w:hAnsi="Times New Roman" w:eastAsia="Times New Roman" w:cs="Times New Roman"/>
          <w:spacing w:val="-1"/>
          <w:sz w:val="22"/>
          <w:szCs w:val="22"/>
        </w:rPr>
        <w:t>below</w:t>
      </w:r>
      <w:r>
        <w:rPr>
          <w:rFonts w:ascii="Times New Roman" w:hAnsi="Times New Roman" w:eastAsia="Times New Roman" w:cs="Times New Roman"/>
          <w:spacing w:val="50"/>
          <w:w w:val="101"/>
          <w:sz w:val="22"/>
          <w:szCs w:val="22"/>
        </w:rPr>
        <w:t xml:space="preserve"> </w:t>
      </w:r>
      <w:r>
        <w:rPr>
          <w:rFonts w:ascii="Times New Roman" w:hAnsi="Times New Roman" w:eastAsia="Times New Roman" w:cs="Times New Roman"/>
          <w:spacing w:val="-1"/>
          <w:sz w:val="22"/>
          <w:szCs w:val="22"/>
        </w:rPr>
        <w:t>is</w:t>
      </w:r>
      <w:r>
        <w:rPr>
          <w:rFonts w:ascii="Times New Roman" w:hAnsi="Times New Roman" w:eastAsia="Times New Roman" w:cs="Times New Roman"/>
          <w:spacing w:val="44"/>
          <w:sz w:val="22"/>
          <w:szCs w:val="22"/>
        </w:rPr>
        <w:t xml:space="preserve"> </w:t>
      </w:r>
      <w:r>
        <w:rPr>
          <w:rFonts w:ascii="Times New Roman" w:hAnsi="Times New Roman" w:eastAsia="Times New Roman" w:cs="Times New Roman"/>
          <w:spacing w:val="-1"/>
          <w:sz w:val="22"/>
          <w:szCs w:val="22"/>
        </w:rPr>
        <w:t>blank)</w:t>
      </w:r>
    </w:p>
    <w:p>
      <w:pPr>
        <w:spacing w:line="267" w:lineRule="auto"/>
        <w:rPr>
          <w:rFonts w:ascii="Times New Roman" w:hAnsi="Times New Roman" w:eastAsia="Times New Roman" w:cs="Times New Roman"/>
          <w:sz w:val="22"/>
          <w:szCs w:val="22"/>
        </w:rPr>
        <w:sectPr>
          <w:type w:val="continuous"/>
          <w:pgSz w:w="12110" w:h="16990"/>
          <w:pgMar w:top="400" w:right="299" w:bottom="400" w:left="1190" w:header="0" w:footer="0" w:gutter="0"/>
          <w:pgNumType w:fmt="decimal"/>
          <w:cols w:equalWidth="0" w:num="1">
            <w:col w:w="10620"/>
          </w:cols>
        </w:sectPr>
      </w:pPr>
    </w:p>
    <w:p>
      <w:pPr>
        <w:spacing w:line="311" w:lineRule="auto"/>
        <w:rPr>
          <w:rFonts w:ascii="Arial"/>
          <w:sz w:val="21"/>
        </w:rPr>
      </w:pPr>
    </w:p>
    <w:p>
      <w:pPr>
        <w:spacing w:line="312" w:lineRule="auto"/>
        <w:rPr>
          <w:rFonts w:ascii="Arial"/>
          <w:sz w:val="21"/>
        </w:rPr>
      </w:pPr>
    </w:p>
    <w:p>
      <w:pPr>
        <w:spacing w:line="312" w:lineRule="auto"/>
        <w:rPr>
          <w:rFonts w:ascii="Arial"/>
          <w:sz w:val="21"/>
        </w:rPr>
      </w:pPr>
      <w:r>
        <w:drawing>
          <wp:anchor distT="0" distB="0" distL="0" distR="0" simplePos="0" relativeHeight="251947008" behindDoc="1" locked="0" layoutInCell="1" allowOverlap="1">
            <wp:simplePos x="0" y="0"/>
            <wp:positionH relativeFrom="column">
              <wp:posOffset>4514850</wp:posOffset>
            </wp:positionH>
            <wp:positionV relativeFrom="paragraph">
              <wp:posOffset>198120</wp:posOffset>
            </wp:positionV>
            <wp:extent cx="1181100" cy="641350"/>
            <wp:effectExtent l="0" t="0" r="0" b="0"/>
            <wp:wrapNone/>
            <wp:docPr id="966" name="IM 966"/>
            <wp:cNvGraphicFramePr/>
            <a:graphic xmlns:a="http://schemas.openxmlformats.org/drawingml/2006/main">
              <a:graphicData uri="http://schemas.openxmlformats.org/drawingml/2006/picture">
                <pic:pic xmlns:pic="http://schemas.openxmlformats.org/drawingml/2006/picture">
                  <pic:nvPicPr>
                    <pic:cNvPr id="966" name="IM 966"/>
                    <pic:cNvPicPr/>
                  </pic:nvPicPr>
                  <pic:blipFill>
                    <a:blip r:embed="rId549"/>
                    <a:stretch>
                      <a:fillRect/>
                    </a:stretch>
                  </pic:blipFill>
                  <pic:spPr>
                    <a:xfrm>
                      <a:off x="0" y="0"/>
                      <a:ext cx="1181068" cy="641325"/>
                    </a:xfrm>
                    <a:prstGeom prst="rect">
                      <a:avLst/>
                    </a:prstGeom>
                  </pic:spPr>
                </pic:pic>
              </a:graphicData>
            </a:graphic>
          </wp:anchor>
        </w:drawing>
      </w:r>
      <w:r>
        <w:drawing>
          <wp:anchor distT="0" distB="0" distL="0" distR="0" simplePos="0" relativeHeight="251957248" behindDoc="0" locked="0" layoutInCell="1" allowOverlap="1">
            <wp:simplePos x="0" y="0"/>
            <wp:positionH relativeFrom="column">
              <wp:posOffset>0</wp:posOffset>
            </wp:positionH>
            <wp:positionV relativeFrom="paragraph">
              <wp:posOffset>191770</wp:posOffset>
            </wp:positionV>
            <wp:extent cx="717550" cy="679450"/>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550"/>
                    <a:stretch>
                      <a:fillRect/>
                    </a:stretch>
                  </pic:blipFill>
                  <pic:spPr>
                    <a:xfrm>
                      <a:off x="0" y="0"/>
                      <a:ext cx="717558" cy="679521"/>
                    </a:xfrm>
                    <a:prstGeom prst="rect">
                      <a:avLst/>
                    </a:prstGeom>
                  </pic:spPr>
                </pic:pic>
              </a:graphicData>
            </a:graphic>
          </wp:anchor>
        </w:drawing>
      </w:r>
    </w:p>
    <w:p>
      <w:pPr>
        <w:pStyle w:val="4"/>
        <w:spacing w:before="127" w:line="219" w:lineRule="auto"/>
        <w:ind w:left="1235"/>
        <w:rPr>
          <w:sz w:val="39"/>
          <w:szCs w:val="39"/>
        </w:rPr>
      </w:pPr>
      <w:r>
        <w:pict>
          <v:shape id="_x0000_s1133" o:spid="_x0000_s1133" o:spt="202" type="#_x0000_t202" style="position:absolute;left:0pt;margin-left:449pt;margin-top:4.25pt;height:44.75pt;width:54.9pt;z-index:251958272;mso-width-relative:page;mso-height-relative:page;" filled="f" stroked="f" coordsize="21600,21600">
            <v:path/>
            <v:fill on="f" focussize="0,0"/>
            <v:stroke on="f"/>
            <v:imagedata o:title=""/>
            <o:lock v:ext="edit" aspectratio="f"/>
            <v:textbox inset="0mm,0mm,0mm,0mm">
              <w:txbxContent>
                <w:p>
                  <w:pPr>
                    <w:pStyle w:val="4"/>
                    <w:spacing w:before="18" w:line="201" w:lineRule="auto"/>
                    <w:ind w:left="20" w:right="440"/>
                    <w:jc w:val="both"/>
                    <w:rPr>
                      <w:sz w:val="16"/>
                      <w:szCs w:val="16"/>
                    </w:rPr>
                  </w:pPr>
                  <w:r>
                    <w:rPr>
                      <w:spacing w:val="-11"/>
                      <w:sz w:val="17"/>
                      <w:szCs w:val="17"/>
                    </w:rPr>
                    <w:t>中国认可</w:t>
                  </w:r>
                  <w:r>
                    <w:rPr>
                      <w:sz w:val="17"/>
                      <w:szCs w:val="17"/>
                    </w:rPr>
                    <w:t xml:space="preserve"> </w:t>
                  </w:r>
                  <w:r>
                    <w:rPr>
                      <w:spacing w:val="-6"/>
                      <w:sz w:val="16"/>
                      <w:szCs w:val="16"/>
                    </w:rPr>
                    <w:t>国际互认</w:t>
                  </w:r>
                  <w:r>
                    <w:rPr>
                      <w:spacing w:val="1"/>
                      <w:sz w:val="16"/>
                      <w:szCs w:val="16"/>
                    </w:rPr>
                    <w:t xml:space="preserve"> </w:t>
                  </w:r>
                  <w:r>
                    <w:rPr>
                      <w:spacing w:val="22"/>
                      <w:sz w:val="16"/>
                      <w:szCs w:val="16"/>
                    </w:rPr>
                    <w:t>校准</w:t>
                  </w:r>
                </w:p>
                <w:p>
                  <w:pPr>
                    <w:spacing w:before="1" w:line="216" w:lineRule="auto"/>
                    <w:ind w:left="20" w:right="20"/>
                    <w:rPr>
                      <w:rFonts w:ascii="Arial" w:hAnsi="Arial" w:eastAsia="Arial" w:cs="Arial"/>
                      <w:sz w:val="16"/>
                      <w:szCs w:val="16"/>
                    </w:rPr>
                  </w:pPr>
                  <w:r>
                    <w:rPr>
                      <w:rFonts w:ascii="Arial" w:hAnsi="Arial" w:eastAsia="Arial" w:cs="Arial"/>
                      <w:spacing w:val="-1"/>
                      <w:sz w:val="16"/>
                      <w:szCs w:val="16"/>
                    </w:rPr>
                    <w:t>CALIBRATION</w:t>
                  </w:r>
                  <w:r>
                    <w:rPr>
                      <w:rFonts w:ascii="Arial" w:hAnsi="Arial" w:eastAsia="Arial" w:cs="Arial"/>
                      <w:sz w:val="16"/>
                      <w:szCs w:val="16"/>
                    </w:rPr>
                    <w:t xml:space="preserve"> </w:t>
                  </w:r>
                  <w:r>
                    <w:rPr>
                      <w:rFonts w:ascii="Arial" w:hAnsi="Arial" w:eastAsia="Arial" w:cs="Arial"/>
                      <w:spacing w:val="-2"/>
                      <w:sz w:val="16"/>
                      <w:szCs w:val="16"/>
                    </w:rPr>
                    <w:t>CNAS</w:t>
                  </w:r>
                  <w:r>
                    <w:rPr>
                      <w:rFonts w:ascii="Arial" w:hAnsi="Arial" w:eastAsia="Arial" w:cs="Arial"/>
                      <w:spacing w:val="32"/>
                      <w:w w:val="101"/>
                      <w:sz w:val="16"/>
                      <w:szCs w:val="16"/>
                    </w:rPr>
                    <w:t xml:space="preserve"> </w:t>
                  </w:r>
                  <w:r>
                    <w:rPr>
                      <w:rFonts w:ascii="Arial" w:hAnsi="Arial" w:eastAsia="Arial" w:cs="Arial"/>
                      <w:spacing w:val="-2"/>
                      <w:sz w:val="16"/>
                      <w:szCs w:val="16"/>
                    </w:rPr>
                    <w:t>L8465</w:t>
                  </w:r>
                </w:p>
              </w:txbxContent>
            </v:textbox>
          </v:shape>
        </w:pict>
      </w:r>
      <w:r>
        <w:rPr>
          <w:b/>
          <w:bCs/>
          <w:spacing w:val="27"/>
          <w:sz w:val="39"/>
          <w:szCs w:val="39"/>
        </w:rPr>
        <w:t>深圳华科计量检测技术有限公司</w:t>
      </w:r>
    </w:p>
    <w:p>
      <w:pPr>
        <w:spacing w:before="182" w:line="188" w:lineRule="auto"/>
        <w:ind w:left="1489"/>
        <w:rPr>
          <w:rFonts w:ascii="Times New Roman" w:hAnsi="Times New Roman" w:eastAsia="Times New Roman" w:cs="Times New Roman"/>
          <w:sz w:val="23"/>
          <w:szCs w:val="23"/>
        </w:rPr>
      </w:pPr>
      <w:r>
        <w:drawing>
          <wp:anchor distT="0" distB="0" distL="0" distR="0" simplePos="0" relativeHeight="251956224" behindDoc="0" locked="0" layoutInCell="1" allowOverlap="1">
            <wp:simplePos x="0" y="0"/>
            <wp:positionH relativeFrom="column">
              <wp:posOffset>654050</wp:posOffset>
            </wp:positionH>
            <wp:positionV relativeFrom="paragraph">
              <wp:posOffset>488315</wp:posOffset>
            </wp:positionV>
            <wp:extent cx="723900" cy="68580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551"/>
                    <a:stretch>
                      <a:fillRect/>
                    </a:stretch>
                  </pic:blipFill>
                  <pic:spPr>
                    <a:xfrm>
                      <a:off x="0" y="0"/>
                      <a:ext cx="723905" cy="685796"/>
                    </a:xfrm>
                    <a:prstGeom prst="rect">
                      <a:avLst/>
                    </a:prstGeom>
                  </pic:spPr>
                </pic:pic>
              </a:graphicData>
            </a:graphic>
          </wp:anchor>
        </w:drawing>
      </w:r>
      <w:r>
        <w:drawing>
          <wp:anchor distT="0" distB="0" distL="0" distR="0" simplePos="0" relativeHeight="251952128" behindDoc="0" locked="0" layoutInCell="1" allowOverlap="1">
            <wp:simplePos x="0" y="0"/>
            <wp:positionH relativeFrom="column">
              <wp:posOffset>4972050</wp:posOffset>
            </wp:positionH>
            <wp:positionV relativeFrom="paragraph">
              <wp:posOffset>399415</wp:posOffset>
            </wp:positionV>
            <wp:extent cx="711200" cy="723900"/>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552"/>
                    <a:stretch>
                      <a:fillRect/>
                    </a:stretch>
                  </pic:blipFill>
                  <pic:spPr>
                    <a:xfrm>
                      <a:off x="0" y="0"/>
                      <a:ext cx="711210" cy="723993"/>
                    </a:xfrm>
                    <a:prstGeom prst="rect">
                      <a:avLst/>
                    </a:prstGeom>
                  </pic:spPr>
                </pic:pic>
              </a:graphicData>
            </a:graphic>
          </wp:anchor>
        </w:drawing>
      </w:r>
      <w:r>
        <w:rPr>
          <w:rFonts w:ascii="Times New Roman" w:hAnsi="Times New Roman" w:eastAsia="Times New Roman" w:cs="Times New Roman"/>
          <w:b/>
          <w:bCs/>
          <w:spacing w:val="-2"/>
          <w:sz w:val="23"/>
          <w:szCs w:val="23"/>
        </w:rPr>
        <w:t>Shenzhen Huake Metrology &amp;Test Technology Co.,Ltd.</w:t>
      </w:r>
    </w:p>
    <w:p>
      <w:pPr>
        <w:pStyle w:val="4"/>
        <w:spacing w:before="437" w:line="208" w:lineRule="auto"/>
        <w:ind w:left="2691"/>
        <w:rPr>
          <w:sz w:val="78"/>
          <w:szCs w:val="78"/>
        </w:rPr>
      </w:pPr>
      <w:r>
        <w:rPr>
          <w:b/>
          <w:bCs/>
          <w:spacing w:val="-34"/>
          <w:sz w:val="78"/>
          <w:szCs w:val="78"/>
        </w:rPr>
        <w:t>校</w:t>
      </w:r>
      <w:r>
        <w:rPr>
          <w:spacing w:val="282"/>
          <w:sz w:val="78"/>
          <w:szCs w:val="78"/>
        </w:rPr>
        <w:t xml:space="preserve"> </w:t>
      </w:r>
      <w:r>
        <w:rPr>
          <w:b/>
          <w:bCs/>
          <w:spacing w:val="-34"/>
          <w:sz w:val="78"/>
          <w:szCs w:val="78"/>
        </w:rPr>
        <w:t>准</w:t>
      </w:r>
      <w:r>
        <w:rPr>
          <w:spacing w:val="275"/>
          <w:sz w:val="78"/>
          <w:szCs w:val="78"/>
        </w:rPr>
        <w:t xml:space="preserve"> </w:t>
      </w:r>
      <w:r>
        <w:rPr>
          <w:b/>
          <w:bCs/>
          <w:spacing w:val="-34"/>
          <w:sz w:val="78"/>
          <w:szCs w:val="78"/>
        </w:rPr>
        <w:t>证</w:t>
      </w:r>
      <w:r>
        <w:rPr>
          <w:spacing w:val="290"/>
          <w:sz w:val="78"/>
          <w:szCs w:val="78"/>
        </w:rPr>
        <w:t xml:space="preserve"> </w:t>
      </w:r>
      <w:r>
        <w:rPr>
          <w:b/>
          <w:bCs/>
          <w:spacing w:val="-34"/>
          <w:sz w:val="78"/>
          <w:szCs w:val="78"/>
        </w:rPr>
        <w:t>书</w:t>
      </w:r>
    </w:p>
    <w:p>
      <w:pPr>
        <w:spacing w:line="293" w:lineRule="exact"/>
        <w:ind w:left="2560"/>
        <w:rPr>
          <w:rFonts w:ascii="Times New Roman" w:hAnsi="Times New Roman" w:eastAsia="Times New Roman" w:cs="Times New Roman"/>
          <w:sz w:val="39"/>
          <w:szCs w:val="39"/>
        </w:rPr>
      </w:pPr>
      <w:r>
        <w:pict>
          <v:group id="_x0000_s1134" o:spid="_x0000_s1134" o:spt="203" style="position:absolute;left:0pt;margin-left:429pt;margin-top:14.15pt;height:55.5pt;width:57.55pt;z-index:251953152;mso-width-relative:page;mso-height-relative:page;" coordsize="1150,1110">
            <o:lock v:ext="edit"/>
            <v:shape id="_x0000_s1135" o:spid="_x0000_s1135" o:spt="75" type="#_x0000_t75" style="position:absolute;left:0;top:0;height:1110;width:1150;" filled="f" stroked="f" coordsize="21600,21600">
              <v:path/>
              <v:fill on="f" focussize="0,0"/>
              <v:stroke on="f"/>
              <v:imagedata r:id="rId553" o:title=""/>
              <o:lock v:ext="edit" aspectratio="t"/>
            </v:shape>
            <v:shape id="_x0000_s1136" o:spid="_x0000_s1136" o:spt="202" type="#_x0000_t202" style="position:absolute;left:-20;top:-20;height:1200;width:1190;" filled="f" stroked="f" coordsize="21600,21600">
              <v:path/>
              <v:fill on="f" focussize="0,0"/>
              <v:stroke on="f"/>
              <v:imagedata o:title=""/>
              <o:lock v:ext="edit" aspectratio="f"/>
              <v:textbox inset="0mm,0mm,0mm,0mm">
                <w:txbxContent>
                  <w:p>
                    <w:pPr>
                      <w:spacing w:line="334" w:lineRule="auto"/>
                      <w:rPr>
                        <w:rFonts w:ascii="Arial"/>
                        <w:sz w:val="21"/>
                      </w:rPr>
                    </w:pPr>
                  </w:p>
                  <w:p>
                    <w:pPr>
                      <w:pStyle w:val="4"/>
                      <w:spacing w:before="84" w:line="219" w:lineRule="auto"/>
                      <w:ind w:left="191"/>
                      <w:rPr>
                        <w:sz w:val="26"/>
                        <w:szCs w:val="26"/>
                      </w:rPr>
                    </w:pPr>
                    <w:r>
                      <w:rPr>
                        <w:spacing w:val="-9"/>
                        <w:sz w:val="26"/>
                        <w:szCs w:val="26"/>
                      </w:rPr>
                      <w:t>共</w:t>
                    </w:r>
                    <w:r>
                      <w:rPr>
                        <w:spacing w:val="20"/>
                        <w:sz w:val="26"/>
                        <w:szCs w:val="26"/>
                      </w:rPr>
                      <w:t xml:space="preserve"> </w:t>
                    </w:r>
                    <w:r>
                      <w:rPr>
                        <w:spacing w:val="-9"/>
                        <w:sz w:val="26"/>
                        <w:szCs w:val="26"/>
                      </w:rPr>
                      <w:t>3</w:t>
                    </w:r>
                    <w:r>
                      <w:rPr>
                        <w:spacing w:val="24"/>
                        <w:sz w:val="26"/>
                        <w:szCs w:val="26"/>
                      </w:rPr>
                      <w:t xml:space="preserve"> </w:t>
                    </w:r>
                    <w:r>
                      <w:rPr>
                        <w:spacing w:val="-9"/>
                        <w:sz w:val="26"/>
                        <w:szCs w:val="26"/>
                      </w:rPr>
                      <w:t>页</w:t>
                    </w:r>
                  </w:p>
                </w:txbxContent>
              </v:textbox>
            </v:shape>
          </v:group>
        </w:pict>
      </w:r>
      <w:r>
        <w:rPr>
          <w:rFonts w:ascii="Times New Roman" w:hAnsi="Times New Roman" w:eastAsia="Times New Roman" w:cs="Times New Roman"/>
          <w:b/>
          <w:bCs/>
          <w:spacing w:val="-24"/>
          <w:position w:val="-4"/>
          <w:sz w:val="39"/>
          <w:szCs w:val="39"/>
        </w:rPr>
        <w:t>CALIBRATION CE RT IFICATE</w:t>
      </w:r>
    </w:p>
    <w:p>
      <w:pPr>
        <w:pStyle w:val="4"/>
        <w:spacing w:line="1109" w:lineRule="exact"/>
        <w:ind w:firstLine="7250"/>
      </w:pPr>
      <w:r>
        <w:drawing>
          <wp:anchor distT="0" distB="0" distL="0" distR="0" simplePos="0" relativeHeight="251950080" behindDoc="0" locked="0" layoutInCell="1" allowOverlap="1">
            <wp:simplePos x="0" y="0"/>
            <wp:positionH relativeFrom="column">
              <wp:posOffset>292100</wp:posOffset>
            </wp:positionH>
            <wp:positionV relativeFrom="paragraph">
              <wp:posOffset>50800</wp:posOffset>
            </wp:positionV>
            <wp:extent cx="1619250" cy="723900"/>
            <wp:effectExtent l="0" t="0" r="0" b="0"/>
            <wp:wrapNone/>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554"/>
                    <a:stretch>
                      <a:fillRect/>
                    </a:stretch>
                  </pic:blipFill>
                  <pic:spPr>
                    <a:xfrm>
                      <a:off x="0" y="0"/>
                      <a:ext cx="1619189" cy="723884"/>
                    </a:xfrm>
                    <a:prstGeom prst="rect">
                      <a:avLst/>
                    </a:prstGeom>
                  </pic:spPr>
                </pic:pic>
              </a:graphicData>
            </a:graphic>
          </wp:anchor>
        </w:drawing>
      </w:r>
      <w:r>
        <w:drawing>
          <wp:anchor distT="0" distB="0" distL="0" distR="0" simplePos="0" relativeHeight="251951104" behindDoc="0" locked="0" layoutInCell="1" allowOverlap="1">
            <wp:simplePos x="0" y="0"/>
            <wp:positionH relativeFrom="column">
              <wp:posOffset>2025650</wp:posOffset>
            </wp:positionH>
            <wp:positionV relativeFrom="paragraph">
              <wp:posOffset>37465</wp:posOffset>
            </wp:positionV>
            <wp:extent cx="723900" cy="723900"/>
            <wp:effectExtent l="0" t="0" r="0" b="0"/>
            <wp:wrapNone/>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555"/>
                    <a:stretch>
                      <a:fillRect/>
                    </a:stretch>
                  </pic:blipFill>
                  <pic:spPr>
                    <a:xfrm>
                      <a:off x="0" y="0"/>
                      <a:ext cx="723905" cy="723993"/>
                    </a:xfrm>
                    <a:prstGeom prst="rect">
                      <a:avLst/>
                    </a:prstGeom>
                  </pic:spPr>
                </pic:pic>
              </a:graphicData>
            </a:graphic>
          </wp:anchor>
        </w:drawing>
      </w:r>
      <w:r>
        <w:drawing>
          <wp:anchor distT="0" distB="0" distL="0" distR="0" simplePos="0" relativeHeight="251955200" behindDoc="0" locked="0" layoutInCell="1" allowOverlap="1">
            <wp:simplePos x="0" y="0"/>
            <wp:positionH relativeFrom="column">
              <wp:posOffset>2908300</wp:posOffset>
            </wp:positionH>
            <wp:positionV relativeFrom="paragraph">
              <wp:posOffset>25400</wp:posOffset>
            </wp:positionV>
            <wp:extent cx="692150" cy="717550"/>
            <wp:effectExtent l="0" t="0" r="0" b="0"/>
            <wp:wrapNone/>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556"/>
                    <a:stretch>
                      <a:fillRect/>
                    </a:stretch>
                  </pic:blipFill>
                  <pic:spPr>
                    <a:xfrm>
                      <a:off x="0" y="0"/>
                      <a:ext cx="692168" cy="717608"/>
                    </a:xfrm>
                    <a:prstGeom prst="rect">
                      <a:avLst/>
                    </a:prstGeom>
                  </pic:spPr>
                </pic:pic>
              </a:graphicData>
            </a:graphic>
          </wp:anchor>
        </w:drawing>
      </w:r>
      <w:r>
        <w:drawing>
          <wp:anchor distT="0" distB="0" distL="0" distR="0" simplePos="0" relativeHeight="251954176" behindDoc="0" locked="0" layoutInCell="1" allowOverlap="1">
            <wp:simplePos x="0" y="0"/>
            <wp:positionH relativeFrom="column">
              <wp:posOffset>3758565</wp:posOffset>
            </wp:positionH>
            <wp:positionV relativeFrom="paragraph">
              <wp:posOffset>12700</wp:posOffset>
            </wp:positionV>
            <wp:extent cx="717550" cy="70485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557"/>
                    <a:stretch>
                      <a:fillRect/>
                    </a:stretch>
                  </pic:blipFill>
                  <pic:spPr>
                    <a:xfrm>
                      <a:off x="0" y="0"/>
                      <a:ext cx="717558" cy="704840"/>
                    </a:xfrm>
                    <a:prstGeom prst="rect">
                      <a:avLst/>
                    </a:prstGeom>
                  </pic:spPr>
                </pic:pic>
              </a:graphicData>
            </a:graphic>
          </wp:anchor>
        </w:drawing>
      </w:r>
      <w:r>
        <w:rPr>
          <w:position w:val="-22"/>
        </w:rPr>
        <w:pict>
          <v:group id="_x0000_s1137" o:spid="_x0000_s1137" o:spt="203" style="height:55.5pt;width:59pt;" coordsize="1180,1110">
            <o:lock v:ext="edit"/>
            <v:shape id="_x0000_s1138" o:spid="_x0000_s1138" o:spt="75" type="#_x0000_t75" style="position:absolute;left:0;top:0;height:1110;width:1180;" filled="f" stroked="f" coordsize="21600,21600">
              <v:path/>
              <v:fill on="f" focussize="0,0"/>
              <v:stroke on="f"/>
              <v:imagedata r:id="rId558" o:title=""/>
              <o:lock v:ext="edit" aspectratio="t"/>
            </v:shape>
            <v:shape id="_x0000_s1139" o:spid="_x0000_s1139" o:spt="202" type="#_x0000_t202" style="position:absolute;left:-20;top:-20;height:1150;width:1220;" filled="f" stroked="f" coordsize="21600,21600">
              <v:path/>
              <v:fill on="f" focussize="0,0"/>
              <v:stroke on="f"/>
              <v:imagedata o:title=""/>
              <o:lock v:ext="edit" aspectratio="f"/>
              <v:textbox inset="0mm,0mm,0mm,0mm">
                <w:txbxContent>
                  <w:p>
                    <w:pPr>
                      <w:spacing w:line="324" w:lineRule="auto"/>
                      <w:rPr>
                        <w:rFonts w:ascii="Arial"/>
                        <w:sz w:val="21"/>
                      </w:rPr>
                    </w:pPr>
                  </w:p>
                  <w:p>
                    <w:pPr>
                      <w:spacing w:before="84" w:line="219" w:lineRule="auto"/>
                      <w:jc w:val="right"/>
                      <w:rPr>
                        <w:rFonts w:ascii="宋体" w:hAnsi="宋体" w:eastAsia="宋体" w:cs="宋体"/>
                        <w:sz w:val="26"/>
                        <w:szCs w:val="26"/>
                      </w:rPr>
                    </w:pPr>
                    <w:r>
                      <w:rPr>
                        <w:rFonts w:ascii="宋体" w:hAnsi="宋体" w:eastAsia="宋体" w:cs="宋体"/>
                        <w:spacing w:val="-41"/>
                        <w:w w:val="98"/>
                        <w:sz w:val="26"/>
                        <w:szCs w:val="26"/>
                      </w:rPr>
                      <w:t>第</w:t>
                    </w:r>
                    <w:r>
                      <w:rPr>
                        <w:rFonts w:ascii="宋体" w:hAnsi="宋体" w:eastAsia="宋体" w:cs="宋体"/>
                        <w:spacing w:val="24"/>
                        <w:sz w:val="26"/>
                        <w:szCs w:val="26"/>
                      </w:rPr>
                      <w:t xml:space="preserve"> </w:t>
                    </w:r>
                    <w:r>
                      <w:rPr>
                        <w:rFonts w:ascii="宋体" w:hAnsi="宋体" w:eastAsia="宋体" w:cs="宋体"/>
                        <w:spacing w:val="-41"/>
                        <w:w w:val="98"/>
                        <w:sz w:val="26"/>
                        <w:szCs w:val="26"/>
                      </w:rPr>
                      <w:t>1</w:t>
                    </w:r>
                    <w:r>
                      <w:rPr>
                        <w:rFonts w:ascii="宋体" w:hAnsi="宋体" w:eastAsia="宋体" w:cs="宋体"/>
                        <w:spacing w:val="7"/>
                        <w:sz w:val="26"/>
                        <w:szCs w:val="26"/>
                      </w:rPr>
                      <w:t xml:space="preserve"> </w:t>
                    </w:r>
                    <w:r>
                      <w:rPr>
                        <w:rFonts w:ascii="宋体" w:hAnsi="宋体" w:eastAsia="宋体" w:cs="宋体"/>
                        <w:spacing w:val="-41"/>
                        <w:w w:val="98"/>
                        <w:sz w:val="26"/>
                        <w:szCs w:val="26"/>
                      </w:rPr>
                      <w:t>页</w:t>
                    </w:r>
                    <w:r>
                      <w:rPr>
                        <w:rFonts w:ascii="宋体" w:hAnsi="宋体" w:eastAsia="宋体" w:cs="宋体"/>
                        <w:spacing w:val="-10"/>
                        <w:sz w:val="26"/>
                        <w:szCs w:val="26"/>
                      </w:rPr>
                      <w:t xml:space="preserve"> </w:t>
                    </w:r>
                    <w:r>
                      <w:rPr>
                        <w:rFonts w:ascii="宋体" w:hAnsi="宋体" w:eastAsia="宋体" w:cs="宋体"/>
                        <w:spacing w:val="-41"/>
                        <w:w w:val="98"/>
                        <w:sz w:val="26"/>
                        <w:szCs w:val="26"/>
                      </w:rPr>
                      <w:t>，</w:t>
                    </w:r>
                  </w:p>
                </w:txbxContent>
              </v:textbox>
            </v:shape>
            <w10:wrap type="none"/>
            <w10:anchorlock/>
          </v:group>
        </w:pict>
      </w:r>
    </w:p>
    <w:p>
      <w:pPr>
        <w:pStyle w:val="4"/>
        <w:spacing w:before="110" w:line="170" w:lineRule="auto"/>
        <w:ind w:left="770"/>
        <w:rPr>
          <w:sz w:val="26"/>
          <w:szCs w:val="26"/>
        </w:rPr>
      </w:pPr>
      <w:r>
        <w:rPr>
          <w:spacing w:val="-21"/>
          <w:sz w:val="26"/>
          <w:szCs w:val="26"/>
        </w:rPr>
        <w:t>证书编号：</w:t>
      </w:r>
    </w:p>
    <w:p>
      <w:pPr>
        <w:spacing w:line="146" w:lineRule="exact"/>
        <w:ind w:left="3090"/>
        <w:rPr>
          <w:rFonts w:ascii="Times New Roman" w:hAnsi="Times New Roman" w:eastAsia="Times New Roman" w:cs="Times New Roman"/>
          <w:sz w:val="23"/>
          <w:szCs w:val="23"/>
        </w:rPr>
      </w:pPr>
      <w:r>
        <w:rPr>
          <w:rFonts w:ascii="Times New Roman" w:hAnsi="Times New Roman" w:eastAsia="Times New Roman" w:cs="Times New Roman"/>
          <w:spacing w:val="-5"/>
          <w:position w:val="-4"/>
          <w:sz w:val="23"/>
          <w:szCs w:val="23"/>
        </w:rPr>
        <w:t>HK2006241371</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6"/>
          <w:sz w:val="23"/>
          <w:szCs w:val="23"/>
        </w:rPr>
        <w:t>Certificate No.:</w:t>
      </w:r>
    </w:p>
    <w:p>
      <w:pPr>
        <w:spacing w:line="258" w:lineRule="auto"/>
        <w:rPr>
          <w:rFonts w:ascii="Arial"/>
          <w:sz w:val="21"/>
        </w:rPr>
      </w:pPr>
    </w:p>
    <w:p>
      <w:pPr>
        <w:pStyle w:val="4"/>
        <w:spacing w:before="74" w:line="196" w:lineRule="auto"/>
        <w:ind w:left="770"/>
        <w:rPr>
          <w:sz w:val="23"/>
          <w:szCs w:val="23"/>
        </w:rPr>
      </w:pPr>
      <w:r>
        <w:rPr>
          <w:spacing w:val="5"/>
          <w:position w:val="1"/>
          <w:sz w:val="23"/>
          <w:szCs w:val="23"/>
        </w:rPr>
        <w:t xml:space="preserve">委 托 方 ：             </w:t>
      </w:r>
      <w:r>
        <w:rPr>
          <w:spacing w:val="4"/>
          <w:position w:val="1"/>
          <w:sz w:val="23"/>
          <w:szCs w:val="23"/>
        </w:rPr>
        <w:t xml:space="preserve">      </w:t>
      </w:r>
      <w:r>
        <w:rPr>
          <w:spacing w:val="4"/>
          <w:sz w:val="23"/>
          <w:szCs w:val="23"/>
        </w:rPr>
        <w:t>常州正衡电力工程监理有限公司</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Client</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55" w:line="183" w:lineRule="auto"/>
        <w:ind w:left="770"/>
        <w:rPr>
          <w:sz w:val="23"/>
          <w:szCs w:val="23"/>
        </w:rPr>
      </w:pPr>
      <w:r>
        <w:rPr>
          <w:spacing w:val="7"/>
          <w:position w:val="2"/>
          <w:sz w:val="23"/>
          <w:szCs w:val="23"/>
        </w:rPr>
        <w:t xml:space="preserve">委托方地址：              </w:t>
      </w:r>
      <w:r>
        <w:rPr>
          <w:spacing w:val="7"/>
          <w:sz w:val="23"/>
          <w:szCs w:val="23"/>
        </w:rPr>
        <w:t>江苏省常州市武进经济</w:t>
      </w:r>
      <w:r>
        <w:rPr>
          <w:spacing w:val="6"/>
          <w:sz w:val="23"/>
          <w:szCs w:val="23"/>
        </w:rPr>
        <w:t>开发区兰香路8号</w:t>
      </w:r>
    </w:p>
    <w:p>
      <w:pPr>
        <w:spacing w:before="1" w:line="174"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9"/>
          <w:sz w:val="23"/>
          <w:szCs w:val="23"/>
        </w:rPr>
        <w:t>Address;</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59" w:line="186" w:lineRule="auto"/>
        <w:ind w:left="770"/>
        <w:rPr>
          <w:sz w:val="23"/>
          <w:szCs w:val="23"/>
        </w:rPr>
      </w:pPr>
      <w:r>
        <w:rPr>
          <w:spacing w:val="-4"/>
          <w:position w:val="2"/>
          <w:sz w:val="26"/>
          <w:szCs w:val="26"/>
        </w:rPr>
        <w:t>仪器名称：</w:t>
      </w:r>
      <w:r>
        <w:rPr>
          <w:spacing w:val="3"/>
          <w:position w:val="2"/>
          <w:sz w:val="26"/>
          <w:szCs w:val="26"/>
        </w:rPr>
        <w:t xml:space="preserve">                      </w:t>
      </w:r>
      <w:r>
        <w:rPr>
          <w:spacing w:val="2"/>
          <w:position w:val="2"/>
          <w:sz w:val="26"/>
          <w:szCs w:val="26"/>
        </w:rPr>
        <w:t xml:space="preserve">    </w:t>
      </w:r>
      <w:r>
        <w:rPr>
          <w:spacing w:val="-4"/>
          <w:position w:val="-3"/>
          <w:sz w:val="23"/>
          <w:szCs w:val="23"/>
        </w:rPr>
        <w:t>游标卡尺</w:t>
      </w:r>
    </w:p>
    <w:p>
      <w:pPr>
        <w:spacing w:line="187"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7"/>
          <w:sz w:val="23"/>
          <w:szCs w:val="23"/>
        </w:rPr>
        <w:t xml:space="preserve">Description:       </w:t>
      </w:r>
      <w:r>
        <w:rPr>
          <w:rFonts w:ascii="Times New Roman" w:hAnsi="Times New Roman" w:eastAsia="Times New Roman" w:cs="Times New Roman"/>
          <w:sz w:val="23"/>
          <w:szCs w:val="23"/>
          <w:u w:val="single" w:color="auto"/>
        </w:rPr>
        <w:t xml:space="preserve">                                                                                                                                    </w:t>
      </w:r>
    </w:p>
    <w:p>
      <w:pPr>
        <w:pStyle w:val="4"/>
        <w:spacing w:before="269" w:line="220" w:lineRule="auto"/>
        <w:ind w:left="770"/>
        <w:rPr>
          <w:rFonts w:ascii="Times New Roman" w:hAnsi="Times New Roman" w:eastAsia="Times New Roman" w:cs="Times New Roman"/>
          <w:sz w:val="23"/>
          <w:szCs w:val="23"/>
        </w:rPr>
      </w:pPr>
      <w:r>
        <w:rPr>
          <w:spacing w:val="-3"/>
          <w:position w:val="1"/>
          <w:sz w:val="23"/>
          <w:szCs w:val="23"/>
        </w:rPr>
        <w:t>型号/规格：</w:t>
      </w:r>
      <w:r>
        <w:rPr>
          <w:spacing w:val="2"/>
          <w:position w:val="1"/>
          <w:sz w:val="23"/>
          <w:szCs w:val="23"/>
        </w:rPr>
        <w:t xml:space="preserve">                       </w:t>
      </w:r>
      <w:r>
        <w:rPr>
          <w:spacing w:val="1"/>
          <w:position w:val="1"/>
          <w:sz w:val="23"/>
          <w:szCs w:val="23"/>
        </w:rPr>
        <w:t xml:space="preserve">       </w:t>
      </w:r>
      <w:r>
        <w:rPr>
          <w:rFonts w:ascii="Times New Roman" w:hAnsi="Times New Roman" w:eastAsia="Times New Roman" w:cs="Times New Roman"/>
          <w:spacing w:val="-3"/>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150mm</w:t>
      </w:r>
    </w:p>
    <w:p>
      <w:pPr>
        <w:spacing w:before="31" w:line="192" w:lineRule="auto"/>
        <w:ind w:left="770"/>
        <w:rPr>
          <w:rFonts w:ascii="Times New Roman" w:hAnsi="Times New Roman" w:eastAsia="Times New Roman" w:cs="Times New Roman"/>
          <w:sz w:val="17"/>
          <w:szCs w:val="17"/>
        </w:rPr>
      </w:pPr>
      <w:r>
        <w:drawing>
          <wp:anchor distT="0" distB="0" distL="0" distR="0" simplePos="0" relativeHeight="251962368" behindDoc="0" locked="0" layoutInCell="1" allowOverlap="1">
            <wp:simplePos x="0" y="0"/>
            <wp:positionH relativeFrom="column">
              <wp:posOffset>5886450</wp:posOffset>
            </wp:positionH>
            <wp:positionV relativeFrom="paragraph">
              <wp:posOffset>-338455</wp:posOffset>
            </wp:positionV>
            <wp:extent cx="571500" cy="692150"/>
            <wp:effectExtent l="0" t="0" r="0" b="0"/>
            <wp:wrapNone/>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559"/>
                    <a:stretch>
                      <a:fillRect/>
                    </a:stretch>
                  </pic:blipFill>
                  <pic:spPr>
                    <a:xfrm>
                      <a:off x="0" y="0"/>
                      <a:ext cx="571492" cy="692072"/>
                    </a:xfrm>
                    <a:prstGeom prst="rect">
                      <a:avLst/>
                    </a:prstGeom>
                  </pic:spPr>
                </pic:pic>
              </a:graphicData>
            </a:graphic>
          </wp:anchor>
        </w:drawing>
      </w:r>
      <w:r>
        <w:rPr>
          <w:rFonts w:ascii="Times New Roman" w:hAnsi="Times New Roman" w:eastAsia="Times New Roman" w:cs="Times New Roman"/>
          <w:spacing w:val="-1"/>
          <w:sz w:val="17"/>
          <w:szCs w:val="17"/>
        </w:rPr>
        <w:t>Model/Type:</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z w:val="17"/>
          <w:szCs w:val="17"/>
          <w:u w:val="single" w:color="auto"/>
        </w:rPr>
        <w:t xml:space="preserve">                                                                                                                                                                                   </w:t>
      </w:r>
    </w:p>
    <w:p>
      <w:pPr>
        <w:pStyle w:val="4"/>
        <w:spacing w:before="250" w:line="209" w:lineRule="auto"/>
        <w:ind w:left="770"/>
        <w:rPr>
          <w:sz w:val="26"/>
          <w:szCs w:val="26"/>
        </w:rPr>
      </w:pPr>
      <w:r>
        <w:rPr>
          <w:spacing w:val="-7"/>
          <w:sz w:val="26"/>
          <w:szCs w:val="26"/>
        </w:rPr>
        <w:t>制</w:t>
      </w:r>
      <w:r>
        <w:rPr>
          <w:spacing w:val="-54"/>
          <w:sz w:val="26"/>
          <w:szCs w:val="26"/>
        </w:rPr>
        <w:t xml:space="preserve"> </w:t>
      </w:r>
      <w:r>
        <w:rPr>
          <w:spacing w:val="-7"/>
          <w:sz w:val="26"/>
          <w:szCs w:val="26"/>
        </w:rPr>
        <w:t>造</w:t>
      </w:r>
      <w:r>
        <w:rPr>
          <w:spacing w:val="-48"/>
          <w:sz w:val="26"/>
          <w:szCs w:val="26"/>
        </w:rPr>
        <w:t xml:space="preserve"> </w:t>
      </w:r>
      <w:r>
        <w:rPr>
          <w:spacing w:val="-7"/>
          <w:sz w:val="26"/>
          <w:szCs w:val="26"/>
        </w:rPr>
        <w:t>商</w:t>
      </w:r>
      <w:r>
        <w:rPr>
          <w:spacing w:val="-31"/>
          <w:sz w:val="26"/>
          <w:szCs w:val="26"/>
        </w:rPr>
        <w:t xml:space="preserve"> </w:t>
      </w:r>
      <w:r>
        <w:rPr>
          <w:spacing w:val="-7"/>
          <w:sz w:val="26"/>
          <w:szCs w:val="26"/>
        </w:rPr>
        <w:t xml:space="preserve">：                             </w:t>
      </w:r>
      <w:r>
        <w:rPr>
          <w:spacing w:val="-8"/>
          <w:sz w:val="26"/>
          <w:szCs w:val="26"/>
        </w:rPr>
        <w:t xml:space="preserve"> </w:t>
      </w:r>
      <w:r>
        <w:rPr>
          <w:spacing w:val="-8"/>
          <w:position w:val="-1"/>
          <w:sz w:val="26"/>
          <w:szCs w:val="26"/>
        </w:rPr>
        <w:t>上量</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Manufacturer</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33" w:line="213" w:lineRule="auto"/>
        <w:ind w:left="770"/>
        <w:rPr>
          <w:rFonts w:ascii="Times New Roman" w:hAnsi="Times New Roman" w:eastAsia="Times New Roman" w:cs="Times New Roman"/>
          <w:sz w:val="17"/>
          <w:szCs w:val="17"/>
        </w:rPr>
      </w:pPr>
      <w:r>
        <w:rPr>
          <w:spacing w:val="-1"/>
          <w:position w:val="1"/>
          <w:sz w:val="23"/>
          <w:szCs w:val="23"/>
        </w:rPr>
        <w:t>出厂编号：</w:t>
      </w:r>
      <w:r>
        <w:rPr>
          <w:spacing w:val="2"/>
          <w:position w:val="1"/>
          <w:sz w:val="23"/>
          <w:szCs w:val="23"/>
        </w:rPr>
        <w:t xml:space="preserve">                               </w:t>
      </w:r>
      <w:r>
        <w:rPr>
          <w:rFonts w:ascii="Times New Roman" w:hAnsi="Times New Roman" w:eastAsia="Times New Roman" w:cs="Times New Roman"/>
          <w:spacing w:val="-1"/>
          <w:position w:val="-3"/>
          <w:sz w:val="17"/>
          <w:szCs w:val="17"/>
        </w:rPr>
        <w:t>0020791</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Serial No.</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82" w:line="193" w:lineRule="auto"/>
        <w:ind w:left="770"/>
        <w:rPr>
          <w:sz w:val="23"/>
          <w:szCs w:val="23"/>
        </w:rPr>
      </w:pPr>
      <w:r>
        <w:rPr>
          <w:sz w:val="23"/>
          <w:szCs w:val="23"/>
        </w:rPr>
        <w:t>管理编号：</w:t>
      </w:r>
    </w:p>
    <w:p>
      <w:pPr>
        <w:spacing w:before="1" w:line="188"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1"/>
          <w:sz w:val="23"/>
          <w:szCs w:val="23"/>
        </w:rPr>
        <w:t>Asset</w:t>
      </w:r>
      <w:r>
        <w:rPr>
          <w:rFonts w:ascii="Times New Roman" w:hAnsi="Times New Roman" w:eastAsia="Times New Roman" w:cs="Times New Roman"/>
          <w:spacing w:val="-7"/>
          <w:sz w:val="23"/>
          <w:szCs w:val="23"/>
        </w:rPr>
        <w:t xml:space="preserve"> </w:t>
      </w:r>
      <w:r>
        <w:rPr>
          <w:rFonts w:ascii="Times New Roman" w:hAnsi="Times New Roman" w:eastAsia="Times New Roman" w:cs="Times New Roman"/>
          <w:spacing w:val="-11"/>
          <w:sz w:val="23"/>
          <w:szCs w:val="23"/>
        </w:rPr>
        <w:t>No.:</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196" w:line="190" w:lineRule="auto"/>
        <w:ind w:left="770"/>
        <w:rPr>
          <w:sz w:val="23"/>
          <w:szCs w:val="23"/>
        </w:rPr>
      </w:pPr>
      <w:r>
        <w:rPr>
          <w:spacing w:val="-3"/>
          <w:position w:val="-3"/>
          <w:sz w:val="23"/>
          <w:szCs w:val="23"/>
        </w:rPr>
        <w:t xml:space="preserve">校准日期：            </w:t>
      </w:r>
      <w:r>
        <w:rPr>
          <w:rFonts w:ascii="Times New Roman" w:hAnsi="Times New Roman" w:eastAsia="Times New Roman" w:cs="Times New Roman"/>
          <w:spacing w:val="-3"/>
          <w:position w:val="5"/>
          <w:sz w:val="23"/>
          <w:szCs w:val="23"/>
        </w:rPr>
        <w:t>2020</w:t>
      </w:r>
      <w:r>
        <w:rPr>
          <w:rFonts w:ascii="Times New Roman" w:hAnsi="Times New Roman" w:eastAsia="Times New Roman" w:cs="Times New Roman"/>
          <w:spacing w:val="6"/>
          <w:position w:val="5"/>
          <w:sz w:val="23"/>
          <w:szCs w:val="23"/>
        </w:rPr>
        <w:t xml:space="preserve">            </w:t>
      </w:r>
      <w:r>
        <w:rPr>
          <w:spacing w:val="-3"/>
          <w:sz w:val="23"/>
          <w:szCs w:val="23"/>
        </w:rPr>
        <w:t xml:space="preserve">年     </w:t>
      </w:r>
      <w:r>
        <w:rPr>
          <w:rFonts w:ascii="Times New Roman" w:hAnsi="Times New Roman" w:eastAsia="Times New Roman" w:cs="Times New Roman"/>
          <w:spacing w:val="-3"/>
        </w:rPr>
        <w:t xml:space="preserve">06     </w:t>
      </w:r>
      <w:r>
        <w:rPr>
          <w:spacing w:val="-3"/>
          <w:sz w:val="26"/>
          <w:szCs w:val="26"/>
        </w:rPr>
        <w:t>月</w:t>
      </w:r>
      <w:r>
        <w:rPr>
          <w:spacing w:val="16"/>
          <w:sz w:val="26"/>
          <w:szCs w:val="26"/>
        </w:rPr>
        <w:t xml:space="preserve">   </w:t>
      </w:r>
      <w:r>
        <w:rPr>
          <w:rFonts w:ascii="Times New Roman" w:hAnsi="Times New Roman" w:eastAsia="Times New Roman" w:cs="Times New Roman"/>
          <w:spacing w:val="-3"/>
          <w:position w:val="9"/>
          <w:sz w:val="17"/>
          <w:szCs w:val="17"/>
        </w:rPr>
        <w:t xml:space="preserve">24              </w:t>
      </w:r>
      <w:r>
        <w:rPr>
          <w:spacing w:val="-3"/>
          <w:position w:val="2"/>
          <w:sz w:val="23"/>
          <w:szCs w:val="23"/>
        </w:rPr>
        <w:t>日</w:t>
      </w:r>
    </w:p>
    <w:p>
      <w:pPr>
        <w:spacing w:line="191" w:lineRule="auto"/>
        <w:ind w:left="770"/>
        <w:rPr>
          <w:rFonts w:ascii="Arial" w:hAnsi="Arial" w:eastAsia="Arial" w:cs="Arial"/>
          <w:sz w:val="17"/>
          <w:szCs w:val="17"/>
        </w:rPr>
      </w:pPr>
      <w:r>
        <w:drawing>
          <wp:anchor distT="0" distB="0" distL="0" distR="0" simplePos="0" relativeHeight="251948032" behindDoc="1" locked="0" layoutInCell="1" allowOverlap="1">
            <wp:simplePos x="0" y="0"/>
            <wp:positionH relativeFrom="column">
              <wp:posOffset>1447800</wp:posOffset>
            </wp:positionH>
            <wp:positionV relativeFrom="paragraph">
              <wp:posOffset>250190</wp:posOffset>
            </wp:positionV>
            <wp:extent cx="762000" cy="361950"/>
            <wp:effectExtent l="0" t="0" r="0" b="0"/>
            <wp:wrapNone/>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560"/>
                    <a:stretch>
                      <a:fillRect/>
                    </a:stretch>
                  </pic:blipFill>
                  <pic:spPr>
                    <a:xfrm>
                      <a:off x="0" y="0"/>
                      <a:ext cx="761989" cy="361942"/>
                    </a:xfrm>
                    <a:prstGeom prst="rect">
                      <a:avLst/>
                    </a:prstGeom>
                  </pic:spPr>
                </pic:pic>
              </a:graphicData>
            </a:graphic>
          </wp:anchor>
        </w:drawing>
      </w:r>
      <w:r>
        <w:rPr>
          <w:rFonts w:ascii="Times New Roman" w:hAnsi="Times New Roman" w:eastAsia="Times New Roman" w:cs="Times New Roman"/>
          <w:spacing w:val="-3"/>
          <w:sz w:val="23"/>
          <w:szCs w:val="23"/>
        </w:rPr>
        <w:t>Calibration Date</w:t>
      </w:r>
      <w:r>
        <w:rPr>
          <w:rFonts w:ascii="Times New Roman" w:hAnsi="Times New Roman" w:eastAsia="Times New Roman" w:cs="Times New Roman"/>
          <w:spacing w:val="-3"/>
          <w:sz w:val="23"/>
          <w:szCs w:val="23"/>
          <w:u w:val="single" w:color="auto"/>
        </w:rPr>
        <w:t xml:space="preserve">.                                         </w:t>
      </w:r>
      <w:r>
        <w:rPr>
          <w:rFonts w:ascii="Times New Roman" w:hAnsi="Times New Roman" w:eastAsia="Times New Roman" w:cs="Times New Roman"/>
          <w:spacing w:val="-3"/>
          <w:position w:val="3"/>
          <w:sz w:val="23"/>
          <w:szCs w:val="23"/>
          <w:u w:val="single" w:color="auto"/>
        </w:rPr>
        <w:t>Y</w:t>
      </w:r>
      <w:r>
        <w:rPr>
          <w:rFonts w:ascii="Times New Roman" w:hAnsi="Times New Roman" w:eastAsia="Times New Roman" w:cs="Times New Roman"/>
          <w:spacing w:val="2"/>
          <w:position w:val="3"/>
          <w:sz w:val="23"/>
          <w:szCs w:val="23"/>
          <w:u w:val="single" w:color="auto"/>
        </w:rPr>
        <w:t xml:space="preserve">                       </w:t>
      </w:r>
      <w:r>
        <w:rPr>
          <w:rFonts w:ascii="Times New Roman" w:hAnsi="Times New Roman" w:eastAsia="Times New Roman" w:cs="Times New Roman"/>
          <w:spacing w:val="-3"/>
          <w:position w:val="4"/>
          <w:sz w:val="23"/>
          <w:szCs w:val="23"/>
          <w:u w:val="single" w:color="auto"/>
        </w:rPr>
        <w:t xml:space="preserve">M                     </w:t>
      </w:r>
      <w:r>
        <w:rPr>
          <w:rFonts w:ascii="Arial" w:hAnsi="Arial" w:eastAsia="Arial" w:cs="Arial"/>
          <w:spacing w:val="-3"/>
          <w:position w:val="5"/>
          <w:sz w:val="17"/>
          <w:szCs w:val="17"/>
          <w:u w:val="single" w:color="auto"/>
        </w:rPr>
        <w:t xml:space="preserve">D                                                   </w:t>
      </w:r>
    </w:p>
    <w:p>
      <w:pPr>
        <w:pStyle w:val="4"/>
        <w:spacing w:before="191" w:line="195" w:lineRule="auto"/>
        <w:ind w:left="770"/>
        <w:rPr>
          <w:sz w:val="39"/>
          <w:szCs w:val="39"/>
        </w:rPr>
      </w:pPr>
      <w:r>
        <w:drawing>
          <wp:anchor distT="0" distB="0" distL="0" distR="0" simplePos="0" relativeHeight="251949056" behindDoc="0" locked="0" layoutInCell="1" allowOverlap="1">
            <wp:simplePos x="0" y="0"/>
            <wp:positionH relativeFrom="column">
              <wp:posOffset>4984115</wp:posOffset>
            </wp:positionH>
            <wp:positionV relativeFrom="paragraph">
              <wp:posOffset>135255</wp:posOffset>
            </wp:positionV>
            <wp:extent cx="1403350" cy="1479550"/>
            <wp:effectExtent l="0" t="0" r="0" b="0"/>
            <wp:wrapNone/>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561"/>
                    <a:stretch>
                      <a:fillRect/>
                    </a:stretch>
                  </pic:blipFill>
                  <pic:spPr>
                    <a:xfrm>
                      <a:off x="0" y="0"/>
                      <a:ext cx="1403380" cy="1479581"/>
                    </a:xfrm>
                    <a:prstGeom prst="rect">
                      <a:avLst/>
                    </a:prstGeom>
                  </pic:spPr>
                </pic:pic>
              </a:graphicData>
            </a:graphic>
          </wp:anchor>
        </w:drawing>
      </w:r>
      <w:r>
        <w:rPr>
          <w:spacing w:val="27"/>
          <w:sz w:val="39"/>
          <w:szCs w:val="39"/>
        </w:rPr>
        <w:t>校准</w:t>
      </w:r>
      <w:r>
        <w:rPr>
          <w:spacing w:val="-93"/>
          <w:sz w:val="39"/>
          <w:szCs w:val="39"/>
        </w:rPr>
        <w:t xml:space="preserve"> </w:t>
      </w:r>
      <w:r>
        <w:rPr>
          <w:spacing w:val="27"/>
          <w:sz w:val="39"/>
          <w:szCs w:val="39"/>
        </w:rPr>
        <w:t>：</w:t>
      </w:r>
    </w:p>
    <w:p>
      <w:pPr>
        <w:spacing w:before="1" w:line="191"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Calibrated by</w:t>
      </w:r>
      <w:r>
        <w:rPr>
          <w:rFonts w:ascii="Times New Roman" w:hAnsi="Times New Roman" w:eastAsia="Times New Roman" w:cs="Times New Roman"/>
          <w:spacing w:val="8"/>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170"/>
        <w:ind w:left="770"/>
        <w:rPr>
          <w:sz w:val="26"/>
          <w:szCs w:val="26"/>
        </w:rPr>
      </w:pPr>
      <w:r>
        <w:rPr>
          <w:spacing w:val="9"/>
          <w:position w:val="-1"/>
          <w:sz w:val="39"/>
          <w:szCs w:val="39"/>
        </w:rPr>
        <w:t>核验：</w:t>
      </w:r>
      <w:r>
        <w:rPr>
          <w:spacing w:val="169"/>
          <w:position w:val="-1"/>
          <w:sz w:val="39"/>
          <w:szCs w:val="39"/>
        </w:rPr>
        <w:t xml:space="preserve"> </w:t>
      </w:r>
      <w:r>
        <w:rPr>
          <w:position w:val="-15"/>
          <w:sz w:val="39"/>
          <w:szCs w:val="39"/>
        </w:rPr>
        <w:drawing>
          <wp:inline distT="0" distB="0" distL="0" distR="0">
            <wp:extent cx="717550" cy="370840"/>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562"/>
                    <a:stretch>
                      <a:fillRect/>
                    </a:stretch>
                  </pic:blipFill>
                  <pic:spPr>
                    <a:xfrm>
                      <a:off x="0" y="0"/>
                      <a:ext cx="717558" cy="371007"/>
                    </a:xfrm>
                    <a:prstGeom prst="rect">
                      <a:avLst/>
                    </a:prstGeom>
                  </pic:spPr>
                </pic:pic>
              </a:graphicData>
            </a:graphic>
          </wp:inline>
        </w:drawing>
      </w:r>
      <w:r>
        <w:rPr>
          <w:spacing w:val="7"/>
          <w:position w:val="-1"/>
          <w:sz w:val="39"/>
          <w:szCs w:val="39"/>
        </w:rPr>
        <w:t xml:space="preserve">          </w:t>
      </w:r>
      <w:r>
        <w:rPr>
          <w:spacing w:val="9"/>
          <w:sz w:val="26"/>
          <w:szCs w:val="26"/>
        </w:rPr>
        <w:t>发证单位(专用章):</w:t>
      </w:r>
    </w:p>
    <w:p>
      <w:pPr>
        <w:spacing w:line="168"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4"/>
          <w:position w:val="-1"/>
          <w:sz w:val="23"/>
          <w:szCs w:val="23"/>
        </w:rPr>
        <w:t>Inspected by:</w:t>
      </w:r>
      <w:r>
        <w:rPr>
          <w:rFonts w:ascii="Times New Roman" w:hAnsi="Times New Roman" w:eastAsia="Times New Roman" w:cs="Times New Roman"/>
          <w:spacing w:val="5"/>
          <w:position w:val="-1"/>
          <w:sz w:val="23"/>
          <w:szCs w:val="23"/>
        </w:rPr>
        <w:t xml:space="preserve">     </w:t>
      </w:r>
      <w:r>
        <w:rPr>
          <w:rFonts w:ascii="Times New Roman" w:hAnsi="Times New Roman" w:eastAsia="Times New Roman" w:cs="Times New Roman"/>
          <w:spacing w:val="-4"/>
          <w:position w:val="-1"/>
          <w:sz w:val="23"/>
          <w:szCs w:val="23"/>
          <w:u w:val="single" w:color="auto"/>
        </w:rPr>
        <w:t xml:space="preserve">                               </w:t>
      </w:r>
      <w:r>
        <w:rPr>
          <w:rFonts w:ascii="Times New Roman" w:hAnsi="Times New Roman" w:eastAsia="Times New Roman" w:cs="Times New Roman"/>
          <w:spacing w:val="-5"/>
          <w:position w:val="-1"/>
          <w:sz w:val="23"/>
          <w:szCs w:val="23"/>
          <w:u w:val="single" w:color="auto"/>
        </w:rPr>
        <w:t xml:space="preserve">     </w:t>
      </w:r>
      <w:r>
        <w:rPr>
          <w:rFonts w:ascii="Times New Roman" w:hAnsi="Times New Roman" w:eastAsia="Times New Roman" w:cs="Times New Roman"/>
          <w:spacing w:val="-5"/>
          <w:position w:val="-1"/>
          <w:sz w:val="23"/>
          <w:szCs w:val="23"/>
        </w:rPr>
        <w:t xml:space="preserve">                        </w:t>
      </w:r>
      <w:r>
        <w:rPr>
          <w:rFonts w:ascii="Times New Roman" w:hAnsi="Times New Roman" w:eastAsia="Times New Roman" w:cs="Times New Roman"/>
          <w:spacing w:val="-5"/>
          <w:position w:val="1"/>
          <w:sz w:val="23"/>
          <w:szCs w:val="23"/>
        </w:rPr>
        <w:t>Issued By (Stamp):</w:t>
      </w:r>
    </w:p>
    <w:p>
      <w:pPr>
        <w:pStyle w:val="4"/>
        <w:spacing w:before="160" w:line="226" w:lineRule="auto"/>
        <w:ind w:left="770"/>
        <w:rPr>
          <w:sz w:val="39"/>
          <w:szCs w:val="39"/>
        </w:rPr>
      </w:pPr>
      <w:r>
        <w:rPr>
          <w:sz w:val="39"/>
          <w:szCs w:val="39"/>
        </w:rPr>
        <w:t>批准：</w:t>
      </w:r>
      <w:r>
        <w:rPr>
          <w:spacing w:val="104"/>
          <w:sz w:val="39"/>
          <w:szCs w:val="39"/>
        </w:rPr>
        <w:t xml:space="preserve"> </w:t>
      </w:r>
      <w:r>
        <w:rPr>
          <w:position w:val="-14"/>
          <w:sz w:val="39"/>
          <w:szCs w:val="39"/>
        </w:rPr>
        <w:drawing>
          <wp:inline distT="0" distB="0" distL="0" distR="0">
            <wp:extent cx="805815" cy="320040"/>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563"/>
                    <a:stretch>
                      <a:fillRect/>
                    </a:stretch>
                  </pic:blipFill>
                  <pic:spPr>
                    <a:xfrm>
                      <a:off x="0" y="0"/>
                      <a:ext cx="806421" cy="320206"/>
                    </a:xfrm>
                    <a:prstGeom prst="rect">
                      <a:avLst/>
                    </a:prstGeom>
                  </pic:spPr>
                </pic:pic>
              </a:graphicData>
            </a:graphic>
          </wp:inline>
        </w:drawing>
      </w:r>
    </w:p>
    <w:p>
      <w:pPr>
        <w:spacing w:before="1" w:line="168" w:lineRule="auto"/>
        <w:ind w:left="770"/>
        <w:rPr>
          <w:rFonts w:ascii="Times New Roman" w:hAnsi="Times New Roman" w:eastAsia="Times New Roman" w:cs="Times New Roman"/>
          <w:sz w:val="23"/>
          <w:szCs w:val="23"/>
        </w:rPr>
      </w:pPr>
      <w:r>
        <w:rPr>
          <w:rFonts w:ascii="Times New Roman" w:hAnsi="Times New Roman" w:eastAsia="Times New Roman" w:cs="Times New Roman"/>
          <w:spacing w:val="-10"/>
          <w:sz w:val="23"/>
          <w:szCs w:val="23"/>
        </w:rPr>
        <w:t>Approved by:</w:t>
      </w:r>
      <w:r>
        <w:rPr>
          <w:rFonts w:ascii="Times New Roman" w:hAnsi="Times New Roman" w:eastAsia="Times New Roman" w:cs="Times New Roman"/>
          <w:spacing w:val="2"/>
          <w:sz w:val="23"/>
          <w:szCs w:val="23"/>
        </w:rPr>
        <w:t xml:space="preserve">     </w:t>
      </w:r>
      <w:r>
        <w:rPr>
          <w:rFonts w:ascii="Times New Roman" w:hAnsi="Times New Roman" w:eastAsia="Times New Roman" w:cs="Times New Roman"/>
          <w:sz w:val="23"/>
          <w:szCs w:val="23"/>
          <w:u w:val="single" w:color="auto"/>
        </w:rPr>
        <w:t xml:space="preserve">                                  </w:t>
      </w:r>
    </w:p>
    <w:p>
      <w:pPr>
        <w:spacing w:line="260" w:lineRule="auto"/>
        <w:rPr>
          <w:rFonts w:ascii="Arial"/>
          <w:sz w:val="21"/>
        </w:rPr>
      </w:pPr>
      <w:r>
        <w:drawing>
          <wp:anchor distT="0" distB="0" distL="0" distR="0" simplePos="0" relativeHeight="251961344" behindDoc="0" locked="0" layoutInCell="1" allowOverlap="1">
            <wp:simplePos x="0" y="0"/>
            <wp:positionH relativeFrom="column">
              <wp:posOffset>5715</wp:posOffset>
            </wp:positionH>
            <wp:positionV relativeFrom="paragraph">
              <wp:posOffset>50800</wp:posOffset>
            </wp:positionV>
            <wp:extent cx="6216650" cy="12700"/>
            <wp:effectExtent l="0" t="0" r="0" b="0"/>
            <wp:wrapNone/>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564"/>
                    <a:stretch>
                      <a:fillRect/>
                    </a:stretch>
                  </pic:blipFill>
                  <pic:spPr>
                    <a:xfrm>
                      <a:off x="0" y="0"/>
                      <a:ext cx="6216670" cy="12659"/>
                    </a:xfrm>
                    <a:prstGeom prst="rect">
                      <a:avLst/>
                    </a:prstGeom>
                  </pic:spPr>
                </pic:pic>
              </a:graphicData>
            </a:graphic>
          </wp:anchor>
        </w:drawing>
      </w:r>
      <w:r>
        <w:drawing>
          <wp:anchor distT="0" distB="0" distL="0" distR="0" simplePos="0" relativeHeight="251960320" behindDoc="0" locked="0" layoutInCell="1" allowOverlap="1">
            <wp:simplePos x="0" y="0"/>
            <wp:positionH relativeFrom="column">
              <wp:posOffset>5683250</wp:posOffset>
            </wp:positionH>
            <wp:positionV relativeFrom="paragraph">
              <wp:posOffset>127000</wp:posOffset>
            </wp:positionV>
            <wp:extent cx="527050" cy="571500"/>
            <wp:effectExtent l="0" t="0" r="0" b="0"/>
            <wp:wrapNone/>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565"/>
                    <a:stretch>
                      <a:fillRect/>
                    </a:stretch>
                  </pic:blipFill>
                  <pic:spPr>
                    <a:xfrm>
                      <a:off x="0" y="0"/>
                      <a:ext cx="527060" cy="571533"/>
                    </a:xfrm>
                    <a:prstGeom prst="rect">
                      <a:avLst/>
                    </a:prstGeom>
                  </pic:spPr>
                </pic:pic>
              </a:graphicData>
            </a:graphic>
          </wp:anchor>
        </w:drawing>
      </w:r>
      <w:r>
        <w:drawing>
          <wp:anchor distT="0" distB="0" distL="0" distR="0" simplePos="0" relativeHeight="251959296" behindDoc="0" locked="0" layoutInCell="1" allowOverlap="1">
            <wp:simplePos x="0" y="0"/>
            <wp:positionH relativeFrom="column">
              <wp:posOffset>5022215</wp:posOffset>
            </wp:positionH>
            <wp:positionV relativeFrom="paragraph">
              <wp:posOffset>101600</wp:posOffset>
            </wp:positionV>
            <wp:extent cx="514350" cy="590550"/>
            <wp:effectExtent l="0" t="0" r="0" b="0"/>
            <wp:wrapNone/>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566"/>
                    <a:stretch>
                      <a:fillRect/>
                    </a:stretch>
                  </pic:blipFill>
                  <pic:spPr>
                    <a:xfrm>
                      <a:off x="0" y="0"/>
                      <a:ext cx="514366" cy="590577"/>
                    </a:xfrm>
                    <a:prstGeom prst="rect">
                      <a:avLst/>
                    </a:prstGeom>
                  </pic:spPr>
                </pic:pic>
              </a:graphicData>
            </a:graphic>
          </wp:anchor>
        </w:drawing>
      </w:r>
    </w:p>
    <w:p>
      <w:pPr>
        <w:pStyle w:val="4"/>
        <w:spacing w:before="55" w:line="219" w:lineRule="auto"/>
        <w:ind w:left="29"/>
        <w:rPr>
          <w:sz w:val="17"/>
          <w:szCs w:val="17"/>
        </w:rPr>
      </w:pPr>
      <w:r>
        <w:rPr>
          <w:spacing w:val="3"/>
          <w:sz w:val="17"/>
          <w:szCs w:val="17"/>
        </w:rPr>
        <w:t>地址：广东省深圳市宝安区沙井街道中心路卓越时代大厦。</w:t>
      </w:r>
    </w:p>
    <w:p>
      <w:pPr>
        <w:spacing w:before="95" w:line="192" w:lineRule="auto"/>
        <w:ind w:left="29"/>
        <w:rPr>
          <w:rFonts w:ascii="Times New Roman" w:hAnsi="Times New Roman" w:eastAsia="Times New Roman" w:cs="Times New Roman"/>
          <w:sz w:val="17"/>
          <w:szCs w:val="17"/>
        </w:rPr>
      </w:pPr>
      <w:r>
        <w:rPr>
          <w:rFonts w:ascii="Times New Roman" w:hAnsi="Times New Roman" w:eastAsia="Times New Roman" w:cs="Times New Roman"/>
          <w:spacing w:val="-7"/>
          <w:w w:val="96"/>
          <w:sz w:val="17"/>
          <w:szCs w:val="17"/>
        </w:rPr>
        <w:t xml:space="preserve">Address:Excellence </w:t>
      </w:r>
      <w:r>
        <w:rPr>
          <w:rFonts w:ascii="Times New Roman" w:hAnsi="Times New Roman" w:eastAsia="Times New Roman" w:cs="Times New Roman"/>
          <w:spacing w:val="-8"/>
          <w:w w:val="96"/>
          <w:sz w:val="17"/>
          <w:szCs w:val="17"/>
        </w:rPr>
        <w:t>Times Building,Zhongxin Road,Shajing</w:t>
      </w:r>
      <w:r>
        <w:rPr>
          <w:rFonts w:ascii="Times New Roman" w:hAnsi="Times New Roman" w:eastAsia="Times New Roman" w:cs="Times New Roman"/>
          <w:spacing w:val="3"/>
          <w:sz w:val="17"/>
          <w:szCs w:val="17"/>
        </w:rPr>
        <w:t xml:space="preserve"> </w:t>
      </w:r>
      <w:r>
        <w:rPr>
          <w:rFonts w:ascii="Times New Roman" w:hAnsi="Times New Roman" w:eastAsia="Times New Roman" w:cs="Times New Roman"/>
          <w:spacing w:val="-8"/>
          <w:w w:val="96"/>
          <w:sz w:val="17"/>
          <w:szCs w:val="17"/>
        </w:rPr>
        <w:t>Street,Bao'an District,Shenzhen,Guangdong,China.</w:t>
      </w:r>
    </w:p>
    <w:p>
      <w:pPr>
        <w:pStyle w:val="4"/>
        <w:spacing w:before="89" w:line="222" w:lineRule="auto"/>
        <w:ind w:left="29"/>
        <w:rPr>
          <w:sz w:val="17"/>
          <w:szCs w:val="17"/>
        </w:rPr>
      </w:pPr>
      <w:r>
        <w:rPr>
          <w:spacing w:val="-1"/>
          <w:position w:val="-1"/>
          <w:sz w:val="17"/>
          <w:szCs w:val="17"/>
        </w:rPr>
        <w:t>邮</w:t>
      </w:r>
      <w:r>
        <w:rPr>
          <w:spacing w:val="-35"/>
          <w:position w:val="-1"/>
          <w:sz w:val="17"/>
          <w:szCs w:val="17"/>
        </w:rPr>
        <w:t xml:space="preserve"> </w:t>
      </w:r>
      <w:r>
        <w:rPr>
          <w:spacing w:val="-1"/>
          <w:position w:val="-1"/>
          <w:sz w:val="17"/>
          <w:szCs w:val="17"/>
        </w:rPr>
        <w:t>编</w:t>
      </w:r>
      <w:r>
        <w:rPr>
          <w:rFonts w:ascii="Times New Roman" w:hAnsi="Times New Roman" w:eastAsia="Times New Roman" w:cs="Times New Roman"/>
          <w:spacing w:val="-1"/>
          <w:position w:val="-1"/>
          <w:sz w:val="17"/>
          <w:szCs w:val="17"/>
        </w:rPr>
        <w:t xml:space="preserve">(Post     Code):518104               </w:t>
      </w:r>
      <w:r>
        <w:rPr>
          <w:spacing w:val="-2"/>
          <w:position w:val="1"/>
          <w:sz w:val="17"/>
          <w:szCs w:val="17"/>
        </w:rPr>
        <w:t>电话</w:t>
      </w:r>
      <w:r>
        <w:rPr>
          <w:rFonts w:ascii="Arial" w:hAnsi="Arial" w:eastAsia="Arial" w:cs="Arial"/>
          <w:spacing w:val="-2"/>
          <w:position w:val="1"/>
          <w:sz w:val="17"/>
          <w:szCs w:val="17"/>
        </w:rPr>
        <w:t xml:space="preserve">(Tel):0755-27883026                </w:t>
      </w:r>
      <w:r>
        <w:rPr>
          <w:spacing w:val="-2"/>
          <w:sz w:val="17"/>
          <w:szCs w:val="17"/>
        </w:rPr>
        <w:t>传</w:t>
      </w:r>
      <w:r>
        <w:rPr>
          <w:spacing w:val="-34"/>
          <w:sz w:val="17"/>
          <w:szCs w:val="17"/>
        </w:rPr>
        <w:t xml:space="preserve"> </w:t>
      </w:r>
      <w:r>
        <w:rPr>
          <w:spacing w:val="-2"/>
          <w:sz w:val="17"/>
          <w:szCs w:val="17"/>
        </w:rPr>
        <w:t>真(Fax):0755-27883736</w:t>
      </w:r>
    </w:p>
    <w:p>
      <w:pPr>
        <w:pStyle w:val="4"/>
        <w:spacing w:before="43" w:line="220" w:lineRule="auto"/>
        <w:ind w:left="29"/>
        <w:rPr>
          <w:sz w:val="17"/>
          <w:szCs w:val="17"/>
        </w:rPr>
      </w:pPr>
      <w:r>
        <w:rPr>
          <w:spacing w:val="-12"/>
          <w:position w:val="-1"/>
          <w:sz w:val="23"/>
          <w:szCs w:val="23"/>
        </w:rPr>
        <w:t>网址(Web):</w:t>
      </w:r>
      <w:r>
        <w:fldChar w:fldCharType="begin"/>
      </w:r>
      <w:r>
        <w:instrText xml:space="preserve"> HYPERLINK "http://www.stsjt.vip" </w:instrText>
      </w:r>
      <w:r>
        <w:fldChar w:fldCharType="separate"/>
      </w:r>
      <w:r>
        <w:rPr>
          <w:spacing w:val="-12"/>
          <w:position w:val="-1"/>
          <w:sz w:val="23"/>
          <w:szCs w:val="23"/>
        </w:rPr>
        <w:t>http://www.stsjt.vip</w:t>
      </w:r>
      <w:r>
        <w:rPr>
          <w:spacing w:val="-12"/>
          <w:position w:val="-1"/>
          <w:sz w:val="23"/>
          <w:szCs w:val="23"/>
        </w:rPr>
        <w:fldChar w:fldCharType="end"/>
      </w:r>
      <w:r>
        <w:rPr>
          <w:spacing w:val="-12"/>
          <w:position w:val="-1"/>
          <w:sz w:val="23"/>
          <w:szCs w:val="23"/>
        </w:rPr>
        <w:t xml:space="preserve"> </w:t>
      </w:r>
      <w:r>
        <w:rPr>
          <w:spacing w:val="-13"/>
          <w:position w:val="-1"/>
          <w:sz w:val="23"/>
          <w:szCs w:val="23"/>
        </w:rPr>
        <w:t xml:space="preserve">      </w:t>
      </w:r>
      <w:r>
        <w:rPr>
          <w:spacing w:val="-13"/>
          <w:position w:val="2"/>
          <w:sz w:val="17"/>
          <w:szCs w:val="17"/>
        </w:rPr>
        <w:t>电子邮件</w:t>
      </w:r>
      <w:r>
        <w:rPr>
          <w:rFonts w:ascii="Times New Roman" w:hAnsi="Times New Roman" w:eastAsia="Times New Roman" w:cs="Times New Roman"/>
          <w:spacing w:val="-13"/>
          <w:position w:val="2"/>
          <w:sz w:val="17"/>
          <w:szCs w:val="17"/>
        </w:rPr>
        <w:t>(E-mail):huakejiliangVIP@163.com</w:t>
      </w:r>
      <w:r>
        <w:rPr>
          <w:rFonts w:ascii="Times New Roman" w:hAnsi="Times New Roman" w:eastAsia="Times New Roman" w:cs="Times New Roman"/>
          <w:position w:val="2"/>
          <w:sz w:val="17"/>
          <w:szCs w:val="17"/>
        </w:rPr>
        <w:t xml:space="preserve">                                     </w:t>
      </w:r>
      <w:r>
        <w:rPr>
          <w:spacing w:val="-13"/>
          <w:position w:val="3"/>
          <w:sz w:val="17"/>
          <w:szCs w:val="17"/>
        </w:rPr>
        <w:t xml:space="preserve">公众号       </w:t>
      </w:r>
      <w:r>
        <w:rPr>
          <w:spacing w:val="-13"/>
          <w:position w:val="4"/>
          <w:sz w:val="17"/>
          <w:szCs w:val="17"/>
        </w:rPr>
        <w:t>证书查询</w:t>
      </w:r>
    </w:p>
    <w:p>
      <w:pPr>
        <w:spacing w:line="220" w:lineRule="auto"/>
        <w:rPr>
          <w:sz w:val="17"/>
          <w:szCs w:val="17"/>
        </w:rPr>
        <w:sectPr>
          <w:pgSz w:w="12190" w:h="17040"/>
          <w:pgMar w:top="400" w:right="250" w:bottom="400" w:left="1769" w:header="0" w:footer="0" w:gutter="0"/>
          <w:pgNumType w:fmt="decimal"/>
          <w:cols w:space="720" w:num="1"/>
        </w:sectPr>
      </w:pPr>
    </w:p>
    <w:p>
      <w:pPr>
        <w:spacing w:line="319" w:lineRule="auto"/>
        <w:rPr>
          <w:rFonts w:ascii="Arial"/>
          <w:sz w:val="21"/>
        </w:rPr>
      </w:pPr>
      <w:r>
        <w:drawing>
          <wp:anchor distT="0" distB="0" distL="0" distR="0" simplePos="0" relativeHeight="251964416" behindDoc="0" locked="0" layoutInCell="1" allowOverlap="1">
            <wp:simplePos x="0" y="0"/>
            <wp:positionH relativeFrom="column">
              <wp:posOffset>64770</wp:posOffset>
            </wp:positionH>
            <wp:positionV relativeFrom="paragraph">
              <wp:posOffset>513080</wp:posOffset>
            </wp:positionV>
            <wp:extent cx="723900" cy="692150"/>
            <wp:effectExtent l="0" t="0" r="0" b="0"/>
            <wp:wrapNone/>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567"/>
                    <a:stretch>
                      <a:fillRect/>
                    </a:stretch>
                  </pic:blipFill>
                  <pic:spPr>
                    <a:xfrm>
                      <a:off x="0" y="0"/>
                      <a:ext cx="723907" cy="692161"/>
                    </a:xfrm>
                    <a:prstGeom prst="rect">
                      <a:avLst/>
                    </a:prstGeom>
                  </pic:spPr>
                </pic:pic>
              </a:graphicData>
            </a:graphic>
          </wp:anchor>
        </w:drawing>
      </w:r>
      <w:r>
        <w:drawing>
          <wp:anchor distT="0" distB="0" distL="0" distR="0" simplePos="0" relativeHeight="251967488" behindDoc="0" locked="0" layoutInCell="1" allowOverlap="1">
            <wp:simplePos x="0" y="0"/>
            <wp:positionH relativeFrom="column">
              <wp:posOffset>5132070</wp:posOffset>
            </wp:positionH>
            <wp:positionV relativeFrom="paragraph">
              <wp:posOffset>659765</wp:posOffset>
            </wp:positionV>
            <wp:extent cx="622300" cy="577850"/>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568"/>
                    <a:stretch>
                      <a:fillRect/>
                    </a:stretch>
                  </pic:blipFill>
                  <pic:spPr>
                    <a:xfrm>
                      <a:off x="0" y="0"/>
                      <a:ext cx="622352" cy="577789"/>
                    </a:xfrm>
                    <a:prstGeom prst="rect">
                      <a:avLst/>
                    </a:prstGeom>
                  </pic:spPr>
                </pic:pic>
              </a:graphicData>
            </a:graphic>
          </wp:anchor>
        </w:drawing>
      </w:r>
    </w:p>
    <w:p>
      <w:pPr>
        <w:spacing w:line="319" w:lineRule="auto"/>
        <w:rPr>
          <w:rFonts w:ascii="Arial"/>
          <w:sz w:val="21"/>
        </w:rPr>
      </w:pPr>
    </w:p>
    <w:p>
      <w:pPr>
        <w:spacing w:line="319" w:lineRule="auto"/>
        <w:rPr>
          <w:rFonts w:ascii="Arial"/>
          <w:sz w:val="21"/>
        </w:rPr>
      </w:pPr>
    </w:p>
    <w:p>
      <w:pPr>
        <w:pStyle w:val="4"/>
        <w:spacing w:before="146" w:line="219" w:lineRule="auto"/>
        <w:ind w:left="1399"/>
        <w:rPr>
          <w:sz w:val="45"/>
          <w:szCs w:val="45"/>
        </w:rPr>
      </w:pPr>
      <w:r>
        <w:rPr>
          <w:b/>
          <w:bCs/>
          <w:spacing w:val="-13"/>
          <w:sz w:val="45"/>
          <w:szCs w:val="45"/>
        </w:rPr>
        <w:t>深圳华科计量检测技术有陵公司</w:t>
      </w:r>
    </w:p>
    <w:p>
      <w:pPr>
        <w:spacing w:before="45" w:line="192" w:lineRule="auto"/>
        <w:ind w:left="1602"/>
        <w:rPr>
          <w:rFonts w:ascii="Times New Roman" w:hAnsi="Times New Roman" w:eastAsia="Times New Roman" w:cs="Times New Roman"/>
          <w:sz w:val="28"/>
          <w:szCs w:val="28"/>
        </w:rPr>
      </w:pPr>
      <w:r>
        <w:rPr>
          <w:rFonts w:ascii="Times New Roman" w:hAnsi="Times New Roman" w:eastAsia="Times New Roman" w:cs="Times New Roman"/>
          <w:spacing w:val="-3"/>
          <w:sz w:val="28"/>
          <w:szCs w:val="28"/>
        </w:rPr>
        <w:t>Sheries</w:t>
      </w:r>
    </w:p>
    <w:p>
      <w:pPr>
        <w:pStyle w:val="4"/>
        <w:spacing w:before="182" w:line="200" w:lineRule="auto"/>
        <w:ind w:left="2213"/>
        <w:rPr>
          <w:sz w:val="93"/>
          <w:szCs w:val="93"/>
        </w:rPr>
      </w:pPr>
      <w:r>
        <w:rPr>
          <w:b/>
          <w:bCs/>
          <w:i/>
          <w:iCs/>
          <w:spacing w:val="193"/>
          <w:sz w:val="93"/>
          <w:szCs w:val="93"/>
        </w:rPr>
        <w:t>校准证</w:t>
      </w:r>
      <w:r>
        <w:rPr>
          <w:spacing w:val="333"/>
          <w:sz w:val="93"/>
          <w:szCs w:val="93"/>
        </w:rPr>
        <w:t xml:space="preserve"> </w:t>
      </w:r>
      <w:r>
        <w:rPr>
          <w:b/>
          <w:bCs/>
          <w:i/>
          <w:iCs/>
          <w:spacing w:val="193"/>
          <w:sz w:val="93"/>
          <w:szCs w:val="93"/>
        </w:rPr>
        <w:t>书</w:t>
      </w:r>
    </w:p>
    <w:p>
      <w:pPr>
        <w:spacing w:line="188" w:lineRule="auto"/>
        <w:ind w:left="1952"/>
        <w:rPr>
          <w:rFonts w:ascii="Times New Roman" w:hAnsi="Times New Roman" w:eastAsia="Times New Roman" w:cs="Times New Roman"/>
          <w:sz w:val="39"/>
          <w:szCs w:val="39"/>
        </w:rPr>
      </w:pPr>
      <w:r>
        <w:rPr>
          <w:rFonts w:ascii="Times New Roman" w:hAnsi="Times New Roman" w:eastAsia="Times New Roman" w:cs="Times New Roman"/>
          <w:spacing w:val="-5"/>
          <w:sz w:val="39"/>
          <w:szCs w:val="39"/>
        </w:rPr>
        <w:t>CA LIBRATION CERTIFICATE</w:t>
      </w:r>
    </w:p>
    <w:p>
      <w:pPr>
        <w:spacing w:line="268" w:lineRule="auto"/>
        <w:rPr>
          <w:rFonts w:ascii="Arial"/>
          <w:sz w:val="21"/>
        </w:rPr>
      </w:pPr>
    </w:p>
    <w:p>
      <w:pPr>
        <w:pStyle w:val="4"/>
        <w:spacing w:before="105" w:line="238" w:lineRule="auto"/>
        <w:ind w:left="6921" w:right="262" w:hanging="259"/>
        <w:rPr>
          <w:rFonts w:ascii="Times New Roman" w:hAnsi="Times New Roman" w:eastAsia="Times New Roman" w:cs="Times New Roman"/>
          <w:sz w:val="28"/>
          <w:szCs w:val="28"/>
        </w:rPr>
      </w:pPr>
      <w:r>
        <w:rPr>
          <w:spacing w:val="-23"/>
          <w:sz w:val="32"/>
          <w:szCs w:val="32"/>
        </w:rPr>
        <w:t>第</w:t>
      </w:r>
      <w:r>
        <w:rPr>
          <w:spacing w:val="-34"/>
          <w:sz w:val="32"/>
          <w:szCs w:val="32"/>
        </w:rPr>
        <w:t xml:space="preserve"> </w:t>
      </w:r>
      <w:r>
        <w:rPr>
          <w:spacing w:val="-23"/>
          <w:sz w:val="32"/>
          <w:szCs w:val="32"/>
        </w:rPr>
        <w:t>1</w:t>
      </w:r>
      <w:r>
        <w:rPr>
          <w:spacing w:val="-51"/>
          <w:sz w:val="32"/>
          <w:szCs w:val="32"/>
        </w:rPr>
        <w:t xml:space="preserve"> </w:t>
      </w:r>
      <w:r>
        <w:rPr>
          <w:spacing w:val="-23"/>
          <w:sz w:val="32"/>
          <w:szCs w:val="32"/>
        </w:rPr>
        <w:t>页</w:t>
      </w:r>
      <w:r>
        <w:rPr>
          <w:spacing w:val="-33"/>
          <w:sz w:val="32"/>
          <w:szCs w:val="32"/>
        </w:rPr>
        <w:t xml:space="preserve"> </w:t>
      </w:r>
      <w:r>
        <w:rPr>
          <w:spacing w:val="-23"/>
          <w:sz w:val="32"/>
          <w:szCs w:val="32"/>
        </w:rPr>
        <w:t>，</w:t>
      </w:r>
      <w:r>
        <w:rPr>
          <w:spacing w:val="-61"/>
          <w:sz w:val="32"/>
          <w:szCs w:val="32"/>
        </w:rPr>
        <w:t xml:space="preserve"> </w:t>
      </w:r>
      <w:r>
        <w:rPr>
          <w:spacing w:val="-23"/>
          <w:sz w:val="32"/>
          <w:szCs w:val="32"/>
        </w:rPr>
        <w:t>共</w:t>
      </w:r>
      <w:r>
        <w:rPr>
          <w:spacing w:val="-53"/>
          <w:sz w:val="32"/>
          <w:szCs w:val="32"/>
        </w:rPr>
        <w:t xml:space="preserve"> </w:t>
      </w:r>
      <w:r>
        <w:rPr>
          <w:spacing w:val="-23"/>
          <w:sz w:val="32"/>
          <w:szCs w:val="32"/>
        </w:rPr>
        <w:t>3</w:t>
      </w:r>
      <w:r>
        <w:rPr>
          <w:spacing w:val="-51"/>
          <w:sz w:val="32"/>
          <w:szCs w:val="32"/>
        </w:rPr>
        <w:t xml:space="preserve"> </w:t>
      </w:r>
      <w:r>
        <w:rPr>
          <w:spacing w:val="-23"/>
          <w:sz w:val="32"/>
          <w:szCs w:val="32"/>
        </w:rPr>
        <w:t>页</w:t>
      </w:r>
      <w:r>
        <w:rPr>
          <w:sz w:val="32"/>
          <w:szCs w:val="32"/>
        </w:rPr>
        <w:t xml:space="preserve"> </w:t>
      </w:r>
      <w:r>
        <w:rPr>
          <w:rFonts w:ascii="Times New Roman" w:hAnsi="Times New Roman" w:eastAsia="Times New Roman" w:cs="Times New Roman"/>
          <w:spacing w:val="-3"/>
          <w:position w:val="3"/>
          <w:sz w:val="23"/>
          <w:szCs w:val="23"/>
        </w:rPr>
        <w:t>Page</w:t>
      </w:r>
      <w:r>
        <w:rPr>
          <w:rFonts w:ascii="Times New Roman" w:hAnsi="Times New Roman" w:eastAsia="Times New Roman" w:cs="Times New Roman"/>
          <w:spacing w:val="1"/>
          <w:position w:val="3"/>
          <w:sz w:val="23"/>
          <w:szCs w:val="23"/>
        </w:rPr>
        <w:t xml:space="preserve">                  </w:t>
      </w:r>
      <w:r>
        <w:rPr>
          <w:rFonts w:ascii="Times New Roman" w:hAnsi="Times New Roman" w:eastAsia="Times New Roman" w:cs="Times New Roman"/>
          <w:spacing w:val="-3"/>
          <w:position w:val="-7"/>
          <w:sz w:val="28"/>
          <w:szCs w:val="28"/>
        </w:rPr>
        <w:t>of</w:t>
      </w:r>
    </w:p>
    <w:p>
      <w:pPr>
        <w:pStyle w:val="4"/>
        <w:spacing w:before="50" w:line="185" w:lineRule="auto"/>
        <w:ind w:left="2"/>
        <w:rPr>
          <w:sz w:val="23"/>
          <w:szCs w:val="23"/>
        </w:rPr>
      </w:pPr>
      <w:r>
        <w:rPr>
          <w:spacing w:val="-3"/>
          <w:sz w:val="23"/>
          <w:szCs w:val="23"/>
        </w:rPr>
        <w:t>证书编号：</w:t>
      </w:r>
    </w:p>
    <w:p>
      <w:pPr>
        <w:spacing w:line="161" w:lineRule="exact"/>
        <w:ind w:left="2372"/>
        <w:rPr>
          <w:rFonts w:ascii="Times New Roman" w:hAnsi="Times New Roman" w:eastAsia="Times New Roman" w:cs="Times New Roman"/>
          <w:sz w:val="23"/>
          <w:szCs w:val="23"/>
        </w:rPr>
      </w:pPr>
      <w:r>
        <w:pict>
          <v:shape id="_x0000_s1140" o:spid="_x0000_s1140" o:spt="202" type="#_x0000_t202" style="position:absolute;left:0pt;margin-left:-0.85pt;margin-top:4.25pt;height:40.95pt;width:68.9pt;z-index:251965440;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6"/>
                      <w:sz w:val="23"/>
                      <w:szCs w:val="23"/>
                    </w:rPr>
                    <w:t>Certificate No.:</w:t>
                  </w:r>
                </w:p>
                <w:p>
                  <w:pPr>
                    <w:pStyle w:val="4"/>
                    <w:spacing w:before="287" w:line="184" w:lineRule="auto"/>
                    <w:ind w:left="20"/>
                    <w:rPr>
                      <w:sz w:val="28"/>
                      <w:szCs w:val="28"/>
                    </w:rPr>
                  </w:pPr>
                  <w:r>
                    <w:rPr>
                      <w:spacing w:val="14"/>
                      <w:sz w:val="28"/>
                      <w:szCs w:val="28"/>
                    </w:rPr>
                    <w:t>委托方：</w:t>
                  </w:r>
                </w:p>
              </w:txbxContent>
            </v:textbox>
          </v:shape>
        </w:pict>
      </w:r>
      <w:r>
        <w:rPr>
          <w:rFonts w:ascii="Times New Roman" w:hAnsi="Times New Roman" w:eastAsia="Times New Roman" w:cs="Times New Roman"/>
          <w:spacing w:val="-3"/>
          <w:position w:val="-3"/>
          <w:sz w:val="23"/>
          <w:szCs w:val="23"/>
        </w:rPr>
        <w:t>HK2006241371</w:t>
      </w:r>
    </w:p>
    <w:p>
      <w:pPr>
        <w:spacing w:line="265" w:lineRule="auto"/>
        <w:rPr>
          <w:rFonts w:ascii="Arial"/>
          <w:sz w:val="21"/>
        </w:rPr>
      </w:pPr>
    </w:p>
    <w:p>
      <w:pPr>
        <w:spacing w:line="265" w:lineRule="auto"/>
        <w:rPr>
          <w:rFonts w:ascii="Arial"/>
          <w:sz w:val="21"/>
        </w:rPr>
      </w:pPr>
    </w:p>
    <w:p>
      <w:pPr>
        <w:pStyle w:val="4"/>
        <w:spacing w:before="75" w:line="221" w:lineRule="auto"/>
        <w:ind w:left="2"/>
        <w:rPr>
          <w:sz w:val="23"/>
          <w:szCs w:val="23"/>
        </w:rPr>
      </w:pPr>
      <w:r>
        <w:rPr>
          <w:rFonts w:ascii="Times New Roman" w:hAnsi="Times New Roman" w:eastAsia="Times New Roman" w:cs="Times New Roman"/>
          <w:position w:val="-7"/>
          <w:sz w:val="23"/>
          <w:szCs w:val="23"/>
        </w:rPr>
        <w:t>Client</w:t>
      </w:r>
      <w:r>
        <w:rPr>
          <w:rFonts w:ascii="Times New Roman" w:hAnsi="Times New Roman" w:eastAsia="Times New Roman" w:cs="Times New Roman"/>
          <w:spacing w:val="3"/>
          <w:position w:val="-7"/>
          <w:sz w:val="23"/>
          <w:szCs w:val="23"/>
        </w:rPr>
        <w:t xml:space="preserve">:               </w:t>
      </w:r>
      <w:r>
        <w:rPr>
          <w:spacing w:val="3"/>
          <w:position w:val="1"/>
          <w:sz w:val="23"/>
          <w:szCs w:val="23"/>
          <w:u w:val="single" w:color="auto"/>
        </w:rPr>
        <w:t xml:space="preserve">                  常州正衡电力工程监理有限公司</w:t>
      </w:r>
      <w:r>
        <w:rPr>
          <w:position w:val="1"/>
          <w:sz w:val="23"/>
          <w:szCs w:val="23"/>
          <w:u w:val="single" w:color="auto"/>
        </w:rPr>
        <w:t xml:space="preserve">                   </w:t>
      </w:r>
    </w:p>
    <w:p>
      <w:pPr>
        <w:pStyle w:val="4"/>
        <w:spacing w:before="248" w:line="197" w:lineRule="auto"/>
        <w:ind w:left="2"/>
        <w:rPr>
          <w:sz w:val="23"/>
          <w:szCs w:val="23"/>
        </w:rPr>
      </w:pPr>
      <w:r>
        <w:pict>
          <v:shape id="_x0000_s1141" o:spid="_x0000_s1141" o:spt="202" type="#_x0000_t202" style="position:absolute;left:0pt;margin-left:-0.85pt;margin-top:26.95pt;height:13.6pt;width:454pt;z-index:251963392;mso-width-relative:page;mso-height-relative:page;" filled="f" stroked="f" coordsize="21600,21600">
            <v:path/>
            <v:fill on="f" focussize="0,0"/>
            <v:stroke on="f"/>
            <v:imagedata o:title=""/>
            <o:lock v:ext="edit" aspectratio="f"/>
            <v:textbox inset="0mm,0mm,0mm,0mm">
              <w:txbxContent>
                <w:p>
                  <w:pPr>
                    <w:spacing w:before="19" w:line="192"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7"/>
                      <w:sz w:val="23"/>
                      <w:szCs w:val="23"/>
                    </w:rPr>
                    <w:t>Address:</w:t>
                  </w:r>
                  <w:r>
                    <w:rPr>
                      <w:rFonts w:ascii="Times New Roman" w:hAnsi="Times New Roman" w:eastAsia="Times New Roman" w:cs="Times New Roman"/>
                      <w:spacing w:val="4"/>
                      <w:sz w:val="23"/>
                      <w:szCs w:val="23"/>
                    </w:rPr>
                    <w:t xml:space="preserve">           </w:t>
                  </w:r>
                  <w:r>
                    <w:rPr>
                      <w:rFonts w:ascii="Times New Roman" w:hAnsi="Times New Roman" w:eastAsia="Times New Roman" w:cs="Times New Roman"/>
                      <w:sz w:val="23"/>
                      <w:szCs w:val="23"/>
                      <w:u w:val="single" w:color="auto"/>
                    </w:rPr>
                    <w:t xml:space="preserve">                                                                                                                                    </w:t>
                  </w:r>
                </w:p>
              </w:txbxContent>
            </v:textbox>
          </v:shape>
        </w:pict>
      </w:r>
      <w:r>
        <w:rPr>
          <w:spacing w:val="-1"/>
          <w:position w:val="7"/>
          <w:sz w:val="28"/>
          <w:szCs w:val="28"/>
        </w:rPr>
        <w:t>委托方地址：</w:t>
      </w:r>
      <w:r>
        <w:rPr>
          <w:spacing w:val="13"/>
          <w:position w:val="7"/>
          <w:sz w:val="28"/>
          <w:szCs w:val="28"/>
        </w:rPr>
        <w:t xml:space="preserve">           </w:t>
      </w:r>
      <w:r>
        <w:rPr>
          <w:spacing w:val="-1"/>
          <w:position w:val="-3"/>
          <w:sz w:val="23"/>
          <w:szCs w:val="23"/>
        </w:rPr>
        <w:t>江苏省常州市武进经济开发区兰香路8号</w:t>
      </w:r>
    </w:p>
    <w:p>
      <w:pPr>
        <w:spacing w:line="294" w:lineRule="auto"/>
        <w:rPr>
          <w:rFonts w:ascii="Arial"/>
          <w:sz w:val="21"/>
        </w:rPr>
      </w:pPr>
    </w:p>
    <w:p>
      <w:pPr>
        <w:pStyle w:val="4"/>
        <w:spacing w:before="75" w:line="184" w:lineRule="auto"/>
        <w:ind w:left="2"/>
        <w:rPr>
          <w:sz w:val="23"/>
          <w:szCs w:val="23"/>
        </w:rPr>
      </w:pPr>
      <w:r>
        <w:pict>
          <v:shape id="_x0000_s1142" o:spid="_x0000_s1142" o:spt="202" type="#_x0000_t202" style="position:absolute;left:0pt;margin-left:237.1pt;margin-top:9.25pt;height:13.5pt;width:50.55pt;z-index:251971584;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23"/>
                      <w:szCs w:val="23"/>
                    </w:rPr>
                  </w:pPr>
                  <w:r>
                    <w:rPr>
                      <w:spacing w:val="12"/>
                      <w:sz w:val="23"/>
                      <w:szCs w:val="23"/>
                    </w:rPr>
                    <w:t>游标卡尺</w:t>
                  </w:r>
                </w:p>
              </w:txbxContent>
            </v:textbox>
          </v:shape>
        </w:pict>
      </w:r>
      <w:r>
        <w:rPr>
          <w:spacing w:val="-3"/>
          <w:sz w:val="23"/>
          <w:szCs w:val="23"/>
        </w:rPr>
        <w:t>仪器名称：</w:t>
      </w:r>
    </w:p>
    <w:p>
      <w:pPr>
        <w:spacing w:before="40" w:line="192" w:lineRule="auto"/>
        <w:ind w:left="2"/>
        <w:rPr>
          <w:rFonts w:ascii="Times New Roman" w:hAnsi="Times New Roman" w:eastAsia="Times New Roman" w:cs="Times New Roman"/>
          <w:sz w:val="23"/>
          <w:szCs w:val="23"/>
        </w:rPr>
      </w:pPr>
      <w:r>
        <w:rPr>
          <w:rFonts w:ascii="Times New Roman" w:hAnsi="Times New Roman" w:eastAsia="Times New Roman" w:cs="Times New Roman"/>
          <w:spacing w:val="-9"/>
          <w:sz w:val="23"/>
          <w:szCs w:val="23"/>
        </w:rPr>
        <w:t>Description:</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u w:val="single" w:color="auto"/>
        </w:rPr>
        <w:t xml:space="preserve">                                                                                                                                    </w:t>
      </w:r>
    </w:p>
    <w:p>
      <w:pPr>
        <w:pStyle w:val="4"/>
        <w:spacing w:before="299" w:line="208" w:lineRule="auto"/>
        <w:rPr>
          <w:sz w:val="24"/>
          <w:szCs w:val="24"/>
        </w:rPr>
      </w:pPr>
      <w:r>
        <w:drawing>
          <wp:anchor distT="0" distB="0" distL="0" distR="0" simplePos="0" relativeHeight="251966464" behindDoc="0" locked="0" layoutInCell="1" allowOverlap="1">
            <wp:simplePos x="0" y="0"/>
            <wp:positionH relativeFrom="column">
              <wp:posOffset>2954020</wp:posOffset>
            </wp:positionH>
            <wp:positionV relativeFrom="paragraph">
              <wp:posOffset>208915</wp:posOffset>
            </wp:positionV>
            <wp:extent cx="692150" cy="520700"/>
            <wp:effectExtent l="0" t="0" r="0" b="0"/>
            <wp:wrapNone/>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569"/>
                    <a:stretch>
                      <a:fillRect/>
                    </a:stretch>
                  </pic:blipFill>
                  <pic:spPr>
                    <a:xfrm>
                      <a:off x="0" y="0"/>
                      <a:ext cx="692100" cy="520710"/>
                    </a:xfrm>
                    <a:prstGeom prst="rect">
                      <a:avLst/>
                    </a:prstGeom>
                  </pic:spPr>
                </pic:pic>
              </a:graphicData>
            </a:graphic>
          </wp:anchor>
        </w:drawing>
      </w:r>
      <w:r>
        <w:rPr>
          <w:i/>
          <w:iCs/>
          <w:spacing w:val="-7"/>
          <w:sz w:val="24"/>
          <w:szCs w:val="24"/>
        </w:rPr>
        <w:t>型号/规格：</w:t>
      </w:r>
    </w:p>
    <w:p>
      <w:pPr>
        <w:spacing w:line="770" w:lineRule="exact"/>
        <w:ind w:firstLine="42"/>
      </w:pPr>
      <w:r>
        <w:rPr>
          <w:position w:val="-15"/>
        </w:rPr>
        <w:drawing>
          <wp:inline distT="0" distB="0" distL="0" distR="0">
            <wp:extent cx="755015" cy="488315"/>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570"/>
                    <a:stretch>
                      <a:fillRect/>
                    </a:stretch>
                  </pic:blipFill>
                  <pic:spPr>
                    <a:xfrm>
                      <a:off x="0" y="0"/>
                      <a:ext cx="755638" cy="488939"/>
                    </a:xfrm>
                    <a:prstGeom prst="rect">
                      <a:avLst/>
                    </a:prstGeom>
                  </pic:spPr>
                </pic:pic>
              </a:graphicData>
            </a:graphic>
          </wp:inline>
        </w:drawing>
      </w:r>
    </w:p>
    <w:p>
      <w:pPr>
        <w:spacing w:line="320" w:lineRule="auto"/>
        <w:rPr>
          <w:rFonts w:ascii="Arial"/>
          <w:sz w:val="21"/>
        </w:rPr>
      </w:pPr>
      <w:r>
        <w:drawing>
          <wp:anchor distT="0" distB="0" distL="0" distR="0" simplePos="0" relativeHeight="251973632" behindDoc="0" locked="0" layoutInCell="1" allowOverlap="1">
            <wp:simplePos x="0" y="0"/>
            <wp:positionH relativeFrom="column">
              <wp:posOffset>902970</wp:posOffset>
            </wp:positionH>
            <wp:positionV relativeFrom="paragraph">
              <wp:posOffset>44450</wp:posOffset>
            </wp:positionV>
            <wp:extent cx="4826000" cy="6350"/>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571"/>
                    <a:stretch>
                      <a:fillRect/>
                    </a:stretch>
                  </pic:blipFill>
                  <pic:spPr>
                    <a:xfrm>
                      <a:off x="0" y="0"/>
                      <a:ext cx="4825997" cy="6353"/>
                    </a:xfrm>
                    <a:prstGeom prst="rect">
                      <a:avLst/>
                    </a:prstGeom>
                  </pic:spPr>
                </pic:pic>
              </a:graphicData>
            </a:graphic>
          </wp:anchor>
        </w:drawing>
      </w:r>
    </w:p>
    <w:p>
      <w:pPr>
        <w:pStyle w:val="4"/>
        <w:spacing w:before="75" w:line="226" w:lineRule="auto"/>
        <w:ind w:left="2"/>
        <w:rPr>
          <w:sz w:val="23"/>
          <w:szCs w:val="23"/>
        </w:rPr>
      </w:pPr>
      <w:r>
        <w:pict>
          <v:shape id="_x0000_s1143" o:spid="_x0000_s1143" o:spt="202" type="#_x0000_t202" style="position:absolute;left:0pt;margin-left:-0.85pt;margin-top:-6.45pt;height:16pt;width:61pt;z-index:251969536;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28"/>
                      <w:szCs w:val="28"/>
                    </w:rPr>
                  </w:pPr>
                  <w:r>
                    <w:rPr>
                      <w:spacing w:val="14"/>
                      <w:sz w:val="28"/>
                      <w:szCs w:val="28"/>
                    </w:rPr>
                    <w:t>制造商：</w:t>
                  </w:r>
                </w:p>
              </w:txbxContent>
            </v:textbox>
          </v:shape>
        </w:pict>
      </w:r>
      <w:r>
        <w:rPr>
          <w:rFonts w:ascii="Times New Roman" w:hAnsi="Times New Roman" w:eastAsia="Times New Roman" w:cs="Times New Roman"/>
          <w:spacing w:val="-2"/>
          <w:sz w:val="23"/>
          <w:szCs w:val="23"/>
        </w:rPr>
        <w:t>Manufacturer;</w:t>
      </w:r>
      <w:r>
        <w:rPr>
          <w:rFonts w:ascii="Times New Roman" w:hAnsi="Times New Roman" w:eastAsia="Times New Roman" w:cs="Times New Roman"/>
          <w:spacing w:val="18"/>
          <w:w w:val="101"/>
          <w:sz w:val="23"/>
          <w:szCs w:val="23"/>
        </w:rPr>
        <w:t xml:space="preserve">  </w:t>
      </w:r>
      <w:r>
        <w:rPr>
          <w:position w:val="4"/>
          <w:sz w:val="23"/>
          <w:szCs w:val="23"/>
          <w:u w:val="single" w:color="auto"/>
        </w:rPr>
        <w:t xml:space="preserve">                               </w:t>
      </w:r>
      <w:r>
        <w:rPr>
          <w:spacing w:val="-2"/>
          <w:position w:val="4"/>
          <w:sz w:val="23"/>
          <w:szCs w:val="23"/>
          <w:u w:val="single" w:color="auto"/>
        </w:rPr>
        <w:t>上量</w:t>
      </w:r>
      <w:r>
        <w:rPr>
          <w:position w:val="4"/>
          <w:sz w:val="23"/>
          <w:szCs w:val="23"/>
          <w:u w:val="single" w:color="auto"/>
        </w:rPr>
        <w:t xml:space="preserve">                               </w:t>
      </w:r>
    </w:p>
    <w:p>
      <w:pPr>
        <w:pStyle w:val="4"/>
        <w:spacing w:before="289" w:line="164" w:lineRule="auto"/>
        <w:ind w:left="2"/>
        <w:rPr>
          <w:sz w:val="23"/>
          <w:szCs w:val="23"/>
        </w:rPr>
      </w:pPr>
      <w:r>
        <w:rPr>
          <w:spacing w:val="-3"/>
          <w:sz w:val="23"/>
          <w:szCs w:val="23"/>
        </w:rPr>
        <w:t>出厂编号：</w:t>
      </w:r>
    </w:p>
    <w:p>
      <w:pPr>
        <w:spacing w:line="174" w:lineRule="auto"/>
        <w:ind w:left="2"/>
        <w:rPr>
          <w:rFonts w:ascii="Times New Roman" w:hAnsi="Times New Roman" w:eastAsia="Times New Roman" w:cs="Times New Roman"/>
          <w:sz w:val="23"/>
          <w:szCs w:val="23"/>
        </w:rPr>
      </w:pPr>
      <w:r>
        <w:rPr>
          <w:rFonts w:ascii="Times New Roman" w:hAnsi="Times New Roman" w:eastAsia="Times New Roman" w:cs="Times New Roman"/>
          <w:spacing w:val="-3"/>
          <w:position w:val="-3"/>
          <w:sz w:val="23"/>
          <w:szCs w:val="23"/>
        </w:rPr>
        <w:t>Serial No.:</w:t>
      </w:r>
      <w:r>
        <w:rPr>
          <w:rFonts w:ascii="Times New Roman" w:hAnsi="Times New Roman" w:eastAsia="Times New Roman" w:cs="Times New Roman"/>
          <w:spacing w:val="2"/>
          <w:position w:val="-3"/>
          <w:sz w:val="23"/>
          <w:szCs w:val="23"/>
        </w:rPr>
        <w:t xml:space="preserve">        </w:t>
      </w:r>
      <w:r>
        <w:rPr>
          <w:rFonts w:ascii="Times New Roman" w:hAnsi="Times New Roman" w:eastAsia="Times New Roman" w:cs="Times New Roman"/>
          <w:spacing w:val="-3"/>
          <w:position w:val="4"/>
          <w:sz w:val="23"/>
          <w:szCs w:val="23"/>
          <w:u w:val="single" w:color="auto"/>
        </w:rPr>
        <w:t xml:space="preserve">                                                       </w:t>
      </w:r>
      <w:r>
        <w:rPr>
          <w:rFonts w:ascii="Times New Roman" w:hAnsi="Times New Roman" w:eastAsia="Times New Roman" w:cs="Times New Roman"/>
          <w:spacing w:val="-4"/>
          <w:position w:val="4"/>
          <w:sz w:val="23"/>
          <w:szCs w:val="23"/>
          <w:u w:val="single" w:color="auto"/>
        </w:rPr>
        <w:t xml:space="preserve">       0020791</w:t>
      </w:r>
      <w:r>
        <w:rPr>
          <w:rFonts w:ascii="Times New Roman" w:hAnsi="Times New Roman" w:eastAsia="Times New Roman" w:cs="Times New Roman"/>
          <w:position w:val="4"/>
          <w:sz w:val="23"/>
          <w:szCs w:val="23"/>
          <w:u w:val="single" w:color="auto"/>
        </w:rPr>
        <w:t xml:space="preserve">                                                            </w:t>
      </w:r>
    </w:p>
    <w:p>
      <w:pPr>
        <w:spacing w:line="345" w:lineRule="auto"/>
        <w:rPr>
          <w:rFonts w:ascii="Arial"/>
          <w:sz w:val="21"/>
        </w:rPr>
      </w:pPr>
    </w:p>
    <w:p>
      <w:pPr>
        <w:spacing w:before="66" w:line="200" w:lineRule="auto"/>
        <w:ind w:left="2"/>
        <w:rPr>
          <w:sz w:val="23"/>
          <w:szCs w:val="23"/>
        </w:rPr>
      </w:pPr>
      <w:r>
        <w:pict>
          <v:shape id="_x0000_s1144" o:spid="_x0000_s1144" o:spt="202" type="#_x0000_t202" style="position:absolute;left:0pt;margin-left:-0.85pt;margin-top:-4.7pt;height:13.5pt;width:58.75pt;z-index:251970560;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23"/>
                      <w:szCs w:val="23"/>
                    </w:rPr>
                  </w:pPr>
                  <w:r>
                    <w:rPr>
                      <w:spacing w:val="-3"/>
                      <w:sz w:val="23"/>
                      <w:szCs w:val="23"/>
                    </w:rPr>
                    <w:t>管理编号：</w:t>
                  </w:r>
                </w:p>
              </w:txbxContent>
            </v:textbox>
          </v:shape>
        </w:pict>
      </w:r>
      <w:r>
        <w:rPr>
          <w:rFonts w:ascii="Times New Roman" w:hAnsi="Times New Roman" w:eastAsia="Times New Roman" w:cs="Times New Roman"/>
          <w:spacing w:val="-13"/>
          <w:sz w:val="23"/>
          <w:szCs w:val="23"/>
        </w:rPr>
        <w:t>Asset</w:t>
      </w:r>
      <w:r>
        <w:rPr>
          <w:rFonts w:ascii="Times New Roman" w:hAnsi="Times New Roman" w:eastAsia="Times New Roman" w:cs="Times New Roman"/>
          <w:spacing w:val="-9"/>
          <w:sz w:val="23"/>
          <w:szCs w:val="23"/>
        </w:rPr>
        <w:t xml:space="preserve"> </w:t>
      </w:r>
      <w:r>
        <w:rPr>
          <w:rFonts w:ascii="Times New Roman" w:hAnsi="Times New Roman" w:eastAsia="Times New Roman" w:cs="Times New Roman"/>
          <w:spacing w:val="-13"/>
          <w:sz w:val="23"/>
          <w:szCs w:val="23"/>
        </w:rPr>
        <w:t>No.:</w:t>
      </w:r>
      <w:r>
        <w:rPr>
          <w:rFonts w:ascii="Times New Roman" w:hAnsi="Times New Roman" w:eastAsia="Times New Roman" w:cs="Times New Roman"/>
          <w:sz w:val="23"/>
          <w:szCs w:val="23"/>
        </w:rPr>
        <w:t xml:space="preserve">                                                                           </w:t>
      </w:r>
      <w:r>
        <w:rPr>
          <w:position w:val="3"/>
          <w:sz w:val="23"/>
          <w:szCs w:val="23"/>
        </w:rPr>
        <w:drawing>
          <wp:inline distT="0" distB="0" distL="0" distR="0">
            <wp:extent cx="69215" cy="128905"/>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572"/>
                    <a:stretch>
                      <a:fillRect/>
                    </a:stretch>
                  </pic:blipFill>
                  <pic:spPr>
                    <a:xfrm>
                      <a:off x="0" y="0"/>
                      <a:ext cx="69822" cy="129252"/>
                    </a:xfrm>
                    <a:prstGeom prst="rect">
                      <a:avLst/>
                    </a:prstGeom>
                  </pic:spPr>
                </pic:pic>
              </a:graphicData>
            </a:graphic>
          </wp:inline>
        </w:drawing>
      </w:r>
    </w:p>
    <w:p>
      <w:pPr>
        <w:tabs>
          <w:tab w:val="left" w:pos="9032"/>
        </w:tabs>
        <w:spacing w:before="1" w:line="209" w:lineRule="auto"/>
        <w:ind w:left="1412"/>
        <w:rPr>
          <w:rFonts w:ascii="Arial"/>
          <w:sz w:val="21"/>
        </w:rPr>
      </w:pPr>
      <w:r>
        <w:rPr>
          <w:rFonts w:ascii="Arial" w:hAnsi="Arial" w:eastAsia="Arial" w:cs="Arial"/>
          <w:sz w:val="21"/>
          <w:szCs w:val="21"/>
          <w:u w:val="single" w:color="auto"/>
        </w:rPr>
        <w:tab/>
      </w:r>
    </w:p>
    <w:p>
      <w:pPr>
        <w:pStyle w:val="4"/>
        <w:spacing w:before="52" w:line="215" w:lineRule="auto"/>
        <w:ind w:left="112"/>
        <w:rPr>
          <w:sz w:val="28"/>
          <w:szCs w:val="28"/>
        </w:rPr>
      </w:pPr>
      <w:r>
        <w:drawing>
          <wp:anchor distT="0" distB="0" distL="0" distR="0" simplePos="0" relativeHeight="251972608" behindDoc="0" locked="0" layoutInCell="1" allowOverlap="1">
            <wp:simplePos x="0" y="0"/>
            <wp:positionH relativeFrom="column">
              <wp:posOffset>1061720</wp:posOffset>
            </wp:positionH>
            <wp:positionV relativeFrom="paragraph">
              <wp:posOffset>361950</wp:posOffset>
            </wp:positionV>
            <wp:extent cx="4883150" cy="6350"/>
            <wp:effectExtent l="0" t="0" r="0" b="0"/>
            <wp:wrapNone/>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573"/>
                    <a:stretch>
                      <a:fillRect/>
                    </a:stretch>
                  </pic:blipFill>
                  <pic:spPr>
                    <a:xfrm>
                      <a:off x="0" y="0"/>
                      <a:ext cx="4883175" cy="6353"/>
                    </a:xfrm>
                    <a:prstGeom prst="rect">
                      <a:avLst/>
                    </a:prstGeom>
                  </pic:spPr>
                </pic:pic>
              </a:graphicData>
            </a:graphic>
          </wp:anchor>
        </w:drawing>
      </w:r>
      <w:r>
        <w:drawing>
          <wp:anchor distT="0" distB="0" distL="0" distR="0" simplePos="0" relativeHeight="251968512" behindDoc="0" locked="0" layoutInCell="1" allowOverlap="1">
            <wp:simplePos x="0" y="0"/>
            <wp:positionH relativeFrom="column">
              <wp:posOffset>1214120</wp:posOffset>
            </wp:positionH>
            <wp:positionV relativeFrom="paragraph">
              <wp:posOffset>368300</wp:posOffset>
            </wp:positionV>
            <wp:extent cx="806450" cy="292100"/>
            <wp:effectExtent l="0" t="0" r="0" b="0"/>
            <wp:wrapNone/>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574"/>
                    <a:stretch>
                      <a:fillRect/>
                    </a:stretch>
                  </pic:blipFill>
                  <pic:spPr>
                    <a:xfrm>
                      <a:off x="0" y="0"/>
                      <a:ext cx="806453" cy="292071"/>
                    </a:xfrm>
                    <a:prstGeom prst="rect">
                      <a:avLst/>
                    </a:prstGeom>
                  </pic:spPr>
                </pic:pic>
              </a:graphicData>
            </a:graphic>
          </wp:anchor>
        </w:drawing>
      </w:r>
      <w:r>
        <w:rPr>
          <w:spacing w:val="-12"/>
          <w:position w:val="3"/>
          <w:sz w:val="28"/>
          <w:szCs w:val="28"/>
        </w:rPr>
        <w:t>校</w:t>
      </w:r>
      <w:r>
        <w:rPr>
          <w:rFonts w:ascii="Times New Roman" w:hAnsi="Times New Roman" w:eastAsia="Times New Roman" w:cs="Times New Roman"/>
          <w:spacing w:val="-12"/>
          <w:position w:val="-14"/>
          <w:sz w:val="23"/>
          <w:szCs w:val="23"/>
        </w:rPr>
        <w:t>C</w:t>
      </w:r>
      <w:r>
        <w:rPr>
          <w:position w:val="-14"/>
          <w:sz w:val="23"/>
          <w:szCs w:val="23"/>
        </w:rPr>
        <w:drawing>
          <wp:inline distT="0" distB="0" distL="0" distR="0">
            <wp:extent cx="144145" cy="262890"/>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575"/>
                    <a:stretch>
                      <a:fillRect/>
                    </a:stretch>
                  </pic:blipFill>
                  <pic:spPr>
                    <a:xfrm>
                      <a:off x="0" y="0"/>
                      <a:ext cx="144692" cy="263242"/>
                    </a:xfrm>
                    <a:prstGeom prst="rect">
                      <a:avLst/>
                    </a:prstGeom>
                  </pic:spPr>
                </pic:pic>
              </a:graphicData>
            </a:graphic>
          </wp:inline>
        </w:drawing>
      </w:r>
      <w:r>
        <w:rPr>
          <w:position w:val="-14"/>
          <w:sz w:val="23"/>
          <w:szCs w:val="23"/>
        </w:rPr>
        <w:drawing>
          <wp:inline distT="0" distB="0" distL="0" distR="0">
            <wp:extent cx="164465" cy="264160"/>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576"/>
                    <a:stretch>
                      <a:fillRect/>
                    </a:stretch>
                  </pic:blipFill>
                  <pic:spPr>
                    <a:xfrm>
                      <a:off x="0" y="0"/>
                      <a:ext cx="164964" cy="264411"/>
                    </a:xfrm>
                    <a:prstGeom prst="rect">
                      <a:avLst/>
                    </a:prstGeom>
                  </pic:spPr>
                </pic:pic>
              </a:graphicData>
            </a:graphic>
          </wp:inline>
        </w:drawing>
      </w:r>
      <w:r>
        <w:rPr>
          <w:spacing w:val="-12"/>
          <w:position w:val="3"/>
          <w:sz w:val="28"/>
          <w:szCs w:val="28"/>
        </w:rPr>
        <w:t>期：</w:t>
      </w:r>
      <w:r>
        <w:rPr>
          <w:spacing w:val="11"/>
          <w:position w:val="3"/>
          <w:sz w:val="28"/>
          <w:szCs w:val="28"/>
        </w:rPr>
        <w:t xml:space="preserve">        </w:t>
      </w:r>
      <w:r>
        <w:rPr>
          <w:rFonts w:ascii="Times New Roman" w:hAnsi="Times New Roman" w:eastAsia="Times New Roman" w:cs="Times New Roman"/>
          <w:spacing w:val="-12"/>
          <w:position w:val="8"/>
          <w:sz w:val="16"/>
          <w:szCs w:val="16"/>
        </w:rPr>
        <w:t>2020</w:t>
      </w:r>
      <w:r>
        <w:rPr>
          <w:rFonts w:ascii="Times New Roman" w:hAnsi="Times New Roman" w:eastAsia="Times New Roman" w:cs="Times New Roman"/>
          <w:spacing w:val="1"/>
          <w:position w:val="8"/>
          <w:sz w:val="16"/>
          <w:szCs w:val="16"/>
        </w:rPr>
        <w:t xml:space="preserve">                     </w:t>
      </w:r>
      <w:r>
        <w:rPr>
          <w:spacing w:val="-12"/>
          <w:position w:val="-2"/>
          <w:sz w:val="28"/>
          <w:szCs w:val="28"/>
        </w:rPr>
        <w:t xml:space="preserve">年    </w:t>
      </w:r>
      <w:r>
        <w:rPr>
          <w:rFonts w:ascii="Times New Roman" w:hAnsi="Times New Roman" w:eastAsia="Times New Roman" w:cs="Times New Roman"/>
          <w:spacing w:val="-12"/>
          <w:position w:val="-1"/>
          <w:sz w:val="28"/>
          <w:szCs w:val="28"/>
        </w:rPr>
        <w:t>06</w:t>
      </w:r>
      <w:r>
        <w:rPr>
          <w:rFonts w:ascii="Times New Roman" w:hAnsi="Times New Roman" w:eastAsia="Times New Roman" w:cs="Times New Roman"/>
          <w:spacing w:val="4"/>
          <w:position w:val="-1"/>
          <w:sz w:val="28"/>
          <w:szCs w:val="28"/>
        </w:rPr>
        <w:t xml:space="preserve">       </w:t>
      </w:r>
      <w:r>
        <w:rPr>
          <w:spacing w:val="-12"/>
          <w:position w:val="-2"/>
          <w:sz w:val="28"/>
          <w:szCs w:val="28"/>
        </w:rPr>
        <w:t>月</w:t>
      </w:r>
      <w:r>
        <w:rPr>
          <w:spacing w:val="29"/>
          <w:position w:val="-2"/>
          <w:sz w:val="28"/>
          <w:szCs w:val="28"/>
        </w:rPr>
        <w:t xml:space="preserve">  </w:t>
      </w:r>
      <w:r>
        <w:rPr>
          <w:rFonts w:ascii="Times New Roman" w:hAnsi="Times New Roman" w:eastAsia="Times New Roman" w:cs="Times New Roman"/>
          <w:spacing w:val="-12"/>
          <w:position w:val="-2"/>
          <w:sz w:val="23"/>
          <w:szCs w:val="23"/>
        </w:rPr>
        <w:t xml:space="preserve">2A         </w:t>
      </w:r>
      <w:r>
        <w:rPr>
          <w:spacing w:val="-12"/>
          <w:sz w:val="28"/>
          <w:szCs w:val="28"/>
        </w:rPr>
        <w:t>日</w:t>
      </w:r>
    </w:p>
    <w:p>
      <w:pPr>
        <w:pStyle w:val="4"/>
        <w:spacing w:before="163" w:line="184" w:lineRule="auto"/>
        <w:ind w:left="472"/>
        <w:rPr>
          <w:sz w:val="16"/>
          <w:szCs w:val="16"/>
        </w:rPr>
      </w:pPr>
      <w:r>
        <w:rPr>
          <w:spacing w:val="-6"/>
          <w:sz w:val="23"/>
          <w:szCs w:val="23"/>
        </w:rPr>
        <w:t>校</w:t>
      </w:r>
      <w:r>
        <w:rPr>
          <w:spacing w:val="9"/>
          <w:sz w:val="23"/>
          <w:szCs w:val="23"/>
        </w:rPr>
        <w:t xml:space="preserve">    </w:t>
      </w:r>
      <w:r>
        <w:rPr>
          <w:spacing w:val="-6"/>
          <w:sz w:val="16"/>
          <w:szCs w:val="16"/>
        </w:rPr>
        <w:t>准</w:t>
      </w:r>
      <w:r>
        <w:rPr>
          <w:spacing w:val="67"/>
          <w:w w:val="101"/>
          <w:sz w:val="16"/>
          <w:szCs w:val="16"/>
        </w:rPr>
        <w:t xml:space="preserve"> </w:t>
      </w:r>
      <w:r>
        <w:rPr>
          <w:spacing w:val="-6"/>
          <w:sz w:val="16"/>
          <w:szCs w:val="16"/>
        </w:rPr>
        <w:t>：</w:t>
      </w:r>
    </w:p>
    <w:p>
      <w:pPr>
        <w:spacing w:line="202" w:lineRule="exact"/>
        <w:ind w:firstLine="582"/>
      </w:pPr>
      <w:r>
        <w:drawing>
          <wp:anchor distT="0" distB="0" distL="0" distR="0" simplePos="0" relativeHeight="251974656" behindDoc="0" locked="0" layoutInCell="1" allowOverlap="1">
            <wp:simplePos x="0" y="0"/>
            <wp:positionH relativeFrom="column">
              <wp:posOffset>1296670</wp:posOffset>
            </wp:positionH>
            <wp:positionV relativeFrom="paragraph">
              <wp:posOffset>140335</wp:posOffset>
            </wp:positionV>
            <wp:extent cx="1244600" cy="6350"/>
            <wp:effectExtent l="0" t="0" r="0" b="0"/>
            <wp:wrapNone/>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577"/>
                    <a:stretch>
                      <a:fillRect/>
                    </a:stretch>
                  </pic:blipFill>
                  <pic:spPr>
                    <a:xfrm>
                      <a:off x="0" y="0"/>
                      <a:ext cx="1244630" cy="6353"/>
                    </a:xfrm>
                    <a:prstGeom prst="rect">
                      <a:avLst/>
                    </a:prstGeom>
                  </pic:spPr>
                </pic:pic>
              </a:graphicData>
            </a:graphic>
          </wp:anchor>
        </w:drawing>
      </w:r>
      <w:r>
        <w:rPr>
          <w:position w:val="-4"/>
        </w:rPr>
        <w:drawing>
          <wp:inline distT="0" distB="0" distL="0" distR="0">
            <wp:extent cx="818515" cy="127635"/>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578"/>
                    <a:stretch>
                      <a:fillRect/>
                    </a:stretch>
                  </pic:blipFill>
                  <pic:spPr>
                    <a:xfrm>
                      <a:off x="0" y="0"/>
                      <a:ext cx="819099" cy="127762"/>
                    </a:xfrm>
                    <a:prstGeom prst="rect">
                      <a:avLst/>
                    </a:prstGeom>
                  </pic:spPr>
                </pic:pic>
              </a:graphicData>
            </a:graphic>
          </wp:inline>
        </w:drawing>
      </w:r>
    </w:p>
    <w:p>
      <w:pPr>
        <w:spacing w:before="140" w:line="430" w:lineRule="exact"/>
        <w:ind w:firstLine="2272"/>
      </w:pPr>
      <w:r>
        <w:drawing>
          <wp:anchor distT="0" distB="0" distL="0" distR="0" simplePos="0" relativeHeight="251975680" behindDoc="0" locked="0" layoutInCell="1" allowOverlap="1">
            <wp:simplePos x="0" y="0"/>
            <wp:positionH relativeFrom="column">
              <wp:posOffset>1518920</wp:posOffset>
            </wp:positionH>
            <wp:positionV relativeFrom="paragraph">
              <wp:posOffset>419100</wp:posOffset>
            </wp:positionV>
            <wp:extent cx="1219200" cy="6350"/>
            <wp:effectExtent l="0" t="0" r="0" b="0"/>
            <wp:wrapNone/>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579"/>
                    <a:stretch>
                      <a:fillRect/>
                    </a:stretch>
                  </pic:blipFill>
                  <pic:spPr>
                    <a:xfrm>
                      <a:off x="0" y="0"/>
                      <a:ext cx="1219183" cy="6353"/>
                    </a:xfrm>
                    <a:prstGeom prst="rect">
                      <a:avLst/>
                    </a:prstGeom>
                  </pic:spPr>
                </pic:pic>
              </a:graphicData>
            </a:graphic>
          </wp:anchor>
        </w:drawing>
      </w:r>
      <w:r>
        <w:rPr>
          <w:position w:val="-8"/>
        </w:rPr>
        <w:drawing>
          <wp:inline distT="0" distB="0" distL="0" distR="0">
            <wp:extent cx="717550" cy="27241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580"/>
                    <a:stretch>
                      <a:fillRect/>
                    </a:stretch>
                  </pic:blipFill>
                  <pic:spPr>
                    <a:xfrm>
                      <a:off x="0" y="0"/>
                      <a:ext cx="717622" cy="273009"/>
                    </a:xfrm>
                    <a:prstGeom prst="rect">
                      <a:avLst/>
                    </a:prstGeom>
                  </pic:spPr>
                </pic:pic>
              </a:graphicData>
            </a:graphic>
          </wp:inline>
        </w:drawing>
      </w:r>
    </w:p>
    <w:p>
      <w:pPr>
        <w:spacing w:before="39"/>
      </w:pPr>
    </w:p>
    <w:p>
      <w:pPr>
        <w:spacing w:before="38"/>
      </w:pPr>
    </w:p>
    <w:p>
      <w:pPr>
        <w:spacing w:before="38"/>
      </w:pPr>
    </w:p>
    <w:p>
      <w:pPr>
        <w:sectPr>
          <w:pgSz w:w="12070" w:h="16960"/>
          <w:pgMar w:top="400" w:right="1010" w:bottom="400" w:left="1697" w:header="0" w:footer="0" w:gutter="0"/>
          <w:pgNumType w:fmt="decimal"/>
          <w:cols w:equalWidth="0" w:num="1">
            <w:col w:w="9363"/>
          </w:cols>
        </w:sectPr>
      </w:pPr>
    </w:p>
    <w:p>
      <w:pPr>
        <w:spacing w:line="135" w:lineRule="exact"/>
        <w:ind w:firstLine="4552"/>
      </w:pPr>
      <w:r>
        <w:rPr>
          <w:position w:val="-2"/>
        </w:rPr>
        <w:drawing>
          <wp:inline distT="0" distB="0" distL="0" distR="0">
            <wp:extent cx="387350" cy="8509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581"/>
                    <a:stretch>
                      <a:fillRect/>
                    </a:stretch>
                  </pic:blipFill>
                  <pic:spPr>
                    <a:xfrm>
                      <a:off x="0" y="0"/>
                      <a:ext cx="387361" cy="85672"/>
                    </a:xfrm>
                    <a:prstGeom prst="rect">
                      <a:avLst/>
                    </a:prstGeom>
                  </pic:spPr>
                </pic:pic>
              </a:graphicData>
            </a:graphic>
          </wp:inline>
        </w:drawing>
      </w:r>
    </w:p>
    <w:p>
      <w:pPr>
        <w:spacing w:before="205" w:line="110" w:lineRule="exact"/>
        <w:ind w:left="5142"/>
        <w:rPr>
          <w:rFonts w:ascii="Times New Roman" w:hAnsi="Times New Roman" w:eastAsia="Times New Roman" w:cs="Times New Roman"/>
          <w:sz w:val="23"/>
          <w:szCs w:val="23"/>
        </w:rPr>
      </w:pPr>
      <w:r>
        <w:rPr>
          <w:rFonts w:ascii="Times New Roman" w:hAnsi="Times New Roman" w:eastAsia="Times New Roman" w:cs="Times New Roman"/>
          <w:position w:val="-2"/>
          <w:sz w:val="23"/>
          <w:szCs w:val="23"/>
        </w:rPr>
        <w:t>s</w:t>
      </w:r>
    </w:p>
    <w:p>
      <w:pPr>
        <w:spacing w:line="70" w:lineRule="exact"/>
        <w:ind w:firstLine="4667"/>
      </w:pPr>
      <w:r>
        <w:rPr>
          <w:position w:val="-1"/>
        </w:rPr>
        <w:drawing>
          <wp:inline distT="0" distB="0" distL="0" distR="0">
            <wp:extent cx="307340" cy="4445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582"/>
                    <a:stretch>
                      <a:fillRect/>
                    </a:stretch>
                  </pic:blipFill>
                  <pic:spPr>
                    <a:xfrm>
                      <a:off x="0" y="0"/>
                      <a:ext cx="307957" cy="44478"/>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116" w:line="82" w:lineRule="exact"/>
        <w:rPr>
          <w:rFonts w:ascii="Arial" w:hAnsi="Arial" w:eastAsia="Arial" w:cs="Arial"/>
          <w:sz w:val="11"/>
          <w:szCs w:val="11"/>
        </w:rPr>
      </w:pPr>
      <w:r>
        <w:rPr>
          <w:rFonts w:ascii="Arial" w:hAnsi="Arial" w:eastAsia="Arial" w:cs="Arial"/>
          <w:spacing w:val="-1"/>
          <w:position w:val="-1"/>
          <w:sz w:val="11"/>
          <w:szCs w:val="11"/>
        </w:rPr>
        <w:t>Shnzn.G.</w:t>
      </w:r>
    </w:p>
    <w:p>
      <w:pPr>
        <w:pStyle w:val="4"/>
        <w:spacing w:line="181" w:lineRule="auto"/>
        <w:ind w:left="719"/>
        <w:rPr>
          <w:sz w:val="16"/>
          <w:szCs w:val="16"/>
        </w:rPr>
      </w:pPr>
      <w:r>
        <w:rPr>
          <w:sz w:val="16"/>
          <w:szCs w:val="16"/>
        </w:rPr>
        <w:t>S</w:t>
      </w:r>
    </w:p>
    <w:p>
      <w:pPr>
        <w:spacing w:before="139" w:line="100" w:lineRule="exact"/>
        <w:ind w:firstLine="79"/>
      </w:pPr>
      <w:r>
        <w:rPr>
          <w:position w:val="-1"/>
        </w:rPr>
        <w:drawing>
          <wp:inline distT="0" distB="0" distL="0" distR="0">
            <wp:extent cx="462915" cy="62865"/>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583"/>
                    <a:stretch>
                      <a:fillRect/>
                    </a:stretch>
                  </pic:blipFill>
                  <pic:spPr>
                    <a:xfrm>
                      <a:off x="0" y="0"/>
                      <a:ext cx="463545" cy="63486"/>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pStyle w:val="4"/>
        <w:spacing w:before="197" w:line="201" w:lineRule="auto"/>
        <w:ind w:left="220" w:right="1883" w:hanging="220"/>
        <w:rPr>
          <w:rFonts w:ascii="Times New Roman" w:hAnsi="Times New Roman" w:eastAsia="Times New Roman" w:cs="Times New Roman"/>
          <w:sz w:val="11"/>
          <w:szCs w:val="11"/>
        </w:rPr>
      </w:pPr>
      <w:r>
        <w:rPr>
          <w:spacing w:val="-3"/>
          <w:sz w:val="16"/>
          <w:szCs w:val="16"/>
        </w:rPr>
        <w:t>s27884</w:t>
      </w:r>
      <w:r>
        <w:rPr>
          <w:spacing w:val="3"/>
          <w:sz w:val="16"/>
          <w:szCs w:val="16"/>
        </w:rPr>
        <w:t xml:space="preserve"> </w:t>
      </w:r>
      <w:r>
        <w:rPr>
          <w:rFonts w:ascii="Times New Roman" w:hAnsi="Times New Roman" w:eastAsia="Times New Roman" w:cs="Times New Roman"/>
          <w:sz w:val="11"/>
          <w:szCs w:val="11"/>
        </w:rPr>
        <w:t>0</w:t>
      </w:r>
    </w:p>
    <w:p>
      <w:pPr>
        <w:spacing w:line="201" w:lineRule="auto"/>
        <w:rPr>
          <w:rFonts w:ascii="Times New Roman" w:hAnsi="Times New Roman" w:eastAsia="Times New Roman" w:cs="Times New Roman"/>
          <w:sz w:val="11"/>
          <w:szCs w:val="11"/>
        </w:rPr>
        <w:sectPr>
          <w:type w:val="continuous"/>
          <w:pgSz w:w="12070" w:h="16960"/>
          <w:pgMar w:top="400" w:right="1010" w:bottom="400" w:left="1697" w:header="0" w:footer="0" w:gutter="0"/>
          <w:pgNumType w:fmt="decimal"/>
          <w:cols w:equalWidth="0" w:num="3">
            <w:col w:w="5493" w:space="100"/>
            <w:col w:w="1320" w:space="100"/>
            <w:col w:w="2351"/>
          </w:cols>
        </w:sectPr>
      </w:pPr>
    </w:p>
    <w:p>
      <w:pPr>
        <w:spacing w:line="318" w:lineRule="auto"/>
        <w:rPr>
          <w:rFonts w:ascii="Arial"/>
          <w:sz w:val="21"/>
        </w:rPr>
      </w:pPr>
    </w:p>
    <w:p>
      <w:pPr>
        <w:spacing w:line="319" w:lineRule="auto"/>
        <w:rPr>
          <w:rFonts w:ascii="Arial"/>
          <w:sz w:val="21"/>
        </w:rPr>
      </w:pPr>
    </w:p>
    <w:p>
      <w:pPr>
        <w:pStyle w:val="4"/>
        <w:spacing w:before="195" w:line="219" w:lineRule="auto"/>
        <w:ind w:left="3347"/>
        <w:rPr>
          <w:sz w:val="60"/>
          <w:szCs w:val="60"/>
        </w:rPr>
      </w:pPr>
      <w:r>
        <w:rPr>
          <w:b/>
          <w:bCs/>
          <w:spacing w:val="-38"/>
          <w:sz w:val="60"/>
          <w:szCs w:val="60"/>
        </w:rPr>
        <w:t>校</w:t>
      </w:r>
      <w:r>
        <w:rPr>
          <w:spacing w:val="157"/>
          <w:sz w:val="60"/>
          <w:szCs w:val="60"/>
        </w:rPr>
        <w:t xml:space="preserve"> </w:t>
      </w:r>
      <w:r>
        <w:rPr>
          <w:b/>
          <w:bCs/>
          <w:spacing w:val="-38"/>
          <w:sz w:val="60"/>
          <w:szCs w:val="60"/>
        </w:rPr>
        <w:t>准</w:t>
      </w:r>
      <w:r>
        <w:rPr>
          <w:spacing w:val="39"/>
          <w:sz w:val="60"/>
          <w:szCs w:val="60"/>
        </w:rPr>
        <w:t xml:space="preserve">  </w:t>
      </w:r>
      <w:r>
        <w:rPr>
          <w:b/>
          <w:bCs/>
          <w:spacing w:val="-38"/>
          <w:sz w:val="60"/>
          <w:szCs w:val="60"/>
        </w:rPr>
        <w:t>说</w:t>
      </w:r>
      <w:r>
        <w:rPr>
          <w:spacing w:val="15"/>
          <w:sz w:val="60"/>
          <w:szCs w:val="60"/>
        </w:rPr>
        <w:t xml:space="preserve">  </w:t>
      </w:r>
      <w:r>
        <w:rPr>
          <w:b/>
          <w:bCs/>
          <w:spacing w:val="-38"/>
          <w:sz w:val="60"/>
          <w:szCs w:val="60"/>
        </w:rPr>
        <w:t>明</w:t>
      </w:r>
    </w:p>
    <w:p>
      <w:pPr>
        <w:spacing w:line="165" w:lineRule="exact"/>
      </w:pPr>
    </w:p>
    <w:p>
      <w:pPr>
        <w:spacing w:line="165" w:lineRule="exact"/>
        <w:sectPr>
          <w:pgSz w:w="11900" w:h="16840"/>
          <w:pgMar w:top="400" w:right="160" w:bottom="400" w:left="1430" w:header="0" w:footer="0" w:gutter="0"/>
          <w:pgNumType w:fmt="decimal"/>
          <w:cols w:equalWidth="0" w:num="1">
            <w:col w:w="10310"/>
          </w:cols>
        </w:sectPr>
      </w:pPr>
    </w:p>
    <w:p>
      <w:pPr>
        <w:pStyle w:val="4"/>
        <w:spacing w:before="145" w:line="233" w:lineRule="auto"/>
        <w:ind w:left="168" w:right="647" w:hanging="19"/>
        <w:rPr>
          <w:rFonts w:ascii="Times New Roman" w:hAnsi="Times New Roman" w:eastAsia="Times New Roman" w:cs="Times New Roman"/>
          <w:sz w:val="24"/>
          <w:szCs w:val="24"/>
        </w:rPr>
      </w:pPr>
      <w:r>
        <w:drawing>
          <wp:anchor distT="0" distB="0" distL="0" distR="0" simplePos="0" relativeHeight="251986944" behindDoc="0" locked="0" layoutInCell="1" allowOverlap="1">
            <wp:simplePos x="0" y="0"/>
            <wp:positionH relativeFrom="column">
              <wp:posOffset>50165</wp:posOffset>
            </wp:positionH>
            <wp:positionV relativeFrom="paragraph">
              <wp:posOffset>486410</wp:posOffset>
            </wp:positionV>
            <wp:extent cx="6496050" cy="6350"/>
            <wp:effectExtent l="0" t="0" r="0" b="0"/>
            <wp:wrapNone/>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584"/>
                    <a:stretch>
                      <a:fillRect/>
                    </a:stretch>
                  </pic:blipFill>
                  <pic:spPr>
                    <a:xfrm>
                      <a:off x="0" y="0"/>
                      <a:ext cx="6496020" cy="6415"/>
                    </a:xfrm>
                    <a:prstGeom prst="rect">
                      <a:avLst/>
                    </a:prstGeom>
                  </pic:spPr>
                </pic:pic>
              </a:graphicData>
            </a:graphic>
          </wp:anchor>
        </w:drawing>
      </w:r>
      <w:r>
        <w:rPr>
          <w:spacing w:val="-4"/>
          <w:sz w:val="24"/>
          <w:szCs w:val="24"/>
        </w:rPr>
        <w:t>证书编号：</w:t>
      </w:r>
      <w:r>
        <w:rPr>
          <w:rFonts w:ascii="Times New Roman" w:hAnsi="Times New Roman" w:eastAsia="Times New Roman" w:cs="Times New Roman"/>
          <w:spacing w:val="-4"/>
          <w:sz w:val="24"/>
          <w:szCs w:val="24"/>
        </w:rPr>
        <w:t>HK2006241371</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4"/>
          <w:sz w:val="24"/>
          <w:szCs w:val="24"/>
        </w:rPr>
        <w:t>Certificate No.:</w:t>
      </w:r>
    </w:p>
    <w:p>
      <w:pPr>
        <w:spacing w:line="14" w:lineRule="auto"/>
        <w:rPr>
          <w:rFonts w:ascii="Arial"/>
          <w:sz w:val="2"/>
        </w:rPr>
      </w:pPr>
      <w:r>
        <w:rPr>
          <w:rFonts w:ascii="Arial" w:hAnsi="Arial" w:eastAsia="Arial" w:cs="Arial"/>
          <w:sz w:val="2"/>
          <w:szCs w:val="2"/>
        </w:rPr>
        <w:br w:type="column"/>
      </w:r>
    </w:p>
    <w:p>
      <w:pPr>
        <w:spacing w:before="47" w:line="188" w:lineRule="auto"/>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DIRECTIONS OF CALIBRATION</w:t>
      </w:r>
    </w:p>
    <w:p>
      <w:pPr>
        <w:spacing w:line="14" w:lineRule="auto"/>
        <w:rPr>
          <w:rFonts w:ascii="Arial"/>
          <w:sz w:val="2"/>
        </w:rPr>
      </w:pPr>
      <w:r>
        <w:rPr>
          <w:rFonts w:ascii="Arial" w:hAnsi="Arial" w:eastAsia="Arial" w:cs="Arial"/>
          <w:sz w:val="2"/>
          <w:szCs w:val="2"/>
        </w:rPr>
        <w:br w:type="column"/>
      </w:r>
    </w:p>
    <w:p>
      <w:pPr>
        <w:pStyle w:val="4"/>
        <w:spacing w:before="185" w:line="216" w:lineRule="auto"/>
        <w:ind w:left="250" w:right="679" w:hanging="250"/>
        <w:rPr>
          <w:rFonts w:ascii="Times New Roman" w:hAnsi="Times New Roman" w:eastAsia="Times New Roman" w:cs="Times New Roman"/>
          <w:sz w:val="24"/>
          <w:szCs w:val="24"/>
        </w:rPr>
      </w:pPr>
      <w:r>
        <w:rPr>
          <w:spacing w:val="-12"/>
          <w:sz w:val="24"/>
          <w:szCs w:val="24"/>
        </w:rPr>
        <w:t>第 2 页</w:t>
      </w:r>
      <w:r>
        <w:rPr>
          <w:spacing w:val="13"/>
          <w:sz w:val="24"/>
          <w:szCs w:val="24"/>
        </w:rPr>
        <w:t xml:space="preserve"> </w:t>
      </w:r>
      <w:r>
        <w:rPr>
          <w:spacing w:val="-12"/>
          <w:sz w:val="24"/>
          <w:szCs w:val="24"/>
        </w:rPr>
        <w:t>， 共 3 页</w:t>
      </w:r>
      <w:r>
        <w:rPr>
          <w:sz w:val="24"/>
          <w:szCs w:val="24"/>
        </w:rPr>
        <w:t xml:space="preserve"> </w:t>
      </w:r>
      <w:r>
        <w:rPr>
          <w:rFonts w:ascii="Times New Roman" w:hAnsi="Times New Roman" w:eastAsia="Times New Roman" w:cs="Times New Roman"/>
          <w:sz w:val="20"/>
          <w:szCs w:val="20"/>
        </w:rPr>
        <w:t>Page</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color w:val="191F23"/>
          <w:sz w:val="24"/>
          <w:szCs w:val="24"/>
        </w:rPr>
        <w:t>of</w:t>
      </w:r>
    </w:p>
    <w:p>
      <w:pPr>
        <w:spacing w:line="216" w:lineRule="auto"/>
        <w:rPr>
          <w:rFonts w:ascii="Times New Roman" w:hAnsi="Times New Roman" w:eastAsia="Times New Roman" w:cs="Times New Roman"/>
          <w:sz w:val="24"/>
          <w:szCs w:val="24"/>
        </w:rPr>
        <w:sectPr>
          <w:type w:val="continuous"/>
          <w:pgSz w:w="11900" w:h="16840"/>
          <w:pgMar w:top="400" w:right="160" w:bottom="400" w:left="1430" w:header="0" w:footer="0" w:gutter="0"/>
          <w:pgNumType w:fmt="decimal"/>
          <w:cols w:equalWidth="0" w:num="3">
            <w:col w:w="3480" w:space="100"/>
            <w:col w:w="3920" w:space="100"/>
            <w:col w:w="2710"/>
          </w:cols>
        </w:sectPr>
      </w:pPr>
    </w:p>
    <w:p>
      <w:pPr>
        <w:pStyle w:val="4"/>
        <w:spacing w:before="92" w:line="212" w:lineRule="auto"/>
        <w:rPr>
          <w:sz w:val="24"/>
          <w:szCs w:val="24"/>
        </w:rPr>
      </w:pPr>
      <w:r>
        <w:rPr>
          <w:spacing w:val="-15"/>
          <w:sz w:val="24"/>
          <w:szCs w:val="24"/>
        </w:rPr>
        <w:t>1.本实验室所出具的数据均可溯源至国家计量基准</w:t>
      </w:r>
      <w:r>
        <w:rPr>
          <w:spacing w:val="-16"/>
          <w:sz w:val="24"/>
          <w:szCs w:val="24"/>
        </w:rPr>
        <w:t>和国际单位制</w:t>
      </w:r>
      <w:r>
        <w:rPr>
          <w:rFonts w:ascii="Times New Roman" w:hAnsi="Times New Roman" w:eastAsia="Times New Roman" w:cs="Times New Roman"/>
          <w:spacing w:val="-16"/>
          <w:sz w:val="24"/>
          <w:szCs w:val="24"/>
        </w:rPr>
        <w:t>(SI)</w:t>
      </w:r>
      <w:r>
        <w:rPr>
          <w:spacing w:val="-16"/>
          <w:sz w:val="24"/>
          <w:szCs w:val="24"/>
        </w:rPr>
        <w:t>。</w:t>
      </w:r>
    </w:p>
    <w:p>
      <w:pPr>
        <w:spacing w:before="75" w:line="224" w:lineRule="auto"/>
        <w:ind w:left="389" w:right="869"/>
        <w:rPr>
          <w:rFonts w:ascii="Times New Roman" w:hAnsi="Times New Roman" w:eastAsia="Times New Roman" w:cs="Times New Roman"/>
          <w:sz w:val="18"/>
          <w:szCs w:val="18"/>
        </w:rPr>
      </w:pPr>
      <w:r>
        <w:rPr>
          <w:rFonts w:ascii="Times New Roman" w:hAnsi="Times New Roman" w:eastAsia="Times New Roman" w:cs="Times New Roman"/>
          <w:sz w:val="18"/>
          <w:szCs w:val="18"/>
        </w:rPr>
        <w:t>All   data   issued</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z w:val="18"/>
          <w:szCs w:val="18"/>
        </w:rPr>
        <w:t>by</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z w:val="18"/>
          <w:szCs w:val="18"/>
        </w:rPr>
        <w:t>this    laboratory   are   traceable</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z w:val="18"/>
          <w:szCs w:val="18"/>
        </w:rPr>
        <w:t>to</w:t>
      </w:r>
      <w:r>
        <w:rPr>
          <w:rFonts w:ascii="Times New Roman" w:hAnsi="Times New Roman" w:eastAsia="Times New Roman" w:cs="Times New Roman"/>
          <w:spacing w:val="4"/>
          <w:sz w:val="18"/>
          <w:szCs w:val="18"/>
        </w:rPr>
        <w:t xml:space="preserve">   </w:t>
      </w:r>
      <w:r>
        <w:rPr>
          <w:rFonts w:ascii="Times New Roman" w:hAnsi="Times New Roman" w:eastAsia="Times New Roman" w:cs="Times New Roman"/>
          <w:sz w:val="18"/>
          <w:szCs w:val="18"/>
        </w:rPr>
        <w:t>national</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z w:val="18"/>
          <w:szCs w:val="18"/>
        </w:rPr>
        <w:t>primary    standards   and    In</w:t>
      </w:r>
      <w:r>
        <w:rPr>
          <w:rFonts w:ascii="Times New Roman" w:hAnsi="Times New Roman" w:eastAsia="Times New Roman" w:cs="Times New Roman"/>
          <w:spacing w:val="-1"/>
          <w:sz w:val="18"/>
          <w:szCs w:val="18"/>
        </w:rPr>
        <w:t>ternational   System   of</w:t>
      </w:r>
      <w:r>
        <w:rPr>
          <w:rFonts w:ascii="Times New Roman" w:hAnsi="Times New Roman" w:eastAsia="Times New Roman" w:cs="Times New Roman"/>
          <w:spacing w:val="2"/>
          <w:sz w:val="18"/>
          <w:szCs w:val="18"/>
        </w:rPr>
        <w:t xml:space="preserve"> </w:t>
      </w:r>
      <w:r>
        <w:rPr>
          <w:rFonts w:ascii="Times New Roman" w:hAnsi="Times New Roman" w:eastAsia="Times New Roman" w:cs="Times New Roman"/>
          <w:sz w:val="18"/>
          <w:szCs w:val="18"/>
        </w:rPr>
        <w:t>Units</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SI</w:t>
      </w:r>
      <w:r>
        <w:rPr>
          <w:rFonts w:ascii="Times New Roman" w:hAnsi="Times New Roman" w:eastAsia="Times New Roman" w:cs="Times New Roman"/>
          <w:spacing w:val="3"/>
          <w:sz w:val="18"/>
          <w:szCs w:val="18"/>
        </w:rPr>
        <w:t>).</w:t>
      </w:r>
    </w:p>
    <w:p>
      <w:pPr>
        <w:pStyle w:val="4"/>
        <w:spacing w:before="58" w:line="219" w:lineRule="auto"/>
        <w:rPr>
          <w:sz w:val="24"/>
          <w:szCs w:val="24"/>
        </w:rPr>
      </w:pPr>
      <w:r>
        <w:rPr>
          <w:spacing w:val="-20"/>
          <w:sz w:val="24"/>
          <w:szCs w:val="24"/>
        </w:rPr>
        <w:t>2.  对本次测量若有异议，委托方应于收到被测件之日起十五日内向本公司提出。</w:t>
      </w:r>
    </w:p>
    <w:p>
      <w:pPr>
        <w:spacing w:before="3" w:line="250" w:lineRule="auto"/>
        <w:ind w:left="389" w:right="989"/>
        <w:rPr>
          <w:rFonts w:ascii="Times New Roman" w:hAnsi="Times New Roman" w:eastAsia="Times New Roman" w:cs="Times New Roman"/>
          <w:sz w:val="20"/>
          <w:szCs w:val="20"/>
        </w:rPr>
      </w:pPr>
      <w:r>
        <w:rPr>
          <w:rFonts w:ascii="Times New Roman" w:hAnsi="Times New Roman" w:eastAsia="Times New Roman" w:cs="Times New Roman"/>
          <w:sz w:val="20"/>
          <w:szCs w:val="20"/>
        </w:rPr>
        <w:t>If</w:t>
      </w:r>
      <w:r>
        <w:rPr>
          <w:rFonts w:ascii="Times New Roman" w:hAnsi="Times New Roman" w:eastAsia="Times New Roman" w:cs="Times New Roman"/>
          <w:spacing w:val="26"/>
          <w:w w:val="101"/>
          <w:sz w:val="20"/>
          <w:szCs w:val="20"/>
        </w:rPr>
        <w:t xml:space="preserve"> </w:t>
      </w:r>
      <w:r>
        <w:rPr>
          <w:rFonts w:ascii="Times New Roman" w:hAnsi="Times New Roman" w:eastAsia="Times New Roman" w:cs="Times New Roman"/>
          <w:sz w:val="20"/>
          <w:szCs w:val="20"/>
        </w:rPr>
        <w:t>there  is  any  objection  concerning  the  measurement,the  client  s</w:t>
      </w:r>
      <w:r>
        <w:rPr>
          <w:rFonts w:ascii="Times New Roman" w:hAnsi="Times New Roman" w:eastAsia="Times New Roman" w:cs="Times New Roman"/>
          <w:spacing w:val="-1"/>
          <w:sz w:val="20"/>
          <w:szCs w:val="20"/>
        </w:rPr>
        <w:t>hall,within  fifteen  days  from  the  dateof</w:t>
      </w:r>
      <w:r>
        <w:rPr>
          <w:rFonts w:ascii="Times New Roman" w:hAnsi="Times New Roman" w:eastAsia="Times New Roman" w:cs="Times New Roman"/>
          <w:sz w:val="20"/>
          <w:szCs w:val="20"/>
        </w:rPr>
        <w:t xml:space="preserve"> receipt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43"/>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test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piece</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put</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forward</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z w:val="20"/>
          <w:szCs w:val="20"/>
        </w:rPr>
        <w:t>company</w:t>
      </w:r>
      <w:r>
        <w:rPr>
          <w:rFonts w:ascii="Times New Roman" w:hAnsi="Times New Roman" w:eastAsia="Times New Roman" w:cs="Times New Roman"/>
          <w:spacing w:val="1"/>
          <w:sz w:val="20"/>
          <w:szCs w:val="20"/>
        </w:rPr>
        <w:t>.</w:t>
      </w:r>
    </w:p>
    <w:p>
      <w:pPr>
        <w:pStyle w:val="4"/>
        <w:spacing w:before="4" w:line="219" w:lineRule="auto"/>
        <w:rPr>
          <w:sz w:val="24"/>
          <w:szCs w:val="24"/>
        </w:rPr>
      </w:pPr>
      <w:r>
        <w:rPr>
          <w:spacing w:val="-18"/>
          <w:sz w:val="24"/>
          <w:szCs w:val="24"/>
        </w:rPr>
        <w:t>3.</w:t>
      </w:r>
      <w:r>
        <w:rPr>
          <w:spacing w:val="80"/>
          <w:sz w:val="24"/>
          <w:szCs w:val="24"/>
        </w:rPr>
        <w:t xml:space="preserve"> </w:t>
      </w:r>
      <w:r>
        <w:rPr>
          <w:spacing w:val="-18"/>
          <w:sz w:val="24"/>
          <w:szCs w:val="24"/>
        </w:rPr>
        <w:t>本证书校准结果仅与受校准仪器有关。</w:t>
      </w:r>
    </w:p>
    <w:p>
      <w:pPr>
        <w:spacing w:before="43"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The</w:t>
      </w:r>
      <w:r>
        <w:rPr>
          <w:rFonts w:ascii="Times New Roman" w:hAnsi="Times New Roman" w:eastAsia="Times New Roman" w:cs="Times New Roman"/>
          <w:spacing w:val="49"/>
          <w:sz w:val="20"/>
          <w:szCs w:val="20"/>
        </w:rPr>
        <w:t xml:space="preserve"> </w:t>
      </w:r>
      <w:r>
        <w:rPr>
          <w:rFonts w:ascii="Times New Roman" w:hAnsi="Times New Roman" w:eastAsia="Times New Roman" w:cs="Times New Roman"/>
          <w:sz w:val="20"/>
          <w:szCs w:val="20"/>
        </w:rPr>
        <w:t>results</w:t>
      </w:r>
      <w:r>
        <w:rPr>
          <w:rFonts w:ascii="Times New Roman" w:hAnsi="Times New Roman" w:eastAsia="Times New Roman" w:cs="Times New Roman"/>
          <w:spacing w:val="48"/>
          <w:sz w:val="20"/>
          <w:szCs w:val="20"/>
        </w:rPr>
        <w:t xml:space="preserve"> </w:t>
      </w:r>
      <w:r>
        <w:rPr>
          <w:rFonts w:ascii="Times New Roman" w:hAnsi="Times New Roman" w:eastAsia="Times New Roman" w:cs="Times New Roman"/>
          <w:sz w:val="20"/>
          <w:szCs w:val="20"/>
        </w:rPr>
        <w:t>relate  only  to</w:t>
      </w:r>
      <w:r>
        <w:rPr>
          <w:rFonts w:ascii="Times New Roman" w:hAnsi="Times New Roman" w:eastAsia="Times New Roman" w:cs="Times New Roman"/>
          <w:spacing w:val="-1"/>
          <w:sz w:val="20"/>
          <w:szCs w:val="20"/>
        </w:rPr>
        <w:t xml:space="preserve">  the  instrument  calibrated.</w:t>
      </w:r>
    </w:p>
    <w:p>
      <w:pPr>
        <w:pStyle w:val="4"/>
        <w:spacing w:before="48" w:line="219" w:lineRule="auto"/>
        <w:rPr>
          <w:sz w:val="24"/>
          <w:szCs w:val="24"/>
        </w:rPr>
      </w:pPr>
      <w:r>
        <w:rPr>
          <w:spacing w:val="-14"/>
          <w:sz w:val="24"/>
          <w:szCs w:val="24"/>
        </w:rPr>
        <w:t>4.未经本实验室书面许可，不得部份复制本证书。本证书分离使用无效。</w:t>
      </w:r>
    </w:p>
    <w:p>
      <w:pPr>
        <w:pStyle w:val="4"/>
        <w:spacing w:before="33" w:line="228" w:lineRule="auto"/>
        <w:ind w:right="55" w:firstLine="389"/>
        <w:rPr>
          <w:sz w:val="24"/>
          <w:szCs w:val="24"/>
        </w:rPr>
      </w:pPr>
      <w:r>
        <w:rPr>
          <w:rFonts w:ascii="Times New Roman" w:hAnsi="Times New Roman" w:eastAsia="Times New Roman" w:cs="Times New Roman"/>
          <w:sz w:val="20"/>
          <w:szCs w:val="20"/>
        </w:rPr>
        <w:t>This  certificate  shall  not  be  reproduced  except  in  full,if</w:t>
      </w:r>
      <w:r>
        <w:rPr>
          <w:rFonts w:ascii="Times New Roman" w:hAnsi="Times New Roman" w:eastAsia="Times New Roman" w:cs="Times New Roman"/>
          <w:spacing w:val="29"/>
          <w:w w:val="101"/>
          <w:sz w:val="20"/>
          <w:szCs w:val="20"/>
        </w:rPr>
        <w:t xml:space="preserve"> </w:t>
      </w:r>
      <w:r>
        <w:rPr>
          <w:rFonts w:ascii="Times New Roman" w:hAnsi="Times New Roman" w:eastAsia="Times New Roman" w:cs="Times New Roman"/>
          <w:sz w:val="20"/>
          <w:szCs w:val="20"/>
        </w:rPr>
        <w:t>not  allowed  by  the  laboratory.In</w:t>
      </w:r>
      <w:r>
        <w:rPr>
          <w:rFonts w:ascii="Times New Roman" w:hAnsi="Times New Roman" w:eastAsia="Times New Roman" w:cs="Times New Roman"/>
          <w:spacing w:val="-1"/>
          <w:sz w:val="20"/>
          <w:szCs w:val="20"/>
        </w:rPr>
        <w:t>valid  for  separation  using.</w:t>
      </w:r>
      <w:r>
        <w:rPr>
          <w:rFonts w:ascii="Times New Roman" w:hAnsi="Times New Roman" w:eastAsia="Times New Roman" w:cs="Times New Roman"/>
          <w:sz w:val="20"/>
          <w:szCs w:val="20"/>
        </w:rPr>
        <w:t xml:space="preserve"> </w:t>
      </w:r>
      <w:r>
        <w:rPr>
          <w:spacing w:val="-17"/>
          <w:sz w:val="24"/>
          <w:szCs w:val="24"/>
        </w:rPr>
        <w:t>5.复印证书/报告未加盖“检定/校准/检测专用章”无效。</w:t>
      </w:r>
    </w:p>
    <w:p>
      <w:pPr>
        <w:pStyle w:val="4"/>
        <w:spacing w:before="15" w:line="229" w:lineRule="auto"/>
        <w:ind w:right="4475" w:firstLine="389"/>
        <w:rPr>
          <w:sz w:val="24"/>
          <w:szCs w:val="24"/>
        </w:rPr>
      </w:pPr>
      <w:r>
        <w:rPr>
          <w:rFonts w:ascii="Times New Roman" w:hAnsi="Times New Roman" w:eastAsia="Times New Roman" w:cs="Times New Roman"/>
          <w:sz w:val="20"/>
          <w:szCs w:val="20"/>
        </w:rPr>
        <w:t>Copies</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z w:val="20"/>
          <w:szCs w:val="20"/>
        </w:rPr>
        <w:t>of this</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z w:val="20"/>
          <w:szCs w:val="20"/>
        </w:rPr>
        <w:t>report</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z w:val="20"/>
          <w:szCs w:val="20"/>
        </w:rPr>
        <w:t>w</w:t>
      </w:r>
      <w:r>
        <w:rPr>
          <w:rFonts w:ascii="Times New Roman" w:hAnsi="Times New Roman" w:eastAsia="Times New Roman" w:cs="Times New Roman"/>
          <w:spacing w:val="-1"/>
          <w:sz w:val="20"/>
          <w:szCs w:val="20"/>
        </w:rPr>
        <w:t>ithout  an</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pacing w:val="-1"/>
          <w:sz w:val="20"/>
          <w:szCs w:val="20"/>
        </w:rPr>
        <w:t>official</w:t>
      </w:r>
      <w:r>
        <w:rPr>
          <w:rFonts w:ascii="Times New Roman" w:hAnsi="Times New Roman" w:eastAsia="Times New Roman" w:cs="Times New Roman"/>
          <w:spacing w:val="40"/>
          <w:sz w:val="20"/>
          <w:szCs w:val="20"/>
        </w:rPr>
        <w:t xml:space="preserve"> </w:t>
      </w:r>
      <w:r>
        <w:rPr>
          <w:rFonts w:ascii="Times New Roman" w:hAnsi="Times New Roman" w:eastAsia="Times New Roman" w:cs="Times New Roman"/>
          <w:spacing w:val="-1"/>
          <w:sz w:val="20"/>
          <w:szCs w:val="20"/>
        </w:rPr>
        <w:t>stamp</w:t>
      </w:r>
      <w:r>
        <w:rPr>
          <w:rFonts w:ascii="Times New Roman" w:hAnsi="Times New Roman" w:eastAsia="Times New Roman" w:cs="Times New Roman"/>
          <w:spacing w:val="32"/>
          <w:w w:val="101"/>
          <w:sz w:val="20"/>
          <w:szCs w:val="20"/>
        </w:rPr>
        <w:t xml:space="preserve"> </w:t>
      </w:r>
      <w:r>
        <w:rPr>
          <w:rFonts w:ascii="Times New Roman" w:hAnsi="Times New Roman" w:eastAsia="Times New Roman" w:cs="Times New Roman"/>
          <w:spacing w:val="-1"/>
          <w:sz w:val="20"/>
          <w:szCs w:val="20"/>
        </w:rPr>
        <w:t>test</w:t>
      </w:r>
      <w:r>
        <w:rPr>
          <w:rFonts w:ascii="Times New Roman" w:hAnsi="Times New Roman" w:eastAsia="Times New Roman" w:cs="Times New Roman"/>
          <w:spacing w:val="37"/>
          <w:w w:val="101"/>
          <w:sz w:val="20"/>
          <w:szCs w:val="20"/>
        </w:rPr>
        <w:t xml:space="preserve"> </w:t>
      </w:r>
      <w:r>
        <w:rPr>
          <w:rFonts w:ascii="Times New Roman" w:hAnsi="Times New Roman" w:eastAsia="Times New Roman" w:cs="Times New Roman"/>
          <w:spacing w:val="-1"/>
          <w:sz w:val="20"/>
          <w:szCs w:val="20"/>
        </w:rPr>
        <w:t>are</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pacing w:val="-1"/>
          <w:sz w:val="20"/>
          <w:szCs w:val="20"/>
        </w:rPr>
        <w:t>not</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valid.</w:t>
      </w:r>
      <w:r>
        <w:rPr>
          <w:rFonts w:ascii="Times New Roman" w:hAnsi="Times New Roman" w:eastAsia="Times New Roman" w:cs="Times New Roman"/>
          <w:sz w:val="20"/>
          <w:szCs w:val="20"/>
        </w:rPr>
        <w:t xml:space="preserve"> </w:t>
      </w:r>
      <w:r>
        <w:rPr>
          <w:spacing w:val="-7"/>
          <w:sz w:val="24"/>
          <w:szCs w:val="24"/>
        </w:rPr>
        <w:t>6.本次校准所依据的技术文件(代号、名称)。</w:t>
      </w:r>
    </w:p>
    <w:p>
      <w:pPr>
        <w:pStyle w:val="4"/>
        <w:spacing w:before="13" w:line="540" w:lineRule="auto"/>
        <w:ind w:left="389" w:right="5235"/>
        <w:rPr>
          <w:sz w:val="20"/>
          <w:szCs w:val="20"/>
        </w:rPr>
      </w:pPr>
      <w:r>
        <w:drawing>
          <wp:anchor distT="0" distB="0" distL="0" distR="0" simplePos="0" relativeHeight="251976704" behindDoc="1" locked="0" layoutInCell="1" allowOverlap="1">
            <wp:simplePos x="0" y="0"/>
            <wp:positionH relativeFrom="column">
              <wp:posOffset>3072765</wp:posOffset>
            </wp:positionH>
            <wp:positionV relativeFrom="paragraph">
              <wp:posOffset>156210</wp:posOffset>
            </wp:positionV>
            <wp:extent cx="717550" cy="704850"/>
            <wp:effectExtent l="0" t="0" r="0" b="0"/>
            <wp:wrapNone/>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585"/>
                    <a:stretch>
                      <a:fillRect/>
                    </a:stretch>
                  </pic:blipFill>
                  <pic:spPr>
                    <a:xfrm>
                      <a:off x="0" y="0"/>
                      <a:ext cx="717565" cy="704801"/>
                    </a:xfrm>
                    <a:prstGeom prst="rect">
                      <a:avLst/>
                    </a:prstGeom>
                  </pic:spPr>
                </pic:pic>
              </a:graphicData>
            </a:graphic>
          </wp:anchor>
        </w:drawing>
      </w:r>
      <w:r>
        <w:drawing>
          <wp:anchor distT="0" distB="0" distL="0" distR="0" simplePos="0" relativeHeight="251981824" behindDoc="0" locked="0" layoutInCell="1" allowOverlap="1">
            <wp:simplePos x="0" y="0"/>
            <wp:positionH relativeFrom="column">
              <wp:posOffset>3930650</wp:posOffset>
            </wp:positionH>
            <wp:positionV relativeFrom="paragraph">
              <wp:posOffset>143510</wp:posOffset>
            </wp:positionV>
            <wp:extent cx="704850" cy="717550"/>
            <wp:effectExtent l="0" t="0" r="0" b="0"/>
            <wp:wrapNone/>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586"/>
                    <a:stretch>
                      <a:fillRect/>
                    </a:stretch>
                  </pic:blipFill>
                  <pic:spPr>
                    <a:xfrm>
                      <a:off x="0" y="0"/>
                      <a:ext cx="704794" cy="717527"/>
                    </a:xfrm>
                    <a:prstGeom prst="rect">
                      <a:avLst/>
                    </a:prstGeom>
                  </pic:spPr>
                </pic:pic>
              </a:graphicData>
            </a:graphic>
          </wp:anchor>
        </w:drawing>
      </w:r>
      <w:r>
        <w:drawing>
          <wp:anchor distT="0" distB="0" distL="0" distR="0" simplePos="0" relativeHeight="251980800" behindDoc="0" locked="0" layoutInCell="1" allowOverlap="1">
            <wp:simplePos x="0" y="0"/>
            <wp:positionH relativeFrom="column">
              <wp:posOffset>4787265</wp:posOffset>
            </wp:positionH>
            <wp:positionV relativeFrom="paragraph">
              <wp:posOffset>156210</wp:posOffset>
            </wp:positionV>
            <wp:extent cx="730250" cy="717550"/>
            <wp:effectExtent l="0" t="0" r="0" b="0"/>
            <wp:wrapNone/>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587"/>
                    <a:stretch>
                      <a:fillRect/>
                    </a:stretch>
                  </pic:blipFill>
                  <pic:spPr>
                    <a:xfrm>
                      <a:off x="0" y="0"/>
                      <a:ext cx="730260" cy="717527"/>
                    </a:xfrm>
                    <a:prstGeom prst="rect">
                      <a:avLst/>
                    </a:prstGeom>
                  </pic:spPr>
                </pic:pic>
              </a:graphicData>
            </a:graphic>
          </wp:anchor>
        </w:drawing>
      </w:r>
      <w:r>
        <w:drawing>
          <wp:anchor distT="0" distB="0" distL="0" distR="0" simplePos="0" relativeHeight="251982848" behindDoc="0" locked="0" layoutInCell="1" allowOverlap="1">
            <wp:simplePos x="0" y="0"/>
            <wp:positionH relativeFrom="column">
              <wp:posOffset>5651500</wp:posOffset>
            </wp:positionH>
            <wp:positionV relativeFrom="paragraph">
              <wp:posOffset>168910</wp:posOffset>
            </wp:positionV>
            <wp:extent cx="685800" cy="704850"/>
            <wp:effectExtent l="0" t="0" r="0" b="0"/>
            <wp:wrapNone/>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588"/>
                    <a:stretch>
                      <a:fillRect/>
                    </a:stretch>
                  </pic:blipFill>
                  <pic:spPr>
                    <a:xfrm>
                      <a:off x="0" y="0"/>
                      <a:ext cx="685752" cy="704908"/>
                    </a:xfrm>
                    <a:prstGeom prst="rect">
                      <a:avLst/>
                    </a:prstGeom>
                  </pic:spPr>
                </pic:pic>
              </a:graphicData>
            </a:graphic>
          </wp:anchor>
        </w:drawing>
      </w:r>
      <w:r>
        <w:rPr>
          <w:rFonts w:ascii="Times New Roman" w:hAnsi="Times New Roman" w:eastAsia="Times New Roman" w:cs="Times New Roman"/>
          <w:sz w:val="20"/>
          <w:szCs w:val="20"/>
        </w:rPr>
        <w:t>Reference   documents   for   this   calibrat</w:t>
      </w:r>
      <w:r>
        <w:rPr>
          <w:rFonts w:ascii="Times New Roman" w:hAnsi="Times New Roman" w:eastAsia="Times New Roman" w:cs="Times New Roman"/>
          <w:spacing w:val="-1"/>
          <w:sz w:val="20"/>
          <w:szCs w:val="20"/>
        </w:rPr>
        <w:t>ion(code,name).</w:t>
      </w:r>
      <w:r>
        <w:rPr>
          <w:rFonts w:ascii="Times New Roman" w:hAnsi="Times New Roman" w:eastAsia="Times New Roman" w:cs="Times New Roman"/>
          <w:sz w:val="20"/>
          <w:szCs w:val="20"/>
        </w:rPr>
        <w:t xml:space="preserve"> JJG</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2"/>
          <w:sz w:val="20"/>
          <w:szCs w:val="20"/>
        </w:rPr>
        <w:t>30-2012</w:t>
      </w:r>
      <w:r>
        <w:rPr>
          <w:spacing w:val="2"/>
          <w:sz w:val="20"/>
          <w:szCs w:val="20"/>
        </w:rPr>
        <w:t>《通用卡尺检定规程》</w:t>
      </w:r>
    </w:p>
    <w:p>
      <w:pPr>
        <w:pStyle w:val="4"/>
        <w:spacing w:before="1" w:line="218" w:lineRule="auto"/>
        <w:rPr>
          <w:sz w:val="24"/>
          <w:szCs w:val="24"/>
        </w:rPr>
      </w:pPr>
      <w:r>
        <w:rPr>
          <w:spacing w:val="-17"/>
          <w:sz w:val="24"/>
          <w:szCs w:val="24"/>
        </w:rPr>
        <w:t>7.本次校准所使用的主要计量标准器具。</w:t>
      </w:r>
    </w:p>
    <w:p>
      <w:pPr>
        <w:spacing w:before="34"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Main</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standards</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measurement</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used</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z w:val="20"/>
          <w:szCs w:val="20"/>
        </w:rPr>
        <w:t>calibration</w:t>
      </w:r>
    </w:p>
    <w:p>
      <w:pPr>
        <w:pStyle w:val="4"/>
        <w:spacing w:before="90" w:line="221" w:lineRule="auto"/>
        <w:ind w:left="689"/>
        <w:rPr>
          <w:sz w:val="24"/>
          <w:szCs w:val="24"/>
        </w:rPr>
      </w:pPr>
      <w:r>
        <w:pict>
          <v:shape id="_x0000_s1145" o:spid="_x0000_s1145" o:spt="202" type="#_x0000_t202" style="position:absolute;left:0pt;margin-left:152.95pt;margin-top:2.1pt;height:103.55pt;width:53.95pt;z-index:251979776;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20"/>
                    <w:rPr>
                      <w:sz w:val="33"/>
                      <w:szCs w:val="33"/>
                    </w:rPr>
                  </w:pPr>
                  <w:r>
                    <w:rPr>
                      <w:spacing w:val="-4"/>
                      <w:sz w:val="33"/>
                      <w:szCs w:val="33"/>
                    </w:rPr>
                    <w:t>编号</w:t>
                  </w:r>
                </w:p>
                <w:p>
                  <w:pPr>
                    <w:spacing w:before="130" w:line="192" w:lineRule="auto"/>
                    <w:ind w:left="1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Serial No</w:t>
                  </w:r>
                </w:p>
                <w:p>
                  <w:pPr>
                    <w:spacing w:line="262" w:lineRule="auto"/>
                    <w:rPr>
                      <w:rFonts w:ascii="Arial"/>
                      <w:sz w:val="21"/>
                    </w:rPr>
                  </w:pPr>
                </w:p>
                <w:p>
                  <w:pPr>
                    <w:spacing w:before="69" w:line="188" w:lineRule="auto"/>
                    <w:ind w:left="230"/>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140051</w:t>
                  </w:r>
                </w:p>
                <w:p>
                  <w:pPr>
                    <w:spacing w:before="170" w:line="326" w:lineRule="auto"/>
                    <w:ind w:left="29" w:right="20" w:hanging="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4506711034</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sz w:val="20"/>
                      <w:szCs w:val="20"/>
                    </w:rPr>
                    <w:t>Q14E040327</w:t>
                  </w:r>
                </w:p>
              </w:txbxContent>
            </v:textbox>
          </v:shape>
        </w:pict>
      </w:r>
      <w:r>
        <w:pict>
          <v:shape id="_x0000_s1146" o:spid="_x0000_s1146" o:spt="202" type="#_x0000_t202" style="position:absolute;left:0pt;margin-left:249.5pt;margin-top:4.3pt;height:101.7pt;width:100.25pt;z-index:251978752;mso-width-relative:page;mso-height-relative:page;" filled="f" stroked="f" coordsize="21600,21600">
            <v:path/>
            <v:fill on="f" focussize="0,0"/>
            <v:stroke on="f"/>
            <v:imagedata o:title=""/>
            <o:lock v:ext="edit" aspectratio="f"/>
            <v:textbox inset="0mm,0mm,0mm,0mm">
              <w:txbxContent>
                <w:p>
                  <w:pPr>
                    <w:pStyle w:val="4"/>
                    <w:spacing w:before="19" w:line="219" w:lineRule="auto"/>
                    <w:ind w:left="339"/>
                    <w:rPr>
                      <w:sz w:val="20"/>
                      <w:szCs w:val="20"/>
                    </w:rPr>
                  </w:pPr>
                  <w:r>
                    <w:rPr>
                      <w:spacing w:val="19"/>
                      <w:sz w:val="20"/>
                      <w:szCs w:val="20"/>
                    </w:rPr>
                    <w:t>证书号/有效期</w:t>
                  </w:r>
                </w:p>
                <w:p>
                  <w:pPr>
                    <w:spacing w:before="254" w:line="189" w:lineRule="auto"/>
                    <w:ind w:right="10"/>
                    <w:jc w:val="right"/>
                    <w:rPr>
                      <w:rFonts w:ascii="Times New Roman" w:hAnsi="Times New Roman" w:eastAsia="Times New Roman" w:cs="Times New Roman"/>
                      <w:sz w:val="20"/>
                      <w:szCs w:val="20"/>
                    </w:rPr>
                  </w:pPr>
                  <w:r>
                    <w:rPr>
                      <w:rFonts w:ascii="Times New Roman" w:hAnsi="Times New Roman" w:eastAsia="Times New Roman" w:cs="Times New Roman"/>
                      <w:b/>
                      <w:bCs/>
                      <w:spacing w:val="-10"/>
                      <w:sz w:val="20"/>
                      <w:szCs w:val="20"/>
                    </w:rPr>
                    <w:t>Certificate No./Due Date</w:t>
                  </w:r>
                </w:p>
                <w:p>
                  <w:pPr>
                    <w:spacing w:before="256" w:line="377" w:lineRule="auto"/>
                    <w:ind w:left="20" w:right="118"/>
                    <w:jc w:val="both"/>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191007398/2020-10-24</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2"/>
                      <w:sz w:val="20"/>
                      <w:szCs w:val="20"/>
                    </w:rPr>
                    <w:t>191511239/2020-09-26</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2"/>
                      <w:sz w:val="20"/>
                      <w:szCs w:val="20"/>
                    </w:rPr>
                    <w:t>191316581/2020-11-06</w:t>
                  </w:r>
                </w:p>
              </w:txbxContent>
            </v:textbox>
          </v:shape>
        </w:pict>
      </w:r>
      <w:r>
        <w:pict>
          <v:shape id="_x0000_s1147" o:spid="_x0000_s1147" o:spt="202" type="#_x0000_t202" style="position:absolute;left:0pt;margin-left:393.95pt;margin-top:5.9pt;height:104.95pt;width:103.85pt;z-index:251977728;mso-width-relative:page;mso-height-relative:page;" filled="f" stroked="f" coordsize="21600,21600">
            <v:path/>
            <v:fill on="f" focussize="0,0"/>
            <v:stroke on="f"/>
            <v:imagedata o:title=""/>
            <o:lock v:ext="edit" aspectratio="f"/>
            <v:textbox inset="0mm,0mm,0mm,0mm">
              <w:txbxContent>
                <w:p>
                  <w:pPr>
                    <w:pStyle w:val="4"/>
                    <w:spacing w:before="20" w:line="219" w:lineRule="auto"/>
                    <w:ind w:left="610"/>
                    <w:rPr>
                      <w:sz w:val="24"/>
                      <w:szCs w:val="24"/>
                    </w:rPr>
                  </w:pPr>
                  <w:r>
                    <w:rPr>
                      <w:spacing w:val="-12"/>
                      <w:sz w:val="24"/>
                      <w:szCs w:val="24"/>
                    </w:rPr>
                    <w:t>计量特性</w:t>
                  </w:r>
                </w:p>
                <w:p>
                  <w:pPr>
                    <w:spacing w:before="181" w:line="192"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Metrological Charcteristic</w:t>
                  </w:r>
                </w:p>
                <w:p>
                  <w:pPr>
                    <w:pStyle w:val="4"/>
                    <w:spacing w:before="302" w:line="213" w:lineRule="auto"/>
                    <w:ind w:left="869" w:right="800" w:hanging="119"/>
                    <w:rPr>
                      <w:sz w:val="24"/>
                      <w:szCs w:val="24"/>
                    </w:rPr>
                  </w:pPr>
                  <w:r>
                    <w:rPr>
                      <w:spacing w:val="15"/>
                      <w:sz w:val="33"/>
                      <w:szCs w:val="33"/>
                    </w:rPr>
                    <w:t>4等</w:t>
                  </w:r>
                  <w:r>
                    <w:rPr>
                      <w:sz w:val="33"/>
                      <w:szCs w:val="33"/>
                    </w:rPr>
                    <w:t xml:space="preserve"> </w:t>
                  </w:r>
                  <w:r>
                    <w:rPr>
                      <w:spacing w:val="-1"/>
                      <w:sz w:val="24"/>
                      <w:szCs w:val="24"/>
                    </w:rPr>
                    <w:t>1级</w:t>
                  </w:r>
                </w:p>
                <w:p>
                  <w:pPr>
                    <w:pStyle w:val="4"/>
                    <w:spacing w:before="194" w:line="234" w:lineRule="auto"/>
                    <w:ind w:left="580"/>
                    <w:rPr>
                      <w:rFonts w:ascii="Times New Roman" w:hAnsi="Times New Roman" w:eastAsia="Times New Roman" w:cs="Times New Roman"/>
                      <w:sz w:val="20"/>
                      <w:szCs w:val="20"/>
                    </w:rPr>
                  </w:pPr>
                  <w:r>
                    <w:rPr>
                      <w:spacing w:val="-9"/>
                      <w:sz w:val="20"/>
                      <w:szCs w:val="20"/>
                    </w:rPr>
                    <w:t>士0.002</w:t>
                  </w:r>
                  <w:r>
                    <w:rPr>
                      <w:rFonts w:ascii="Times New Roman" w:hAnsi="Times New Roman" w:eastAsia="Times New Roman" w:cs="Times New Roman"/>
                      <w:spacing w:val="-9"/>
                      <w:sz w:val="20"/>
                      <w:szCs w:val="20"/>
                    </w:rPr>
                    <w:t>mm</w:t>
                  </w:r>
                </w:p>
              </w:txbxContent>
            </v:textbox>
          </v:shape>
        </w:pict>
      </w:r>
      <w:r>
        <w:rPr>
          <w:spacing w:val="-10"/>
          <w:sz w:val="24"/>
          <w:szCs w:val="24"/>
        </w:rPr>
        <w:t>设</w:t>
      </w:r>
      <w:r>
        <w:rPr>
          <w:spacing w:val="-18"/>
          <w:sz w:val="24"/>
          <w:szCs w:val="24"/>
        </w:rPr>
        <w:t xml:space="preserve"> </w:t>
      </w:r>
      <w:r>
        <w:rPr>
          <w:spacing w:val="-10"/>
          <w:sz w:val="24"/>
          <w:szCs w:val="24"/>
        </w:rPr>
        <w:t>备</w:t>
      </w:r>
      <w:r>
        <w:rPr>
          <w:spacing w:val="-20"/>
          <w:sz w:val="24"/>
          <w:szCs w:val="24"/>
        </w:rPr>
        <w:t xml:space="preserve"> </w:t>
      </w:r>
      <w:r>
        <w:rPr>
          <w:spacing w:val="-10"/>
          <w:sz w:val="24"/>
          <w:szCs w:val="24"/>
        </w:rPr>
        <w:t>名</w:t>
      </w:r>
      <w:r>
        <w:rPr>
          <w:spacing w:val="-23"/>
          <w:sz w:val="24"/>
          <w:szCs w:val="24"/>
        </w:rPr>
        <w:t xml:space="preserve"> </w:t>
      </w:r>
      <w:r>
        <w:rPr>
          <w:spacing w:val="-10"/>
          <w:sz w:val="24"/>
          <w:szCs w:val="24"/>
        </w:rPr>
        <w:t>称</w:t>
      </w:r>
    </w:p>
    <w:p>
      <w:pPr>
        <w:spacing w:before="208" w:line="192"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Name of</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5"/>
          <w:sz w:val="20"/>
          <w:szCs w:val="20"/>
        </w:rPr>
        <w:t>Equipment</w:t>
      </w:r>
    </w:p>
    <w:p>
      <w:pPr>
        <w:pStyle w:val="4"/>
        <w:spacing w:before="240" w:line="220" w:lineRule="auto"/>
        <w:ind w:left="1089"/>
        <w:rPr>
          <w:sz w:val="24"/>
          <w:szCs w:val="24"/>
        </w:rPr>
      </w:pPr>
      <w:r>
        <w:rPr>
          <w:spacing w:val="-3"/>
          <w:sz w:val="24"/>
          <w:szCs w:val="24"/>
        </w:rPr>
        <w:t>量块</w:t>
      </w:r>
    </w:p>
    <w:p>
      <w:pPr>
        <w:pStyle w:val="4"/>
        <w:spacing w:before="151" w:line="219" w:lineRule="auto"/>
        <w:ind w:left="840"/>
        <w:rPr>
          <w:sz w:val="20"/>
          <w:szCs w:val="20"/>
        </w:rPr>
      </w:pPr>
      <w:r>
        <w:rPr>
          <w:spacing w:val="-3"/>
          <w:sz w:val="20"/>
          <w:szCs w:val="20"/>
        </w:rPr>
        <w:t>刀口形直尺</w:t>
      </w:r>
    </w:p>
    <w:p>
      <w:pPr>
        <w:pStyle w:val="4"/>
        <w:spacing w:before="204" w:line="219" w:lineRule="auto"/>
        <w:ind w:left="1049"/>
        <w:rPr>
          <w:sz w:val="24"/>
          <w:szCs w:val="24"/>
        </w:rPr>
      </w:pPr>
      <w:r>
        <w:rPr>
          <w:spacing w:val="-11"/>
          <w:sz w:val="24"/>
          <w:szCs w:val="24"/>
        </w:rPr>
        <w:t>千分尺</w:t>
      </w:r>
    </w:p>
    <w:p>
      <w:pPr>
        <w:pStyle w:val="4"/>
        <w:spacing w:before="127" w:line="219" w:lineRule="auto"/>
        <w:rPr>
          <w:sz w:val="24"/>
          <w:szCs w:val="24"/>
        </w:rPr>
      </w:pPr>
      <w:r>
        <w:rPr>
          <w:spacing w:val="-17"/>
          <w:sz w:val="24"/>
          <w:szCs w:val="24"/>
        </w:rPr>
        <w:t>8.校准地点、环境条件。</w:t>
      </w:r>
    </w:p>
    <w:p>
      <w:pPr>
        <w:spacing w:before="62" w:line="192"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0"/>
          <w:w w:val="99"/>
          <w:sz w:val="20"/>
          <w:szCs w:val="20"/>
        </w:rPr>
        <w:t>Place and euvironmental conditions of</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0"/>
          <w:w w:val="99"/>
          <w:sz w:val="20"/>
          <w:szCs w:val="20"/>
        </w:rPr>
        <w:t>the</w:t>
      </w:r>
      <w:r>
        <w:rPr>
          <w:rFonts w:ascii="Times New Roman" w:hAnsi="Times New Roman" w:eastAsia="Times New Roman" w:cs="Times New Roman"/>
          <w:spacing w:val="-11"/>
          <w:w w:val="99"/>
          <w:sz w:val="20"/>
          <w:szCs w:val="20"/>
        </w:rPr>
        <w:t xml:space="preserve"> calibration.</w:t>
      </w:r>
    </w:p>
    <w:p>
      <w:pPr>
        <w:pStyle w:val="4"/>
        <w:spacing w:before="58" w:line="279" w:lineRule="auto"/>
        <w:ind w:left="1869" w:right="6898" w:firstLine="329"/>
        <w:rPr>
          <w:sz w:val="20"/>
          <w:szCs w:val="20"/>
        </w:rPr>
      </w:pPr>
      <w:r>
        <w:pict>
          <v:shape id="_x0000_s1148" o:spid="_x0000_s1148" o:spt="202" type="#_x0000_t202" style="position:absolute;left:0pt;margin-left:18.45pt;margin-top:1.9pt;height:42.15pt;width:70.2pt;z-index:251985920;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4"/>
                      <w:szCs w:val="24"/>
                    </w:rPr>
                  </w:pPr>
                  <w:r>
                    <w:rPr>
                      <w:spacing w:val="-20"/>
                      <w:sz w:val="24"/>
                      <w:szCs w:val="24"/>
                    </w:rPr>
                    <w:t>校准地点：</w:t>
                  </w:r>
                </w:p>
                <w:p>
                  <w:pPr>
                    <w:pStyle w:val="4"/>
                    <w:spacing w:before="19" w:line="225" w:lineRule="auto"/>
                    <w:ind w:left="20" w:right="20"/>
                    <w:rPr>
                      <w:sz w:val="24"/>
                      <w:szCs w:val="24"/>
                    </w:rPr>
                  </w:pPr>
                  <w:r>
                    <w:rPr>
                      <w:rFonts w:ascii="Times New Roman" w:hAnsi="Times New Roman" w:eastAsia="Times New Roman" w:cs="Times New Roman"/>
                      <w:spacing w:val="-9"/>
                      <w:w w:val="96"/>
                      <w:sz w:val="20"/>
                      <w:szCs w:val="20"/>
                    </w:rPr>
                    <w:t>Place of</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9"/>
                      <w:w w:val="96"/>
                      <w:sz w:val="20"/>
                      <w:szCs w:val="20"/>
                    </w:rPr>
                    <w:t>ealibration:</w:t>
                  </w:r>
                  <w:r>
                    <w:rPr>
                      <w:rFonts w:ascii="Times New Roman" w:hAnsi="Times New Roman" w:eastAsia="Times New Roman" w:cs="Times New Roman"/>
                      <w:sz w:val="20"/>
                      <w:szCs w:val="20"/>
                    </w:rPr>
                    <w:t xml:space="preserve"> </w:t>
                  </w:r>
                  <w:r>
                    <w:rPr>
                      <w:spacing w:val="-15"/>
                      <w:sz w:val="24"/>
                      <w:szCs w:val="24"/>
                    </w:rPr>
                    <w:t>温</w:t>
                  </w:r>
                  <w:r>
                    <w:rPr>
                      <w:spacing w:val="102"/>
                      <w:sz w:val="24"/>
                      <w:szCs w:val="24"/>
                    </w:rPr>
                    <w:t xml:space="preserve"> </w:t>
                  </w:r>
                  <w:r>
                    <w:rPr>
                      <w:spacing w:val="-15"/>
                      <w:sz w:val="24"/>
                      <w:szCs w:val="24"/>
                    </w:rPr>
                    <w:t>度：</w:t>
                  </w:r>
                </w:p>
              </w:txbxContent>
            </v:textbox>
          </v:shape>
        </w:pict>
      </w:r>
      <w:r>
        <w:pict>
          <v:shape id="_x0000_s1149" o:spid="_x0000_s1149" o:spt="202" type="#_x0000_t202" style="position:absolute;left:0pt;margin-left:224.95pt;margin-top:29.4pt;height:24.5pt;width:123.65pt;z-index:251984896;mso-width-relative:page;mso-height-relative:page;" filled="f" stroked="f" coordsize="21600,21600">
            <v:path/>
            <v:fill on="f" focussize="0,0"/>
            <v:stroke on="f"/>
            <v:imagedata o:title=""/>
            <o:lock v:ext="edit" aspectratio="f"/>
            <v:textbox inset="0mm,0mm,0mm,0mm">
              <w:txbxContent>
                <w:p>
                  <w:pPr>
                    <w:pStyle w:val="4"/>
                    <w:spacing w:before="20" w:line="204" w:lineRule="auto"/>
                    <w:ind w:left="29"/>
                    <w:rPr>
                      <w:rFonts w:ascii="Times New Roman" w:hAnsi="Times New Roman" w:eastAsia="Times New Roman" w:cs="Times New Roman"/>
                      <w:sz w:val="15"/>
                      <w:szCs w:val="15"/>
                    </w:rPr>
                  </w:pPr>
                  <w:r>
                    <w:rPr>
                      <w:spacing w:val="-13"/>
                      <w:sz w:val="24"/>
                      <w:szCs w:val="24"/>
                    </w:rPr>
                    <w:t>相对湿度：</w:t>
                  </w:r>
                  <w:r>
                    <w:rPr>
                      <w:spacing w:val="5"/>
                      <w:sz w:val="24"/>
                      <w:szCs w:val="24"/>
                    </w:rPr>
                    <w:t xml:space="preserve">     </w:t>
                  </w:r>
                  <w:r>
                    <w:rPr>
                      <w:rFonts w:ascii="Times New Roman" w:hAnsi="Times New Roman" w:eastAsia="Times New Roman" w:cs="Times New Roman"/>
                      <w:spacing w:val="-3"/>
                      <w:position w:val="-1"/>
                      <w:sz w:val="15"/>
                      <w:szCs w:val="15"/>
                    </w:rPr>
                    <w:t>56</w:t>
                  </w:r>
                  <w:r>
                    <w:rPr>
                      <w:rFonts w:ascii="Times New Roman" w:hAnsi="Times New Roman" w:eastAsia="Times New Roman" w:cs="Times New Roman"/>
                      <w:spacing w:val="1"/>
                      <w:position w:val="-1"/>
                      <w:sz w:val="15"/>
                      <w:szCs w:val="15"/>
                    </w:rPr>
                    <w:t xml:space="preserve">     </w:t>
                  </w:r>
                  <w:r>
                    <w:rPr>
                      <w:rFonts w:ascii="Times New Roman" w:hAnsi="Times New Roman" w:eastAsia="Times New Roman" w:cs="Times New Roman"/>
                      <w:spacing w:val="-3"/>
                      <w:position w:val="-1"/>
                      <w:sz w:val="15"/>
                      <w:szCs w:val="15"/>
                    </w:rPr>
                    <w:t>%RH</w:t>
                  </w:r>
                </w:p>
                <w:p>
                  <w:pPr>
                    <w:spacing w:line="191"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7"/>
                      <w:w w:val="95"/>
                      <w:sz w:val="20"/>
                      <w:szCs w:val="20"/>
                    </w:rPr>
                    <w:t>RelativeHumidity:</w:t>
                  </w:r>
                </w:p>
              </w:txbxContent>
            </v:textbox>
          </v:shape>
        </w:pict>
      </w:r>
      <w:r>
        <w:rPr>
          <w:spacing w:val="2"/>
          <w:sz w:val="24"/>
          <w:szCs w:val="24"/>
        </w:rPr>
        <w:t>客户实验室</w:t>
      </w:r>
      <w:r>
        <w:rPr>
          <w:sz w:val="24"/>
          <w:szCs w:val="24"/>
        </w:rPr>
        <w:t xml:space="preserve"> </w:t>
      </w:r>
      <w:r>
        <w:rPr>
          <w:rFonts w:ascii="Times New Roman" w:hAnsi="Times New Roman" w:eastAsia="Times New Roman" w:cs="Times New Roman"/>
          <w:spacing w:val="-3"/>
          <w:position w:val="-2"/>
          <w:sz w:val="33"/>
          <w:szCs w:val="33"/>
        </w:rPr>
        <w:t>21</w:t>
      </w:r>
      <w:r>
        <w:rPr>
          <w:rFonts w:ascii="Times New Roman" w:hAnsi="Times New Roman" w:eastAsia="Times New Roman" w:cs="Times New Roman"/>
          <w:spacing w:val="6"/>
          <w:position w:val="-2"/>
          <w:sz w:val="33"/>
          <w:szCs w:val="33"/>
        </w:rPr>
        <w:t xml:space="preserve">    </w:t>
      </w:r>
      <w:r>
        <w:rPr>
          <w:spacing w:val="-3"/>
          <w:position w:val="5"/>
          <w:sz w:val="20"/>
          <w:szCs w:val="20"/>
        </w:rPr>
        <w:t>℃</w:t>
      </w:r>
    </w:p>
    <w:p>
      <w:pPr>
        <w:spacing w:line="18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Temperature</w:t>
      </w:r>
    </w:p>
    <w:p>
      <w:pPr>
        <w:pStyle w:val="4"/>
        <w:spacing w:before="138" w:line="219" w:lineRule="auto"/>
        <w:rPr>
          <w:sz w:val="20"/>
          <w:szCs w:val="20"/>
        </w:rPr>
      </w:pPr>
      <w:r>
        <w:drawing>
          <wp:anchor distT="0" distB="0" distL="0" distR="0" simplePos="0" relativeHeight="251983872" behindDoc="0" locked="0" layoutInCell="1" allowOverlap="1">
            <wp:simplePos x="0" y="0"/>
            <wp:positionH relativeFrom="column">
              <wp:posOffset>5651500</wp:posOffset>
            </wp:positionH>
            <wp:positionV relativeFrom="paragraph">
              <wp:posOffset>177165</wp:posOffset>
            </wp:positionV>
            <wp:extent cx="679450" cy="692150"/>
            <wp:effectExtent l="0" t="0" r="0" b="0"/>
            <wp:wrapNone/>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589"/>
                    <a:stretch>
                      <a:fillRect/>
                    </a:stretch>
                  </pic:blipFill>
                  <pic:spPr>
                    <a:xfrm>
                      <a:off x="0" y="0"/>
                      <a:ext cx="679405" cy="692076"/>
                    </a:xfrm>
                    <a:prstGeom prst="rect">
                      <a:avLst/>
                    </a:prstGeom>
                  </pic:spPr>
                </pic:pic>
              </a:graphicData>
            </a:graphic>
          </wp:anchor>
        </w:drawing>
      </w:r>
      <w:r>
        <w:rPr>
          <w:spacing w:val="2"/>
          <w:sz w:val="20"/>
          <w:szCs w:val="20"/>
        </w:rPr>
        <w:t>9.被校准仪器限制使用条件        *表示可能部分/全部超出我司</w:t>
      </w:r>
      <w:r>
        <w:rPr>
          <w:sz w:val="20"/>
          <w:szCs w:val="20"/>
        </w:rPr>
        <w:t>CNAS</w:t>
      </w:r>
      <w:r>
        <w:rPr>
          <w:spacing w:val="62"/>
          <w:sz w:val="20"/>
          <w:szCs w:val="20"/>
        </w:rPr>
        <w:t xml:space="preserve"> </w:t>
      </w:r>
      <w:r>
        <w:rPr>
          <w:spacing w:val="2"/>
          <w:sz w:val="20"/>
          <w:szCs w:val="20"/>
        </w:rPr>
        <w:t>能力范围。</w:t>
      </w:r>
    </w:p>
    <w:p>
      <w:pPr>
        <w:spacing w:before="91" w:line="202" w:lineRule="auto"/>
        <w:ind w:left="38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Limiting  condition  of  the</w:t>
      </w:r>
      <w:r>
        <w:rPr>
          <w:rFonts w:ascii="Times New Roman" w:hAnsi="Times New Roman" w:eastAsia="Times New Roman" w:cs="Times New Roman"/>
          <w:spacing w:val="9"/>
          <w:position w:val="1"/>
          <w:sz w:val="20"/>
          <w:szCs w:val="20"/>
        </w:rPr>
        <w:t xml:space="preserve">  </w:t>
      </w:r>
      <w:r>
        <w:rPr>
          <w:rFonts w:ascii="Times New Roman" w:hAnsi="Times New Roman" w:eastAsia="Times New Roman" w:cs="Times New Roman"/>
          <w:position w:val="1"/>
          <w:sz w:val="20"/>
          <w:szCs w:val="20"/>
        </w:rPr>
        <w:t>instrument</w:t>
      </w:r>
      <w:r>
        <w:rPr>
          <w:rFonts w:ascii="Times New Roman" w:hAnsi="Times New Roman" w:eastAsia="Times New Roman" w:cs="Times New Roman"/>
          <w:spacing w:val="7"/>
          <w:position w:val="1"/>
          <w:sz w:val="20"/>
          <w:szCs w:val="20"/>
        </w:rPr>
        <w:t xml:space="preserve">  </w:t>
      </w:r>
      <w:r>
        <w:rPr>
          <w:rFonts w:ascii="Times New Roman" w:hAnsi="Times New Roman" w:eastAsia="Times New Roman" w:cs="Times New Roman"/>
          <w:position w:val="1"/>
          <w:sz w:val="20"/>
          <w:szCs w:val="20"/>
        </w:rPr>
        <w:t xml:space="preserve">meterage:         </w:t>
      </w:r>
      <w:r>
        <w:rPr>
          <w:rFonts w:ascii="Times New Roman" w:hAnsi="Times New Roman" w:eastAsia="Times New Roman" w:cs="Times New Roman"/>
          <w:position w:val="-1"/>
          <w:sz w:val="20"/>
          <w:szCs w:val="20"/>
        </w:rPr>
        <w:t>*Representation   beyond   capa</w:t>
      </w:r>
      <w:r>
        <w:rPr>
          <w:rFonts w:ascii="Times New Roman" w:hAnsi="Times New Roman" w:eastAsia="Times New Roman" w:cs="Times New Roman"/>
          <w:spacing w:val="-1"/>
          <w:position w:val="-1"/>
          <w:sz w:val="20"/>
          <w:szCs w:val="20"/>
        </w:rPr>
        <w:t>city.</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line="1160" w:lineRule="exact"/>
        <w:ind w:firstLine="4029"/>
      </w:pPr>
      <w:r>
        <w:rPr>
          <w:position w:val="-23"/>
        </w:rPr>
        <w:drawing>
          <wp:inline distT="0" distB="0" distL="0" distR="0">
            <wp:extent cx="692150" cy="735965"/>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590"/>
                    <a:stretch>
                      <a:fillRect/>
                    </a:stretch>
                  </pic:blipFill>
                  <pic:spPr>
                    <a:xfrm>
                      <a:off x="0" y="0"/>
                      <a:ext cx="692175" cy="736561"/>
                    </a:xfrm>
                    <a:prstGeom prst="rect">
                      <a:avLst/>
                    </a:prstGeom>
                  </pic:spPr>
                </pic:pic>
              </a:graphicData>
            </a:graphic>
          </wp:inline>
        </w:drawing>
      </w:r>
    </w:p>
    <w:p>
      <w:pPr>
        <w:spacing w:line="1160" w:lineRule="exact"/>
        <w:sectPr>
          <w:type w:val="continuous"/>
          <w:pgSz w:w="11900" w:h="16840"/>
          <w:pgMar w:top="400" w:right="160" w:bottom="400" w:left="1430" w:header="0" w:footer="0" w:gutter="0"/>
          <w:pgNumType w:fmt="decimal"/>
          <w:cols w:equalWidth="0" w:num="1">
            <w:col w:w="10310"/>
          </w:cols>
        </w:sectPr>
      </w:pP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4"/>
        <w:spacing w:before="169" w:line="228" w:lineRule="auto"/>
        <w:ind w:left="3388"/>
        <w:rPr>
          <w:sz w:val="52"/>
          <w:szCs w:val="52"/>
        </w:rPr>
      </w:pPr>
      <w:r>
        <w:rPr>
          <w:position w:val="-7"/>
          <w:sz w:val="52"/>
          <w:szCs w:val="52"/>
        </w:rPr>
        <w:drawing>
          <wp:inline distT="0" distB="0" distL="0" distR="0">
            <wp:extent cx="387350" cy="355600"/>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591"/>
                    <a:stretch>
                      <a:fillRect/>
                    </a:stretch>
                  </pic:blipFill>
                  <pic:spPr>
                    <a:xfrm>
                      <a:off x="0" y="0"/>
                      <a:ext cx="387357" cy="355650"/>
                    </a:xfrm>
                    <a:prstGeom prst="rect">
                      <a:avLst/>
                    </a:prstGeom>
                  </pic:spPr>
                </pic:pic>
              </a:graphicData>
            </a:graphic>
          </wp:inline>
        </w:drawing>
      </w:r>
      <w:r>
        <w:rPr>
          <w:spacing w:val="-103"/>
          <w:sz w:val="52"/>
          <w:szCs w:val="52"/>
        </w:rPr>
        <w:t xml:space="preserve"> </w:t>
      </w:r>
      <w:r>
        <w:rPr>
          <w:b/>
          <w:bCs/>
          <w:spacing w:val="-25"/>
          <w:sz w:val="52"/>
          <w:szCs w:val="52"/>
        </w:rPr>
        <w:t>准</w:t>
      </w:r>
      <w:r>
        <w:rPr>
          <w:spacing w:val="34"/>
          <w:sz w:val="52"/>
          <w:szCs w:val="52"/>
        </w:rPr>
        <w:t xml:space="preserve">  </w:t>
      </w:r>
      <w:r>
        <w:rPr>
          <w:b/>
          <w:bCs/>
          <w:spacing w:val="-25"/>
          <w:sz w:val="52"/>
          <w:szCs w:val="52"/>
        </w:rPr>
        <w:t>结</w:t>
      </w:r>
      <w:r>
        <w:rPr>
          <w:spacing w:val="33"/>
          <w:sz w:val="52"/>
          <w:szCs w:val="52"/>
        </w:rPr>
        <w:t xml:space="preserve">  </w:t>
      </w:r>
      <w:r>
        <w:rPr>
          <w:b/>
          <w:bCs/>
          <w:spacing w:val="-25"/>
          <w:sz w:val="52"/>
          <w:szCs w:val="52"/>
        </w:rPr>
        <w:t>果</w:t>
      </w:r>
    </w:p>
    <w:p>
      <w:pPr>
        <w:spacing w:line="189" w:lineRule="auto"/>
        <w:ind w:left="3708"/>
        <w:rPr>
          <w:rFonts w:ascii="Times New Roman" w:hAnsi="Times New Roman" w:eastAsia="Times New Roman" w:cs="Times New Roman"/>
          <w:sz w:val="31"/>
          <w:szCs w:val="31"/>
        </w:rPr>
      </w:pPr>
      <w:r>
        <w:rPr>
          <w:rFonts w:ascii="Times New Roman" w:hAnsi="Times New Roman" w:eastAsia="Times New Roman" w:cs="Times New Roman"/>
          <w:b/>
          <w:bCs/>
          <w:spacing w:val="-1"/>
          <w:sz w:val="31"/>
          <w:szCs w:val="31"/>
        </w:rPr>
        <w:t>Result</w:t>
      </w:r>
      <w:r>
        <w:rPr>
          <w:rFonts w:ascii="Times New Roman" w:hAnsi="Times New Roman" w:eastAsia="Times New Roman" w:cs="Times New Roman"/>
          <w:b/>
          <w:bCs/>
          <w:spacing w:val="70"/>
          <w:sz w:val="31"/>
          <w:szCs w:val="31"/>
        </w:rPr>
        <w:t xml:space="preserve"> </w:t>
      </w:r>
      <w:r>
        <w:rPr>
          <w:rFonts w:ascii="Times New Roman" w:hAnsi="Times New Roman" w:eastAsia="Times New Roman" w:cs="Times New Roman"/>
          <w:b/>
          <w:bCs/>
          <w:spacing w:val="-1"/>
          <w:sz w:val="31"/>
          <w:szCs w:val="31"/>
        </w:rPr>
        <w:t>of</w:t>
      </w:r>
      <w:r>
        <w:rPr>
          <w:rFonts w:ascii="Times New Roman" w:hAnsi="Times New Roman" w:eastAsia="Times New Roman" w:cs="Times New Roman"/>
          <w:b/>
          <w:bCs/>
          <w:spacing w:val="38"/>
          <w:sz w:val="31"/>
          <w:szCs w:val="31"/>
        </w:rPr>
        <w:t xml:space="preserve"> </w:t>
      </w:r>
      <w:r>
        <w:rPr>
          <w:rFonts w:ascii="Times New Roman" w:hAnsi="Times New Roman" w:eastAsia="Times New Roman" w:cs="Times New Roman"/>
          <w:b/>
          <w:bCs/>
          <w:spacing w:val="-1"/>
          <w:sz w:val="31"/>
          <w:szCs w:val="31"/>
        </w:rPr>
        <w:t>Calibration</w:t>
      </w:r>
    </w:p>
    <w:p>
      <w:pPr>
        <w:spacing w:line="187" w:lineRule="exact"/>
      </w:pPr>
    </w:p>
    <w:p>
      <w:pPr>
        <w:spacing w:line="187" w:lineRule="exact"/>
        <w:sectPr>
          <w:pgSz w:w="12210" w:h="17060"/>
          <w:pgMar w:top="400" w:right="379" w:bottom="400" w:left="1831" w:header="0" w:footer="0" w:gutter="0"/>
          <w:pgNumType w:fmt="decimal"/>
          <w:cols w:equalWidth="0" w:num="1">
            <w:col w:w="9999"/>
          </w:cols>
        </w:sectPr>
      </w:pPr>
    </w:p>
    <w:p>
      <w:pPr>
        <w:spacing w:line="363" w:lineRule="auto"/>
        <w:rPr>
          <w:rFonts w:ascii="Arial"/>
          <w:sz w:val="21"/>
        </w:rPr>
      </w:pPr>
    </w:p>
    <w:p>
      <w:pPr>
        <w:pStyle w:val="4"/>
        <w:spacing w:before="72" w:line="263" w:lineRule="auto"/>
        <w:ind w:left="308" w:right="2116" w:hanging="20"/>
        <w:rPr>
          <w:rFonts w:ascii="Times New Roman" w:hAnsi="Times New Roman" w:eastAsia="Times New Roman" w:cs="Times New Roman"/>
          <w:sz w:val="22"/>
          <w:szCs w:val="22"/>
        </w:rPr>
      </w:pPr>
      <w:r>
        <w:drawing>
          <wp:anchor distT="0" distB="0" distL="0" distR="0" simplePos="0" relativeHeight="251999232" behindDoc="0" locked="0" layoutInCell="1" allowOverlap="1">
            <wp:simplePos x="0" y="0"/>
            <wp:positionH relativeFrom="column">
              <wp:posOffset>176530</wp:posOffset>
            </wp:positionH>
            <wp:positionV relativeFrom="paragraph">
              <wp:posOffset>447040</wp:posOffset>
            </wp:positionV>
            <wp:extent cx="6172200" cy="12700"/>
            <wp:effectExtent l="0" t="0" r="0" b="0"/>
            <wp:wrapNone/>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592"/>
                    <a:stretch>
                      <a:fillRect/>
                    </a:stretch>
                  </pic:blipFill>
                  <pic:spPr>
                    <a:xfrm>
                      <a:off x="0" y="0"/>
                      <a:ext cx="6172209" cy="12674"/>
                    </a:xfrm>
                    <a:prstGeom prst="rect">
                      <a:avLst/>
                    </a:prstGeom>
                  </pic:spPr>
                </pic:pic>
              </a:graphicData>
            </a:graphic>
          </wp:anchor>
        </w:drawing>
      </w:r>
      <w:r>
        <w:rPr>
          <w:spacing w:val="-13"/>
          <w:sz w:val="22"/>
          <w:szCs w:val="22"/>
        </w:rPr>
        <w:t>证</w:t>
      </w:r>
      <w:r>
        <w:rPr>
          <w:spacing w:val="-35"/>
          <w:sz w:val="22"/>
          <w:szCs w:val="22"/>
        </w:rPr>
        <w:t xml:space="preserve"> </w:t>
      </w:r>
      <w:r>
        <w:rPr>
          <w:spacing w:val="-13"/>
          <w:sz w:val="22"/>
          <w:szCs w:val="22"/>
        </w:rPr>
        <w:t>书</w:t>
      </w:r>
      <w:r>
        <w:rPr>
          <w:spacing w:val="-48"/>
          <w:sz w:val="22"/>
          <w:szCs w:val="22"/>
        </w:rPr>
        <w:t xml:space="preserve"> </w:t>
      </w:r>
      <w:r>
        <w:rPr>
          <w:spacing w:val="-13"/>
          <w:sz w:val="22"/>
          <w:szCs w:val="22"/>
        </w:rPr>
        <w:t>编</w:t>
      </w:r>
      <w:r>
        <w:rPr>
          <w:spacing w:val="-44"/>
          <w:sz w:val="22"/>
          <w:szCs w:val="22"/>
        </w:rPr>
        <w:t xml:space="preserve"> </w:t>
      </w:r>
      <w:r>
        <w:rPr>
          <w:spacing w:val="-13"/>
          <w:sz w:val="22"/>
          <w:szCs w:val="22"/>
        </w:rPr>
        <w:t>号</w:t>
      </w:r>
      <w:r>
        <w:rPr>
          <w:spacing w:val="-57"/>
          <w:sz w:val="22"/>
          <w:szCs w:val="22"/>
        </w:rPr>
        <w:t xml:space="preserve"> </w:t>
      </w:r>
      <w:r>
        <w:rPr>
          <w:spacing w:val="-13"/>
          <w:sz w:val="22"/>
          <w:szCs w:val="22"/>
        </w:rPr>
        <w:t>：</w:t>
      </w:r>
      <w:r>
        <w:rPr>
          <w:rFonts w:ascii="Times New Roman" w:hAnsi="Times New Roman" w:eastAsia="Times New Roman" w:cs="Times New Roman"/>
          <w:spacing w:val="-13"/>
          <w:sz w:val="22"/>
          <w:szCs w:val="22"/>
        </w:rPr>
        <w:t>HK2006241371</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22"/>
          <w:szCs w:val="22"/>
        </w:rPr>
        <w:t>Certificate</w:t>
      </w:r>
      <w:r>
        <w:rPr>
          <w:rFonts w:ascii="Times New Roman" w:hAnsi="Times New Roman" w:eastAsia="Times New Roman" w:cs="Times New Roman"/>
          <w:spacing w:val="16"/>
          <w:sz w:val="22"/>
          <w:szCs w:val="22"/>
        </w:rPr>
        <w:t xml:space="preserve">  </w:t>
      </w:r>
      <w:r>
        <w:rPr>
          <w:rFonts w:ascii="Times New Roman" w:hAnsi="Times New Roman" w:eastAsia="Times New Roman" w:cs="Times New Roman"/>
          <w:spacing w:val="-1"/>
          <w:sz w:val="22"/>
          <w:szCs w:val="22"/>
        </w:rPr>
        <w:t>No</w:t>
      </w:r>
    </w:p>
    <w:p>
      <w:pPr>
        <w:spacing w:line="14" w:lineRule="auto"/>
        <w:rPr>
          <w:rFonts w:ascii="Arial"/>
          <w:sz w:val="2"/>
        </w:rPr>
      </w:pPr>
      <w:r>
        <w:rPr>
          <w:rFonts w:ascii="Arial" w:hAnsi="Arial" w:eastAsia="Arial" w:cs="Arial"/>
          <w:sz w:val="2"/>
          <w:szCs w:val="2"/>
        </w:rPr>
        <w:br w:type="column"/>
      </w:r>
    </w:p>
    <w:p>
      <w:pPr>
        <w:spacing w:line="1078" w:lineRule="exact"/>
      </w:pPr>
      <w:r>
        <w:rPr>
          <w:position w:val="-21"/>
        </w:rPr>
        <w:drawing>
          <wp:inline distT="0" distB="0" distL="0" distR="0">
            <wp:extent cx="717550" cy="684530"/>
            <wp:effectExtent l="0" t="0" r="0" b="0"/>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593"/>
                    <a:stretch>
                      <a:fillRect/>
                    </a:stretch>
                  </pic:blipFill>
                  <pic:spPr>
                    <a:xfrm>
                      <a:off x="0" y="0"/>
                      <a:ext cx="717572" cy="68496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0" w:lineRule="auto"/>
        <w:rPr>
          <w:rFonts w:ascii="Arial"/>
          <w:sz w:val="21"/>
        </w:rPr>
      </w:pPr>
    </w:p>
    <w:p>
      <w:pPr>
        <w:pStyle w:val="4"/>
        <w:spacing w:before="88" w:line="218" w:lineRule="auto"/>
        <w:ind w:left="520" w:right="46" w:hanging="520"/>
        <w:rPr>
          <w:rFonts w:ascii="Times New Roman" w:hAnsi="Times New Roman" w:eastAsia="Times New Roman" w:cs="Times New Roman"/>
          <w:sz w:val="22"/>
          <w:szCs w:val="22"/>
        </w:rPr>
      </w:pPr>
      <w:r>
        <w:rPr>
          <w:spacing w:val="23"/>
          <w:sz w:val="27"/>
          <w:szCs w:val="27"/>
        </w:rPr>
        <w:t>第3页，共3页</w:t>
      </w:r>
      <w:r>
        <w:rPr>
          <w:spacing w:val="1"/>
          <w:sz w:val="27"/>
          <w:szCs w:val="27"/>
        </w:rPr>
        <w:t xml:space="preserve"> </w:t>
      </w:r>
      <w:r>
        <w:rPr>
          <w:rFonts w:ascii="Times New Roman" w:hAnsi="Times New Roman" w:eastAsia="Times New Roman" w:cs="Times New Roman"/>
          <w:spacing w:val="1"/>
          <w:sz w:val="22"/>
          <w:szCs w:val="22"/>
        </w:rPr>
        <w:t>Page</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pacing w:val="1"/>
          <w:sz w:val="22"/>
          <w:szCs w:val="22"/>
        </w:rPr>
        <w:t>of</w:t>
      </w:r>
    </w:p>
    <w:p>
      <w:pPr>
        <w:spacing w:line="218" w:lineRule="auto"/>
        <w:rPr>
          <w:rFonts w:ascii="Times New Roman" w:hAnsi="Times New Roman" w:eastAsia="Times New Roman" w:cs="Times New Roman"/>
          <w:sz w:val="22"/>
          <w:szCs w:val="22"/>
        </w:rPr>
        <w:sectPr>
          <w:type w:val="continuous"/>
          <w:pgSz w:w="12210" w:h="17060"/>
          <w:pgMar w:top="400" w:right="379" w:bottom="400" w:left="1831" w:header="0" w:footer="0" w:gutter="0"/>
          <w:pgNumType w:fmt="decimal"/>
          <w:cols w:equalWidth="0" w:num="3">
            <w:col w:w="4959" w:space="100"/>
            <w:col w:w="3011" w:space="100"/>
            <w:col w:w="1831"/>
          </w:cols>
        </w:sectPr>
      </w:pPr>
    </w:p>
    <w:p>
      <w:pPr>
        <w:spacing w:before="167"/>
      </w:pPr>
    </w:p>
    <w:tbl>
      <w:tblPr>
        <w:tblStyle w:val="10"/>
        <w:tblW w:w="6453" w:type="dxa"/>
        <w:tblInd w:w="35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00"/>
        <w:gridCol w:w="2290"/>
        <w:gridCol w:w="14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2700" w:type="dxa"/>
            <w:vAlign w:val="top"/>
          </w:tcPr>
          <w:p>
            <w:pPr>
              <w:pStyle w:val="11"/>
              <w:spacing w:before="10" w:line="219" w:lineRule="auto"/>
              <w:ind w:left="30"/>
              <w:rPr>
                <w:sz w:val="22"/>
                <w:szCs w:val="22"/>
              </w:rPr>
            </w:pPr>
            <w:r>
              <w:rPr>
                <w:spacing w:val="-22"/>
                <w:sz w:val="22"/>
                <w:szCs w:val="22"/>
              </w:rPr>
              <w:t>一、外观及工作性能检查：</w:t>
            </w:r>
          </w:p>
        </w:tc>
        <w:tc>
          <w:tcPr>
            <w:tcW w:w="2290" w:type="dxa"/>
            <w:vAlign w:val="top"/>
          </w:tcPr>
          <w:p>
            <w:pPr>
              <w:pStyle w:val="11"/>
              <w:spacing w:line="219" w:lineRule="auto"/>
              <w:ind w:left="420"/>
              <w:rPr>
                <w:sz w:val="22"/>
                <w:szCs w:val="22"/>
              </w:rPr>
            </w:pPr>
            <w:r>
              <w:rPr>
                <w:spacing w:val="-14"/>
                <w:sz w:val="22"/>
                <w:szCs w:val="22"/>
              </w:rPr>
              <w:t>符合要求</w:t>
            </w:r>
          </w:p>
        </w:tc>
        <w:tc>
          <w:tcPr>
            <w:tcW w:w="1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2700" w:type="dxa"/>
            <w:vAlign w:val="top"/>
          </w:tcPr>
          <w:p>
            <w:pPr>
              <w:pStyle w:val="11"/>
              <w:spacing w:before="155" w:line="187" w:lineRule="auto"/>
              <w:ind w:left="30"/>
              <w:rPr>
                <w:sz w:val="22"/>
                <w:szCs w:val="22"/>
              </w:rPr>
            </w:pPr>
            <w:r>
              <w:rPr>
                <w:spacing w:val="-20"/>
                <w:sz w:val="22"/>
                <w:szCs w:val="22"/>
              </w:rPr>
              <w:t>二、刀口内量爪平行度：</w:t>
            </w:r>
          </w:p>
        </w:tc>
        <w:tc>
          <w:tcPr>
            <w:tcW w:w="2290" w:type="dxa"/>
            <w:vAlign w:val="top"/>
          </w:tcPr>
          <w:p>
            <w:pPr>
              <w:rPr>
                <w:rFonts w:ascii="Arial"/>
                <w:sz w:val="21"/>
              </w:rPr>
            </w:pPr>
          </w:p>
        </w:tc>
        <w:tc>
          <w:tcPr>
            <w:tcW w:w="1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8" w:hRule="atLeast"/>
        </w:trPr>
        <w:tc>
          <w:tcPr>
            <w:tcW w:w="2700" w:type="dxa"/>
            <w:vAlign w:val="top"/>
          </w:tcPr>
          <w:p>
            <w:pPr>
              <w:pStyle w:val="11"/>
              <w:spacing w:before="77" w:line="301" w:lineRule="auto"/>
              <w:ind w:left="1279" w:right="592" w:firstLine="230"/>
              <w:rPr>
                <w:rFonts w:ascii="Times New Roman" w:hAnsi="Times New Roman" w:eastAsia="Times New Roman" w:cs="Times New Roman"/>
                <w:sz w:val="22"/>
                <w:szCs w:val="22"/>
              </w:rPr>
            </w:pPr>
            <w:r>
              <w:rPr>
                <w:spacing w:val="-18"/>
                <w:w w:val="98"/>
                <w:sz w:val="22"/>
                <w:szCs w:val="22"/>
              </w:rPr>
              <w:t>实测值</w:t>
            </w:r>
            <w:r>
              <w:rPr>
                <w:spacing w:val="4"/>
                <w:sz w:val="22"/>
                <w:szCs w:val="22"/>
              </w:rPr>
              <w:t xml:space="preserve"> </w:t>
            </w:r>
            <w:r>
              <w:rPr>
                <w:rFonts w:ascii="Times New Roman" w:hAnsi="Times New Roman" w:eastAsia="Times New Roman" w:cs="Times New Roman"/>
                <w:spacing w:val="-12"/>
                <w:sz w:val="22"/>
                <w:szCs w:val="22"/>
              </w:rPr>
              <w:t>0.005 mm</w:t>
            </w:r>
          </w:p>
        </w:tc>
        <w:tc>
          <w:tcPr>
            <w:tcW w:w="2290" w:type="dxa"/>
            <w:vAlign w:val="top"/>
          </w:tcPr>
          <w:p>
            <w:pPr>
              <w:pStyle w:val="11"/>
              <w:spacing w:before="57" w:line="297" w:lineRule="auto"/>
              <w:ind w:left="979" w:right="480"/>
              <w:rPr>
                <w:rFonts w:ascii="Times New Roman" w:hAnsi="Times New Roman" w:eastAsia="Times New Roman" w:cs="Times New Roman"/>
                <w:sz w:val="18"/>
                <w:szCs w:val="18"/>
              </w:rPr>
            </w:pPr>
            <w:r>
              <w:rPr>
                <w:spacing w:val="-13"/>
                <w:sz w:val="22"/>
                <w:szCs w:val="22"/>
              </w:rPr>
              <w:t>允许范围</w:t>
            </w:r>
            <w:r>
              <w:rPr>
                <w:sz w:val="22"/>
                <w:szCs w:val="22"/>
              </w:rPr>
              <w:t xml:space="preserve"> </w:t>
            </w:r>
            <w:r>
              <w:rPr>
                <w:rFonts w:ascii="Times New Roman" w:hAnsi="Times New Roman" w:eastAsia="Times New Roman" w:cs="Times New Roman"/>
                <w:spacing w:val="-1"/>
                <w:sz w:val="18"/>
                <w:szCs w:val="18"/>
              </w:rPr>
              <w:t>≤0.01mm</w:t>
            </w:r>
          </w:p>
        </w:tc>
        <w:tc>
          <w:tcPr>
            <w:tcW w:w="1463" w:type="dxa"/>
            <w:vAlign w:val="top"/>
          </w:tcPr>
          <w:p>
            <w:pPr>
              <w:pStyle w:val="11"/>
              <w:spacing w:before="13" w:line="284" w:lineRule="auto"/>
              <w:ind w:left="1019" w:hanging="499"/>
              <w:rPr>
                <w:rFonts w:ascii="Times New Roman" w:hAnsi="Times New Roman" w:eastAsia="Times New Roman" w:cs="Times New Roman"/>
                <w:sz w:val="22"/>
                <w:szCs w:val="22"/>
              </w:rPr>
            </w:pPr>
            <w:r>
              <w:rPr>
                <w:spacing w:val="7"/>
                <w:sz w:val="22"/>
                <w:szCs w:val="22"/>
              </w:rPr>
              <w:t>结论</w:t>
            </w:r>
            <w:r>
              <w:rPr>
                <w:rFonts w:ascii="Times New Roman" w:hAnsi="Times New Roman" w:eastAsia="Times New Roman" w:cs="Times New Roman"/>
                <w:spacing w:val="7"/>
                <w:sz w:val="22"/>
                <w:szCs w:val="22"/>
              </w:rPr>
              <w:t>(P/F)</w:t>
            </w:r>
            <w:r>
              <w:rPr>
                <w:rFonts w:ascii="Times New Roman" w:hAnsi="Times New Roman" w:eastAsia="Times New Roman" w:cs="Times New Roman"/>
                <w:sz w:val="22"/>
                <w:szCs w:val="22"/>
              </w:rPr>
              <w:t xml:space="preserve"> 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700" w:type="dxa"/>
            <w:vAlign w:val="top"/>
          </w:tcPr>
          <w:p>
            <w:pPr>
              <w:pStyle w:val="11"/>
              <w:spacing w:before="139" w:line="178" w:lineRule="auto"/>
              <w:rPr>
                <w:sz w:val="22"/>
                <w:szCs w:val="22"/>
              </w:rPr>
            </w:pPr>
            <w:r>
              <w:rPr>
                <w:spacing w:val="-20"/>
                <w:sz w:val="22"/>
                <w:szCs w:val="22"/>
              </w:rPr>
              <w:t>三、测量面平面度的校准：</w:t>
            </w:r>
          </w:p>
        </w:tc>
        <w:tc>
          <w:tcPr>
            <w:tcW w:w="2290" w:type="dxa"/>
            <w:vAlign w:val="top"/>
          </w:tcPr>
          <w:p>
            <w:pPr>
              <w:rPr>
                <w:rFonts w:ascii="Arial"/>
                <w:sz w:val="21"/>
              </w:rPr>
            </w:pPr>
          </w:p>
        </w:tc>
        <w:tc>
          <w:tcPr>
            <w:tcW w:w="1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2700" w:type="dxa"/>
            <w:vAlign w:val="top"/>
          </w:tcPr>
          <w:p>
            <w:pPr>
              <w:pStyle w:val="11"/>
              <w:spacing w:before="67" w:line="245" w:lineRule="auto"/>
              <w:ind w:left="1250" w:right="592" w:firstLine="259"/>
              <w:rPr>
                <w:rFonts w:ascii="Times New Roman" w:hAnsi="Times New Roman" w:eastAsia="Times New Roman" w:cs="Times New Roman"/>
                <w:sz w:val="22"/>
                <w:szCs w:val="22"/>
              </w:rPr>
            </w:pPr>
            <w:r>
              <w:rPr>
                <w:spacing w:val="-18"/>
                <w:w w:val="98"/>
                <w:sz w:val="22"/>
                <w:szCs w:val="22"/>
              </w:rPr>
              <w:t>实测值</w:t>
            </w:r>
            <w:r>
              <w:rPr>
                <w:spacing w:val="4"/>
                <w:sz w:val="22"/>
                <w:szCs w:val="22"/>
              </w:rPr>
              <w:t xml:space="preserve"> </w:t>
            </w:r>
            <w:r>
              <w:rPr>
                <w:rFonts w:ascii="Times New Roman" w:hAnsi="Times New Roman" w:eastAsia="Times New Roman" w:cs="Times New Roman"/>
                <w:spacing w:val="-9"/>
                <w:sz w:val="22"/>
                <w:szCs w:val="22"/>
              </w:rPr>
              <w:t>0.001 mm</w:t>
            </w:r>
          </w:p>
        </w:tc>
        <w:tc>
          <w:tcPr>
            <w:tcW w:w="2290" w:type="dxa"/>
            <w:vAlign w:val="top"/>
          </w:tcPr>
          <w:p>
            <w:pPr>
              <w:pStyle w:val="11"/>
              <w:spacing w:before="46" w:line="278" w:lineRule="auto"/>
              <w:ind w:left="979" w:right="480"/>
              <w:rPr>
                <w:rFonts w:ascii="Times New Roman" w:hAnsi="Times New Roman" w:eastAsia="Times New Roman" w:cs="Times New Roman"/>
                <w:sz w:val="18"/>
                <w:szCs w:val="18"/>
              </w:rPr>
            </w:pPr>
            <w:r>
              <w:rPr>
                <w:spacing w:val="-13"/>
                <w:sz w:val="22"/>
                <w:szCs w:val="22"/>
              </w:rPr>
              <w:t>允许范围</w:t>
            </w:r>
            <w:r>
              <w:rPr>
                <w:sz w:val="22"/>
                <w:szCs w:val="22"/>
              </w:rPr>
              <w:t xml:space="preserve"> </w:t>
            </w:r>
            <w:r>
              <w:rPr>
                <w:rFonts w:ascii="Times New Roman" w:hAnsi="Times New Roman" w:eastAsia="Times New Roman" w:cs="Times New Roman"/>
                <w:spacing w:val="-1"/>
                <w:sz w:val="18"/>
                <w:szCs w:val="18"/>
              </w:rPr>
              <w:t>≤0.003mm</w:t>
            </w:r>
          </w:p>
        </w:tc>
        <w:tc>
          <w:tcPr>
            <w:tcW w:w="1463" w:type="dxa"/>
            <w:vAlign w:val="top"/>
          </w:tcPr>
          <w:p>
            <w:pPr>
              <w:pStyle w:val="11"/>
              <w:spacing w:before="2" w:line="274" w:lineRule="auto"/>
              <w:ind w:left="1049" w:right="49" w:hanging="570"/>
              <w:rPr>
                <w:rFonts w:ascii="Times New Roman" w:hAnsi="Times New Roman" w:eastAsia="Times New Roman" w:cs="Times New Roman"/>
                <w:sz w:val="22"/>
                <w:szCs w:val="22"/>
              </w:rPr>
            </w:pPr>
            <w:r>
              <w:rPr>
                <w:spacing w:val="-4"/>
                <w:sz w:val="22"/>
                <w:szCs w:val="22"/>
              </w:rPr>
              <w:t>结</w:t>
            </w:r>
            <w:r>
              <w:rPr>
                <w:spacing w:val="-43"/>
                <w:sz w:val="22"/>
                <w:szCs w:val="22"/>
              </w:rPr>
              <w:t xml:space="preserve"> </w:t>
            </w:r>
            <w:r>
              <w:rPr>
                <w:spacing w:val="-4"/>
                <w:sz w:val="22"/>
                <w:szCs w:val="22"/>
              </w:rPr>
              <w:t>论</w:t>
            </w:r>
            <w:r>
              <w:rPr>
                <w:rFonts w:ascii="Times New Roman" w:hAnsi="Times New Roman" w:eastAsia="Times New Roman" w:cs="Times New Roman"/>
                <w:spacing w:val="-4"/>
                <w:sz w:val="22"/>
                <w:szCs w:val="22"/>
              </w:rPr>
              <w:t>(P/F)</w:t>
            </w:r>
            <w:r>
              <w:rPr>
                <w:rFonts w:ascii="Times New Roman" w:hAnsi="Times New Roman" w:eastAsia="Times New Roman" w:cs="Times New Roman"/>
                <w:sz w:val="22"/>
                <w:szCs w:val="22"/>
              </w:rPr>
              <w:t xml:space="preserve"> P</w:t>
            </w:r>
          </w:p>
        </w:tc>
      </w:tr>
    </w:tbl>
    <w:p>
      <w:pPr>
        <w:spacing w:before="88"/>
      </w:pPr>
    </w:p>
    <w:tbl>
      <w:tblPr>
        <w:tblStyle w:val="10"/>
        <w:tblW w:w="7833" w:type="dxa"/>
        <w:tblInd w:w="3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55"/>
        <w:gridCol w:w="1460"/>
        <w:gridCol w:w="1580"/>
        <w:gridCol w:w="1670"/>
        <w:gridCol w:w="126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1855" w:type="dxa"/>
            <w:vAlign w:val="top"/>
          </w:tcPr>
          <w:p>
            <w:pPr>
              <w:pStyle w:val="11"/>
              <w:spacing w:before="1" w:line="198" w:lineRule="auto"/>
              <w:rPr>
                <w:sz w:val="22"/>
                <w:szCs w:val="22"/>
              </w:rPr>
            </w:pPr>
            <w:r>
              <w:rPr>
                <w:spacing w:val="-23"/>
                <w:sz w:val="22"/>
                <w:szCs w:val="22"/>
              </w:rPr>
              <w:t>四、深度测量误差：</w:t>
            </w:r>
          </w:p>
        </w:tc>
        <w:tc>
          <w:tcPr>
            <w:tcW w:w="1460" w:type="dxa"/>
            <w:vAlign w:val="top"/>
          </w:tcPr>
          <w:p>
            <w:pPr>
              <w:spacing w:line="237" w:lineRule="exact"/>
              <w:rPr>
                <w:rFonts w:ascii="Arial"/>
                <w:sz w:val="20"/>
              </w:rPr>
            </w:pPr>
          </w:p>
        </w:tc>
        <w:tc>
          <w:tcPr>
            <w:tcW w:w="1580" w:type="dxa"/>
            <w:vAlign w:val="top"/>
          </w:tcPr>
          <w:p>
            <w:pPr>
              <w:spacing w:line="237" w:lineRule="exact"/>
              <w:rPr>
                <w:rFonts w:ascii="Arial"/>
                <w:sz w:val="20"/>
              </w:rPr>
            </w:pPr>
          </w:p>
        </w:tc>
        <w:tc>
          <w:tcPr>
            <w:tcW w:w="1670" w:type="dxa"/>
            <w:vAlign w:val="top"/>
          </w:tcPr>
          <w:p>
            <w:pPr>
              <w:spacing w:line="237" w:lineRule="exact"/>
              <w:rPr>
                <w:rFonts w:ascii="Arial"/>
                <w:sz w:val="20"/>
              </w:rPr>
            </w:pPr>
          </w:p>
        </w:tc>
        <w:tc>
          <w:tcPr>
            <w:tcW w:w="1268" w:type="dxa"/>
            <w:vAlign w:val="top"/>
          </w:tcPr>
          <w:p>
            <w:pPr>
              <w:spacing w:line="237" w:lineRule="exact"/>
              <w:rPr>
                <w:rFonts w:ascii="Arial"/>
                <w:sz w:val="20"/>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9" w:hRule="atLeast"/>
        </w:trPr>
        <w:tc>
          <w:tcPr>
            <w:tcW w:w="1855" w:type="dxa"/>
            <w:vAlign w:val="top"/>
          </w:tcPr>
          <w:p>
            <w:pPr>
              <w:pStyle w:val="11"/>
              <w:spacing w:before="103" w:line="220" w:lineRule="auto"/>
              <w:ind w:left="610"/>
              <w:rPr>
                <w:sz w:val="22"/>
                <w:szCs w:val="22"/>
              </w:rPr>
            </w:pPr>
            <w:r>
              <w:rPr>
                <w:spacing w:val="-12"/>
                <w:sz w:val="22"/>
                <w:szCs w:val="22"/>
              </w:rPr>
              <w:t>校准点</w:t>
            </w:r>
          </w:p>
          <w:p>
            <w:pPr>
              <w:spacing w:before="152" w:line="121" w:lineRule="exact"/>
              <w:ind w:left="70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 mm</w:t>
            </w:r>
          </w:p>
        </w:tc>
        <w:tc>
          <w:tcPr>
            <w:tcW w:w="1460" w:type="dxa"/>
            <w:vAlign w:val="top"/>
          </w:tcPr>
          <w:p>
            <w:pPr>
              <w:pStyle w:val="11"/>
              <w:spacing w:before="110" w:line="219" w:lineRule="auto"/>
              <w:ind w:left="314"/>
              <w:rPr>
                <w:sz w:val="18"/>
                <w:szCs w:val="18"/>
              </w:rPr>
            </w:pPr>
            <w:r>
              <w:rPr>
                <w:spacing w:val="8"/>
                <w:sz w:val="18"/>
                <w:szCs w:val="18"/>
              </w:rPr>
              <w:t>示值</w:t>
            </w:r>
          </w:p>
          <w:p>
            <w:pPr>
              <w:spacing w:before="183" w:line="131" w:lineRule="exact"/>
              <w:ind w:left="214"/>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20.01</w:t>
            </w:r>
            <w:r>
              <w:rPr>
                <w:rFonts w:ascii="Times New Roman" w:hAnsi="Times New Roman" w:eastAsia="Times New Roman" w:cs="Times New Roman"/>
                <w:spacing w:val="16"/>
                <w:position w:val="-2"/>
                <w:sz w:val="18"/>
                <w:szCs w:val="18"/>
              </w:rPr>
              <w:t xml:space="preserve">  </w:t>
            </w:r>
            <w:r>
              <w:rPr>
                <w:rFonts w:ascii="Times New Roman" w:hAnsi="Times New Roman" w:eastAsia="Times New Roman" w:cs="Times New Roman"/>
                <w:spacing w:val="-1"/>
                <w:position w:val="-2"/>
                <w:sz w:val="18"/>
                <w:szCs w:val="18"/>
              </w:rPr>
              <w:t>mm</w:t>
            </w:r>
          </w:p>
        </w:tc>
        <w:tc>
          <w:tcPr>
            <w:tcW w:w="1580" w:type="dxa"/>
            <w:vAlign w:val="top"/>
          </w:tcPr>
          <w:p>
            <w:pPr>
              <w:pStyle w:val="11"/>
              <w:spacing w:before="73" w:line="252" w:lineRule="auto"/>
              <w:ind w:left="544" w:right="323" w:hanging="100"/>
              <w:rPr>
                <w:rFonts w:ascii="Times New Roman" w:hAnsi="Times New Roman" w:eastAsia="Times New Roman" w:cs="Times New Roman"/>
                <w:sz w:val="22"/>
                <w:szCs w:val="22"/>
              </w:rPr>
            </w:pPr>
            <w:r>
              <w:rPr>
                <w:spacing w:val="-18"/>
                <w:sz w:val="22"/>
                <w:szCs w:val="22"/>
              </w:rPr>
              <w:t>示值误差</w:t>
            </w:r>
            <w:r>
              <w:rPr>
                <w:spacing w:val="2"/>
                <w:sz w:val="22"/>
                <w:szCs w:val="22"/>
              </w:rPr>
              <w:t xml:space="preserve"> </w:t>
            </w:r>
            <w:r>
              <w:rPr>
                <w:rFonts w:ascii="Times New Roman" w:hAnsi="Times New Roman" w:eastAsia="Times New Roman" w:cs="Times New Roman"/>
                <w:spacing w:val="-12"/>
                <w:sz w:val="22"/>
                <w:szCs w:val="22"/>
              </w:rPr>
              <w:t>0.00 mm</w:t>
            </w:r>
          </w:p>
        </w:tc>
        <w:tc>
          <w:tcPr>
            <w:tcW w:w="1670" w:type="dxa"/>
            <w:vAlign w:val="top"/>
          </w:tcPr>
          <w:p>
            <w:pPr>
              <w:pStyle w:val="11"/>
              <w:spacing w:before="42" w:line="219" w:lineRule="auto"/>
              <w:ind w:left="635"/>
              <w:rPr>
                <w:sz w:val="22"/>
                <w:szCs w:val="22"/>
              </w:rPr>
            </w:pPr>
            <w:r>
              <w:rPr>
                <w:spacing w:val="-5"/>
                <w:sz w:val="22"/>
                <w:szCs w:val="22"/>
              </w:rPr>
              <w:t>允差</w:t>
            </w:r>
          </w:p>
          <w:p>
            <w:pPr>
              <w:pStyle w:val="11"/>
              <w:spacing w:before="126" w:line="175" w:lineRule="auto"/>
              <w:ind w:left="325"/>
              <w:rPr>
                <w:rFonts w:ascii="Times New Roman" w:hAnsi="Times New Roman" w:eastAsia="Times New Roman" w:cs="Times New Roman"/>
                <w:sz w:val="22"/>
                <w:szCs w:val="22"/>
              </w:rPr>
            </w:pPr>
            <w:r>
              <w:rPr>
                <w:spacing w:val="-9"/>
                <w:sz w:val="22"/>
                <w:szCs w:val="22"/>
              </w:rPr>
              <w:t>士0.02</w:t>
            </w:r>
            <w:r>
              <w:rPr>
                <w:spacing w:val="11"/>
                <w:sz w:val="22"/>
                <w:szCs w:val="22"/>
              </w:rPr>
              <w:t xml:space="preserve"> </w:t>
            </w:r>
            <w:r>
              <w:rPr>
                <w:rFonts w:ascii="Times New Roman" w:hAnsi="Times New Roman" w:eastAsia="Times New Roman" w:cs="Times New Roman"/>
                <w:spacing w:val="-9"/>
                <w:sz w:val="22"/>
                <w:szCs w:val="22"/>
              </w:rPr>
              <w:t>mm</w:t>
            </w:r>
          </w:p>
        </w:tc>
        <w:tc>
          <w:tcPr>
            <w:tcW w:w="1268" w:type="dxa"/>
            <w:vAlign w:val="top"/>
          </w:tcPr>
          <w:p>
            <w:pPr>
              <w:spacing w:before="27" w:line="256" w:lineRule="auto"/>
              <w:ind w:left="854" w:hanging="499"/>
              <w:rPr>
                <w:rFonts w:ascii="Times New Roman" w:hAnsi="Times New Roman" w:eastAsia="Times New Roman" w:cs="Times New Roman"/>
                <w:sz w:val="22"/>
                <w:szCs w:val="22"/>
              </w:rPr>
            </w:pPr>
            <w:r>
              <w:rPr>
                <w:rFonts w:ascii="仿宋" w:hAnsi="仿宋" w:eastAsia="仿宋" w:cs="仿宋"/>
                <w:spacing w:val="2"/>
                <w:sz w:val="22"/>
                <w:szCs w:val="22"/>
              </w:rPr>
              <w:t>结论</w:t>
            </w:r>
            <w:r>
              <w:rPr>
                <w:rFonts w:ascii="Times New Roman" w:hAnsi="Times New Roman" w:eastAsia="Times New Roman" w:cs="Times New Roman"/>
                <w:spacing w:val="2"/>
                <w:sz w:val="22"/>
                <w:szCs w:val="22"/>
              </w:rPr>
              <w:t>(P/F)</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z w:val="22"/>
                <w:szCs w:val="22"/>
              </w:rPr>
              <w:t>p</w:t>
            </w:r>
          </w:p>
        </w:tc>
      </w:tr>
    </w:tbl>
    <w:p>
      <w:pPr>
        <w:rPr>
          <w:rFonts w:ascii="Arial"/>
          <w:sz w:val="21"/>
        </w:rPr>
      </w:pPr>
    </w:p>
    <w:p>
      <w:pPr>
        <w:spacing w:line="72" w:lineRule="auto"/>
        <w:rPr>
          <w:rFonts w:ascii="Arial"/>
          <w:sz w:val="2"/>
        </w:rPr>
      </w:pPr>
    </w:p>
    <w:p>
      <w:pPr>
        <w:spacing w:line="72" w:lineRule="auto"/>
        <w:rPr>
          <w:rFonts w:ascii="Arial" w:hAnsi="Arial" w:eastAsia="Arial" w:cs="Arial"/>
          <w:sz w:val="2"/>
          <w:szCs w:val="2"/>
        </w:rPr>
        <w:sectPr>
          <w:type w:val="continuous"/>
          <w:pgSz w:w="12210" w:h="17060"/>
          <w:pgMar w:top="400" w:right="379" w:bottom="400" w:left="1831" w:header="0" w:footer="0" w:gutter="0"/>
          <w:pgNumType w:fmt="decimal"/>
          <w:cols w:equalWidth="0" w:num="1">
            <w:col w:w="9999"/>
          </w:cols>
        </w:sectPr>
      </w:pPr>
    </w:p>
    <w:p>
      <w:pPr>
        <w:pStyle w:val="4"/>
        <w:spacing w:before="43" w:line="265" w:lineRule="auto"/>
        <w:ind w:left="998" w:right="7079" w:hanging="610"/>
        <w:rPr>
          <w:sz w:val="22"/>
          <w:szCs w:val="22"/>
        </w:rPr>
      </w:pPr>
      <w:r>
        <w:pict>
          <v:shape id="_x0000_s1150" o:spid="_x0000_s1150" o:spt="202" type="#_x0000_t202" style="position:absolute;left:0pt;margin-left:294.4pt;margin-top:14.2pt;height:149.2pt;width:36.55pt;z-index:251991040;mso-width-relative:page;mso-height-relative:page;" filled="f" stroked="f" coordsize="21600,21600">
            <v:path/>
            <v:fill on="f" focussize="0,0"/>
            <v:stroke on="f"/>
            <v:imagedata o:title=""/>
            <o:lock v:ext="edit" aspectratio="f"/>
            <v:textbox inset="0mm,0mm,0mm,0mm">
              <w:txbxContent>
                <w:p>
                  <w:pPr>
                    <w:pStyle w:val="4"/>
                    <w:spacing w:before="19" w:line="221" w:lineRule="auto"/>
                    <w:ind w:left="30"/>
                    <w:rPr>
                      <w:sz w:val="22"/>
                      <w:szCs w:val="22"/>
                    </w:rPr>
                  </w:pPr>
                  <w:r>
                    <w:rPr>
                      <w:spacing w:val="-3"/>
                      <w:sz w:val="22"/>
                      <w:szCs w:val="22"/>
                    </w:rPr>
                    <w:t>误差</w:t>
                  </w:r>
                </w:p>
                <w:p>
                  <w:pPr>
                    <w:spacing w:before="162" w:line="349" w:lineRule="auto"/>
                    <w:ind w:left="30" w:right="20" w:hanging="10"/>
                    <w:rPr>
                      <w:rFonts w:ascii="Times New Roman" w:hAnsi="Times New Roman" w:eastAsia="Times New Roman" w:cs="Times New Roman"/>
                      <w:sz w:val="22"/>
                      <w:szCs w:val="22"/>
                    </w:rPr>
                  </w:pPr>
                  <w:r>
                    <w:rPr>
                      <w:rFonts w:ascii="Times New Roman" w:hAnsi="Times New Roman" w:eastAsia="Times New Roman" w:cs="Times New Roman"/>
                      <w:spacing w:val="-14"/>
                      <w:sz w:val="22"/>
                      <w:szCs w:val="22"/>
                    </w:rPr>
                    <w:t>0.00 mm</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15"/>
                      <w:sz w:val="22"/>
                      <w:szCs w:val="22"/>
                    </w:rPr>
                    <w:t>0.00 mm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5"/>
                      <w:sz w:val="22"/>
                      <w:szCs w:val="22"/>
                    </w:rPr>
                    <w:t>0.02 mm</w:t>
                  </w:r>
                </w:p>
                <w:p>
                  <w:pPr>
                    <w:pStyle w:val="4"/>
                    <w:spacing w:before="70" w:line="221" w:lineRule="auto"/>
                    <w:ind w:left="30"/>
                    <w:rPr>
                      <w:sz w:val="22"/>
                      <w:szCs w:val="22"/>
                    </w:rPr>
                  </w:pPr>
                  <w:r>
                    <w:rPr>
                      <w:spacing w:val="-3"/>
                      <w:sz w:val="22"/>
                      <w:szCs w:val="22"/>
                    </w:rPr>
                    <w:t>误差</w:t>
                  </w:r>
                </w:p>
                <w:p>
                  <w:pPr>
                    <w:spacing w:before="142" w:line="303" w:lineRule="auto"/>
                    <w:ind w:left="30" w:right="20"/>
                    <w:rPr>
                      <w:rFonts w:ascii="Times New Roman" w:hAnsi="Times New Roman" w:eastAsia="Times New Roman" w:cs="Times New Roman"/>
                      <w:sz w:val="22"/>
                      <w:szCs w:val="22"/>
                    </w:rPr>
                  </w:pPr>
                  <w:r>
                    <w:rPr>
                      <w:rFonts w:ascii="Times New Roman" w:hAnsi="Times New Roman" w:eastAsia="Times New Roman" w:cs="Times New Roman"/>
                      <w:spacing w:val="-8"/>
                      <w:sz w:val="22"/>
                      <w:szCs w:val="22"/>
                    </w:rPr>
                    <w:t>0.00mm</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5"/>
                      <w:sz w:val="22"/>
                      <w:szCs w:val="22"/>
                    </w:rPr>
                    <w:t>0.01 mm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15"/>
                      <w:sz w:val="22"/>
                      <w:szCs w:val="22"/>
                    </w:rPr>
                    <w:t>0.02 mm</w:t>
                  </w:r>
                </w:p>
              </w:txbxContent>
            </v:textbox>
          </v:shape>
        </w:pict>
      </w:r>
      <w:r>
        <w:pict>
          <v:shape id="_x0000_s1151" o:spid="_x0000_s1151" o:spt="202" type="#_x0000_t202" style="position:absolute;left:0pt;margin-left:383.9pt;margin-top:15.05pt;height:12.7pt;width:22pt;z-index:251997184;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18"/>
                      <w:szCs w:val="18"/>
                    </w:rPr>
                  </w:pPr>
                  <w:r>
                    <w:rPr>
                      <w:spacing w:val="24"/>
                      <w:sz w:val="18"/>
                      <w:szCs w:val="18"/>
                    </w:rPr>
                    <w:t>允差</w:t>
                  </w:r>
                </w:p>
              </w:txbxContent>
            </v:textbox>
          </v:shape>
        </w:pict>
      </w:r>
      <w:r>
        <w:pict>
          <v:shape id="_x0000_s1152" o:spid="_x0000_s1152" o:spt="202" type="#_x0000_t202" style="position:absolute;left:0pt;margin-left:124.9pt;margin-top:16.15pt;height:110.9pt;width:40.55pt;z-index:251992064;mso-width-relative:page;mso-height-relative:page;" filled="f" stroked="f" coordsize="21600,21600">
            <v:path/>
            <v:fill on="f" focussize="0,0"/>
            <v:stroke on="f"/>
            <v:imagedata o:title=""/>
            <o:lock v:ext="edit" aspectratio="f"/>
            <v:textbox inset="0mm,0mm,0mm,0mm">
              <w:txbxContent>
                <w:p>
                  <w:pPr>
                    <w:pStyle w:val="4"/>
                    <w:spacing w:before="19" w:line="385" w:lineRule="auto"/>
                    <w:ind w:left="59" w:right="80"/>
                    <w:rPr>
                      <w:rFonts w:ascii="Times New Roman" w:hAnsi="Times New Roman" w:eastAsia="Times New Roman" w:cs="Times New Roman"/>
                      <w:sz w:val="18"/>
                      <w:szCs w:val="18"/>
                    </w:rPr>
                  </w:pPr>
                  <w:r>
                    <w:rPr>
                      <w:spacing w:val="-17"/>
                      <w:w w:val="98"/>
                      <w:sz w:val="22"/>
                      <w:szCs w:val="22"/>
                    </w:rPr>
                    <w:t>标准值</w:t>
                  </w:r>
                  <w:r>
                    <w:rPr>
                      <w:spacing w:val="1"/>
                      <w:sz w:val="22"/>
                      <w:szCs w:val="22"/>
                    </w:rPr>
                    <w:t xml:space="preserve"> </w:t>
                  </w:r>
                  <w:r>
                    <w:rPr>
                      <w:rFonts w:ascii="Times New Roman" w:hAnsi="Times New Roman" w:eastAsia="Times New Roman" w:cs="Times New Roman"/>
                      <w:spacing w:val="-1"/>
                      <w:sz w:val="18"/>
                      <w:szCs w:val="18"/>
                    </w:rPr>
                    <w:t>41.2mm</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2"/>
                      <w:sz w:val="18"/>
                      <w:szCs w:val="18"/>
                    </w:rPr>
                    <w:t>81.5  mm</w:t>
                  </w:r>
                </w:p>
                <w:p>
                  <w:pPr>
                    <w:spacing w:before="42"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121.8</w:t>
                  </w:r>
                  <w:r>
                    <w:rPr>
                      <w:rFonts w:ascii="Times New Roman" w:hAnsi="Times New Roman" w:eastAsia="Times New Roman" w:cs="Times New Roman"/>
                      <w:spacing w:val="11"/>
                      <w:w w:val="101"/>
                      <w:sz w:val="18"/>
                      <w:szCs w:val="18"/>
                    </w:rPr>
                    <w:t xml:space="preserve">  </w:t>
                  </w:r>
                  <w:r>
                    <w:rPr>
                      <w:rFonts w:ascii="Times New Roman" w:hAnsi="Times New Roman" w:eastAsia="Times New Roman" w:cs="Times New Roman"/>
                      <w:spacing w:val="-4"/>
                      <w:sz w:val="18"/>
                      <w:szCs w:val="18"/>
                    </w:rPr>
                    <w:t>mm</w:t>
                  </w:r>
                </w:p>
                <w:p>
                  <w:pPr>
                    <w:pStyle w:val="4"/>
                    <w:spacing w:before="292" w:line="219" w:lineRule="auto"/>
                    <w:ind w:left="59"/>
                    <w:rPr>
                      <w:sz w:val="22"/>
                      <w:szCs w:val="22"/>
                    </w:rPr>
                  </w:pPr>
                  <w:r>
                    <w:rPr>
                      <w:spacing w:val="-14"/>
                      <w:sz w:val="22"/>
                      <w:szCs w:val="22"/>
                    </w:rPr>
                    <w:t>标准值</w:t>
                  </w:r>
                </w:p>
                <w:p>
                  <w:pPr>
                    <w:spacing w:before="134" w:line="188" w:lineRule="auto"/>
                    <w:ind w:left="5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41.2</w:t>
                  </w:r>
                  <w:r>
                    <w:rPr>
                      <w:rFonts w:ascii="Times New Roman" w:hAnsi="Times New Roman" w:eastAsia="Times New Roman" w:cs="Times New Roman"/>
                      <w:spacing w:val="36"/>
                      <w:w w:val="101"/>
                      <w:sz w:val="18"/>
                      <w:szCs w:val="18"/>
                    </w:rPr>
                    <w:t xml:space="preserve"> </w:t>
                  </w:r>
                  <w:r>
                    <w:rPr>
                      <w:rFonts w:ascii="Times New Roman" w:hAnsi="Times New Roman" w:eastAsia="Times New Roman" w:cs="Times New Roman"/>
                      <w:spacing w:val="-1"/>
                      <w:sz w:val="18"/>
                      <w:szCs w:val="18"/>
                    </w:rPr>
                    <w:t>mm</w:t>
                  </w:r>
                </w:p>
              </w:txbxContent>
            </v:textbox>
          </v:shape>
        </w:pict>
      </w:r>
      <w:r>
        <w:pict>
          <v:shape id="_x0000_s1153" o:spid="_x0000_s1153" o:spt="202" type="#_x0000_t202" style="position:absolute;left:0pt;margin-left:206.4pt;margin-top:18.15pt;height:126.9pt;width:45.05pt;z-index:251990016;mso-width-relative:page;mso-height-relative:page;" filled="f" stroked="f" coordsize="21600,21600">
            <v:path/>
            <v:fill on="f" focussize="0,0"/>
            <v:stroke on="f"/>
            <v:imagedata o:title=""/>
            <o:lock v:ext="edit" aspectratio="f"/>
            <v:textbox inset="0mm,0mm,0mm,0mm">
              <w:txbxContent>
                <w:p>
                  <w:pPr>
                    <w:pStyle w:val="4"/>
                    <w:spacing w:before="20" w:line="219" w:lineRule="auto"/>
                    <w:ind w:left="120"/>
                    <w:rPr>
                      <w:sz w:val="22"/>
                      <w:szCs w:val="22"/>
                    </w:rPr>
                  </w:pPr>
                  <w:r>
                    <w:rPr>
                      <w:spacing w:val="-3"/>
                      <w:sz w:val="22"/>
                      <w:szCs w:val="22"/>
                    </w:rPr>
                    <w:t>示值</w:t>
                  </w:r>
                </w:p>
                <w:p>
                  <w:pPr>
                    <w:spacing w:before="166" w:line="188" w:lineRule="auto"/>
                    <w:ind w:left="1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41.20</w:t>
                  </w:r>
                  <w:r>
                    <w:rPr>
                      <w:rFonts w:ascii="Times New Roman" w:hAnsi="Times New Roman" w:eastAsia="Times New Roman" w:cs="Times New Roman"/>
                      <w:spacing w:val="1"/>
                      <w:sz w:val="12"/>
                      <w:szCs w:val="12"/>
                    </w:rPr>
                    <w:t xml:space="preserve">          </w:t>
                  </w:r>
                  <w:r>
                    <w:rPr>
                      <w:rFonts w:ascii="Times New Roman" w:hAnsi="Times New Roman" w:eastAsia="Times New Roman" w:cs="Times New Roman"/>
                      <w:spacing w:val="-1"/>
                      <w:sz w:val="12"/>
                      <w:szCs w:val="12"/>
                    </w:rPr>
                    <w:t>mm</w:t>
                  </w:r>
                </w:p>
                <w:p>
                  <w:pPr>
                    <w:spacing w:before="261" w:line="188" w:lineRule="auto"/>
                    <w:ind w:left="99"/>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81.50</w:t>
                  </w:r>
                  <w:r>
                    <w:rPr>
                      <w:rFonts w:ascii="Times New Roman" w:hAnsi="Times New Roman" w:eastAsia="Times New Roman" w:cs="Times New Roman"/>
                      <w:sz w:val="12"/>
                      <w:szCs w:val="12"/>
                    </w:rPr>
                    <w:t xml:space="preserve">           </w:t>
                  </w:r>
                  <w:r>
                    <w:rPr>
                      <w:rFonts w:ascii="Times New Roman" w:hAnsi="Times New Roman" w:eastAsia="Times New Roman" w:cs="Times New Roman"/>
                      <w:spacing w:val="-2"/>
                      <w:sz w:val="12"/>
                      <w:szCs w:val="12"/>
                    </w:rPr>
                    <w:t>mm</w:t>
                  </w:r>
                </w:p>
                <w:p>
                  <w:pPr>
                    <w:spacing w:before="209"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121.82</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pacing w:val="-3"/>
                      <w:sz w:val="18"/>
                      <w:szCs w:val="18"/>
                    </w:rPr>
                    <w:t>mm</w:t>
                  </w:r>
                </w:p>
                <w:p>
                  <w:pPr>
                    <w:pStyle w:val="4"/>
                    <w:spacing w:before="285" w:line="219" w:lineRule="auto"/>
                    <w:ind w:left="119"/>
                    <w:rPr>
                      <w:sz w:val="27"/>
                      <w:szCs w:val="27"/>
                    </w:rPr>
                  </w:pPr>
                  <w:r>
                    <w:rPr>
                      <w:spacing w:val="-3"/>
                      <w:sz w:val="27"/>
                      <w:szCs w:val="27"/>
                    </w:rPr>
                    <w:t>示值</w:t>
                  </w:r>
                </w:p>
                <w:p>
                  <w:pPr>
                    <w:spacing w:before="134" w:line="188" w:lineRule="auto"/>
                    <w:ind w:left="120"/>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41.20</w:t>
                  </w:r>
                  <w:r>
                    <w:rPr>
                      <w:rFonts w:ascii="Times New Roman" w:hAnsi="Times New Roman" w:eastAsia="Times New Roman" w:cs="Times New Roman"/>
                      <w:spacing w:val="1"/>
                      <w:sz w:val="12"/>
                      <w:szCs w:val="12"/>
                    </w:rPr>
                    <w:t xml:space="preserve">          </w:t>
                  </w:r>
                  <w:r>
                    <w:rPr>
                      <w:rFonts w:ascii="Times New Roman" w:hAnsi="Times New Roman" w:eastAsia="Times New Roman" w:cs="Times New Roman"/>
                      <w:spacing w:val="-1"/>
                      <w:sz w:val="12"/>
                      <w:szCs w:val="12"/>
                    </w:rPr>
                    <w:t>mm</w:t>
                  </w:r>
                </w:p>
                <w:p>
                  <w:pPr>
                    <w:spacing w:before="210"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81.51  mm</w:t>
                  </w:r>
                </w:p>
              </w:txbxContent>
            </v:textbox>
          </v:shape>
        </w:pict>
      </w:r>
      <w:r>
        <w:rPr>
          <w:spacing w:val="-29"/>
          <w:w w:val="99"/>
          <w:sz w:val="22"/>
          <w:szCs w:val="22"/>
        </w:rPr>
        <w:t>五、示值误差：</w:t>
      </w:r>
      <w:r>
        <w:rPr>
          <w:spacing w:val="7"/>
          <w:sz w:val="22"/>
          <w:szCs w:val="22"/>
        </w:rPr>
        <w:t xml:space="preserve"> </w:t>
      </w:r>
      <w:r>
        <w:rPr>
          <w:spacing w:val="-9"/>
          <w:sz w:val="22"/>
          <w:szCs w:val="22"/>
        </w:rPr>
        <w:t>外量爪</w:t>
      </w:r>
    </w:p>
    <w:p>
      <w:pPr>
        <w:pStyle w:val="4"/>
        <w:spacing w:before="20" w:line="297" w:lineRule="auto"/>
        <w:ind w:left="7478" w:right="469"/>
        <w:rPr>
          <w:rFonts w:ascii="Times New Roman" w:hAnsi="Times New Roman" w:eastAsia="Times New Roman" w:cs="Times New Roman"/>
          <w:sz w:val="22"/>
          <w:szCs w:val="22"/>
        </w:rPr>
      </w:pPr>
      <w:r>
        <w:rPr>
          <w:spacing w:val="-22"/>
          <w:w w:val="92"/>
          <w:sz w:val="22"/>
          <w:szCs w:val="22"/>
        </w:rPr>
        <w:t xml:space="preserve">土0.02 </w:t>
      </w:r>
      <w:r>
        <w:rPr>
          <w:rFonts w:ascii="Times New Roman" w:hAnsi="Times New Roman" w:eastAsia="Times New Roman" w:cs="Times New Roman"/>
          <w:spacing w:val="-22"/>
          <w:w w:val="92"/>
          <w:sz w:val="22"/>
          <w:szCs w:val="22"/>
        </w:rPr>
        <w:t>mm</w:t>
      </w:r>
      <w:r>
        <w:rPr>
          <w:rFonts w:ascii="Times New Roman" w:hAnsi="Times New Roman" w:eastAsia="Times New Roman" w:cs="Times New Roman"/>
          <w:spacing w:val="2"/>
          <w:sz w:val="22"/>
          <w:szCs w:val="22"/>
        </w:rPr>
        <w:t xml:space="preserve"> </w:t>
      </w:r>
      <w:r>
        <w:rPr>
          <w:spacing w:val="-14"/>
          <w:w w:val="83"/>
          <w:sz w:val="22"/>
          <w:szCs w:val="22"/>
        </w:rPr>
        <w:t>土0.03</w:t>
      </w:r>
      <w:r>
        <w:rPr>
          <w:spacing w:val="5"/>
          <w:sz w:val="22"/>
          <w:szCs w:val="22"/>
        </w:rPr>
        <w:t xml:space="preserve"> </w:t>
      </w:r>
      <w:r>
        <w:rPr>
          <w:rFonts w:ascii="Times New Roman" w:hAnsi="Times New Roman" w:eastAsia="Times New Roman" w:cs="Times New Roman"/>
          <w:spacing w:val="-14"/>
          <w:w w:val="83"/>
          <w:sz w:val="22"/>
          <w:szCs w:val="22"/>
        </w:rPr>
        <w:t>mm</w:t>
      </w:r>
      <w:r>
        <w:rPr>
          <w:rFonts w:ascii="Times New Roman" w:hAnsi="Times New Roman" w:eastAsia="Times New Roman" w:cs="Times New Roman"/>
          <w:sz w:val="22"/>
          <w:szCs w:val="22"/>
        </w:rPr>
        <w:t xml:space="preserve"> </w:t>
      </w:r>
      <w:r>
        <w:rPr>
          <w:spacing w:val="-14"/>
          <w:w w:val="83"/>
          <w:sz w:val="22"/>
          <w:szCs w:val="22"/>
        </w:rPr>
        <w:t>士0.03</w:t>
      </w:r>
      <w:r>
        <w:rPr>
          <w:spacing w:val="5"/>
          <w:sz w:val="22"/>
          <w:szCs w:val="22"/>
        </w:rPr>
        <w:t xml:space="preserve"> </w:t>
      </w:r>
      <w:r>
        <w:rPr>
          <w:rFonts w:ascii="Times New Roman" w:hAnsi="Times New Roman" w:eastAsia="Times New Roman" w:cs="Times New Roman"/>
          <w:spacing w:val="-14"/>
          <w:w w:val="83"/>
          <w:sz w:val="22"/>
          <w:szCs w:val="22"/>
        </w:rPr>
        <w:t>mm</w:t>
      </w:r>
    </w:p>
    <w:p>
      <w:pPr>
        <w:pStyle w:val="4"/>
        <w:spacing w:before="266" w:line="219" w:lineRule="auto"/>
        <w:ind w:left="868"/>
        <w:rPr>
          <w:sz w:val="18"/>
          <w:szCs w:val="18"/>
        </w:rPr>
      </w:pPr>
      <w:r>
        <w:pict>
          <v:shape id="_x0000_s1154" o:spid="_x0000_s1154" o:spt="202" type="#_x0000_t202" style="position:absolute;left:0pt;margin-left:384.4pt;margin-top:5.85pt;height:15.1pt;width:23.2pt;z-index:251996160;mso-width-relative:page;mso-height-relative:page;" filled="f" stroked="f" coordsize="21600,21600">
            <v:path/>
            <v:fill on="f" focussize="0,0"/>
            <v:stroke on="f"/>
            <v:imagedata o:title=""/>
            <o:lock v:ext="edit" aspectratio="f"/>
            <v:textbox inset="0mm,0mm,0mm,0mm">
              <w:txbxContent>
                <w:p>
                  <w:pPr>
                    <w:pStyle w:val="4"/>
                    <w:spacing w:before="20" w:line="219" w:lineRule="auto"/>
                    <w:ind w:left="20"/>
                    <w:rPr>
                      <w:sz w:val="22"/>
                      <w:szCs w:val="22"/>
                    </w:rPr>
                  </w:pPr>
                  <w:r>
                    <w:rPr>
                      <w:spacing w:val="-5"/>
                      <w:sz w:val="22"/>
                      <w:szCs w:val="22"/>
                    </w:rPr>
                    <w:t>允差</w:t>
                  </w:r>
                </w:p>
              </w:txbxContent>
            </v:textbox>
          </v:shape>
        </w:pict>
      </w:r>
      <w:r>
        <w:rPr>
          <w:spacing w:val="9"/>
          <w:sz w:val="18"/>
          <w:szCs w:val="18"/>
        </w:rPr>
        <w:t>内量爪</w:t>
      </w:r>
    </w:p>
    <w:p>
      <w:pPr>
        <w:pStyle w:val="4"/>
        <w:spacing w:before="47" w:line="302" w:lineRule="auto"/>
        <w:ind w:left="7478" w:right="449"/>
        <w:rPr>
          <w:rFonts w:ascii="Times New Roman" w:hAnsi="Times New Roman" w:eastAsia="Times New Roman" w:cs="Times New Roman"/>
          <w:sz w:val="22"/>
          <w:szCs w:val="22"/>
        </w:rPr>
      </w:pPr>
      <w:r>
        <w:pict>
          <v:shape id="_x0000_s1155" o:spid="_x0000_s1155" o:spt="202" type="#_x0000_t202" style="position:absolute;left:0pt;margin-left:126.9pt;margin-top:27.3pt;height:7.45pt;width:34.55pt;z-index:251994112;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2"/>
                      <w:szCs w:val="12"/>
                    </w:rPr>
                  </w:pPr>
                  <w:r>
                    <w:rPr>
                      <w:rFonts w:ascii="Times New Roman" w:hAnsi="Times New Roman" w:eastAsia="Times New Roman" w:cs="Times New Roman"/>
                      <w:spacing w:val="-2"/>
                      <w:sz w:val="12"/>
                      <w:szCs w:val="12"/>
                    </w:rPr>
                    <w:t>81.5</w:t>
                  </w:r>
                  <w:r>
                    <w:rPr>
                      <w:rFonts w:ascii="Times New Roman" w:hAnsi="Times New Roman" w:eastAsia="Times New Roman" w:cs="Times New Roman"/>
                      <w:spacing w:val="3"/>
                      <w:sz w:val="12"/>
                      <w:szCs w:val="12"/>
                    </w:rPr>
                    <w:t xml:space="preserve">        </w:t>
                  </w:r>
                  <w:r>
                    <w:rPr>
                      <w:rFonts w:ascii="Times New Roman" w:hAnsi="Times New Roman" w:eastAsia="Times New Roman" w:cs="Times New Roman"/>
                      <w:spacing w:val="-2"/>
                      <w:sz w:val="12"/>
                      <w:szCs w:val="12"/>
                    </w:rPr>
                    <w:t>mm</w:t>
                  </w:r>
                </w:p>
              </w:txbxContent>
            </v:textbox>
          </v:shape>
        </w:pict>
      </w:r>
      <w:r>
        <w:drawing>
          <wp:anchor distT="0" distB="0" distL="0" distR="0" simplePos="0" relativeHeight="251995136" behindDoc="0" locked="0" layoutInCell="1" allowOverlap="1">
            <wp:simplePos x="0" y="0"/>
            <wp:positionH relativeFrom="column">
              <wp:posOffset>1573530</wp:posOffset>
            </wp:positionH>
            <wp:positionV relativeFrom="paragraph">
              <wp:posOffset>400050</wp:posOffset>
            </wp:positionV>
            <wp:extent cx="704850" cy="641350"/>
            <wp:effectExtent l="0" t="0" r="0" b="0"/>
            <wp:wrapNone/>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594"/>
                    <a:stretch>
                      <a:fillRect/>
                    </a:stretch>
                  </pic:blipFill>
                  <pic:spPr>
                    <a:xfrm>
                      <a:off x="0" y="0"/>
                      <a:ext cx="704856" cy="641427"/>
                    </a:xfrm>
                    <a:prstGeom prst="rect">
                      <a:avLst/>
                    </a:prstGeom>
                  </pic:spPr>
                </pic:pic>
              </a:graphicData>
            </a:graphic>
          </wp:anchor>
        </w:drawing>
      </w:r>
      <w:r>
        <w:drawing>
          <wp:anchor distT="0" distB="0" distL="0" distR="0" simplePos="0" relativeHeight="251988992" behindDoc="0" locked="0" layoutInCell="1" allowOverlap="1">
            <wp:simplePos x="0" y="0"/>
            <wp:positionH relativeFrom="column">
              <wp:posOffset>2430780</wp:posOffset>
            </wp:positionH>
            <wp:positionV relativeFrom="paragraph">
              <wp:posOffset>330200</wp:posOffset>
            </wp:positionV>
            <wp:extent cx="774700" cy="698500"/>
            <wp:effectExtent l="0" t="0" r="0" b="0"/>
            <wp:wrapNone/>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595"/>
                    <a:stretch>
                      <a:fillRect/>
                    </a:stretch>
                  </pic:blipFill>
                  <pic:spPr>
                    <a:xfrm>
                      <a:off x="0" y="0"/>
                      <a:ext cx="774714" cy="698518"/>
                    </a:xfrm>
                    <a:prstGeom prst="rect">
                      <a:avLst/>
                    </a:prstGeom>
                  </pic:spPr>
                </pic:pic>
              </a:graphicData>
            </a:graphic>
          </wp:anchor>
        </w:drawing>
      </w:r>
      <w:r>
        <w:rPr>
          <w:spacing w:val="-14"/>
          <w:w w:val="83"/>
          <w:sz w:val="22"/>
          <w:szCs w:val="22"/>
        </w:rPr>
        <w:t>士0.02</w:t>
      </w:r>
      <w:r>
        <w:rPr>
          <w:spacing w:val="5"/>
          <w:sz w:val="22"/>
          <w:szCs w:val="22"/>
        </w:rPr>
        <w:t xml:space="preserve"> </w:t>
      </w:r>
      <w:r>
        <w:rPr>
          <w:rFonts w:ascii="Times New Roman" w:hAnsi="Times New Roman" w:eastAsia="Times New Roman" w:cs="Times New Roman"/>
          <w:spacing w:val="-14"/>
          <w:w w:val="83"/>
          <w:sz w:val="22"/>
          <w:szCs w:val="22"/>
        </w:rPr>
        <w:t>mm</w:t>
      </w:r>
      <w:r>
        <w:rPr>
          <w:rFonts w:ascii="Times New Roman" w:hAnsi="Times New Roman" w:eastAsia="Times New Roman" w:cs="Times New Roman"/>
          <w:sz w:val="22"/>
          <w:szCs w:val="22"/>
        </w:rPr>
        <w:t xml:space="preserve"> </w:t>
      </w:r>
      <w:r>
        <w:rPr>
          <w:spacing w:val="-14"/>
          <w:w w:val="82"/>
          <w:sz w:val="22"/>
          <w:szCs w:val="22"/>
        </w:rPr>
        <w:t>士0.03</w:t>
      </w:r>
      <w:r>
        <w:rPr>
          <w:spacing w:val="15"/>
          <w:sz w:val="22"/>
          <w:szCs w:val="22"/>
        </w:rPr>
        <w:t xml:space="preserve"> </w:t>
      </w:r>
      <w:r>
        <w:rPr>
          <w:rFonts w:ascii="Times New Roman" w:hAnsi="Times New Roman" w:eastAsia="Times New Roman" w:cs="Times New Roman"/>
          <w:spacing w:val="-14"/>
          <w:w w:val="82"/>
          <w:sz w:val="22"/>
          <w:szCs w:val="22"/>
        </w:rPr>
        <w:t>mm</w:t>
      </w:r>
      <w:r>
        <w:rPr>
          <w:rFonts w:ascii="Times New Roman" w:hAnsi="Times New Roman" w:eastAsia="Times New Roman" w:cs="Times New Roman"/>
          <w:sz w:val="22"/>
          <w:szCs w:val="22"/>
        </w:rPr>
        <w:t xml:space="preserve"> </w:t>
      </w:r>
      <w:r>
        <w:rPr>
          <w:spacing w:val="-14"/>
          <w:w w:val="86"/>
          <w:sz w:val="22"/>
          <w:szCs w:val="22"/>
        </w:rPr>
        <w:t>士0.03</w:t>
      </w:r>
      <w:r>
        <w:rPr>
          <w:spacing w:val="-5"/>
          <w:sz w:val="22"/>
          <w:szCs w:val="22"/>
        </w:rPr>
        <w:t xml:space="preserve"> </w:t>
      </w:r>
      <w:r>
        <w:rPr>
          <w:rFonts w:ascii="Times New Roman" w:hAnsi="Times New Roman" w:eastAsia="Times New Roman" w:cs="Times New Roman"/>
          <w:spacing w:val="-14"/>
          <w:w w:val="86"/>
          <w:sz w:val="22"/>
          <w:szCs w:val="22"/>
        </w:rPr>
        <w:t>mm</w:t>
      </w:r>
    </w:p>
    <w:p>
      <w:pPr>
        <w:spacing w:line="243" w:lineRule="auto"/>
        <w:rPr>
          <w:rFonts w:ascii="Arial"/>
          <w:sz w:val="21"/>
        </w:rPr>
      </w:pPr>
    </w:p>
    <w:p>
      <w:pPr>
        <w:pStyle w:val="4"/>
        <w:spacing w:before="72" w:line="212" w:lineRule="auto"/>
        <w:ind w:left="388"/>
        <w:rPr>
          <w:rFonts w:ascii="Times New Roman" w:hAnsi="Times New Roman" w:eastAsia="Times New Roman" w:cs="Times New Roman"/>
          <w:sz w:val="22"/>
          <w:szCs w:val="22"/>
        </w:rPr>
      </w:pPr>
      <w:r>
        <w:rPr>
          <w:spacing w:val="-7"/>
          <w:sz w:val="22"/>
          <w:szCs w:val="22"/>
        </w:rPr>
        <w:t>六、说明</w:t>
      </w:r>
      <w:r>
        <w:rPr>
          <w:rFonts w:ascii="Times New Roman" w:hAnsi="Times New Roman" w:eastAsia="Times New Roman" w:cs="Times New Roman"/>
          <w:spacing w:val="-7"/>
          <w:sz w:val="22"/>
          <w:szCs w:val="22"/>
        </w:rPr>
        <w:t>(Note):</w:t>
      </w:r>
    </w:p>
    <w:p>
      <w:pPr>
        <w:pStyle w:val="4"/>
        <w:spacing w:before="62" w:line="219" w:lineRule="auto"/>
        <w:ind w:left="388"/>
        <w:rPr>
          <w:sz w:val="22"/>
          <w:szCs w:val="22"/>
        </w:rPr>
      </w:pPr>
      <w:r>
        <w:rPr>
          <w:spacing w:val="-20"/>
          <w:sz w:val="22"/>
          <w:szCs w:val="22"/>
        </w:rPr>
        <w:t>1.结论：所校准项目符合技术要求。</w:t>
      </w:r>
    </w:p>
    <w:p>
      <w:pPr>
        <w:pStyle w:val="4"/>
        <w:spacing w:before="67" w:line="294" w:lineRule="auto"/>
        <w:ind w:left="388" w:right="744" w:firstLine="249"/>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Conclusion:The   calibration   project   comply   with   the   technical </w:t>
      </w:r>
      <w:r>
        <w:rPr>
          <w:rFonts w:ascii="Times New Roman" w:hAnsi="Times New Roman" w:eastAsia="Times New Roman" w:cs="Times New Roman"/>
          <w:spacing w:val="-1"/>
          <w:sz w:val="22"/>
          <w:szCs w:val="22"/>
        </w:rPr>
        <w:t xml:space="preserve">  requirements.</w:t>
      </w:r>
      <w:r>
        <w:rPr>
          <w:rFonts w:ascii="Times New Roman" w:hAnsi="Times New Roman" w:eastAsia="Times New Roman" w:cs="Times New Roman"/>
          <w:sz w:val="22"/>
          <w:szCs w:val="22"/>
        </w:rPr>
        <w:t xml:space="preserve"> </w:t>
      </w:r>
      <w:r>
        <w:rPr>
          <w:spacing w:val="-12"/>
          <w:sz w:val="22"/>
          <w:szCs w:val="22"/>
        </w:rPr>
        <w:t>2.本次测量结果的扩展不确定度为：</w:t>
      </w:r>
      <w:r>
        <w:rPr>
          <w:rFonts w:ascii="Times New Roman" w:hAnsi="Times New Roman" w:eastAsia="Times New Roman" w:cs="Times New Roman"/>
          <w:spacing w:val="-12"/>
          <w:sz w:val="22"/>
          <w:szCs w:val="22"/>
        </w:rPr>
        <w:t>U=0.01m</w:t>
      </w:r>
      <w:r>
        <w:rPr>
          <w:rFonts w:ascii="Times New Roman" w:hAnsi="Times New Roman" w:eastAsia="Times New Roman" w:cs="Times New Roman"/>
          <w:spacing w:val="-13"/>
          <w:sz w:val="22"/>
          <w:szCs w:val="22"/>
        </w:rPr>
        <w:t>m,k=2</w:t>
      </w:r>
    </w:p>
    <w:p>
      <w:pPr>
        <w:pStyle w:val="4"/>
        <w:spacing w:before="80" w:line="319" w:lineRule="auto"/>
        <w:ind w:left="388" w:right="1720" w:firstLine="359"/>
        <w:rPr>
          <w:sz w:val="22"/>
          <w:szCs w:val="22"/>
        </w:rPr>
      </w:pPr>
      <w:r>
        <w:drawing>
          <wp:anchor distT="0" distB="0" distL="0" distR="0" simplePos="0" relativeHeight="251987968" behindDoc="1" locked="0" layoutInCell="1" allowOverlap="1">
            <wp:simplePos x="0" y="0"/>
            <wp:positionH relativeFrom="column">
              <wp:posOffset>1598930</wp:posOffset>
            </wp:positionH>
            <wp:positionV relativeFrom="paragraph">
              <wp:posOffset>375920</wp:posOffset>
            </wp:positionV>
            <wp:extent cx="692150" cy="635000"/>
            <wp:effectExtent l="0" t="0" r="0" b="0"/>
            <wp:wrapNone/>
            <wp:docPr id="1056" name="IM 1056"/>
            <wp:cNvGraphicFramePr/>
            <a:graphic xmlns:a="http://schemas.openxmlformats.org/drawingml/2006/main">
              <a:graphicData uri="http://schemas.openxmlformats.org/drawingml/2006/picture">
                <pic:pic xmlns:pic="http://schemas.openxmlformats.org/drawingml/2006/picture">
                  <pic:nvPicPr>
                    <pic:cNvPr id="1056" name="IM 1056"/>
                    <pic:cNvPicPr/>
                  </pic:nvPicPr>
                  <pic:blipFill>
                    <a:blip r:embed="rId596"/>
                    <a:stretch>
                      <a:fillRect/>
                    </a:stretch>
                  </pic:blipFill>
                  <pic:spPr>
                    <a:xfrm>
                      <a:off x="0" y="0"/>
                      <a:ext cx="692141" cy="634927"/>
                    </a:xfrm>
                    <a:prstGeom prst="rect">
                      <a:avLst/>
                    </a:prstGeom>
                  </pic:spPr>
                </pic:pic>
              </a:graphicData>
            </a:graphic>
          </wp:anchor>
        </w:drawing>
      </w:r>
      <w:r>
        <w:rPr>
          <w:rFonts w:ascii="Times New Roman" w:hAnsi="Times New Roman" w:eastAsia="Times New Roman" w:cs="Times New Roman"/>
          <w:sz w:val="22"/>
          <w:szCs w:val="22"/>
        </w:rPr>
        <w:t>Expanded</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Uncertainty</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of</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the</w:t>
      </w:r>
      <w:r>
        <w:rPr>
          <w:rFonts w:ascii="Times New Roman" w:hAnsi="Times New Roman" w:eastAsia="Times New Roman" w:cs="Times New Roman"/>
          <w:spacing w:val="17"/>
          <w:sz w:val="22"/>
          <w:szCs w:val="22"/>
        </w:rPr>
        <w:t xml:space="preserve">  </w:t>
      </w:r>
      <w:r>
        <w:rPr>
          <w:rFonts w:ascii="Times New Roman" w:hAnsi="Times New Roman" w:eastAsia="Times New Roman" w:cs="Times New Roman"/>
          <w:sz w:val="22"/>
          <w:szCs w:val="22"/>
        </w:rPr>
        <w:t>Measurement</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z w:val="22"/>
          <w:szCs w:val="22"/>
        </w:rPr>
        <w:t>Results</w:t>
      </w:r>
      <w:r>
        <w:rPr>
          <w:rFonts w:ascii="Times New Roman" w:hAnsi="Times New Roman" w:eastAsia="Times New Roman" w:cs="Times New Roman"/>
          <w:spacing w:val="2"/>
          <w:sz w:val="22"/>
          <w:szCs w:val="22"/>
        </w:rPr>
        <w:t>:U=0.01</w:t>
      </w:r>
      <w:r>
        <w:rPr>
          <w:rFonts w:ascii="Times New Roman" w:hAnsi="Times New Roman" w:eastAsia="Times New Roman" w:cs="Times New Roman"/>
          <w:sz w:val="22"/>
          <w:szCs w:val="22"/>
        </w:rPr>
        <w:t>mm</w:t>
      </w:r>
      <w:r>
        <w:rPr>
          <w:rFonts w:ascii="Times New Roman" w:hAnsi="Times New Roman" w:eastAsia="Times New Roman" w:cs="Times New Roman"/>
          <w:spacing w:val="2"/>
          <w:sz w:val="22"/>
          <w:szCs w:val="22"/>
        </w:rPr>
        <w:t>,k=2</w:t>
      </w:r>
      <w:r>
        <w:rPr>
          <w:rFonts w:ascii="Times New Roman" w:hAnsi="Times New Roman" w:eastAsia="Times New Roman" w:cs="Times New Roman"/>
          <w:sz w:val="22"/>
          <w:szCs w:val="22"/>
        </w:rPr>
        <w:t xml:space="preserve"> </w:t>
      </w:r>
      <w:r>
        <w:rPr>
          <w:spacing w:val="-9"/>
          <w:sz w:val="22"/>
          <w:szCs w:val="22"/>
        </w:rPr>
        <w:t>3.依据</w:t>
      </w:r>
      <w:r>
        <w:rPr>
          <w:rFonts w:ascii="Times New Roman" w:hAnsi="Times New Roman" w:eastAsia="Times New Roman" w:cs="Times New Roman"/>
          <w:spacing w:val="-9"/>
          <w:sz w:val="22"/>
          <w:szCs w:val="22"/>
        </w:rPr>
        <w:t>JJF1059.1-2012</w:t>
      </w:r>
      <w:r>
        <w:rPr>
          <w:spacing w:val="-9"/>
          <w:sz w:val="22"/>
          <w:szCs w:val="22"/>
        </w:rPr>
        <w:t>测量不确定度评定与表示：</w:t>
      </w:r>
    </w:p>
    <w:p>
      <w:pPr>
        <w:pStyle w:val="4"/>
        <w:spacing w:before="25" w:line="351" w:lineRule="auto"/>
        <w:ind w:left="388" w:right="14" w:firstLine="249"/>
        <w:rPr>
          <w:sz w:val="18"/>
          <w:szCs w:val="18"/>
        </w:rPr>
      </w:pPr>
      <w:r>
        <w:rPr>
          <w:rFonts w:ascii="Times New Roman" w:hAnsi="Times New Roman" w:eastAsia="Times New Roman" w:cs="Times New Roman"/>
          <w:sz w:val="22"/>
          <w:szCs w:val="22"/>
        </w:rPr>
        <w:t>Conform  to  JJF1059.1-2012  Evalution  and  Expression  of</w:t>
      </w:r>
      <w:r>
        <w:rPr>
          <w:rFonts w:ascii="Times New Roman" w:hAnsi="Times New Roman" w:eastAsia="Times New Roman" w:cs="Times New Roman"/>
          <w:spacing w:val="36"/>
          <w:sz w:val="22"/>
          <w:szCs w:val="22"/>
        </w:rPr>
        <w:t xml:space="preserve"> </w:t>
      </w:r>
      <w:r>
        <w:rPr>
          <w:rFonts w:ascii="Times New Roman" w:hAnsi="Times New Roman" w:eastAsia="Times New Roman" w:cs="Times New Roman"/>
          <w:sz w:val="22"/>
          <w:szCs w:val="22"/>
        </w:rPr>
        <w:t xml:space="preserve">Uncertainty  in  Measurement. </w:t>
      </w:r>
      <w:r>
        <w:rPr>
          <w:spacing w:val="18"/>
          <w:sz w:val="18"/>
          <w:szCs w:val="18"/>
        </w:rPr>
        <w:t>4.校准周期：建议校准周期为壹年。</w:t>
      </w:r>
    </w:p>
    <w:p>
      <w:pPr>
        <w:spacing w:before="7" w:line="192" w:lineRule="auto"/>
        <w:ind w:left="63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Calibration   interval:The    Suggest   Calibration    interval    is   one    year.</w:t>
      </w:r>
    </w:p>
    <w:p>
      <w:pPr>
        <w:spacing w:line="253" w:lineRule="auto"/>
        <w:rPr>
          <w:rFonts w:ascii="Arial"/>
          <w:sz w:val="21"/>
        </w:rPr>
      </w:pPr>
      <w:r>
        <w:drawing>
          <wp:anchor distT="0" distB="0" distL="0" distR="0" simplePos="0" relativeHeight="251993088" behindDoc="0" locked="0" layoutInCell="1" allowOverlap="1">
            <wp:simplePos x="0" y="0"/>
            <wp:positionH relativeFrom="column">
              <wp:posOffset>4691380</wp:posOffset>
            </wp:positionH>
            <wp:positionV relativeFrom="paragraph">
              <wp:posOffset>57785</wp:posOffset>
            </wp:positionV>
            <wp:extent cx="717550" cy="717550"/>
            <wp:effectExtent l="0" t="0" r="0" b="0"/>
            <wp:wrapNone/>
            <wp:docPr id="1058" name="IM 1058"/>
            <wp:cNvGraphicFramePr/>
            <a:graphic xmlns:a="http://schemas.openxmlformats.org/drawingml/2006/main">
              <a:graphicData uri="http://schemas.openxmlformats.org/drawingml/2006/picture">
                <pic:pic xmlns:pic="http://schemas.openxmlformats.org/drawingml/2006/picture">
                  <pic:nvPicPr>
                    <pic:cNvPr id="1058" name="IM 1058"/>
                    <pic:cNvPicPr/>
                  </pic:nvPicPr>
                  <pic:blipFill>
                    <a:blip r:embed="rId597"/>
                    <a:stretch>
                      <a:fillRect/>
                    </a:stretch>
                  </pic:blipFill>
                  <pic:spPr>
                    <a:xfrm>
                      <a:off x="0" y="0"/>
                      <a:ext cx="717572" cy="717584"/>
                    </a:xfrm>
                    <a:prstGeom prst="rect">
                      <a:avLst/>
                    </a:prstGeom>
                  </pic:spPr>
                </pic:pic>
              </a:graphicData>
            </a:graphic>
          </wp:anchor>
        </w:drawing>
      </w:r>
    </w:p>
    <w:p>
      <w:pPr>
        <w:spacing w:line="253" w:lineRule="auto"/>
        <w:rPr>
          <w:rFonts w:ascii="Arial"/>
          <w:sz w:val="21"/>
        </w:rPr>
      </w:pPr>
      <w:r>
        <w:drawing>
          <wp:anchor distT="0" distB="0" distL="0" distR="0" simplePos="0" relativeHeight="251998208" behindDoc="0" locked="0" layoutInCell="1" allowOverlap="1">
            <wp:simplePos x="0" y="0"/>
            <wp:positionH relativeFrom="column">
              <wp:posOffset>1948180</wp:posOffset>
            </wp:positionH>
            <wp:positionV relativeFrom="paragraph">
              <wp:posOffset>35560</wp:posOffset>
            </wp:positionV>
            <wp:extent cx="1555750" cy="6350"/>
            <wp:effectExtent l="0" t="0" r="0" b="0"/>
            <wp:wrapNone/>
            <wp:docPr id="1060" name="IM 1060"/>
            <wp:cNvGraphicFramePr/>
            <a:graphic xmlns:a="http://schemas.openxmlformats.org/drawingml/2006/main">
              <a:graphicData uri="http://schemas.openxmlformats.org/drawingml/2006/picture">
                <pic:pic xmlns:pic="http://schemas.openxmlformats.org/drawingml/2006/picture">
                  <pic:nvPicPr>
                    <pic:cNvPr id="1060" name="IM 1060"/>
                    <pic:cNvPicPr/>
                  </pic:nvPicPr>
                  <pic:blipFill>
                    <a:blip r:embed="rId598"/>
                    <a:stretch>
                      <a:fillRect/>
                    </a:stretch>
                  </pic:blipFill>
                  <pic:spPr>
                    <a:xfrm>
                      <a:off x="0" y="0"/>
                      <a:ext cx="1555786" cy="6350"/>
                    </a:xfrm>
                    <a:prstGeom prst="rect">
                      <a:avLst/>
                    </a:prstGeom>
                  </pic:spPr>
                </pic:pic>
              </a:graphicData>
            </a:graphic>
          </wp:anchor>
        </w:drawing>
      </w:r>
    </w:p>
    <w:p>
      <w:pPr>
        <w:pStyle w:val="4"/>
        <w:spacing w:before="72" w:line="268" w:lineRule="auto"/>
        <w:ind w:left="3308" w:right="3521" w:firstLine="59"/>
        <w:rPr>
          <w:rFonts w:ascii="Times New Roman" w:hAnsi="Times New Roman" w:eastAsia="Times New Roman" w:cs="Times New Roman"/>
          <w:sz w:val="22"/>
          <w:szCs w:val="22"/>
        </w:rPr>
      </w:pPr>
      <w:r>
        <w:rPr>
          <w:spacing w:val="-22"/>
          <w:sz w:val="22"/>
          <w:szCs w:val="22"/>
        </w:rPr>
        <w:t>(</w:t>
      </w:r>
      <w:r>
        <w:rPr>
          <w:spacing w:val="-18"/>
          <w:sz w:val="22"/>
          <w:szCs w:val="22"/>
        </w:rPr>
        <w:t xml:space="preserve"> </w:t>
      </w:r>
      <w:r>
        <w:rPr>
          <w:spacing w:val="-22"/>
          <w:sz w:val="22"/>
          <w:szCs w:val="22"/>
        </w:rPr>
        <w:t>以</w:t>
      </w:r>
      <w:r>
        <w:rPr>
          <w:sz w:val="22"/>
          <w:szCs w:val="22"/>
        </w:rPr>
        <w:t xml:space="preserve">  </w:t>
      </w:r>
      <w:r>
        <w:rPr>
          <w:spacing w:val="-22"/>
          <w:sz w:val="22"/>
          <w:szCs w:val="22"/>
        </w:rPr>
        <w:t>下   空  白</w:t>
      </w:r>
      <w:r>
        <w:rPr>
          <w:spacing w:val="47"/>
          <w:sz w:val="22"/>
          <w:szCs w:val="22"/>
        </w:rPr>
        <w:t xml:space="preserve"> </w:t>
      </w:r>
      <w:r>
        <w:rPr>
          <w:spacing w:val="-22"/>
          <w:sz w:val="22"/>
          <w:szCs w:val="22"/>
        </w:rPr>
        <w:t>)</w:t>
      </w:r>
      <w:r>
        <w:rPr>
          <w:sz w:val="22"/>
          <w:szCs w:val="22"/>
        </w:rPr>
        <w:t xml:space="preserve"> </w:t>
      </w:r>
      <w:r>
        <w:rPr>
          <w:rFonts w:ascii="Times New Roman" w:hAnsi="Times New Roman" w:eastAsia="Times New Roman" w:cs="Times New Roman"/>
          <w:spacing w:val="-1"/>
          <w:sz w:val="22"/>
          <w:szCs w:val="22"/>
        </w:rPr>
        <w:t>(The</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pacing w:val="-1"/>
          <w:sz w:val="22"/>
          <w:szCs w:val="22"/>
        </w:rPr>
        <w:t>below  is  blank)</w:t>
      </w:r>
    </w:p>
    <w:p>
      <w:pPr>
        <w:spacing w:line="14" w:lineRule="auto"/>
        <w:rPr>
          <w:rFonts w:ascii="Arial"/>
          <w:sz w:val="2"/>
        </w:rPr>
      </w:pPr>
      <w:r>
        <w:rPr>
          <w:rFonts w:ascii="Arial" w:hAnsi="Arial" w:eastAsia="Arial" w:cs="Arial"/>
          <w:sz w:val="2"/>
          <w:szCs w:val="2"/>
        </w:rPr>
        <w:br w:type="column"/>
      </w:r>
    </w:p>
    <w:p>
      <w:pPr>
        <w:pStyle w:val="4"/>
        <w:spacing w:before="294" w:line="221" w:lineRule="auto"/>
        <w:rPr>
          <w:sz w:val="22"/>
          <w:szCs w:val="22"/>
        </w:rPr>
      </w:pPr>
      <w:r>
        <w:rPr>
          <w:spacing w:val="-3"/>
          <w:sz w:val="22"/>
          <w:szCs w:val="22"/>
        </w:rPr>
        <w:t>结论(P/F)</w:t>
      </w:r>
    </w:p>
    <w:p>
      <w:pPr>
        <w:spacing w:before="28" w:line="185" w:lineRule="auto"/>
        <w:ind w:left="410"/>
        <w:rPr>
          <w:rFonts w:ascii="Times New Roman" w:hAnsi="Times New Roman" w:eastAsia="Times New Roman" w:cs="Times New Roman"/>
          <w:sz w:val="46"/>
          <w:szCs w:val="46"/>
        </w:rPr>
      </w:pPr>
      <w:r>
        <w:rPr>
          <w:rFonts w:ascii="Times New Roman" w:hAnsi="Times New Roman" w:eastAsia="Times New Roman" w:cs="Times New Roman"/>
          <w:sz w:val="46"/>
          <w:szCs w:val="46"/>
        </w:rPr>
        <w:t>P</w:t>
      </w:r>
    </w:p>
    <w:p>
      <w:pPr>
        <w:spacing w:before="52" w:line="341" w:lineRule="auto"/>
        <w:ind w:left="510" w:right="471"/>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p>
    <w:p>
      <w:pPr>
        <w:pStyle w:val="4"/>
        <w:spacing w:before="104" w:line="212" w:lineRule="auto"/>
        <w:ind w:left="20"/>
        <w:rPr>
          <w:rFonts w:ascii="Times New Roman" w:hAnsi="Times New Roman" w:eastAsia="Times New Roman" w:cs="Times New Roman"/>
          <w:sz w:val="22"/>
          <w:szCs w:val="22"/>
        </w:rPr>
      </w:pPr>
      <w:r>
        <w:rPr>
          <w:spacing w:val="8"/>
          <w:sz w:val="22"/>
          <w:szCs w:val="22"/>
        </w:rPr>
        <w:t>结论</w:t>
      </w:r>
      <w:r>
        <w:rPr>
          <w:rFonts w:ascii="Times New Roman" w:hAnsi="Times New Roman" w:eastAsia="Times New Roman" w:cs="Times New Roman"/>
          <w:spacing w:val="8"/>
          <w:sz w:val="22"/>
          <w:szCs w:val="22"/>
        </w:rPr>
        <w:t>(P/F)</w:t>
      </w:r>
    </w:p>
    <w:p>
      <w:pPr>
        <w:spacing w:before="144" w:line="342" w:lineRule="auto"/>
        <w:ind w:left="510" w:right="460"/>
        <w:jc w:val="both"/>
        <w:rPr>
          <w:rFonts w:ascii="Times New Roman" w:hAnsi="Times New Roman" w:eastAsia="Times New Roman" w:cs="Times New Roman"/>
          <w:sz w:val="22"/>
          <w:szCs w:val="22"/>
        </w:rPr>
      </w:pPr>
      <w:r>
        <w:rPr>
          <w:rFonts w:ascii="Arial" w:hAnsi="Arial" w:eastAsia="Arial" w:cs="Arial"/>
          <w:spacing w:val="-18"/>
          <w:sz w:val="22"/>
          <w:szCs w:val="22"/>
        </w:rPr>
        <w:t>P</w:t>
      </w:r>
      <w:r>
        <w:rPr>
          <w:rFonts w:ascii="Arial" w:hAnsi="Arial" w:eastAsia="Arial" w:cs="Arial"/>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P</w:t>
      </w:r>
    </w:p>
    <w:p>
      <w:pPr>
        <w:spacing w:line="342" w:lineRule="auto"/>
        <w:rPr>
          <w:rFonts w:ascii="Times New Roman" w:hAnsi="Times New Roman" w:eastAsia="Times New Roman" w:cs="Times New Roman"/>
          <w:sz w:val="22"/>
          <w:szCs w:val="22"/>
        </w:rPr>
        <w:sectPr>
          <w:type w:val="continuous"/>
          <w:pgSz w:w="12210" w:h="17060"/>
          <w:pgMar w:top="400" w:right="379" w:bottom="400" w:left="1831" w:header="0" w:footer="0" w:gutter="0"/>
          <w:pgNumType w:fmt="decimal"/>
          <w:cols w:equalWidth="0" w:num="2">
            <w:col w:w="8799" w:space="100"/>
            <w:col w:w="1100"/>
          </w:cols>
        </w:sectPr>
      </w:pPr>
    </w:p>
    <w:p>
      <w:pPr>
        <w:spacing w:line="251" w:lineRule="auto"/>
        <w:rPr>
          <w:rFonts w:ascii="Arial"/>
          <w:sz w:val="21"/>
        </w:rPr>
      </w:pPr>
      <w:r>
        <w:drawing>
          <wp:anchor distT="0" distB="0" distL="0" distR="0" simplePos="0" relativeHeight="252008448" behindDoc="0" locked="0" layoutInCell="1" allowOverlap="1">
            <wp:simplePos x="0" y="0"/>
            <wp:positionH relativeFrom="column">
              <wp:posOffset>56515</wp:posOffset>
            </wp:positionH>
            <wp:positionV relativeFrom="paragraph">
              <wp:posOffset>513715</wp:posOffset>
            </wp:positionV>
            <wp:extent cx="692150" cy="666750"/>
            <wp:effectExtent l="0" t="0" r="0" b="0"/>
            <wp:wrapNone/>
            <wp:docPr id="1062" name="IM 1062"/>
            <wp:cNvGraphicFramePr/>
            <a:graphic xmlns:a="http://schemas.openxmlformats.org/drawingml/2006/main">
              <a:graphicData uri="http://schemas.openxmlformats.org/drawingml/2006/picture">
                <pic:pic xmlns:pic="http://schemas.openxmlformats.org/drawingml/2006/picture">
                  <pic:nvPicPr>
                    <pic:cNvPr id="1062" name="IM 1062"/>
                    <pic:cNvPicPr/>
                  </pic:nvPicPr>
                  <pic:blipFill>
                    <a:blip r:embed="rId599"/>
                    <a:stretch>
                      <a:fillRect/>
                    </a:stretch>
                  </pic:blipFill>
                  <pic:spPr>
                    <a:xfrm>
                      <a:off x="0" y="0"/>
                      <a:ext cx="692175" cy="666733"/>
                    </a:xfrm>
                    <a:prstGeom prst="rect">
                      <a:avLst/>
                    </a:prstGeom>
                  </pic:spPr>
                </pic:pic>
              </a:graphicData>
            </a:graphic>
          </wp:anchor>
        </w:drawing>
      </w:r>
    </w:p>
    <w:p>
      <w:pPr>
        <w:spacing w:line="251" w:lineRule="auto"/>
        <w:rPr>
          <w:rFonts w:ascii="Arial"/>
          <w:sz w:val="21"/>
        </w:rPr>
      </w:pPr>
    </w:p>
    <w:p>
      <w:pPr>
        <w:spacing w:line="252" w:lineRule="auto"/>
        <w:rPr>
          <w:rFonts w:ascii="Arial"/>
          <w:sz w:val="21"/>
        </w:rPr>
      </w:pPr>
    </w:p>
    <w:p>
      <w:pPr>
        <w:pStyle w:val="4"/>
        <w:spacing w:before="140" w:line="219" w:lineRule="auto"/>
        <w:ind w:left="1345"/>
        <w:rPr>
          <w:sz w:val="43"/>
          <w:szCs w:val="43"/>
        </w:rPr>
      </w:pPr>
      <w:r>
        <w:pict>
          <v:shape id="_x0000_s1156" o:spid="_x0000_s1156" o:spt="202" type="#_x0000_t202" style="position:absolute;left:0pt;margin-left:453.45pt;margin-top:7.9pt;height:45.5pt;width:57.7pt;z-index:252009472;mso-width-relative:page;mso-height-relative:page;" filled="f" stroked="f" coordsize="21600,21600">
            <v:path/>
            <v:fill on="f" focussize="0,0"/>
            <v:stroke on="f"/>
            <v:imagedata o:title=""/>
            <o:lock v:ext="edit" aspectratio="f"/>
            <v:textbox inset="0mm,0mm,0mm,0mm">
              <w:txbxContent>
                <w:p>
                  <w:pPr>
                    <w:pStyle w:val="4"/>
                    <w:spacing w:before="20" w:line="168" w:lineRule="auto"/>
                    <w:ind w:left="20" w:right="495"/>
                    <w:jc w:val="both"/>
                    <w:rPr>
                      <w:sz w:val="19"/>
                      <w:szCs w:val="19"/>
                    </w:rPr>
                  </w:pPr>
                  <w:r>
                    <w:rPr>
                      <w:spacing w:val="-27"/>
                      <w:w w:val="98"/>
                      <w:sz w:val="19"/>
                      <w:szCs w:val="19"/>
                    </w:rPr>
                    <w:t>中国认可</w:t>
                  </w:r>
                  <w:r>
                    <w:rPr>
                      <w:sz w:val="19"/>
                      <w:szCs w:val="19"/>
                    </w:rPr>
                    <w:t xml:space="preserve"> </w:t>
                  </w:r>
                  <w:r>
                    <w:rPr>
                      <w:spacing w:val="-19"/>
                      <w:w w:val="94"/>
                      <w:sz w:val="19"/>
                      <w:szCs w:val="19"/>
                    </w:rPr>
                    <w:t>国际互认</w:t>
                  </w:r>
                  <w:r>
                    <w:rPr>
                      <w:sz w:val="19"/>
                      <w:szCs w:val="19"/>
                    </w:rPr>
                    <w:t xml:space="preserve"> </w:t>
                  </w:r>
                  <w:r>
                    <w:rPr>
                      <w:spacing w:val="-8"/>
                      <w:sz w:val="19"/>
                      <w:szCs w:val="19"/>
                    </w:rPr>
                    <w:t>校准</w:t>
                  </w:r>
                </w:p>
                <w:p>
                  <w:pPr>
                    <w:spacing w:before="1" w:line="192" w:lineRule="auto"/>
                    <w:ind w:left="20" w:right="20"/>
                    <w:rPr>
                      <w:rFonts w:ascii="Arial" w:hAnsi="Arial" w:eastAsia="Arial" w:cs="Arial"/>
                      <w:sz w:val="19"/>
                      <w:szCs w:val="19"/>
                    </w:rPr>
                  </w:pPr>
                  <w:r>
                    <w:rPr>
                      <w:rFonts w:ascii="Arial" w:hAnsi="Arial" w:eastAsia="Arial" w:cs="Arial"/>
                      <w:spacing w:val="-14"/>
                      <w:sz w:val="19"/>
                      <w:szCs w:val="19"/>
                    </w:rPr>
                    <w:t>CALIBRATION</w:t>
                  </w:r>
                  <w:r>
                    <w:rPr>
                      <w:rFonts w:ascii="Arial" w:hAnsi="Arial" w:eastAsia="Arial" w:cs="Arial"/>
                      <w:sz w:val="19"/>
                      <w:szCs w:val="19"/>
                    </w:rPr>
                    <w:t xml:space="preserve"> </w:t>
                  </w:r>
                  <w:r>
                    <w:rPr>
                      <w:rFonts w:ascii="Arial" w:hAnsi="Arial" w:eastAsia="Arial" w:cs="Arial"/>
                      <w:spacing w:val="-15"/>
                      <w:w w:val="99"/>
                      <w:sz w:val="19"/>
                      <w:szCs w:val="19"/>
                    </w:rPr>
                    <w:t>CNAS</w:t>
                  </w:r>
                  <w:r>
                    <w:rPr>
                      <w:rFonts w:ascii="Arial" w:hAnsi="Arial" w:eastAsia="Arial" w:cs="Arial"/>
                      <w:spacing w:val="8"/>
                      <w:sz w:val="19"/>
                      <w:szCs w:val="19"/>
                    </w:rPr>
                    <w:t xml:space="preserve"> </w:t>
                  </w:r>
                  <w:r>
                    <w:rPr>
                      <w:rFonts w:ascii="Arial" w:hAnsi="Arial" w:eastAsia="Arial" w:cs="Arial"/>
                      <w:spacing w:val="-15"/>
                      <w:w w:val="99"/>
                      <w:sz w:val="19"/>
                      <w:szCs w:val="19"/>
                    </w:rPr>
                    <w:t>L8465</w:t>
                  </w:r>
                </w:p>
              </w:txbxContent>
            </v:textbox>
          </v:shape>
        </w:pict>
      </w:r>
      <w:r>
        <w:drawing>
          <wp:anchor distT="0" distB="0" distL="0" distR="0" simplePos="0" relativeHeight="252000256" behindDoc="1" locked="0" layoutInCell="1" allowOverlap="1">
            <wp:simplePos x="0" y="0"/>
            <wp:positionH relativeFrom="column">
              <wp:posOffset>4577715</wp:posOffset>
            </wp:positionH>
            <wp:positionV relativeFrom="paragraph">
              <wp:posOffset>57150</wp:posOffset>
            </wp:positionV>
            <wp:extent cx="1885950" cy="635000"/>
            <wp:effectExtent l="0" t="0" r="0" b="0"/>
            <wp:wrapNone/>
            <wp:docPr id="1064" name="IM 1064"/>
            <wp:cNvGraphicFramePr/>
            <a:graphic xmlns:a="http://schemas.openxmlformats.org/drawingml/2006/main">
              <a:graphicData uri="http://schemas.openxmlformats.org/drawingml/2006/picture">
                <pic:pic xmlns:pic="http://schemas.openxmlformats.org/drawingml/2006/picture">
                  <pic:nvPicPr>
                    <pic:cNvPr id="1064" name="IM 1064"/>
                    <pic:cNvPicPr/>
                  </pic:nvPicPr>
                  <pic:blipFill>
                    <a:blip r:embed="rId600"/>
                    <a:stretch>
                      <a:fillRect/>
                    </a:stretch>
                  </pic:blipFill>
                  <pic:spPr>
                    <a:xfrm>
                      <a:off x="0" y="0"/>
                      <a:ext cx="1885951" cy="634974"/>
                    </a:xfrm>
                    <a:prstGeom prst="rect">
                      <a:avLst/>
                    </a:prstGeom>
                  </pic:spPr>
                </pic:pic>
              </a:graphicData>
            </a:graphic>
          </wp:anchor>
        </w:drawing>
      </w:r>
      <w:r>
        <w:rPr>
          <w:b/>
          <w:bCs/>
          <w:spacing w:val="-13"/>
          <w:sz w:val="43"/>
          <w:szCs w:val="43"/>
        </w:rPr>
        <w:t>深圳华科计量检测技术有限公司</w:t>
      </w:r>
    </w:p>
    <w:p>
      <w:pPr>
        <w:spacing w:before="160" w:line="192" w:lineRule="auto"/>
        <w:ind w:left="1549"/>
        <w:rPr>
          <w:rFonts w:ascii="Times New Roman" w:hAnsi="Times New Roman" w:eastAsia="Times New Roman" w:cs="Times New Roman"/>
          <w:sz w:val="24"/>
          <w:szCs w:val="24"/>
        </w:rPr>
      </w:pPr>
      <w:r>
        <w:pict>
          <v:shape id="_x0000_s1157" o:spid="_x0000_s1157" o:spt="202" type="#_x0000_t202" style="position:absolute;left:0pt;margin-left:361.95pt;margin-top:-8.05pt;height:18.4pt;width:86.5pt;z-index:252010496;mso-width-relative:page;mso-height-relative:page;" filled="f" stroked="f" coordsize="21600,21600">
            <v:path/>
            <v:fill on="f" focussize="0,0"/>
            <v:stroke on="f"/>
            <v:imagedata o:title=""/>
            <o:lock v:ext="edit" aspectratio="f"/>
            <v:textbox inset="0mm,0mm,0mm,0mm">
              <w:txbxContent>
                <w:p>
                  <w:pPr>
                    <w:spacing w:before="20" w:line="327" w:lineRule="exact"/>
                    <w:ind w:left="20"/>
                    <w:rPr>
                      <w:rFonts w:ascii="Arial" w:hAnsi="Arial" w:eastAsia="Arial" w:cs="Arial"/>
                      <w:sz w:val="24"/>
                      <w:szCs w:val="24"/>
                    </w:rPr>
                  </w:pPr>
                  <w:r>
                    <w:rPr>
                      <w:rFonts w:ascii="Arial" w:hAnsi="Arial" w:eastAsia="Arial" w:cs="Arial"/>
                      <w:spacing w:val="-2"/>
                      <w:position w:val="1"/>
                      <w:sz w:val="24"/>
                      <w:szCs w:val="24"/>
                    </w:rPr>
                    <w:t>ilac-MRE CNAS</w:t>
                  </w:r>
                </w:p>
              </w:txbxContent>
            </v:textbox>
          </v:shape>
        </w:pict>
      </w:r>
      <w:r>
        <w:drawing>
          <wp:anchor distT="0" distB="0" distL="0" distR="0" simplePos="0" relativeHeight="252006400" behindDoc="0" locked="0" layoutInCell="1" allowOverlap="1">
            <wp:simplePos x="0" y="0"/>
            <wp:positionH relativeFrom="column">
              <wp:posOffset>736600</wp:posOffset>
            </wp:positionH>
            <wp:positionV relativeFrom="paragraph">
              <wp:posOffset>457200</wp:posOffset>
            </wp:positionV>
            <wp:extent cx="698500" cy="692150"/>
            <wp:effectExtent l="0" t="0" r="0" b="0"/>
            <wp:wrapNone/>
            <wp:docPr id="1066" name="IM 1066"/>
            <wp:cNvGraphicFramePr/>
            <a:graphic xmlns:a="http://schemas.openxmlformats.org/drawingml/2006/main">
              <a:graphicData uri="http://schemas.openxmlformats.org/drawingml/2006/picture">
                <pic:pic xmlns:pic="http://schemas.openxmlformats.org/drawingml/2006/picture">
                  <pic:nvPicPr>
                    <pic:cNvPr id="1066" name="IM 1066"/>
                    <pic:cNvPicPr/>
                  </pic:nvPicPr>
                  <pic:blipFill>
                    <a:blip r:embed="rId601"/>
                    <a:stretch>
                      <a:fillRect/>
                    </a:stretch>
                  </pic:blipFill>
                  <pic:spPr>
                    <a:xfrm>
                      <a:off x="0" y="0"/>
                      <a:ext cx="698447" cy="692077"/>
                    </a:xfrm>
                    <a:prstGeom prst="rect">
                      <a:avLst/>
                    </a:prstGeom>
                  </pic:spPr>
                </pic:pic>
              </a:graphicData>
            </a:graphic>
          </wp:anchor>
        </w:drawing>
      </w:r>
      <w:r>
        <w:drawing>
          <wp:anchor distT="0" distB="0" distL="0" distR="0" simplePos="0" relativeHeight="252005376" behindDoc="0" locked="0" layoutInCell="1" allowOverlap="1">
            <wp:simplePos x="0" y="0"/>
            <wp:positionH relativeFrom="column">
              <wp:posOffset>5060950</wp:posOffset>
            </wp:positionH>
            <wp:positionV relativeFrom="paragraph">
              <wp:posOffset>419100</wp:posOffset>
            </wp:positionV>
            <wp:extent cx="685800" cy="704850"/>
            <wp:effectExtent l="0" t="0" r="0" b="0"/>
            <wp:wrapNone/>
            <wp:docPr id="1068" name="IM 1068"/>
            <wp:cNvGraphicFramePr/>
            <a:graphic xmlns:a="http://schemas.openxmlformats.org/drawingml/2006/main">
              <a:graphicData uri="http://schemas.openxmlformats.org/drawingml/2006/picture">
                <pic:pic xmlns:pic="http://schemas.openxmlformats.org/drawingml/2006/picture">
                  <pic:nvPicPr>
                    <pic:cNvPr id="1068" name="IM 1068"/>
                    <pic:cNvPicPr/>
                  </pic:nvPicPr>
                  <pic:blipFill>
                    <a:blip r:embed="rId602"/>
                    <a:stretch>
                      <a:fillRect/>
                    </a:stretch>
                  </pic:blipFill>
                  <pic:spPr>
                    <a:xfrm>
                      <a:off x="0" y="0"/>
                      <a:ext cx="685752" cy="704908"/>
                    </a:xfrm>
                    <a:prstGeom prst="rect">
                      <a:avLst/>
                    </a:prstGeom>
                  </pic:spPr>
                </pic:pic>
              </a:graphicData>
            </a:graphic>
          </wp:anchor>
        </w:drawing>
      </w:r>
      <w:r>
        <w:drawing>
          <wp:anchor distT="0" distB="0" distL="0" distR="0" simplePos="0" relativeHeight="252007424" behindDoc="0" locked="0" layoutInCell="1" allowOverlap="1">
            <wp:simplePos x="0" y="0"/>
            <wp:positionH relativeFrom="column">
              <wp:posOffset>5911215</wp:posOffset>
            </wp:positionH>
            <wp:positionV relativeFrom="paragraph">
              <wp:posOffset>425450</wp:posOffset>
            </wp:positionV>
            <wp:extent cx="666750" cy="692150"/>
            <wp:effectExtent l="0" t="0" r="0" b="0"/>
            <wp:wrapNone/>
            <wp:docPr id="1070" name="IM 1070"/>
            <wp:cNvGraphicFramePr/>
            <a:graphic xmlns:a="http://schemas.openxmlformats.org/drawingml/2006/main">
              <a:graphicData uri="http://schemas.openxmlformats.org/drawingml/2006/picture">
                <pic:pic xmlns:pic="http://schemas.openxmlformats.org/drawingml/2006/picture">
                  <pic:nvPicPr>
                    <pic:cNvPr id="1070" name="IM 1070"/>
                    <pic:cNvPicPr/>
                  </pic:nvPicPr>
                  <pic:blipFill>
                    <a:blip r:embed="rId603"/>
                    <a:stretch>
                      <a:fillRect/>
                    </a:stretch>
                  </pic:blipFill>
                  <pic:spPr>
                    <a:xfrm>
                      <a:off x="0" y="0"/>
                      <a:ext cx="666785" cy="692184"/>
                    </a:xfrm>
                    <a:prstGeom prst="rect">
                      <a:avLst/>
                    </a:prstGeom>
                  </pic:spPr>
                </pic:pic>
              </a:graphicData>
            </a:graphic>
          </wp:anchor>
        </w:drawing>
      </w:r>
      <w:r>
        <w:rPr>
          <w:rFonts w:ascii="Times New Roman" w:hAnsi="Times New Roman" w:eastAsia="Times New Roman" w:cs="Times New Roman"/>
          <w:sz w:val="24"/>
          <w:szCs w:val="24"/>
        </w:rPr>
        <w:t>Shenzhen Huake Metrology &amp;Test</w:t>
      </w:r>
      <w:r>
        <w:rPr>
          <w:rFonts w:ascii="Times New Roman" w:hAnsi="Times New Roman" w:eastAsia="Times New Roman" w:cs="Times New Roman"/>
          <w:spacing w:val="-1"/>
          <w:sz w:val="24"/>
          <w:szCs w:val="24"/>
        </w:rPr>
        <w:t xml:space="preserve"> Technology Co.,Ltd.</w:t>
      </w:r>
    </w:p>
    <w:p>
      <w:pPr>
        <w:pStyle w:val="4"/>
        <w:spacing w:before="476" w:line="218" w:lineRule="auto"/>
        <w:ind w:left="2760"/>
        <w:rPr>
          <w:sz w:val="74"/>
          <w:szCs w:val="74"/>
        </w:rPr>
      </w:pPr>
      <w:r>
        <w:drawing>
          <wp:anchor distT="0" distB="0" distL="0" distR="0" simplePos="0" relativeHeight="252001280" behindDoc="1" locked="0" layoutInCell="1" allowOverlap="1">
            <wp:simplePos x="0" y="0"/>
            <wp:positionH relativeFrom="column">
              <wp:posOffset>1682750</wp:posOffset>
            </wp:positionH>
            <wp:positionV relativeFrom="paragraph">
              <wp:posOffset>272415</wp:posOffset>
            </wp:positionV>
            <wp:extent cx="539750" cy="539750"/>
            <wp:effectExtent l="0" t="0" r="0" b="0"/>
            <wp:wrapNone/>
            <wp:docPr id="1072" name="IM 1072"/>
            <wp:cNvGraphicFramePr/>
            <a:graphic xmlns:a="http://schemas.openxmlformats.org/drawingml/2006/main">
              <a:graphicData uri="http://schemas.openxmlformats.org/drawingml/2006/picture">
                <pic:pic xmlns:pic="http://schemas.openxmlformats.org/drawingml/2006/picture">
                  <pic:nvPicPr>
                    <pic:cNvPr id="1072" name="IM 1072"/>
                    <pic:cNvPicPr/>
                  </pic:nvPicPr>
                  <pic:blipFill>
                    <a:blip r:embed="rId604"/>
                    <a:stretch>
                      <a:fillRect/>
                    </a:stretch>
                  </pic:blipFill>
                  <pic:spPr>
                    <a:xfrm>
                      <a:off x="0" y="0"/>
                      <a:ext cx="539685" cy="539802"/>
                    </a:xfrm>
                    <a:prstGeom prst="rect">
                      <a:avLst/>
                    </a:prstGeom>
                  </pic:spPr>
                </pic:pic>
              </a:graphicData>
            </a:graphic>
          </wp:anchor>
        </w:drawing>
      </w:r>
      <w:r>
        <w:rPr>
          <w:b/>
          <w:bCs/>
          <w:spacing w:val="-18"/>
          <w:sz w:val="74"/>
          <w:szCs w:val="74"/>
        </w:rPr>
        <w:t>校</w:t>
      </w:r>
      <w:r>
        <w:rPr>
          <w:spacing w:val="-18"/>
          <w:sz w:val="74"/>
          <w:szCs w:val="74"/>
        </w:rPr>
        <w:t xml:space="preserve">  </w:t>
      </w:r>
      <w:r>
        <w:rPr>
          <w:b/>
          <w:bCs/>
          <w:spacing w:val="-18"/>
          <w:sz w:val="74"/>
          <w:szCs w:val="74"/>
        </w:rPr>
        <w:t>准</w:t>
      </w:r>
      <w:r>
        <w:rPr>
          <w:spacing w:val="-18"/>
          <w:sz w:val="74"/>
          <w:szCs w:val="74"/>
        </w:rPr>
        <w:t xml:space="preserve">  </w:t>
      </w:r>
      <w:r>
        <w:rPr>
          <w:b/>
          <w:bCs/>
          <w:spacing w:val="-18"/>
          <w:sz w:val="74"/>
          <w:szCs w:val="74"/>
        </w:rPr>
        <w:t>证</w:t>
      </w:r>
      <w:r>
        <w:rPr>
          <w:spacing w:val="-18"/>
          <w:sz w:val="74"/>
          <w:szCs w:val="74"/>
        </w:rPr>
        <w:t xml:space="preserve">  </w:t>
      </w:r>
      <w:r>
        <w:rPr>
          <w:b/>
          <w:bCs/>
          <w:spacing w:val="-18"/>
          <w:sz w:val="74"/>
          <w:szCs w:val="74"/>
        </w:rPr>
        <w:t>书</w:t>
      </w:r>
    </w:p>
    <w:p>
      <w:pPr>
        <w:spacing w:before="1" w:line="168" w:lineRule="auto"/>
        <w:ind w:left="2660"/>
        <w:rPr>
          <w:rFonts w:ascii="Times New Roman" w:hAnsi="Times New Roman" w:eastAsia="Times New Roman" w:cs="Times New Roman"/>
          <w:sz w:val="37"/>
          <w:szCs w:val="37"/>
        </w:rPr>
      </w:pPr>
      <w:r>
        <w:rPr>
          <w:rFonts w:ascii="Times New Roman" w:hAnsi="Times New Roman" w:eastAsia="Times New Roman" w:cs="Times New Roman"/>
          <w:b/>
          <w:bCs/>
          <w:spacing w:val="-20"/>
          <w:sz w:val="37"/>
          <w:szCs w:val="37"/>
        </w:rPr>
        <w:t>CALIB RA TIO N CE RTIFICAT</w:t>
      </w:r>
      <w:r>
        <w:rPr>
          <w:rFonts w:ascii="Times New Roman" w:hAnsi="Times New Roman" w:eastAsia="Times New Roman" w:cs="Times New Roman"/>
          <w:b/>
          <w:bCs/>
          <w:spacing w:val="-3"/>
          <w:sz w:val="37"/>
          <w:szCs w:val="37"/>
        </w:rPr>
        <w:t xml:space="preserve"> </w:t>
      </w:r>
      <w:r>
        <w:rPr>
          <w:rFonts w:ascii="Times New Roman" w:hAnsi="Times New Roman" w:eastAsia="Times New Roman" w:cs="Times New Roman"/>
          <w:b/>
          <w:bCs/>
          <w:spacing w:val="-20"/>
          <w:sz w:val="37"/>
          <w:szCs w:val="37"/>
        </w:rPr>
        <w:t>E</w:t>
      </w:r>
    </w:p>
    <w:p>
      <w:pPr>
        <w:spacing w:line="1170" w:lineRule="exact"/>
        <w:ind w:firstLine="1959"/>
      </w:pPr>
      <w:r>
        <w:rPr>
          <w:position w:val="-23"/>
        </w:rPr>
        <w:drawing>
          <wp:inline distT="0" distB="0" distL="0" distR="0">
            <wp:extent cx="5003800" cy="742950"/>
            <wp:effectExtent l="0" t="0" r="0" b="0"/>
            <wp:docPr id="1074" name="IM 1074"/>
            <wp:cNvGraphicFramePr/>
            <a:graphic xmlns:a="http://schemas.openxmlformats.org/drawingml/2006/main">
              <a:graphicData uri="http://schemas.openxmlformats.org/drawingml/2006/picture">
                <pic:pic xmlns:pic="http://schemas.openxmlformats.org/drawingml/2006/picture">
                  <pic:nvPicPr>
                    <pic:cNvPr id="1074" name="IM 1074"/>
                    <pic:cNvPicPr/>
                  </pic:nvPicPr>
                  <pic:blipFill>
                    <a:blip r:embed="rId605"/>
                    <a:stretch>
                      <a:fillRect/>
                    </a:stretch>
                  </pic:blipFill>
                  <pic:spPr>
                    <a:xfrm>
                      <a:off x="0" y="0"/>
                      <a:ext cx="5003839" cy="742977"/>
                    </a:xfrm>
                    <a:prstGeom prst="rect">
                      <a:avLst/>
                    </a:prstGeom>
                  </pic:spPr>
                </pic:pic>
              </a:graphicData>
            </a:graphic>
          </wp:inline>
        </w:drawing>
      </w:r>
    </w:p>
    <w:p>
      <w:pPr>
        <w:pStyle w:val="4"/>
        <w:spacing w:before="28" w:line="167" w:lineRule="auto"/>
        <w:ind w:left="799"/>
        <w:rPr>
          <w:sz w:val="24"/>
          <w:szCs w:val="24"/>
        </w:rPr>
      </w:pPr>
      <w:r>
        <w:drawing>
          <wp:anchor distT="0" distB="0" distL="0" distR="0" simplePos="0" relativeHeight="252003328" behindDoc="1" locked="0" layoutInCell="1" allowOverlap="1">
            <wp:simplePos x="0" y="0"/>
            <wp:positionH relativeFrom="column">
              <wp:posOffset>5923915</wp:posOffset>
            </wp:positionH>
            <wp:positionV relativeFrom="paragraph">
              <wp:posOffset>126365</wp:posOffset>
            </wp:positionV>
            <wp:extent cx="666750" cy="692150"/>
            <wp:effectExtent l="0" t="0" r="0" b="0"/>
            <wp:wrapNone/>
            <wp:docPr id="1076" name="IM 1076"/>
            <wp:cNvGraphicFramePr/>
            <a:graphic xmlns:a="http://schemas.openxmlformats.org/drawingml/2006/main">
              <a:graphicData uri="http://schemas.openxmlformats.org/drawingml/2006/picture">
                <pic:pic xmlns:pic="http://schemas.openxmlformats.org/drawingml/2006/picture">
                  <pic:nvPicPr>
                    <pic:cNvPr id="1076" name="IM 1076"/>
                    <pic:cNvPicPr/>
                  </pic:nvPicPr>
                  <pic:blipFill>
                    <a:blip r:embed="rId606"/>
                    <a:stretch>
                      <a:fillRect/>
                    </a:stretch>
                  </pic:blipFill>
                  <pic:spPr>
                    <a:xfrm>
                      <a:off x="0" y="0"/>
                      <a:ext cx="666786" cy="692183"/>
                    </a:xfrm>
                    <a:prstGeom prst="rect">
                      <a:avLst/>
                    </a:prstGeom>
                  </pic:spPr>
                </pic:pic>
              </a:graphicData>
            </a:graphic>
          </wp:anchor>
        </w:drawing>
      </w:r>
      <w:r>
        <w:rPr>
          <w:spacing w:val="-11"/>
          <w:sz w:val="24"/>
          <w:szCs w:val="24"/>
        </w:rPr>
        <w:t>证书编号：</w:t>
      </w:r>
    </w:p>
    <w:p>
      <w:pPr>
        <w:spacing w:line="168" w:lineRule="exact"/>
        <w:ind w:left="3119"/>
        <w:rPr>
          <w:rFonts w:ascii="Times New Roman" w:hAnsi="Times New Roman" w:eastAsia="Times New Roman" w:cs="Times New Roman"/>
          <w:sz w:val="24"/>
          <w:szCs w:val="24"/>
        </w:rPr>
      </w:pPr>
      <w:r>
        <w:rPr>
          <w:rFonts w:ascii="Times New Roman" w:hAnsi="Times New Roman" w:eastAsia="Times New Roman" w:cs="Times New Roman"/>
          <w:spacing w:val="-9"/>
          <w:position w:val="-3"/>
          <w:sz w:val="24"/>
          <w:szCs w:val="24"/>
        </w:rPr>
        <w:t>HK2006241387</w:t>
      </w:r>
    </w:p>
    <w:p>
      <w:pPr>
        <w:spacing w:before="1" w:line="191"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7"/>
          <w:w w:val="101"/>
          <w:sz w:val="19"/>
          <w:szCs w:val="19"/>
        </w:rPr>
        <w:t xml:space="preserve">   </w:t>
      </w:r>
      <w:r>
        <w:rPr>
          <w:rFonts w:ascii="Times New Roman" w:hAnsi="Times New Roman" w:eastAsia="Times New Roman" w:cs="Times New Roman"/>
          <w:spacing w:val="-1"/>
          <w:sz w:val="19"/>
          <w:szCs w:val="19"/>
        </w:rPr>
        <w:t>No.:</w:t>
      </w:r>
    </w:p>
    <w:p>
      <w:pPr>
        <w:pStyle w:val="4"/>
        <w:spacing w:before="266" w:line="190" w:lineRule="auto"/>
        <w:ind w:left="799"/>
        <w:rPr>
          <w:sz w:val="24"/>
          <w:szCs w:val="24"/>
        </w:rPr>
      </w:pPr>
      <w:r>
        <w:rPr>
          <w:spacing w:val="-1"/>
          <w:position w:val="5"/>
          <w:sz w:val="30"/>
          <w:szCs w:val="30"/>
        </w:rPr>
        <w:t>委托方：</w:t>
      </w:r>
      <w:r>
        <w:rPr>
          <w:spacing w:val="7"/>
          <w:position w:val="5"/>
          <w:sz w:val="30"/>
          <w:szCs w:val="30"/>
        </w:rPr>
        <w:t xml:space="preserve">               </w:t>
      </w:r>
      <w:r>
        <w:rPr>
          <w:spacing w:val="-1"/>
          <w:position w:val="-2"/>
          <w:sz w:val="24"/>
          <w:szCs w:val="24"/>
        </w:rPr>
        <w:t>常州正衡电力工程监理有限公司</w:t>
      </w:r>
    </w:p>
    <w:p>
      <w:pPr>
        <w:spacing w:line="178"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Client:</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74" w:line="188" w:lineRule="auto"/>
        <w:ind w:left="799"/>
        <w:rPr>
          <w:sz w:val="24"/>
          <w:szCs w:val="24"/>
        </w:rPr>
      </w:pPr>
      <w:r>
        <w:rPr>
          <w:position w:val="4"/>
          <w:sz w:val="24"/>
          <w:szCs w:val="24"/>
        </w:rPr>
        <w:t xml:space="preserve">委托方地址：              </w:t>
      </w:r>
      <w:r>
        <w:rPr>
          <w:position w:val="-1"/>
          <w:sz w:val="24"/>
          <w:szCs w:val="24"/>
        </w:rPr>
        <w:t>江苏省常州市武</w:t>
      </w:r>
      <w:r>
        <w:rPr>
          <w:spacing w:val="-1"/>
          <w:position w:val="-1"/>
          <w:sz w:val="24"/>
          <w:szCs w:val="24"/>
        </w:rPr>
        <w:t>进经济开发区兰香路8号</w:t>
      </w:r>
    </w:p>
    <w:p>
      <w:pPr>
        <w:spacing w:line="189"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Address:</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61" w:line="191" w:lineRule="auto"/>
        <w:ind w:left="799"/>
        <w:rPr>
          <w:sz w:val="24"/>
          <w:szCs w:val="24"/>
        </w:rPr>
      </w:pPr>
      <w:r>
        <w:rPr>
          <w:spacing w:val="-1"/>
          <w:position w:val="4"/>
          <w:sz w:val="24"/>
          <w:szCs w:val="24"/>
        </w:rPr>
        <w:t>仪器名称：</w:t>
      </w:r>
      <w:r>
        <w:rPr>
          <w:spacing w:val="2"/>
          <w:position w:val="4"/>
          <w:sz w:val="24"/>
          <w:szCs w:val="24"/>
        </w:rPr>
        <w:t xml:space="preserve">                          </w:t>
      </w:r>
      <w:r>
        <w:rPr>
          <w:spacing w:val="-1"/>
          <w:position w:val="-2"/>
          <w:sz w:val="24"/>
          <w:szCs w:val="24"/>
        </w:rPr>
        <w:t>数字钳形万用表</w:t>
      </w:r>
    </w:p>
    <w:p>
      <w:pPr>
        <w:spacing w:before="1" w:line="189" w:lineRule="auto"/>
        <w:ind w:left="799"/>
        <w:rPr>
          <w:rFonts w:ascii="Times New Roman" w:hAnsi="Times New Roman" w:eastAsia="Times New Roman" w:cs="Times New Roman"/>
          <w:sz w:val="19"/>
          <w:szCs w:val="19"/>
        </w:rPr>
      </w:pPr>
      <w:r>
        <w:drawing>
          <wp:anchor distT="0" distB="0" distL="0" distR="0" simplePos="0" relativeHeight="252002304" behindDoc="1" locked="0" layoutInCell="1" allowOverlap="1">
            <wp:simplePos x="0" y="0"/>
            <wp:positionH relativeFrom="column">
              <wp:posOffset>1637665</wp:posOffset>
            </wp:positionH>
            <wp:positionV relativeFrom="paragraph">
              <wp:posOffset>186055</wp:posOffset>
            </wp:positionV>
            <wp:extent cx="698500" cy="717550"/>
            <wp:effectExtent l="0" t="0" r="0" b="0"/>
            <wp:wrapNone/>
            <wp:docPr id="1078" name="IM 1078"/>
            <wp:cNvGraphicFramePr/>
            <a:graphic xmlns:a="http://schemas.openxmlformats.org/drawingml/2006/main">
              <a:graphicData uri="http://schemas.openxmlformats.org/drawingml/2006/picture">
                <pic:pic xmlns:pic="http://schemas.openxmlformats.org/drawingml/2006/picture">
                  <pic:nvPicPr>
                    <pic:cNvPr id="1078" name="IM 1078"/>
                    <pic:cNvPicPr/>
                  </pic:nvPicPr>
                  <pic:blipFill>
                    <a:blip r:embed="rId607"/>
                    <a:stretch>
                      <a:fillRect/>
                    </a:stretch>
                  </pic:blipFill>
                  <pic:spPr>
                    <a:xfrm>
                      <a:off x="0" y="0"/>
                      <a:ext cx="698522" cy="717527"/>
                    </a:xfrm>
                    <a:prstGeom prst="rect">
                      <a:avLst/>
                    </a:prstGeom>
                  </pic:spPr>
                </pic:pic>
              </a:graphicData>
            </a:graphic>
          </wp:anchor>
        </w:drawing>
      </w:r>
      <w:r>
        <w:drawing>
          <wp:anchor distT="0" distB="0" distL="0" distR="0" simplePos="0" relativeHeight="252004352" behindDoc="1" locked="0" layoutInCell="1" allowOverlap="1">
            <wp:simplePos x="0" y="0"/>
            <wp:positionH relativeFrom="column">
              <wp:posOffset>5936615</wp:posOffset>
            </wp:positionH>
            <wp:positionV relativeFrom="paragraph">
              <wp:posOffset>147955</wp:posOffset>
            </wp:positionV>
            <wp:extent cx="660400" cy="679450"/>
            <wp:effectExtent l="0" t="0" r="0" b="0"/>
            <wp:wrapNone/>
            <wp:docPr id="1080" name="IM 1080"/>
            <wp:cNvGraphicFramePr/>
            <a:graphic xmlns:a="http://schemas.openxmlformats.org/drawingml/2006/main">
              <a:graphicData uri="http://schemas.openxmlformats.org/drawingml/2006/picture">
                <pic:pic xmlns:pic="http://schemas.openxmlformats.org/drawingml/2006/picture">
                  <pic:nvPicPr>
                    <pic:cNvPr id="1080" name="IM 1080"/>
                    <pic:cNvPicPr/>
                  </pic:nvPicPr>
                  <pic:blipFill>
                    <a:blip r:embed="rId608"/>
                    <a:stretch>
                      <a:fillRect/>
                    </a:stretch>
                  </pic:blipFill>
                  <pic:spPr>
                    <a:xfrm>
                      <a:off x="0" y="0"/>
                      <a:ext cx="660437" cy="679458"/>
                    </a:xfrm>
                    <a:prstGeom prst="rect">
                      <a:avLst/>
                    </a:prstGeom>
                  </pic:spPr>
                </pic:pic>
              </a:graphicData>
            </a:graphic>
          </wp:anchor>
        </w:drawing>
      </w:r>
      <w:r>
        <w:rPr>
          <w:rFonts w:ascii="Times New Roman" w:hAnsi="Times New Roman" w:eastAsia="Times New Roman" w:cs="Times New Roman"/>
          <w:spacing w:val="-1"/>
          <w:sz w:val="19"/>
          <w:szCs w:val="19"/>
        </w:rPr>
        <w:t>Description:</w:t>
      </w:r>
      <w:r>
        <w:rPr>
          <w:rFonts w:ascii="Times New Roman" w:hAnsi="Times New Roman" w:eastAsia="Times New Roman" w:cs="Times New Roman"/>
          <w:spacing w:val="2"/>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58" w:line="196" w:lineRule="auto"/>
        <w:ind w:left="799"/>
        <w:rPr>
          <w:rFonts w:ascii="Times New Roman" w:hAnsi="Times New Roman" w:eastAsia="Times New Roman" w:cs="Times New Roman"/>
          <w:sz w:val="19"/>
          <w:szCs w:val="19"/>
        </w:rPr>
      </w:pPr>
      <w:r>
        <w:rPr>
          <w:spacing w:val="-1"/>
          <w:position w:val="2"/>
          <w:sz w:val="24"/>
          <w:szCs w:val="24"/>
        </w:rPr>
        <w:t>型号/规格：</w:t>
      </w:r>
      <w:r>
        <w:rPr>
          <w:spacing w:val="4"/>
          <w:position w:val="2"/>
          <w:sz w:val="24"/>
          <w:szCs w:val="24"/>
        </w:rPr>
        <w:t xml:space="preserve">                            </w:t>
      </w:r>
      <w:r>
        <w:rPr>
          <w:rFonts w:ascii="Times New Roman" w:hAnsi="Times New Roman" w:eastAsia="Times New Roman" w:cs="Times New Roman"/>
          <w:spacing w:val="-1"/>
          <w:position w:val="-5"/>
          <w:sz w:val="19"/>
          <w:szCs w:val="19"/>
        </w:rPr>
        <w:t>ATW9250</w:t>
      </w:r>
    </w:p>
    <w:p>
      <w:pPr>
        <w:spacing w:before="1" w:line="191"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Model/Type</w:t>
      </w:r>
      <w:r>
        <w:rPr>
          <w:rFonts w:ascii="Times New Roman" w:hAnsi="Times New Roman" w:eastAsia="Times New Roman" w:cs="Times New Roman"/>
          <w:spacing w:val="4"/>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13" w:line="223" w:lineRule="auto"/>
        <w:ind w:left="799"/>
        <w:rPr>
          <w:sz w:val="18"/>
          <w:szCs w:val="18"/>
        </w:rPr>
      </w:pPr>
      <w:r>
        <w:rPr>
          <w:spacing w:val="-7"/>
          <w:sz w:val="30"/>
          <w:szCs w:val="30"/>
        </w:rPr>
        <w:t>制造商：</w:t>
      </w:r>
      <w:r>
        <w:rPr>
          <w:spacing w:val="2"/>
          <w:sz w:val="30"/>
          <w:szCs w:val="30"/>
        </w:rPr>
        <w:t xml:space="preserve">                     </w:t>
      </w:r>
      <w:r>
        <w:rPr>
          <w:spacing w:val="-7"/>
          <w:position w:val="-1"/>
          <w:sz w:val="18"/>
          <w:szCs w:val="18"/>
        </w:rPr>
        <w:t>南 京 国 睿 安</w:t>
      </w:r>
      <w:r>
        <w:rPr>
          <w:spacing w:val="-14"/>
          <w:position w:val="-1"/>
          <w:sz w:val="18"/>
          <w:szCs w:val="18"/>
        </w:rPr>
        <w:t xml:space="preserve"> </w:t>
      </w:r>
      <w:r>
        <w:rPr>
          <w:spacing w:val="-7"/>
          <w:position w:val="-1"/>
          <w:sz w:val="18"/>
          <w:szCs w:val="18"/>
        </w:rPr>
        <w:t>泰</w:t>
      </w:r>
      <w:r>
        <w:rPr>
          <w:spacing w:val="-15"/>
          <w:position w:val="-1"/>
          <w:sz w:val="18"/>
          <w:szCs w:val="18"/>
        </w:rPr>
        <w:t xml:space="preserve"> </w:t>
      </w:r>
      <w:r>
        <w:rPr>
          <w:spacing w:val="-7"/>
          <w:position w:val="-1"/>
          <w:sz w:val="18"/>
          <w:szCs w:val="18"/>
        </w:rPr>
        <w:t>信</w:t>
      </w:r>
    </w:p>
    <w:p>
      <w:pPr>
        <w:spacing w:before="26" w:line="192" w:lineRule="auto"/>
        <w:ind w:left="79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Manufacturer:</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u w:val="single" w:color="auto"/>
        </w:rPr>
        <w:t xml:space="preserve">                                                                                                                                                                         </w:t>
      </w:r>
    </w:p>
    <w:p>
      <w:pPr>
        <w:pStyle w:val="4"/>
        <w:spacing w:before="243" w:line="191" w:lineRule="auto"/>
        <w:ind w:left="799"/>
        <w:rPr>
          <w:sz w:val="24"/>
          <w:szCs w:val="24"/>
        </w:rPr>
      </w:pPr>
      <w:r>
        <w:rPr>
          <w:spacing w:val="-5"/>
          <w:sz w:val="24"/>
          <w:szCs w:val="24"/>
        </w:rPr>
        <w:t>出厂编号：</w:t>
      </w:r>
    </w:p>
    <w:p>
      <w:pPr>
        <w:spacing w:before="1" w:line="191" w:lineRule="auto"/>
        <w:ind w:left="799"/>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Serial</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1"/>
          <w:sz w:val="24"/>
          <w:szCs w:val="24"/>
        </w:rPr>
        <w:t xml:space="preserve">No.:         </w:t>
      </w:r>
      <w:r>
        <w:rPr>
          <w:rFonts w:ascii="Times New Roman" w:hAnsi="Times New Roman" w:eastAsia="Times New Roman" w:cs="Times New Roman"/>
          <w:sz w:val="24"/>
          <w:szCs w:val="24"/>
          <w:u w:val="single" w:color="auto"/>
        </w:rPr>
        <w:t xml:space="preserve">                                                                                                                               </w:t>
      </w:r>
    </w:p>
    <w:p>
      <w:pPr>
        <w:pStyle w:val="4"/>
        <w:spacing w:before="261" w:line="184" w:lineRule="auto"/>
        <w:ind w:left="799"/>
        <w:rPr>
          <w:sz w:val="24"/>
          <w:szCs w:val="24"/>
        </w:rPr>
      </w:pPr>
      <w:r>
        <w:pict>
          <v:shape id="_x0000_s1158" o:spid="_x0000_s1158" o:spt="202" type="#_x0000_t202" style="position:absolute;left:0pt;margin-left:297pt;margin-top:22pt;height:8pt;width:4.8pt;z-index:252015616;mso-width-relative:page;mso-height-relative:page;" filled="f" stroked="f" coordsize="21600,21600">
            <v:path/>
            <v:fill on="f" focussize="0,0"/>
            <v:stroke on="f"/>
            <v:imagedata o:title=""/>
            <o:lock v:ext="edit" aspectratio="f"/>
            <v:textbox inset="0mm,0mm,0mm,0mm">
              <w:txbxContent>
                <w:p>
                  <w:pPr>
                    <w:pStyle w:val="4"/>
                    <w:spacing w:before="20" w:line="184" w:lineRule="auto"/>
                    <w:ind w:left="20"/>
                    <w:rPr>
                      <w:sz w:val="12"/>
                      <w:szCs w:val="12"/>
                    </w:rPr>
                  </w:pPr>
                  <w:r>
                    <w:rPr>
                      <w:sz w:val="12"/>
                      <w:szCs w:val="12"/>
                    </w:rPr>
                    <w:t>/</w:t>
                  </w:r>
                </w:p>
              </w:txbxContent>
            </v:textbox>
          </v:shape>
        </w:pict>
      </w:r>
      <w:r>
        <w:rPr>
          <w:spacing w:val="-5"/>
          <w:sz w:val="24"/>
          <w:szCs w:val="24"/>
        </w:rPr>
        <w:t>管理编号：</w:t>
      </w:r>
    </w:p>
    <w:p>
      <w:pPr>
        <w:spacing w:before="68" w:line="188" w:lineRule="auto"/>
        <w:ind w:left="799"/>
        <w:rPr>
          <w:rFonts w:ascii="Times New Roman" w:hAnsi="Times New Roman" w:eastAsia="Times New Roman" w:cs="Times New Roman"/>
          <w:sz w:val="19"/>
          <w:szCs w:val="19"/>
        </w:rPr>
      </w:pPr>
      <w:r>
        <w:rPr>
          <w:rFonts w:ascii="Times New Roman" w:hAnsi="Times New Roman" w:eastAsia="Times New Roman" w:cs="Times New Roman"/>
          <w:sz w:val="19"/>
          <w:szCs w:val="19"/>
        </w:rPr>
        <w:t>Asset</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rPr>
        <w:t>No</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32" w:line="170" w:lineRule="auto"/>
        <w:ind w:left="799"/>
        <w:rPr>
          <w:sz w:val="30"/>
          <w:szCs w:val="30"/>
        </w:rPr>
      </w:pPr>
      <w:r>
        <w:rPr>
          <w:spacing w:val="-6"/>
          <w:sz w:val="24"/>
          <w:szCs w:val="24"/>
        </w:rPr>
        <w:t xml:space="preserve">校准日期：            </w:t>
      </w:r>
      <w:r>
        <w:rPr>
          <w:rFonts w:ascii="Times New Roman" w:hAnsi="Times New Roman" w:eastAsia="Times New Roman" w:cs="Times New Roman"/>
          <w:spacing w:val="-6"/>
          <w:position w:val="1"/>
          <w:sz w:val="30"/>
          <w:szCs w:val="30"/>
        </w:rPr>
        <w:t>2020</w:t>
      </w:r>
      <w:r>
        <w:rPr>
          <w:rFonts w:ascii="Times New Roman" w:hAnsi="Times New Roman" w:eastAsia="Times New Roman" w:cs="Times New Roman"/>
          <w:spacing w:val="2"/>
          <w:position w:val="1"/>
          <w:sz w:val="30"/>
          <w:szCs w:val="30"/>
        </w:rPr>
        <w:t xml:space="preserve">         </w:t>
      </w:r>
      <w:r>
        <w:rPr>
          <w:spacing w:val="-6"/>
          <w:sz w:val="24"/>
          <w:szCs w:val="24"/>
        </w:rPr>
        <w:t xml:space="preserve">年     </w:t>
      </w:r>
      <w:r>
        <w:rPr>
          <w:rFonts w:ascii="Times New Roman" w:hAnsi="Times New Roman" w:eastAsia="Times New Roman" w:cs="Times New Roman"/>
          <w:spacing w:val="-6"/>
          <w:position w:val="8"/>
          <w:sz w:val="19"/>
          <w:szCs w:val="19"/>
        </w:rPr>
        <w:t xml:space="preserve">06            </w:t>
      </w:r>
      <w:r>
        <w:rPr>
          <w:spacing w:val="-6"/>
          <w:position w:val="-4"/>
          <w:sz w:val="30"/>
          <w:szCs w:val="30"/>
        </w:rPr>
        <w:t>月</w:t>
      </w:r>
      <w:r>
        <w:rPr>
          <w:spacing w:val="44"/>
          <w:position w:val="-4"/>
          <w:sz w:val="30"/>
          <w:szCs w:val="30"/>
        </w:rPr>
        <w:t xml:space="preserve">  </w:t>
      </w:r>
      <w:r>
        <w:rPr>
          <w:rFonts w:ascii="Times New Roman" w:hAnsi="Times New Roman" w:eastAsia="Times New Roman" w:cs="Times New Roman"/>
          <w:spacing w:val="-6"/>
          <w:position w:val="7"/>
          <w:sz w:val="19"/>
          <w:szCs w:val="19"/>
        </w:rPr>
        <w:t xml:space="preserve">24           </w:t>
      </w:r>
      <w:r>
        <w:rPr>
          <w:spacing w:val="-6"/>
          <w:position w:val="-5"/>
          <w:sz w:val="30"/>
          <w:szCs w:val="30"/>
        </w:rPr>
        <w:t>日</w:t>
      </w:r>
    </w:p>
    <w:p>
      <w:pPr>
        <w:spacing w:before="1" w:line="189" w:lineRule="auto"/>
        <w:ind w:left="799"/>
        <w:rPr>
          <w:rFonts w:ascii="Arial" w:hAnsi="Arial" w:eastAsia="Arial" w:cs="Arial"/>
          <w:sz w:val="24"/>
          <w:szCs w:val="24"/>
        </w:rPr>
      </w:pPr>
      <w:r>
        <w:rPr>
          <w:rFonts w:ascii="Times New Roman" w:hAnsi="Times New Roman" w:eastAsia="Times New Roman" w:cs="Times New Roman"/>
          <w:spacing w:val="-8"/>
          <w:position w:val="3"/>
          <w:sz w:val="24"/>
          <w:szCs w:val="24"/>
        </w:rPr>
        <w:t>Calibration Date.</w:t>
      </w:r>
      <w:r>
        <w:rPr>
          <w:rFonts w:ascii="Times New Roman" w:hAnsi="Times New Roman" w:eastAsia="Times New Roman" w:cs="Times New Roman"/>
          <w:spacing w:val="2"/>
          <w:position w:val="3"/>
          <w:sz w:val="24"/>
          <w:szCs w:val="24"/>
          <w:u w:val="single" w:color="auto"/>
        </w:rPr>
        <w:t xml:space="preserve">                       </w:t>
      </w:r>
      <w:r>
        <w:rPr>
          <w:rFonts w:ascii="Times New Roman" w:hAnsi="Times New Roman" w:eastAsia="Times New Roman" w:cs="Times New Roman"/>
          <w:spacing w:val="1"/>
          <w:position w:val="3"/>
          <w:sz w:val="24"/>
          <w:szCs w:val="24"/>
          <w:u w:val="single" w:color="auto"/>
        </w:rPr>
        <w:t xml:space="preserve">              </w:t>
      </w:r>
      <w:r>
        <w:rPr>
          <w:rFonts w:ascii="Times New Roman" w:hAnsi="Times New Roman" w:eastAsia="Times New Roman" w:cs="Times New Roman"/>
          <w:spacing w:val="-8"/>
          <w:position w:val="3"/>
          <w:sz w:val="24"/>
          <w:szCs w:val="24"/>
          <w:u w:val="single" w:color="auto"/>
        </w:rPr>
        <w:t>Y</w:t>
      </w:r>
      <w:r>
        <w:rPr>
          <w:rFonts w:ascii="Times New Roman" w:hAnsi="Times New Roman" w:eastAsia="Times New Roman" w:cs="Times New Roman"/>
          <w:spacing w:val="1"/>
          <w:position w:val="3"/>
          <w:sz w:val="24"/>
          <w:szCs w:val="24"/>
          <w:u w:val="single" w:color="auto"/>
        </w:rPr>
        <w:t xml:space="preserve">                      </w:t>
      </w:r>
      <w:r>
        <w:rPr>
          <w:rFonts w:ascii="Times New Roman" w:hAnsi="Times New Roman" w:eastAsia="Times New Roman" w:cs="Times New Roman"/>
          <w:spacing w:val="-8"/>
          <w:sz w:val="24"/>
          <w:szCs w:val="24"/>
          <w:u w:val="single" w:color="auto"/>
        </w:rPr>
        <w:t xml:space="preserve">M                      </w:t>
      </w:r>
      <w:r>
        <w:rPr>
          <w:rFonts w:ascii="Arial" w:hAnsi="Arial" w:eastAsia="Arial" w:cs="Arial"/>
          <w:color w:val="23232B"/>
          <w:spacing w:val="-8"/>
          <w:sz w:val="24"/>
          <w:szCs w:val="24"/>
          <w:u w:val="single" w:color="auto"/>
        </w:rPr>
        <w:t>D</w:t>
      </w:r>
      <w:r>
        <w:rPr>
          <w:rFonts w:ascii="Arial" w:hAnsi="Arial" w:eastAsia="Arial" w:cs="Arial"/>
          <w:color w:val="23232B"/>
          <w:sz w:val="24"/>
          <w:szCs w:val="24"/>
          <w:u w:val="single" w:color="000000"/>
        </w:rPr>
        <w:t xml:space="preserve">                                 </w:t>
      </w:r>
    </w:p>
    <w:p>
      <w:pPr>
        <w:spacing w:line="128" w:lineRule="exact"/>
      </w:pPr>
    </w:p>
    <w:p>
      <w:pPr>
        <w:spacing w:line="128" w:lineRule="exact"/>
        <w:sectPr>
          <w:pgSz w:w="11900" w:h="16840"/>
          <w:pgMar w:top="400" w:right="699" w:bottom="400" w:left="810" w:header="0" w:footer="0" w:gutter="0"/>
          <w:pgNumType w:fmt="decimal"/>
          <w:cols w:equalWidth="0" w:num="1">
            <w:col w:w="10391"/>
          </w:cols>
        </w:sectPr>
      </w:pPr>
    </w:p>
    <w:p>
      <w:pPr>
        <w:pStyle w:val="4"/>
        <w:spacing w:before="77" w:line="214" w:lineRule="auto"/>
        <w:jc w:val="right"/>
        <w:rPr>
          <w:sz w:val="37"/>
          <w:szCs w:val="37"/>
        </w:rPr>
      </w:pPr>
      <w:r>
        <w:rPr>
          <w:spacing w:val="-40"/>
          <w:sz w:val="37"/>
          <w:szCs w:val="37"/>
        </w:rPr>
        <w:t>校</w:t>
      </w:r>
      <w:r>
        <w:rPr>
          <w:spacing w:val="-54"/>
          <w:sz w:val="37"/>
          <w:szCs w:val="37"/>
        </w:rPr>
        <w:t xml:space="preserve"> </w:t>
      </w:r>
      <w:r>
        <w:rPr>
          <w:spacing w:val="-40"/>
          <w:sz w:val="37"/>
          <w:szCs w:val="37"/>
        </w:rPr>
        <w:t>准</w:t>
      </w:r>
      <w:r>
        <w:rPr>
          <w:spacing w:val="-72"/>
          <w:sz w:val="37"/>
          <w:szCs w:val="37"/>
        </w:rPr>
        <w:t xml:space="preserve"> </w:t>
      </w:r>
      <w:r>
        <w:rPr>
          <w:spacing w:val="-40"/>
          <w:sz w:val="37"/>
          <w:szCs w:val="37"/>
        </w:rPr>
        <w:t>：</w:t>
      </w:r>
    </w:p>
    <w:p>
      <w:pPr>
        <w:spacing w:line="191"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7"/>
          <w:sz w:val="19"/>
          <w:szCs w:val="19"/>
        </w:rPr>
        <w:t xml:space="preserve">    </w:t>
      </w:r>
      <w:r>
        <w:rPr>
          <w:rFonts w:ascii="Times New Roman" w:hAnsi="Times New Roman" w:eastAsia="Times New Roman" w:cs="Times New Roman"/>
          <w:spacing w:val="-1"/>
          <w:sz w:val="19"/>
          <w:szCs w:val="19"/>
        </w:rPr>
        <w:t>by</w:t>
      </w:r>
    </w:p>
    <w:p>
      <w:pPr>
        <w:pStyle w:val="4"/>
        <w:spacing w:before="307" w:line="220" w:lineRule="auto"/>
        <w:jc w:val="right"/>
        <w:rPr>
          <w:sz w:val="37"/>
          <w:szCs w:val="37"/>
        </w:rPr>
      </w:pPr>
      <w:r>
        <w:rPr>
          <w:spacing w:val="-39"/>
          <w:sz w:val="37"/>
          <w:szCs w:val="37"/>
        </w:rPr>
        <w:t>核</w:t>
      </w:r>
      <w:r>
        <w:rPr>
          <w:spacing w:val="-58"/>
          <w:sz w:val="37"/>
          <w:szCs w:val="37"/>
        </w:rPr>
        <w:t xml:space="preserve"> </w:t>
      </w:r>
      <w:r>
        <w:rPr>
          <w:spacing w:val="-39"/>
          <w:sz w:val="37"/>
          <w:szCs w:val="37"/>
        </w:rPr>
        <w:t>验</w:t>
      </w:r>
      <w:r>
        <w:rPr>
          <w:spacing w:val="-71"/>
          <w:sz w:val="37"/>
          <w:szCs w:val="37"/>
        </w:rPr>
        <w:t xml:space="preserve"> </w:t>
      </w:r>
      <w:r>
        <w:rPr>
          <w:spacing w:val="-39"/>
          <w:sz w:val="37"/>
          <w:szCs w:val="37"/>
        </w:rPr>
        <w:t>：</w:t>
      </w:r>
    </w:p>
    <w:p>
      <w:pPr>
        <w:spacing w:before="28" w:line="192" w:lineRule="auto"/>
        <w:ind w:left="7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Inspected</w:t>
      </w:r>
      <w:r>
        <w:rPr>
          <w:rFonts w:ascii="Times New Roman" w:hAnsi="Times New Roman" w:eastAsia="Times New Roman" w:cs="Times New Roman"/>
          <w:spacing w:val="20"/>
          <w:sz w:val="19"/>
          <w:szCs w:val="19"/>
        </w:rPr>
        <w:t xml:space="preserve">  </w:t>
      </w:r>
      <w:r>
        <w:rPr>
          <w:rFonts w:ascii="Times New Roman" w:hAnsi="Times New Roman" w:eastAsia="Times New Roman" w:cs="Times New Roman"/>
          <w:spacing w:val="-1"/>
          <w:sz w:val="19"/>
          <w:szCs w:val="19"/>
        </w:rPr>
        <w:t>by:</w:t>
      </w:r>
    </w:p>
    <w:p>
      <w:pPr>
        <w:pStyle w:val="4"/>
        <w:spacing w:before="217" w:line="221" w:lineRule="auto"/>
        <w:jc w:val="right"/>
        <w:rPr>
          <w:sz w:val="37"/>
          <w:szCs w:val="37"/>
        </w:rPr>
      </w:pPr>
      <w:r>
        <w:rPr>
          <w:spacing w:val="-39"/>
          <w:sz w:val="37"/>
          <w:szCs w:val="37"/>
        </w:rPr>
        <w:t>批</w:t>
      </w:r>
      <w:r>
        <w:rPr>
          <w:spacing w:val="-56"/>
          <w:sz w:val="37"/>
          <w:szCs w:val="37"/>
        </w:rPr>
        <w:t xml:space="preserve"> </w:t>
      </w:r>
      <w:r>
        <w:rPr>
          <w:spacing w:val="-39"/>
          <w:sz w:val="37"/>
          <w:szCs w:val="37"/>
        </w:rPr>
        <w:t>准</w:t>
      </w:r>
      <w:r>
        <w:rPr>
          <w:spacing w:val="-73"/>
          <w:sz w:val="37"/>
          <w:szCs w:val="37"/>
        </w:rPr>
        <w:t xml:space="preserve"> </w:t>
      </w:r>
      <w:r>
        <w:rPr>
          <w:spacing w:val="-39"/>
          <w:sz w:val="37"/>
          <w:szCs w:val="37"/>
        </w:rPr>
        <w:t>：</w:t>
      </w:r>
    </w:p>
    <w:p>
      <w:pPr>
        <w:spacing w:before="5" w:line="192" w:lineRule="auto"/>
        <w:ind w:left="799"/>
        <w:rPr>
          <w:rFonts w:ascii="Times New Roman" w:hAnsi="Times New Roman" w:eastAsia="Times New Roman" w:cs="Times New Roman"/>
          <w:sz w:val="19"/>
          <w:szCs w:val="19"/>
        </w:rPr>
      </w:pPr>
      <w:r>
        <w:drawing>
          <wp:anchor distT="0" distB="0" distL="0" distR="0" simplePos="0" relativeHeight="252011520" behindDoc="0" locked="0" layoutInCell="1" allowOverlap="1">
            <wp:simplePos x="0" y="0"/>
            <wp:positionH relativeFrom="column">
              <wp:posOffset>12065</wp:posOffset>
            </wp:positionH>
            <wp:positionV relativeFrom="paragraph">
              <wp:posOffset>183515</wp:posOffset>
            </wp:positionV>
            <wp:extent cx="6197600" cy="12700"/>
            <wp:effectExtent l="0" t="0" r="0" b="0"/>
            <wp:wrapNone/>
            <wp:docPr id="1082" name="IM 1082"/>
            <wp:cNvGraphicFramePr/>
            <a:graphic xmlns:a="http://schemas.openxmlformats.org/drawingml/2006/main">
              <a:graphicData uri="http://schemas.openxmlformats.org/drawingml/2006/picture">
                <pic:pic xmlns:pic="http://schemas.openxmlformats.org/drawingml/2006/picture">
                  <pic:nvPicPr>
                    <pic:cNvPr id="1082" name="IM 1082"/>
                    <pic:cNvPicPr/>
                  </pic:nvPicPr>
                  <pic:blipFill>
                    <a:blip r:embed="rId609"/>
                    <a:stretch>
                      <a:fillRect/>
                    </a:stretch>
                  </pic:blipFill>
                  <pic:spPr>
                    <a:xfrm>
                      <a:off x="0" y="0"/>
                      <a:ext cx="6197613" cy="12618"/>
                    </a:xfrm>
                    <a:prstGeom prst="rect">
                      <a:avLst/>
                    </a:prstGeom>
                  </pic:spPr>
                </pic:pic>
              </a:graphicData>
            </a:graphic>
          </wp:anchor>
        </w:drawing>
      </w: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19"/>
          <w:sz w:val="19"/>
          <w:szCs w:val="19"/>
        </w:rPr>
        <w:t xml:space="preserve">  </w:t>
      </w:r>
      <w:r>
        <w:rPr>
          <w:rFonts w:ascii="Times New Roman" w:hAnsi="Times New Roman" w:eastAsia="Times New Roman" w:cs="Times New Roman"/>
          <w:spacing w:val="-1"/>
          <w:sz w:val="19"/>
          <w:szCs w:val="19"/>
        </w:rPr>
        <w:t>by:</w:t>
      </w:r>
    </w:p>
    <w:p>
      <w:pPr>
        <w:spacing w:line="20" w:lineRule="exact"/>
      </w:pPr>
    </w:p>
    <w:p>
      <w:pPr>
        <w:spacing w:line="14" w:lineRule="auto"/>
        <w:rPr>
          <w:rFonts w:ascii="Arial"/>
          <w:sz w:val="2"/>
        </w:rPr>
      </w:pPr>
      <w:r>
        <w:rPr>
          <w:rFonts w:ascii="Arial" w:hAnsi="Arial" w:eastAsia="Arial" w:cs="Arial"/>
          <w:sz w:val="2"/>
          <w:szCs w:val="2"/>
        </w:rPr>
        <w:br w:type="column"/>
      </w:r>
    </w:p>
    <w:p>
      <w:pPr>
        <w:spacing w:line="589" w:lineRule="exact"/>
        <w:ind w:firstLine="69"/>
      </w:pPr>
      <w:r>
        <w:rPr>
          <w:position w:val="-11"/>
        </w:rPr>
        <w:drawing>
          <wp:inline distT="0" distB="0" distL="0" distR="0">
            <wp:extent cx="786765" cy="373380"/>
            <wp:effectExtent l="0" t="0" r="0" b="0"/>
            <wp:docPr id="1084" name="IM 1084"/>
            <wp:cNvGraphicFramePr/>
            <a:graphic xmlns:a="http://schemas.openxmlformats.org/drawingml/2006/main">
              <a:graphicData uri="http://schemas.openxmlformats.org/drawingml/2006/picture">
                <pic:pic xmlns:pic="http://schemas.openxmlformats.org/drawingml/2006/picture">
                  <pic:nvPicPr>
                    <pic:cNvPr id="1084" name="IM 1084"/>
                    <pic:cNvPicPr/>
                  </pic:nvPicPr>
                  <pic:blipFill>
                    <a:blip r:embed="rId610"/>
                    <a:stretch>
                      <a:fillRect/>
                    </a:stretch>
                  </pic:blipFill>
                  <pic:spPr>
                    <a:xfrm>
                      <a:off x="0" y="0"/>
                      <a:ext cx="787387" cy="373820"/>
                    </a:xfrm>
                    <a:prstGeom prst="rect">
                      <a:avLst/>
                    </a:prstGeom>
                  </pic:spPr>
                </pic:pic>
              </a:graphicData>
            </a:graphic>
          </wp:inline>
        </w:drawing>
      </w:r>
    </w:p>
    <w:p>
      <w:pPr>
        <w:spacing w:line="268" w:lineRule="auto"/>
        <w:rPr>
          <w:rFonts w:ascii="Arial"/>
          <w:sz w:val="21"/>
        </w:rPr>
      </w:pPr>
      <w:r>
        <w:drawing>
          <wp:anchor distT="0" distB="0" distL="0" distR="0" simplePos="0" relativeHeight="252012544" behindDoc="0" locked="0" layoutInCell="1" allowOverlap="1">
            <wp:simplePos x="0" y="0"/>
            <wp:positionH relativeFrom="column">
              <wp:posOffset>5715</wp:posOffset>
            </wp:positionH>
            <wp:positionV relativeFrom="paragraph">
              <wp:posOffset>75565</wp:posOffset>
            </wp:positionV>
            <wp:extent cx="1244600" cy="6350"/>
            <wp:effectExtent l="0" t="0" r="0" b="0"/>
            <wp:wrapNone/>
            <wp:docPr id="1086" name="IM 1086"/>
            <wp:cNvGraphicFramePr/>
            <a:graphic xmlns:a="http://schemas.openxmlformats.org/drawingml/2006/main">
              <a:graphicData uri="http://schemas.openxmlformats.org/drawingml/2006/picture">
                <pic:pic xmlns:pic="http://schemas.openxmlformats.org/drawingml/2006/picture">
                  <pic:nvPicPr>
                    <pic:cNvPr id="1086" name="IM 1086"/>
                    <pic:cNvPicPr/>
                  </pic:nvPicPr>
                  <pic:blipFill>
                    <a:blip r:embed="rId611"/>
                    <a:stretch>
                      <a:fillRect/>
                    </a:stretch>
                  </pic:blipFill>
                  <pic:spPr>
                    <a:xfrm>
                      <a:off x="0" y="0"/>
                      <a:ext cx="1244631" cy="6350"/>
                    </a:xfrm>
                    <a:prstGeom prst="rect">
                      <a:avLst/>
                    </a:prstGeom>
                  </pic:spPr>
                </pic:pic>
              </a:graphicData>
            </a:graphic>
          </wp:anchor>
        </w:drawing>
      </w:r>
    </w:p>
    <w:p>
      <w:pPr>
        <w:spacing w:line="620" w:lineRule="exact"/>
        <w:ind w:firstLine="99"/>
      </w:pPr>
      <w:r>
        <w:rPr>
          <w:position w:val="-12"/>
        </w:rPr>
        <w:drawing>
          <wp:inline distT="0" distB="0" distL="0" distR="0">
            <wp:extent cx="736600" cy="393700"/>
            <wp:effectExtent l="0" t="0" r="0" b="0"/>
            <wp:docPr id="1088" name="IM 1088"/>
            <wp:cNvGraphicFramePr/>
            <a:graphic xmlns:a="http://schemas.openxmlformats.org/drawingml/2006/main">
              <a:graphicData uri="http://schemas.openxmlformats.org/drawingml/2006/picture">
                <pic:pic xmlns:pic="http://schemas.openxmlformats.org/drawingml/2006/picture">
                  <pic:nvPicPr>
                    <pic:cNvPr id="1088" name="IM 1088"/>
                    <pic:cNvPicPr/>
                  </pic:nvPicPr>
                  <pic:blipFill>
                    <a:blip r:embed="rId612"/>
                    <a:stretch>
                      <a:fillRect/>
                    </a:stretch>
                  </pic:blipFill>
                  <pic:spPr>
                    <a:xfrm>
                      <a:off x="0" y="0"/>
                      <a:ext cx="736607" cy="393731"/>
                    </a:xfrm>
                    <a:prstGeom prst="rect">
                      <a:avLst/>
                    </a:prstGeom>
                  </pic:spPr>
                </pic:pic>
              </a:graphicData>
            </a:graphic>
          </wp:inline>
        </w:drawing>
      </w:r>
    </w:p>
    <w:p>
      <w:pPr>
        <w:spacing w:line="347" w:lineRule="auto"/>
        <w:rPr>
          <w:rFonts w:ascii="Arial"/>
          <w:sz w:val="21"/>
        </w:rPr>
      </w:pPr>
      <w:r>
        <w:drawing>
          <wp:anchor distT="0" distB="0" distL="0" distR="0" simplePos="0" relativeHeight="252013568" behindDoc="0" locked="0" layoutInCell="1" allowOverlap="1">
            <wp:simplePos x="0" y="0"/>
            <wp:positionH relativeFrom="column">
              <wp:posOffset>0</wp:posOffset>
            </wp:positionH>
            <wp:positionV relativeFrom="paragraph">
              <wp:posOffset>100965</wp:posOffset>
            </wp:positionV>
            <wp:extent cx="1238250" cy="6350"/>
            <wp:effectExtent l="0" t="0" r="0" b="0"/>
            <wp:wrapNone/>
            <wp:docPr id="1090" name="IM 1090"/>
            <wp:cNvGraphicFramePr/>
            <a:graphic xmlns:a="http://schemas.openxmlformats.org/drawingml/2006/main">
              <a:graphicData uri="http://schemas.openxmlformats.org/drawingml/2006/picture">
                <pic:pic xmlns:pic="http://schemas.openxmlformats.org/drawingml/2006/picture">
                  <pic:nvPicPr>
                    <pic:cNvPr id="1090" name="IM 1090"/>
                    <pic:cNvPicPr/>
                  </pic:nvPicPr>
                  <pic:blipFill>
                    <a:blip r:embed="rId613"/>
                    <a:stretch>
                      <a:fillRect/>
                    </a:stretch>
                  </pic:blipFill>
                  <pic:spPr>
                    <a:xfrm>
                      <a:off x="0" y="0"/>
                      <a:ext cx="1238284" cy="6350"/>
                    </a:xfrm>
                    <a:prstGeom prst="rect">
                      <a:avLst/>
                    </a:prstGeom>
                  </pic:spPr>
                </pic:pic>
              </a:graphicData>
            </a:graphic>
          </wp:anchor>
        </w:drawing>
      </w:r>
    </w:p>
    <w:p>
      <w:pPr>
        <w:spacing w:before="1" w:line="520" w:lineRule="exact"/>
        <w:ind w:firstLine="9"/>
      </w:pPr>
      <w:r>
        <w:drawing>
          <wp:anchor distT="0" distB="0" distL="0" distR="0" simplePos="0" relativeHeight="252014592" behindDoc="0" locked="0" layoutInCell="1" allowOverlap="1">
            <wp:simplePos x="0" y="0"/>
            <wp:positionH relativeFrom="column">
              <wp:posOffset>0</wp:posOffset>
            </wp:positionH>
            <wp:positionV relativeFrom="paragraph">
              <wp:posOffset>412750</wp:posOffset>
            </wp:positionV>
            <wp:extent cx="1225550" cy="6350"/>
            <wp:effectExtent l="0" t="0" r="0" b="0"/>
            <wp:wrapNone/>
            <wp:docPr id="1092" name="IM 1092"/>
            <wp:cNvGraphicFramePr/>
            <a:graphic xmlns:a="http://schemas.openxmlformats.org/drawingml/2006/main">
              <a:graphicData uri="http://schemas.openxmlformats.org/drawingml/2006/picture">
                <pic:pic xmlns:pic="http://schemas.openxmlformats.org/drawingml/2006/picture">
                  <pic:nvPicPr>
                    <pic:cNvPr id="1092" name="IM 1092"/>
                    <pic:cNvPicPr/>
                  </pic:nvPicPr>
                  <pic:blipFill>
                    <a:blip r:embed="rId614"/>
                    <a:stretch>
                      <a:fillRect/>
                    </a:stretch>
                  </pic:blipFill>
                  <pic:spPr>
                    <a:xfrm>
                      <a:off x="0" y="0"/>
                      <a:ext cx="1225589" cy="6350"/>
                    </a:xfrm>
                    <a:prstGeom prst="rect">
                      <a:avLst/>
                    </a:prstGeom>
                  </pic:spPr>
                </pic:pic>
              </a:graphicData>
            </a:graphic>
          </wp:anchor>
        </w:drawing>
      </w:r>
      <w:r>
        <w:rPr>
          <w:position w:val="-10"/>
        </w:rPr>
        <w:drawing>
          <wp:inline distT="0" distB="0" distL="0" distR="0">
            <wp:extent cx="824865" cy="330200"/>
            <wp:effectExtent l="0" t="0" r="0" b="0"/>
            <wp:docPr id="1094" name="IM 1094"/>
            <wp:cNvGraphicFramePr/>
            <a:graphic xmlns:a="http://schemas.openxmlformats.org/drawingml/2006/main">
              <a:graphicData uri="http://schemas.openxmlformats.org/drawingml/2006/picture">
                <pic:pic xmlns:pic="http://schemas.openxmlformats.org/drawingml/2006/picture">
                  <pic:nvPicPr>
                    <pic:cNvPr id="1094" name="IM 1094"/>
                    <pic:cNvPicPr/>
                  </pic:nvPicPr>
                  <pic:blipFill>
                    <a:blip r:embed="rId615"/>
                    <a:stretch>
                      <a:fillRect/>
                    </a:stretch>
                  </pic:blipFill>
                  <pic:spPr>
                    <a:xfrm>
                      <a:off x="0" y="0"/>
                      <a:ext cx="825472" cy="33021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4"/>
        <w:spacing w:before="78"/>
        <w:ind w:right="2601" w:firstLine="19"/>
        <w:rPr>
          <w:rFonts w:ascii="Times New Roman" w:hAnsi="Times New Roman" w:eastAsia="Times New Roman" w:cs="Times New Roman"/>
          <w:sz w:val="19"/>
          <w:szCs w:val="19"/>
        </w:rPr>
      </w:pPr>
      <w:r>
        <w:rPr>
          <w:spacing w:val="26"/>
          <w:sz w:val="24"/>
          <w:szCs w:val="24"/>
        </w:rPr>
        <w:t>发证单位(专用章):</w:t>
      </w:r>
      <w:r>
        <w:rPr>
          <w:spacing w:val="7"/>
          <w:sz w:val="24"/>
          <w:szCs w:val="24"/>
        </w:rPr>
        <w:t xml:space="preserve"> </w:t>
      </w:r>
      <w:r>
        <w:rPr>
          <w:rFonts w:ascii="Times New Roman" w:hAnsi="Times New Roman" w:eastAsia="Times New Roman" w:cs="Times New Roman"/>
          <w:spacing w:val="-1"/>
          <w:sz w:val="19"/>
          <w:szCs w:val="19"/>
        </w:rPr>
        <w:t>Issued</w:t>
      </w:r>
      <w:r>
        <w:rPr>
          <w:rFonts w:ascii="Times New Roman" w:hAnsi="Times New Roman" w:eastAsia="Times New Roman" w:cs="Times New Roman"/>
          <w:spacing w:val="16"/>
          <w:sz w:val="19"/>
          <w:szCs w:val="19"/>
        </w:rPr>
        <w:t xml:space="preserve">  </w:t>
      </w:r>
      <w:r>
        <w:rPr>
          <w:rFonts w:ascii="Times New Roman" w:hAnsi="Times New Roman" w:eastAsia="Times New Roman" w:cs="Times New Roman"/>
          <w:spacing w:val="-1"/>
          <w:sz w:val="19"/>
          <w:szCs w:val="19"/>
        </w:rPr>
        <w:t>By</w:t>
      </w:r>
      <w:r>
        <w:rPr>
          <w:rFonts w:ascii="Times New Roman" w:hAnsi="Times New Roman" w:eastAsia="Times New Roman" w:cs="Times New Roman"/>
          <w:spacing w:val="18"/>
          <w:w w:val="101"/>
          <w:sz w:val="19"/>
          <w:szCs w:val="19"/>
        </w:rPr>
        <w:t xml:space="preserve">  </w:t>
      </w:r>
      <w:r>
        <w:rPr>
          <w:rFonts w:ascii="Times New Roman" w:hAnsi="Times New Roman" w:eastAsia="Times New Roman" w:cs="Times New Roman"/>
          <w:spacing w:val="-1"/>
          <w:sz w:val="19"/>
          <w:szCs w:val="19"/>
        </w:rPr>
        <w:t>(Stamp):</w:t>
      </w:r>
    </w:p>
    <w:p>
      <w:pPr>
        <w:rPr>
          <w:rFonts w:ascii="Times New Roman" w:hAnsi="Times New Roman" w:eastAsia="Times New Roman" w:cs="Times New Roman"/>
          <w:sz w:val="19"/>
          <w:szCs w:val="19"/>
        </w:rPr>
        <w:sectPr>
          <w:type w:val="continuous"/>
          <w:pgSz w:w="11900" w:h="16840"/>
          <w:pgMar w:top="400" w:right="699" w:bottom="400" w:left="810" w:header="0" w:footer="0" w:gutter="0"/>
          <w:pgNumType w:fmt="decimal"/>
          <w:cols w:equalWidth="0" w:num="3">
            <w:col w:w="2080" w:space="100"/>
            <w:col w:w="3180" w:space="100"/>
            <w:col w:w="4931"/>
          </w:cols>
        </w:sectPr>
      </w:pPr>
    </w:p>
    <w:p>
      <w:pPr>
        <w:spacing w:line="210" w:lineRule="exact"/>
      </w:pPr>
    </w:p>
    <w:p>
      <w:pPr>
        <w:spacing w:line="210" w:lineRule="exact"/>
        <w:sectPr>
          <w:type w:val="continuous"/>
          <w:pgSz w:w="11900" w:h="16840"/>
          <w:pgMar w:top="400" w:right="699" w:bottom="400" w:left="810" w:header="0" w:footer="0" w:gutter="0"/>
          <w:pgNumType w:fmt="decimal"/>
          <w:cols w:equalWidth="0" w:num="1">
            <w:col w:w="10391"/>
          </w:cols>
        </w:sectPr>
      </w:pPr>
    </w:p>
    <w:p>
      <w:pPr>
        <w:pStyle w:val="4"/>
        <w:spacing w:before="98" w:line="219" w:lineRule="auto"/>
        <w:rPr>
          <w:sz w:val="19"/>
          <w:szCs w:val="19"/>
        </w:rPr>
      </w:pPr>
      <w:r>
        <w:rPr>
          <w:spacing w:val="-16"/>
          <w:sz w:val="19"/>
          <w:szCs w:val="19"/>
        </w:rPr>
        <w:t>地址：广东省深圳市宝安区沙井街道中心路卓越时代大厦。</w:t>
      </w:r>
    </w:p>
    <w:p>
      <w:pPr>
        <w:spacing w:before="118"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  Times  Building,Zhongxin</w:t>
      </w:r>
      <w:r>
        <w:rPr>
          <w:rFonts w:ascii="Times New Roman" w:hAnsi="Times New Roman" w:eastAsia="Times New Roman" w:cs="Times New Roman"/>
          <w:spacing w:val="6"/>
          <w:sz w:val="14"/>
          <w:szCs w:val="14"/>
        </w:rPr>
        <w:t xml:space="preserve">  </w:t>
      </w:r>
      <w:r>
        <w:rPr>
          <w:rFonts w:ascii="Times New Roman" w:hAnsi="Times New Roman" w:eastAsia="Times New Roman" w:cs="Times New Roman"/>
          <w:sz w:val="14"/>
          <w:szCs w:val="14"/>
        </w:rPr>
        <w:t>Road,Shajing   Street,Bao'an  District,Shenzhen,Guangdong,C</w:t>
      </w:r>
      <w:r>
        <w:rPr>
          <w:rFonts w:ascii="Times New Roman" w:hAnsi="Times New Roman" w:eastAsia="Times New Roman" w:cs="Times New Roman"/>
          <w:spacing w:val="-1"/>
          <w:sz w:val="14"/>
          <w:szCs w:val="14"/>
        </w:rPr>
        <w:t>hina.</w:t>
      </w:r>
    </w:p>
    <w:p>
      <w:pPr>
        <w:pStyle w:val="4"/>
        <w:spacing w:before="66" w:line="210" w:lineRule="auto"/>
        <w:rPr>
          <w:sz w:val="19"/>
          <w:szCs w:val="19"/>
        </w:rPr>
      </w:pPr>
      <w:r>
        <w:rPr>
          <w:spacing w:val="-4"/>
          <w:position w:val="1"/>
          <w:sz w:val="19"/>
          <w:szCs w:val="19"/>
        </w:rPr>
        <w:t>邮编</w:t>
      </w:r>
      <w:r>
        <w:rPr>
          <w:rFonts w:ascii="Times New Roman" w:hAnsi="Times New Roman" w:eastAsia="Times New Roman" w:cs="Times New Roman"/>
          <w:spacing w:val="-4"/>
          <w:position w:val="1"/>
          <w:sz w:val="19"/>
          <w:szCs w:val="19"/>
        </w:rPr>
        <w:t xml:space="preserve">(PostCode):518104              </w:t>
      </w:r>
      <w:r>
        <w:rPr>
          <w:spacing w:val="-4"/>
          <w:position w:val="1"/>
          <w:sz w:val="19"/>
          <w:szCs w:val="19"/>
        </w:rPr>
        <w:t>电话</w:t>
      </w:r>
      <w:r>
        <w:rPr>
          <w:rFonts w:ascii="Times New Roman" w:hAnsi="Times New Roman" w:eastAsia="Times New Roman" w:cs="Times New Roman"/>
          <w:spacing w:val="-4"/>
          <w:position w:val="1"/>
          <w:sz w:val="19"/>
          <w:szCs w:val="19"/>
        </w:rPr>
        <w:t xml:space="preserve">(Tel):0755-27883026                 </w:t>
      </w:r>
      <w:r>
        <w:rPr>
          <w:spacing w:val="-4"/>
          <w:position w:val="-2"/>
          <w:sz w:val="19"/>
          <w:szCs w:val="19"/>
        </w:rPr>
        <w:t>传真(Fax):0755-27883736</w:t>
      </w:r>
    </w:p>
    <w:p>
      <w:pPr>
        <w:pStyle w:val="4"/>
        <w:spacing w:line="212" w:lineRule="auto"/>
        <w:rPr>
          <w:rFonts w:ascii="Times New Roman" w:hAnsi="Times New Roman" w:eastAsia="Times New Roman" w:cs="Times New Roman"/>
          <w:sz w:val="19"/>
          <w:szCs w:val="19"/>
        </w:rPr>
      </w:pPr>
      <w:r>
        <w:rPr>
          <w:spacing w:val="-8"/>
          <w:sz w:val="24"/>
          <w:szCs w:val="24"/>
        </w:rPr>
        <w:t>网址</w:t>
      </w:r>
      <w:r>
        <w:rPr>
          <w:rFonts w:ascii="Times New Roman" w:hAnsi="Times New Roman" w:eastAsia="Times New Roman" w:cs="Times New Roman"/>
          <w:spacing w:val="-8"/>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sz w:val="24"/>
          <w:szCs w:val="24"/>
        </w:rPr>
        <w:t>http://www.stsjt.vip</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 xml:space="preserve">             </w:t>
      </w:r>
      <w:r>
        <w:rPr>
          <w:spacing w:val="-8"/>
          <w:sz w:val="19"/>
          <w:szCs w:val="19"/>
        </w:rPr>
        <w:t>电子邮件</w:t>
      </w:r>
      <w:r>
        <w:rPr>
          <w:rFonts w:ascii="Times New Roman" w:hAnsi="Times New Roman" w:eastAsia="Times New Roman" w:cs="Times New Roman"/>
          <w:spacing w:val="-8"/>
          <w:sz w:val="19"/>
          <w:szCs w:val="19"/>
        </w:rPr>
        <w:t>(E-mail):huakejiliangVIP@163.c</w:t>
      </w:r>
      <w:r>
        <w:rPr>
          <w:rFonts w:ascii="Times New Roman" w:hAnsi="Times New Roman" w:eastAsia="Times New Roman" w:cs="Times New Roman"/>
          <w:spacing w:val="-9"/>
          <w:sz w:val="19"/>
          <w:szCs w:val="19"/>
        </w:rPr>
        <w:t>om</w:t>
      </w:r>
    </w:p>
    <w:p>
      <w:pPr>
        <w:spacing w:line="14" w:lineRule="auto"/>
        <w:rPr>
          <w:rFonts w:ascii="Arial"/>
          <w:sz w:val="2"/>
        </w:rPr>
      </w:pPr>
      <w:r>
        <w:rPr>
          <w:rFonts w:ascii="Arial" w:hAnsi="Arial" w:eastAsia="Arial" w:cs="Arial"/>
          <w:sz w:val="2"/>
          <w:szCs w:val="2"/>
        </w:rPr>
        <w:br w:type="column"/>
      </w:r>
    </w:p>
    <w:p>
      <w:pPr>
        <w:spacing w:line="899" w:lineRule="exact"/>
      </w:pPr>
      <w:r>
        <w:rPr>
          <w:position w:val="-17"/>
        </w:rPr>
        <w:drawing>
          <wp:inline distT="0" distB="0" distL="0" distR="0">
            <wp:extent cx="520700" cy="570230"/>
            <wp:effectExtent l="0" t="0" r="0" b="0"/>
            <wp:docPr id="1096" name="IM 1096"/>
            <wp:cNvGraphicFramePr/>
            <a:graphic xmlns:a="http://schemas.openxmlformats.org/drawingml/2006/main">
              <a:graphicData uri="http://schemas.openxmlformats.org/drawingml/2006/picture">
                <pic:pic xmlns:pic="http://schemas.openxmlformats.org/drawingml/2006/picture">
                  <pic:nvPicPr>
                    <pic:cNvPr id="1096" name="IM 1096"/>
                    <pic:cNvPicPr/>
                  </pic:nvPicPr>
                  <pic:blipFill>
                    <a:blip r:embed="rId616"/>
                    <a:stretch>
                      <a:fillRect/>
                    </a:stretch>
                  </pic:blipFill>
                  <pic:spPr>
                    <a:xfrm>
                      <a:off x="0" y="0"/>
                      <a:ext cx="520718" cy="570685"/>
                    </a:xfrm>
                    <a:prstGeom prst="rect">
                      <a:avLst/>
                    </a:prstGeom>
                  </pic:spPr>
                </pic:pic>
              </a:graphicData>
            </a:graphic>
          </wp:inline>
        </w:drawing>
      </w:r>
    </w:p>
    <w:p>
      <w:pPr>
        <w:pStyle w:val="4"/>
        <w:spacing w:before="47" w:line="219" w:lineRule="auto"/>
        <w:ind w:left="190"/>
        <w:rPr>
          <w:sz w:val="19"/>
          <w:szCs w:val="19"/>
        </w:rPr>
      </w:pPr>
      <w:r>
        <w:rPr>
          <w:spacing w:val="-20"/>
          <w:sz w:val="19"/>
          <w:szCs w:val="19"/>
        </w:rPr>
        <w:t>公众号</w:t>
      </w:r>
    </w:p>
    <w:p>
      <w:pPr>
        <w:spacing w:line="14" w:lineRule="auto"/>
        <w:rPr>
          <w:rFonts w:ascii="Arial"/>
          <w:sz w:val="2"/>
        </w:rPr>
      </w:pPr>
      <w:r>
        <w:rPr>
          <w:rFonts w:ascii="Arial" w:hAnsi="Arial" w:eastAsia="Arial" w:cs="Arial"/>
          <w:sz w:val="2"/>
          <w:szCs w:val="2"/>
        </w:rPr>
        <w:br w:type="column"/>
      </w:r>
    </w:p>
    <w:p>
      <w:pPr>
        <w:spacing w:before="28" w:line="901" w:lineRule="exact"/>
      </w:pPr>
      <w:r>
        <w:rPr>
          <w:position w:val="-18"/>
        </w:rPr>
        <w:drawing>
          <wp:inline distT="0" distB="0" distL="0" distR="0">
            <wp:extent cx="494665" cy="571500"/>
            <wp:effectExtent l="0" t="0" r="0" b="0"/>
            <wp:docPr id="1098" name="IM 1098"/>
            <wp:cNvGraphicFramePr/>
            <a:graphic xmlns:a="http://schemas.openxmlformats.org/drawingml/2006/main">
              <a:graphicData uri="http://schemas.openxmlformats.org/drawingml/2006/picture">
                <pic:pic xmlns:pic="http://schemas.openxmlformats.org/drawingml/2006/picture">
                  <pic:nvPicPr>
                    <pic:cNvPr id="1098" name="IM 1098"/>
                    <pic:cNvPicPr/>
                  </pic:nvPicPr>
                  <pic:blipFill>
                    <a:blip r:embed="rId617"/>
                    <a:stretch>
                      <a:fillRect/>
                    </a:stretch>
                  </pic:blipFill>
                  <pic:spPr>
                    <a:xfrm>
                      <a:off x="0" y="0"/>
                      <a:ext cx="495252" cy="571562"/>
                    </a:xfrm>
                    <a:prstGeom prst="rect">
                      <a:avLst/>
                    </a:prstGeom>
                  </pic:spPr>
                </pic:pic>
              </a:graphicData>
            </a:graphic>
          </wp:inline>
        </w:drawing>
      </w:r>
    </w:p>
    <w:p>
      <w:pPr>
        <w:pStyle w:val="4"/>
        <w:spacing w:before="87" w:line="184" w:lineRule="auto"/>
        <w:ind w:left="109"/>
        <w:rPr>
          <w:sz w:val="19"/>
          <w:szCs w:val="19"/>
        </w:rPr>
      </w:pPr>
      <w:r>
        <w:rPr>
          <w:spacing w:val="-7"/>
          <w:sz w:val="19"/>
          <w:szCs w:val="19"/>
        </w:rPr>
        <w:t>证书查询</w:t>
      </w:r>
    </w:p>
    <w:p>
      <w:pPr>
        <w:spacing w:line="184" w:lineRule="auto"/>
        <w:rPr>
          <w:sz w:val="19"/>
          <w:szCs w:val="19"/>
        </w:rPr>
        <w:sectPr>
          <w:type w:val="continuous"/>
          <w:pgSz w:w="11900" w:h="16840"/>
          <w:pgMar w:top="400" w:right="699" w:bottom="400" w:left="810" w:header="0" w:footer="0" w:gutter="0"/>
          <w:pgNumType w:fmt="decimal"/>
          <w:cols w:equalWidth="0" w:num="3">
            <w:col w:w="7790" w:space="100"/>
            <w:col w:w="951" w:space="100"/>
            <w:col w:w="1451"/>
          </w:cols>
        </w:sectPr>
      </w:pPr>
    </w:p>
    <w:p>
      <w:pPr>
        <w:spacing w:before="5"/>
      </w:pPr>
    </w:p>
    <w:p>
      <w:pPr>
        <w:spacing w:before="5"/>
      </w:pPr>
    </w:p>
    <w:p>
      <w:pPr>
        <w:spacing w:before="5"/>
      </w:pPr>
    </w:p>
    <w:p>
      <w:pPr>
        <w:sectPr>
          <w:pgSz w:w="11900" w:h="16840"/>
          <w:pgMar w:top="400" w:right="979" w:bottom="400" w:left="599" w:header="0" w:footer="0" w:gutter="0"/>
          <w:pgNumType w:fmt="decimal"/>
          <w:cols w:equalWidth="0" w:num="1">
            <w:col w:w="10321"/>
          </w:cols>
        </w:sect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4"/>
        <w:spacing w:before="74" w:line="256" w:lineRule="auto"/>
        <w:ind w:left="160" w:right="619" w:hanging="160"/>
        <w:rPr>
          <w:rFonts w:ascii="Times New Roman" w:hAnsi="Times New Roman" w:eastAsia="Times New Roman" w:cs="Times New Roman"/>
          <w:sz w:val="23"/>
          <w:szCs w:val="23"/>
        </w:rPr>
      </w:pPr>
      <w:r>
        <w:rPr>
          <w:spacing w:val="-2"/>
          <w:sz w:val="23"/>
          <w:szCs w:val="23"/>
        </w:rPr>
        <w:t>证书编号：</w:t>
      </w:r>
      <w:r>
        <w:rPr>
          <w:rFonts w:ascii="Times New Roman" w:hAnsi="Times New Roman" w:eastAsia="Times New Roman" w:cs="Times New Roman"/>
          <w:spacing w:val="-2"/>
          <w:sz w:val="23"/>
          <w:szCs w:val="23"/>
        </w:rPr>
        <w:t>HK2006241387</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1"/>
          <w:sz w:val="23"/>
          <w:szCs w:val="23"/>
        </w:rPr>
        <w:t>Certificate</w:t>
      </w:r>
      <w:r>
        <w:rPr>
          <w:rFonts w:ascii="Times New Roman" w:hAnsi="Times New Roman" w:eastAsia="Times New Roman" w:cs="Times New Roman"/>
          <w:spacing w:val="42"/>
          <w:w w:val="101"/>
          <w:sz w:val="23"/>
          <w:szCs w:val="23"/>
        </w:rPr>
        <w:t xml:space="preserve"> </w:t>
      </w:r>
      <w:r>
        <w:rPr>
          <w:rFonts w:ascii="Times New Roman" w:hAnsi="Times New Roman" w:eastAsia="Times New Roman" w:cs="Times New Roman"/>
          <w:spacing w:val="-1"/>
          <w:sz w:val="23"/>
          <w:szCs w:val="23"/>
        </w:rPr>
        <w:t>No.</w:t>
      </w:r>
    </w:p>
    <w:p>
      <w:pPr>
        <w:spacing w:line="14" w:lineRule="auto"/>
        <w:rPr>
          <w:rFonts w:ascii="Arial"/>
          <w:sz w:val="2"/>
        </w:rPr>
      </w:pPr>
      <w:r>
        <w:rPr>
          <w:rFonts w:ascii="Arial" w:hAnsi="Arial" w:eastAsia="Arial" w:cs="Arial"/>
          <w:sz w:val="2"/>
          <w:szCs w:val="2"/>
        </w:rPr>
        <w:br w:type="column"/>
      </w:r>
    </w:p>
    <w:p>
      <w:pPr>
        <w:pStyle w:val="4"/>
        <w:spacing w:before="122" w:line="220" w:lineRule="auto"/>
        <w:rPr>
          <w:sz w:val="54"/>
          <w:szCs w:val="54"/>
        </w:rPr>
      </w:pPr>
      <w:r>
        <w:rPr>
          <w:b/>
          <w:bCs/>
          <w:spacing w:val="-18"/>
          <w:sz w:val="54"/>
          <w:szCs w:val="54"/>
        </w:rPr>
        <w:t>校</w:t>
      </w:r>
      <w:r>
        <w:rPr>
          <w:spacing w:val="104"/>
          <w:sz w:val="54"/>
          <w:szCs w:val="54"/>
        </w:rPr>
        <w:t xml:space="preserve">  </w:t>
      </w:r>
      <w:r>
        <w:rPr>
          <w:b/>
          <w:bCs/>
          <w:spacing w:val="-18"/>
          <w:sz w:val="54"/>
          <w:szCs w:val="54"/>
        </w:rPr>
        <w:t>准</w:t>
      </w:r>
    </w:p>
    <w:p>
      <w:pPr>
        <w:spacing w:before="241" w:line="188" w:lineRule="auto"/>
        <w:ind w:right="22"/>
        <w:jc w:val="right"/>
        <w:rPr>
          <w:rFonts w:ascii="Times New Roman" w:hAnsi="Times New Roman" w:eastAsia="Times New Roman" w:cs="Times New Roman"/>
          <w:sz w:val="23"/>
          <w:szCs w:val="23"/>
        </w:rPr>
      </w:pPr>
      <w:r>
        <w:rPr>
          <w:rFonts w:ascii="Times New Roman" w:hAnsi="Times New Roman" w:eastAsia="Times New Roman" w:cs="Times New Roman"/>
          <w:b/>
          <w:bCs/>
          <w:sz w:val="23"/>
          <w:szCs w:val="23"/>
        </w:rPr>
        <w:t>DIRECTIONS</w:t>
      </w:r>
      <w:r>
        <w:rPr>
          <w:rFonts w:ascii="Times New Roman" w:hAnsi="Times New Roman" w:eastAsia="Times New Roman" w:cs="Times New Roman"/>
          <w:b/>
          <w:bCs/>
          <w:spacing w:val="1"/>
          <w:sz w:val="23"/>
          <w:szCs w:val="23"/>
        </w:rPr>
        <w:t xml:space="preserve">  </w:t>
      </w:r>
      <w:r>
        <w:rPr>
          <w:rFonts w:ascii="Times New Roman" w:hAnsi="Times New Roman" w:eastAsia="Times New Roman" w:cs="Times New Roman"/>
          <w:b/>
          <w:bCs/>
          <w:sz w:val="23"/>
          <w:szCs w:val="23"/>
        </w:rPr>
        <w:t>OF</w:t>
      </w:r>
    </w:p>
    <w:p>
      <w:pPr>
        <w:spacing w:line="14" w:lineRule="auto"/>
        <w:rPr>
          <w:rFonts w:ascii="Arial"/>
          <w:sz w:val="2"/>
        </w:rPr>
      </w:pPr>
      <w:r>
        <w:rPr>
          <w:rFonts w:ascii="Arial" w:hAnsi="Arial" w:eastAsia="Arial" w:cs="Arial"/>
          <w:sz w:val="2"/>
          <w:szCs w:val="2"/>
        </w:rPr>
        <w:br w:type="column"/>
      </w:r>
    </w:p>
    <w:p>
      <w:pPr>
        <w:pStyle w:val="4"/>
        <w:spacing w:before="123" w:line="219" w:lineRule="auto"/>
        <w:jc w:val="right"/>
        <w:rPr>
          <w:sz w:val="54"/>
          <w:szCs w:val="54"/>
        </w:rPr>
      </w:pPr>
      <w:r>
        <w:rPr>
          <w:b/>
          <w:bCs/>
          <w:spacing w:val="-56"/>
          <w:sz w:val="54"/>
          <w:szCs w:val="54"/>
        </w:rPr>
        <w:t>说</w:t>
      </w:r>
      <w:r>
        <w:rPr>
          <w:spacing w:val="1"/>
          <w:sz w:val="54"/>
          <w:szCs w:val="54"/>
        </w:rPr>
        <w:t xml:space="preserve">   </w:t>
      </w:r>
      <w:r>
        <w:rPr>
          <w:b/>
          <w:bCs/>
          <w:spacing w:val="-56"/>
          <w:sz w:val="54"/>
          <w:szCs w:val="54"/>
        </w:rPr>
        <w:t>明</w:t>
      </w:r>
    </w:p>
    <w:p>
      <w:pPr>
        <w:spacing w:before="243" w:line="188" w:lineRule="auto"/>
        <w:rPr>
          <w:rFonts w:ascii="Times New Roman" w:hAnsi="Times New Roman" w:eastAsia="Times New Roman" w:cs="Times New Roman"/>
          <w:sz w:val="23"/>
          <w:szCs w:val="23"/>
        </w:rPr>
      </w:pPr>
      <w:r>
        <w:rPr>
          <w:rFonts w:ascii="Times New Roman" w:hAnsi="Times New Roman" w:eastAsia="Times New Roman" w:cs="Times New Roman"/>
          <w:b/>
          <w:bCs/>
          <w:spacing w:val="-1"/>
          <w:sz w:val="23"/>
          <w:szCs w:val="23"/>
        </w:rPr>
        <w:t>CALIBRATION</w:t>
      </w:r>
    </w:p>
    <w:p>
      <w:pPr>
        <w:spacing w:line="14" w:lineRule="auto"/>
        <w:rPr>
          <w:rFonts w:ascii="Arial"/>
          <w:sz w:val="2"/>
        </w:rPr>
      </w:pPr>
      <w:r>
        <w:rPr>
          <w:rFonts w:ascii="Arial" w:hAnsi="Arial" w:eastAsia="Arial" w:cs="Arial"/>
          <w:sz w:val="2"/>
          <w:szCs w:val="2"/>
        </w:rPr>
        <w:br w:type="column"/>
      </w:r>
    </w:p>
    <w:p>
      <w:pPr>
        <w:spacing w:line="1073" w:lineRule="exact"/>
      </w:pPr>
      <w:r>
        <w:rPr>
          <w:position w:val="-21"/>
        </w:rPr>
        <w:drawing>
          <wp:inline distT="0" distB="0" distL="0" distR="0">
            <wp:extent cx="692150" cy="681355"/>
            <wp:effectExtent l="0" t="0" r="0" b="0"/>
            <wp:docPr id="1100" name="IM 1100"/>
            <wp:cNvGraphicFramePr/>
            <a:graphic xmlns:a="http://schemas.openxmlformats.org/drawingml/2006/main">
              <a:graphicData uri="http://schemas.openxmlformats.org/drawingml/2006/picture">
                <pic:pic xmlns:pic="http://schemas.openxmlformats.org/drawingml/2006/picture">
                  <pic:nvPicPr>
                    <pic:cNvPr id="1100" name="IM 1100"/>
                    <pic:cNvPicPr/>
                  </pic:nvPicPr>
                  <pic:blipFill>
                    <a:blip r:embed="rId618"/>
                    <a:stretch>
                      <a:fillRect/>
                    </a:stretch>
                  </pic:blipFill>
                  <pic:spPr>
                    <a:xfrm>
                      <a:off x="0" y="0"/>
                      <a:ext cx="692175" cy="681461"/>
                    </a:xfrm>
                    <a:prstGeom prst="rect">
                      <a:avLst/>
                    </a:prstGeom>
                  </pic:spPr>
                </pic:pic>
              </a:graphicData>
            </a:graphic>
          </wp:inline>
        </w:drawing>
      </w:r>
    </w:p>
    <w:p>
      <w:pPr>
        <w:pStyle w:val="4"/>
        <w:spacing w:before="1" w:line="214" w:lineRule="auto"/>
        <w:ind w:left="19"/>
        <w:rPr>
          <w:sz w:val="23"/>
          <w:szCs w:val="23"/>
        </w:rPr>
      </w:pPr>
      <w:r>
        <w:rPr>
          <w:spacing w:val="-8"/>
          <w:sz w:val="23"/>
          <w:szCs w:val="23"/>
        </w:rPr>
        <w:t>第 2</w:t>
      </w:r>
      <w:r>
        <w:rPr>
          <w:spacing w:val="2"/>
          <w:sz w:val="23"/>
          <w:szCs w:val="23"/>
        </w:rPr>
        <w:t xml:space="preserve"> </w:t>
      </w:r>
      <w:r>
        <w:rPr>
          <w:spacing w:val="-8"/>
          <w:sz w:val="23"/>
          <w:szCs w:val="23"/>
        </w:rPr>
        <w:t>页 ，</w:t>
      </w:r>
    </w:p>
    <w:p>
      <w:pPr>
        <w:spacing w:before="140" w:line="18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Page</w:t>
      </w:r>
    </w:p>
    <w:p>
      <w:pPr>
        <w:spacing w:line="14" w:lineRule="auto"/>
        <w:rPr>
          <w:rFonts w:ascii="Arial"/>
          <w:sz w:val="2"/>
        </w:rPr>
      </w:pPr>
      <w:r>
        <w:rPr>
          <w:rFonts w:ascii="Arial" w:hAnsi="Arial" w:eastAsia="Arial" w:cs="Arial"/>
          <w:sz w:val="2"/>
          <w:szCs w:val="2"/>
        </w:rPr>
        <w:br w:type="column"/>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4"/>
        <w:spacing w:before="75" w:line="224" w:lineRule="auto"/>
        <w:ind w:left="252" w:right="760" w:hanging="253"/>
        <w:rPr>
          <w:rFonts w:ascii="Times New Roman" w:hAnsi="Times New Roman" w:eastAsia="Times New Roman" w:cs="Times New Roman"/>
          <w:sz w:val="29"/>
          <w:szCs w:val="29"/>
        </w:rPr>
      </w:pPr>
      <w:r>
        <w:rPr>
          <w:spacing w:val="-9"/>
          <w:sz w:val="23"/>
          <w:szCs w:val="23"/>
        </w:rPr>
        <w:t>共 4</w:t>
      </w:r>
      <w:r>
        <w:rPr>
          <w:spacing w:val="3"/>
          <w:sz w:val="23"/>
          <w:szCs w:val="23"/>
        </w:rPr>
        <w:t xml:space="preserve"> </w:t>
      </w:r>
      <w:r>
        <w:rPr>
          <w:spacing w:val="-9"/>
          <w:sz w:val="23"/>
          <w:szCs w:val="23"/>
        </w:rPr>
        <w:t>页</w:t>
      </w:r>
      <w:r>
        <w:rPr>
          <w:sz w:val="23"/>
          <w:szCs w:val="23"/>
        </w:rPr>
        <w:t xml:space="preserve"> </w:t>
      </w:r>
      <w:r>
        <w:rPr>
          <w:rFonts w:ascii="Times New Roman" w:hAnsi="Times New Roman" w:eastAsia="Times New Roman" w:cs="Times New Roman"/>
          <w:spacing w:val="-1"/>
          <w:sz w:val="29"/>
          <w:szCs w:val="29"/>
        </w:rPr>
        <w:t>of</w:t>
      </w:r>
    </w:p>
    <w:p>
      <w:pPr>
        <w:spacing w:line="224" w:lineRule="auto"/>
        <w:rPr>
          <w:rFonts w:ascii="Times New Roman" w:hAnsi="Times New Roman" w:eastAsia="Times New Roman" w:cs="Times New Roman"/>
          <w:sz w:val="29"/>
          <w:szCs w:val="29"/>
        </w:rPr>
        <w:sectPr>
          <w:type w:val="continuous"/>
          <w:pgSz w:w="11900" w:h="16840"/>
          <w:pgMar w:top="400" w:right="979" w:bottom="400" w:left="599" w:header="0" w:footer="0" w:gutter="0"/>
          <w:pgNumType w:fmt="decimal"/>
          <w:cols w:equalWidth="0" w:num="5">
            <w:col w:w="3218" w:space="100"/>
            <w:col w:w="2160" w:space="100"/>
            <w:col w:w="1873" w:space="100"/>
            <w:col w:w="1137" w:space="100"/>
            <w:col w:w="1534"/>
          </w:cols>
        </w:sectPr>
      </w:pPr>
    </w:p>
    <w:p>
      <w:pPr>
        <w:spacing w:before="50" w:line="20" w:lineRule="exact"/>
        <w:ind w:firstLine="79"/>
      </w:pPr>
      <w:r>
        <w:drawing>
          <wp:inline distT="0" distB="0" distL="0" distR="0">
            <wp:extent cx="6502400" cy="12700"/>
            <wp:effectExtent l="0" t="0" r="0" b="0"/>
            <wp:docPr id="1102" name="IM 1102"/>
            <wp:cNvGraphicFramePr/>
            <a:graphic xmlns:a="http://schemas.openxmlformats.org/drawingml/2006/main">
              <a:graphicData uri="http://schemas.openxmlformats.org/drawingml/2006/picture">
                <pic:pic xmlns:pic="http://schemas.openxmlformats.org/drawingml/2006/picture">
                  <pic:nvPicPr>
                    <pic:cNvPr id="1102" name="IM 1102"/>
                    <pic:cNvPicPr/>
                  </pic:nvPicPr>
                  <pic:blipFill>
                    <a:blip r:embed="rId619"/>
                    <a:stretch>
                      <a:fillRect/>
                    </a:stretch>
                  </pic:blipFill>
                  <pic:spPr>
                    <a:xfrm>
                      <a:off x="0" y="0"/>
                      <a:ext cx="6502444" cy="12725"/>
                    </a:xfrm>
                    <a:prstGeom prst="rect">
                      <a:avLst/>
                    </a:prstGeom>
                  </pic:spPr>
                </pic:pic>
              </a:graphicData>
            </a:graphic>
          </wp:inline>
        </w:drawing>
      </w:r>
    </w:p>
    <w:p>
      <w:pPr>
        <w:pStyle w:val="4"/>
        <w:spacing w:before="13" w:line="212" w:lineRule="auto"/>
        <w:rPr>
          <w:sz w:val="23"/>
          <w:szCs w:val="23"/>
        </w:rPr>
      </w:pPr>
      <w:r>
        <w:rPr>
          <w:spacing w:val="-7"/>
          <w:sz w:val="23"/>
          <w:szCs w:val="23"/>
        </w:rPr>
        <w:t>1.本实验室所出具的数据均可溯源至国家计量基准和国际单位制</w:t>
      </w:r>
      <w:r>
        <w:rPr>
          <w:rFonts w:ascii="Times New Roman" w:hAnsi="Times New Roman" w:eastAsia="Times New Roman" w:cs="Times New Roman"/>
          <w:spacing w:val="-7"/>
          <w:sz w:val="23"/>
          <w:szCs w:val="23"/>
        </w:rPr>
        <w:t>(S</w:t>
      </w:r>
      <w:r>
        <w:rPr>
          <w:rFonts w:ascii="Times New Roman" w:hAnsi="Times New Roman" w:eastAsia="Times New Roman" w:cs="Times New Roman"/>
          <w:spacing w:val="-8"/>
          <w:sz w:val="23"/>
          <w:szCs w:val="23"/>
        </w:rPr>
        <w:t>I)</w:t>
      </w:r>
      <w:r>
        <w:rPr>
          <w:spacing w:val="-8"/>
          <w:sz w:val="23"/>
          <w:szCs w:val="23"/>
        </w:rPr>
        <w:t>。</w:t>
      </w:r>
    </w:p>
    <w:p>
      <w:pPr>
        <w:spacing w:before="86" w:line="192" w:lineRule="auto"/>
        <w:ind w:left="389"/>
        <w:rPr>
          <w:rFonts w:ascii="Times New Roman" w:hAnsi="Times New Roman" w:eastAsia="Times New Roman" w:cs="Times New Roman"/>
          <w:sz w:val="17"/>
          <w:szCs w:val="17"/>
        </w:rPr>
      </w:pPr>
      <w:r>
        <w:rPr>
          <w:rFonts w:ascii="Times New Roman" w:hAnsi="Times New Roman" w:eastAsia="Times New Roman" w:cs="Times New Roman"/>
          <w:sz w:val="17"/>
          <w:szCs w:val="17"/>
        </w:rPr>
        <w:t xml:space="preserve">All    data    issued    'by    this    laboratory    are    traceable    to </w:t>
      </w:r>
      <w:r>
        <w:rPr>
          <w:rFonts w:ascii="Times New Roman" w:hAnsi="Times New Roman" w:eastAsia="Times New Roman" w:cs="Times New Roman"/>
          <w:spacing w:val="-1"/>
          <w:sz w:val="17"/>
          <w:szCs w:val="17"/>
        </w:rPr>
        <w:t xml:space="preserve">   national    primary    standards</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pacing w:val="-1"/>
          <w:sz w:val="17"/>
          <w:szCs w:val="17"/>
        </w:rPr>
        <w:t>and</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1"/>
          <w:sz w:val="17"/>
          <w:szCs w:val="17"/>
        </w:rPr>
        <w:t>International     System    of</w:t>
      </w:r>
    </w:p>
    <w:p>
      <w:pPr>
        <w:spacing w:before="63" w:line="192" w:lineRule="auto"/>
        <w:ind w:left="38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Units(SI)</w:t>
      </w:r>
    </w:p>
    <w:p>
      <w:pPr>
        <w:pStyle w:val="4"/>
        <w:spacing w:before="78" w:line="219" w:lineRule="auto"/>
        <w:rPr>
          <w:sz w:val="23"/>
          <w:szCs w:val="23"/>
        </w:rPr>
      </w:pPr>
      <w:r>
        <w:rPr>
          <w:spacing w:val="-10"/>
          <w:sz w:val="23"/>
          <w:szCs w:val="23"/>
        </w:rPr>
        <w:t>2.</w:t>
      </w:r>
      <w:r>
        <w:rPr>
          <w:spacing w:val="49"/>
          <w:sz w:val="23"/>
          <w:szCs w:val="23"/>
        </w:rPr>
        <w:t xml:space="preserve"> </w:t>
      </w:r>
      <w:r>
        <w:rPr>
          <w:spacing w:val="-10"/>
          <w:sz w:val="23"/>
          <w:szCs w:val="23"/>
        </w:rPr>
        <w:t>对本次测量若有异议，委托方应于收到被测件之日起十五日内向本公司提出。</w:t>
      </w:r>
    </w:p>
    <w:p>
      <w:pPr>
        <w:spacing w:before="5" w:line="260" w:lineRule="auto"/>
        <w:ind w:left="389" w:right="1000"/>
        <w:rPr>
          <w:rFonts w:ascii="Times New Roman" w:hAnsi="Times New Roman" w:eastAsia="Times New Roman" w:cs="Times New Roman"/>
          <w:sz w:val="20"/>
          <w:szCs w:val="20"/>
        </w:rPr>
      </w:pPr>
      <w:r>
        <w:rPr>
          <w:rFonts w:ascii="Times New Roman" w:hAnsi="Times New Roman" w:eastAsia="Times New Roman" w:cs="Times New Roman"/>
          <w:sz w:val="20"/>
          <w:szCs w:val="20"/>
        </w:rPr>
        <w:t>If</w:t>
      </w:r>
      <w:r>
        <w:rPr>
          <w:rFonts w:ascii="Times New Roman" w:hAnsi="Times New Roman" w:eastAsia="Times New Roman" w:cs="Times New Roman"/>
          <w:spacing w:val="27"/>
          <w:sz w:val="20"/>
          <w:szCs w:val="20"/>
        </w:rPr>
        <w:t xml:space="preserve"> </w:t>
      </w:r>
      <w:r>
        <w:rPr>
          <w:rFonts w:ascii="Times New Roman" w:hAnsi="Times New Roman" w:eastAsia="Times New Roman" w:cs="Times New Roman"/>
          <w:sz w:val="20"/>
          <w:szCs w:val="20"/>
        </w:rPr>
        <w:t xml:space="preserve">there  is  any  objection  concerning  the  measurement,the  client  shall </w:t>
      </w:r>
      <w:r>
        <w:rPr>
          <w:rFonts w:ascii="Times New Roman" w:hAnsi="Times New Roman" w:eastAsia="Times New Roman" w:cs="Times New Roman"/>
          <w:spacing w:val="-1"/>
          <w:sz w:val="20"/>
          <w:szCs w:val="20"/>
        </w:rPr>
        <w:t xml:space="preserve"> within  ffteen  days  from  the  dateof</w:t>
      </w:r>
      <w:r>
        <w:rPr>
          <w:rFonts w:ascii="Times New Roman" w:hAnsi="Times New Roman" w:eastAsia="Times New Roman" w:cs="Times New Roman"/>
          <w:sz w:val="20"/>
          <w:szCs w:val="20"/>
        </w:rPr>
        <w:t xml:space="preserve"> receipt  of</w:t>
      </w:r>
      <w:r>
        <w:rPr>
          <w:rFonts w:ascii="Times New Roman" w:hAnsi="Times New Roman" w:eastAsia="Times New Roman" w:cs="Times New Roman"/>
          <w:spacing w:val="37"/>
          <w:sz w:val="20"/>
          <w:szCs w:val="20"/>
        </w:rPr>
        <w:t xml:space="preserve"> </w:t>
      </w:r>
      <w:r>
        <w:rPr>
          <w:rFonts w:ascii="Times New Roman" w:hAnsi="Times New Roman" w:eastAsia="Times New Roman" w:cs="Times New Roman"/>
          <w:sz w:val="20"/>
          <w:szCs w:val="20"/>
        </w:rPr>
        <w:t>the  test  picce,put  forward  to  the  company.</w:t>
      </w:r>
    </w:p>
    <w:p>
      <w:pPr>
        <w:pStyle w:val="4"/>
        <w:spacing w:before="42" w:line="219" w:lineRule="auto"/>
        <w:rPr>
          <w:sz w:val="20"/>
          <w:szCs w:val="20"/>
        </w:rPr>
      </w:pPr>
      <w:r>
        <w:rPr>
          <w:spacing w:val="17"/>
          <w:sz w:val="20"/>
          <w:szCs w:val="20"/>
        </w:rPr>
        <w:t>3.  本证书校准结果仅与受校准仪器有关。</w:t>
      </w:r>
    </w:p>
    <w:p>
      <w:pPr>
        <w:spacing w:before="42"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The  results  relate  only  to  the  instrument</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calib</w:t>
      </w:r>
      <w:r>
        <w:rPr>
          <w:rFonts w:ascii="Times New Roman" w:hAnsi="Times New Roman" w:eastAsia="Times New Roman" w:cs="Times New Roman"/>
          <w:spacing w:val="-1"/>
          <w:sz w:val="20"/>
          <w:szCs w:val="20"/>
        </w:rPr>
        <w:t>rated</w:t>
      </w:r>
    </w:p>
    <w:p>
      <w:pPr>
        <w:pStyle w:val="4"/>
        <w:spacing w:before="58" w:line="219" w:lineRule="auto"/>
        <w:rPr>
          <w:sz w:val="23"/>
          <w:szCs w:val="23"/>
        </w:rPr>
      </w:pPr>
      <w:r>
        <w:rPr>
          <w:spacing w:val="-10"/>
          <w:sz w:val="23"/>
          <w:szCs w:val="23"/>
        </w:rPr>
        <w:t>4.</w:t>
      </w:r>
      <w:r>
        <w:rPr>
          <w:spacing w:val="59"/>
          <w:sz w:val="23"/>
          <w:szCs w:val="23"/>
        </w:rPr>
        <w:t xml:space="preserve"> </w:t>
      </w:r>
      <w:r>
        <w:rPr>
          <w:spacing w:val="-10"/>
          <w:sz w:val="23"/>
          <w:szCs w:val="23"/>
        </w:rPr>
        <w:t>未经本实验室书面许可，不得部份复制本证书。本证书分离使用无效。</w:t>
      </w:r>
    </w:p>
    <w:p>
      <w:pPr>
        <w:pStyle w:val="4"/>
        <w:spacing w:before="35" w:line="260" w:lineRule="auto"/>
        <w:ind w:right="85" w:firstLine="389"/>
        <w:rPr>
          <w:sz w:val="20"/>
          <w:szCs w:val="20"/>
        </w:rPr>
      </w:pPr>
      <w:r>
        <w:rPr>
          <w:rFonts w:ascii="Times New Roman" w:hAnsi="Times New Roman" w:eastAsia="Times New Roman" w:cs="Times New Roman"/>
          <w:sz w:val="20"/>
          <w:szCs w:val="20"/>
        </w:rPr>
        <w:t>This  certiicate  shall  not  be  reproduced  except  in</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full,if</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not  allowed  by</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z w:val="20"/>
          <w:szCs w:val="20"/>
        </w:rPr>
        <w:t>laboratory.Inva</w:t>
      </w:r>
      <w:r>
        <w:rPr>
          <w:rFonts w:ascii="Times New Roman" w:hAnsi="Times New Roman" w:eastAsia="Times New Roman" w:cs="Times New Roman"/>
          <w:spacing w:val="-1"/>
          <w:sz w:val="20"/>
          <w:szCs w:val="20"/>
        </w:rPr>
        <w:t>lid</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1"/>
          <w:sz w:val="20"/>
          <w:szCs w:val="20"/>
        </w:rPr>
        <w:t>for</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separation</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
          <w:sz w:val="20"/>
          <w:szCs w:val="20"/>
        </w:rPr>
        <w:t>using.</w:t>
      </w:r>
      <w:r>
        <w:rPr>
          <w:rFonts w:ascii="Times New Roman" w:hAnsi="Times New Roman" w:eastAsia="Times New Roman" w:cs="Times New Roman"/>
          <w:sz w:val="20"/>
          <w:szCs w:val="20"/>
        </w:rPr>
        <w:t xml:space="preserve"> </w:t>
      </w:r>
      <w:r>
        <w:rPr>
          <w:spacing w:val="18"/>
          <w:sz w:val="20"/>
          <w:szCs w:val="20"/>
        </w:rPr>
        <w:t>5.复印证书/报告未加盖“检定/校准/检测专用章”无效。</w:t>
      </w:r>
    </w:p>
    <w:p>
      <w:pPr>
        <w:pStyle w:val="4"/>
        <w:spacing w:before="1" w:line="223" w:lineRule="auto"/>
        <w:ind w:right="4445" w:firstLine="389"/>
        <w:rPr>
          <w:sz w:val="23"/>
          <w:szCs w:val="23"/>
        </w:rPr>
      </w:pPr>
      <w:r>
        <w:rPr>
          <w:rFonts w:ascii="Times New Roman" w:hAnsi="Times New Roman" w:eastAsia="Times New Roman" w:cs="Times New Roman"/>
          <w:spacing w:val="-1"/>
          <w:sz w:val="20"/>
          <w:szCs w:val="20"/>
        </w:rPr>
        <w:t>Copies</w:t>
      </w:r>
      <w:r>
        <w:rPr>
          <w:rFonts w:ascii="Times New Roman" w:hAnsi="Times New Roman" w:eastAsia="Times New Roman" w:cs="Times New Roman"/>
          <w:spacing w:val="58"/>
          <w:w w:val="101"/>
          <w:sz w:val="20"/>
          <w:szCs w:val="20"/>
        </w:rPr>
        <w:t xml:space="preserve"> </w:t>
      </w:r>
      <w:r>
        <w:rPr>
          <w:rFonts w:ascii="Times New Roman" w:hAnsi="Times New Roman" w:eastAsia="Times New Roman" w:cs="Times New Roman"/>
          <w:spacing w:val="-1"/>
          <w:sz w:val="20"/>
          <w:szCs w:val="20"/>
        </w:rPr>
        <w:t>of</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this</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report</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without</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pacing w:val="-1"/>
          <w:sz w:val="20"/>
          <w:szCs w:val="20"/>
        </w:rPr>
        <w:t>an</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pacing w:val="-1"/>
          <w:sz w:val="20"/>
          <w:szCs w:val="20"/>
        </w:rPr>
        <w:t>official</w:t>
      </w:r>
      <w:r>
        <w:rPr>
          <w:rFonts w:ascii="Times New Roman" w:hAnsi="Times New Roman" w:eastAsia="Times New Roman" w:cs="Times New Roman"/>
          <w:spacing w:val="44"/>
          <w:sz w:val="20"/>
          <w:szCs w:val="20"/>
        </w:rPr>
        <w:t xml:space="preserve"> </w:t>
      </w:r>
      <w:r>
        <w:rPr>
          <w:rFonts w:ascii="Times New Roman" w:hAnsi="Times New Roman" w:eastAsia="Times New Roman" w:cs="Times New Roman"/>
          <w:spacing w:val="-1"/>
          <w:sz w:val="20"/>
          <w:szCs w:val="20"/>
        </w:rPr>
        <w:t>stamp</w:t>
      </w:r>
      <w:r>
        <w:rPr>
          <w:rFonts w:ascii="Times New Roman" w:hAnsi="Times New Roman" w:eastAsia="Times New Roman" w:cs="Times New Roman"/>
          <w:spacing w:val="36"/>
          <w:sz w:val="20"/>
          <w:szCs w:val="20"/>
        </w:rPr>
        <w:t xml:space="preserve"> </w:t>
      </w:r>
      <w:r>
        <w:rPr>
          <w:rFonts w:ascii="Times New Roman" w:hAnsi="Times New Roman" w:eastAsia="Times New Roman" w:cs="Times New Roman"/>
          <w:spacing w:val="-1"/>
          <w:sz w:val="20"/>
          <w:szCs w:val="20"/>
        </w:rPr>
        <w:t>test</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pacing w:val="-1"/>
          <w:sz w:val="20"/>
          <w:szCs w:val="20"/>
        </w:rPr>
        <w:t>are</w:t>
      </w:r>
      <w:r>
        <w:rPr>
          <w:rFonts w:ascii="Times New Roman" w:hAnsi="Times New Roman" w:eastAsia="Times New Roman" w:cs="Times New Roman"/>
          <w:spacing w:val="35"/>
          <w:sz w:val="20"/>
          <w:szCs w:val="20"/>
        </w:rPr>
        <w:t xml:space="preserve"> </w:t>
      </w:r>
      <w:r>
        <w:rPr>
          <w:rFonts w:ascii="Times New Roman" w:hAnsi="Times New Roman" w:eastAsia="Times New Roman" w:cs="Times New Roman"/>
          <w:spacing w:val="-1"/>
          <w:sz w:val="20"/>
          <w:szCs w:val="20"/>
        </w:rPr>
        <w:t>not</w:t>
      </w:r>
      <w:r>
        <w:rPr>
          <w:rFonts w:ascii="Times New Roman" w:hAnsi="Times New Roman" w:eastAsia="Times New Roman" w:cs="Times New Roman"/>
          <w:spacing w:val="35"/>
          <w:w w:val="101"/>
          <w:sz w:val="20"/>
          <w:szCs w:val="20"/>
        </w:rPr>
        <w:t xml:space="preserve"> </w:t>
      </w:r>
      <w:r>
        <w:rPr>
          <w:rFonts w:ascii="Times New Roman" w:hAnsi="Times New Roman" w:eastAsia="Times New Roman" w:cs="Times New Roman"/>
          <w:spacing w:val="-1"/>
          <w:sz w:val="20"/>
          <w:szCs w:val="20"/>
        </w:rPr>
        <w:t>valid.</w:t>
      </w:r>
      <w:r>
        <w:rPr>
          <w:rFonts w:ascii="Times New Roman" w:hAnsi="Times New Roman" w:eastAsia="Times New Roman" w:cs="Times New Roman"/>
          <w:sz w:val="20"/>
          <w:szCs w:val="20"/>
        </w:rPr>
        <w:t xml:space="preserve"> </w:t>
      </w:r>
      <w:r>
        <w:rPr>
          <w:spacing w:val="2"/>
          <w:sz w:val="23"/>
          <w:szCs w:val="23"/>
        </w:rPr>
        <w:t>6.本次校准所依据的技术文件(代号、名称)。</w:t>
      </w:r>
    </w:p>
    <w:p>
      <w:pPr>
        <w:spacing w:before="1" w:line="191" w:lineRule="auto"/>
        <w:ind w:left="389"/>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Reference documents for this calibration(code,name)</w:t>
      </w:r>
    </w:p>
    <w:p>
      <w:pPr>
        <w:spacing w:line="310" w:lineRule="auto"/>
        <w:rPr>
          <w:rFonts w:ascii="Arial"/>
          <w:sz w:val="21"/>
        </w:rPr>
      </w:pPr>
    </w:p>
    <w:p>
      <w:pPr>
        <w:pStyle w:val="4"/>
        <w:spacing w:before="66" w:line="219" w:lineRule="auto"/>
        <w:ind w:left="389"/>
        <w:rPr>
          <w:sz w:val="20"/>
          <w:szCs w:val="20"/>
        </w:rPr>
      </w:pPr>
      <w:r>
        <w:rPr>
          <w:rFonts w:ascii="Times New Roman" w:hAnsi="Times New Roman" w:eastAsia="Times New Roman" w:cs="Times New Roman"/>
          <w:sz w:val="20"/>
          <w:szCs w:val="20"/>
        </w:rPr>
        <w:t>JJF</w:t>
      </w:r>
      <w:r>
        <w:rPr>
          <w:rFonts w:ascii="Times New Roman" w:hAnsi="Times New Roman" w:eastAsia="Times New Roman" w:cs="Times New Roman"/>
          <w:spacing w:val="2"/>
          <w:sz w:val="20"/>
          <w:szCs w:val="20"/>
        </w:rPr>
        <w:t xml:space="preserve">     1075-2015</w:t>
      </w:r>
      <w:r>
        <w:rPr>
          <w:spacing w:val="2"/>
          <w:sz w:val="20"/>
          <w:szCs w:val="20"/>
        </w:rPr>
        <w:t>《钳形电流表校准规范》、</w:t>
      </w:r>
      <w:r>
        <w:rPr>
          <w:rFonts w:ascii="Times New Roman" w:hAnsi="Times New Roman" w:eastAsia="Times New Roman" w:cs="Times New Roman"/>
          <w:sz w:val="20"/>
          <w:szCs w:val="20"/>
        </w:rPr>
        <w:t>JF</w:t>
      </w:r>
      <w:r>
        <w:rPr>
          <w:rFonts w:ascii="Times New Roman" w:hAnsi="Times New Roman" w:eastAsia="Times New Roman" w:cs="Times New Roman"/>
          <w:spacing w:val="2"/>
          <w:sz w:val="20"/>
          <w:szCs w:val="20"/>
        </w:rPr>
        <w:t xml:space="preserve">        1587-2016</w:t>
      </w:r>
      <w:r>
        <w:rPr>
          <w:spacing w:val="2"/>
          <w:sz w:val="20"/>
          <w:szCs w:val="20"/>
        </w:rPr>
        <w:t>《数</w:t>
      </w:r>
      <w:r>
        <w:rPr>
          <w:spacing w:val="1"/>
          <w:sz w:val="20"/>
          <w:szCs w:val="20"/>
        </w:rPr>
        <w:t>字多用表校准规范》</w:t>
      </w:r>
    </w:p>
    <w:p>
      <w:pPr>
        <w:spacing w:before="90"/>
      </w:pPr>
    </w:p>
    <w:tbl>
      <w:tblPr>
        <w:tblStyle w:val="10"/>
        <w:tblW w:w="990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012"/>
        <w:gridCol w:w="2431"/>
        <w:gridCol w:w="24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8" w:hRule="atLeast"/>
        </w:trPr>
        <w:tc>
          <w:tcPr>
            <w:tcW w:w="5012" w:type="dxa"/>
            <w:vAlign w:val="top"/>
          </w:tcPr>
          <w:p>
            <w:pPr>
              <w:pStyle w:val="11"/>
              <w:spacing w:line="218" w:lineRule="auto"/>
              <w:rPr>
                <w:sz w:val="20"/>
                <w:szCs w:val="20"/>
              </w:rPr>
            </w:pPr>
            <w:r>
              <w:rPr>
                <w:spacing w:val="18"/>
                <w:sz w:val="20"/>
                <w:szCs w:val="20"/>
              </w:rPr>
              <w:t>7.本次校准所使用的主要计量标准器具。</w:t>
            </w:r>
          </w:p>
          <w:p>
            <w:pPr>
              <w:spacing w:before="62" w:line="192" w:lineRule="auto"/>
              <w:ind w:left="389"/>
              <w:rPr>
                <w:rFonts w:ascii="Times New Roman" w:hAnsi="Times New Roman" w:eastAsia="Times New Roman" w:cs="Times New Roman"/>
                <w:sz w:val="20"/>
                <w:szCs w:val="20"/>
              </w:rPr>
            </w:pPr>
            <w:r>
              <w:rPr>
                <w:rFonts w:ascii="Times New Roman" w:hAnsi="Times New Roman" w:eastAsia="Times New Roman" w:cs="Times New Roman"/>
                <w:sz w:val="20"/>
                <w:szCs w:val="20"/>
              </w:rPr>
              <w:t>Main  standards  of</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measurement  used  this  calibr</w:t>
            </w:r>
            <w:r>
              <w:rPr>
                <w:rFonts w:ascii="Times New Roman" w:hAnsi="Times New Roman" w:eastAsia="Times New Roman" w:cs="Times New Roman"/>
                <w:spacing w:val="-1"/>
                <w:sz w:val="20"/>
                <w:szCs w:val="20"/>
              </w:rPr>
              <w:t>ation.</w:t>
            </w:r>
          </w:p>
        </w:tc>
        <w:tc>
          <w:tcPr>
            <w:tcW w:w="2431" w:type="dxa"/>
            <w:vAlign w:val="top"/>
          </w:tcPr>
          <w:p>
            <w:pPr>
              <w:rPr>
                <w:rFonts w:ascii="Arial"/>
                <w:sz w:val="21"/>
              </w:rPr>
            </w:pPr>
          </w:p>
        </w:tc>
        <w:tc>
          <w:tcPr>
            <w:tcW w:w="2463"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5012" w:type="dxa"/>
            <w:vAlign w:val="top"/>
          </w:tcPr>
          <w:p>
            <w:pPr>
              <w:pStyle w:val="11"/>
              <w:spacing w:before="65" w:line="221" w:lineRule="auto"/>
              <w:ind w:left="659"/>
              <w:rPr>
                <w:sz w:val="20"/>
                <w:szCs w:val="20"/>
              </w:rPr>
            </w:pPr>
            <w:r>
              <w:rPr>
                <w:spacing w:val="-7"/>
                <w:sz w:val="23"/>
                <w:szCs w:val="23"/>
              </w:rPr>
              <w:t>设 备 名 称</w:t>
            </w:r>
            <w:r>
              <w:rPr>
                <w:sz w:val="23"/>
                <w:szCs w:val="23"/>
              </w:rPr>
              <w:t xml:space="preserve">             </w:t>
            </w:r>
            <w:r>
              <w:rPr>
                <w:spacing w:val="-7"/>
                <w:sz w:val="20"/>
                <w:szCs w:val="20"/>
              </w:rPr>
              <w:t>编</w:t>
            </w:r>
            <w:r>
              <w:rPr>
                <w:spacing w:val="-33"/>
                <w:sz w:val="20"/>
                <w:szCs w:val="20"/>
              </w:rPr>
              <w:t xml:space="preserve"> </w:t>
            </w:r>
            <w:r>
              <w:rPr>
                <w:spacing w:val="-7"/>
                <w:sz w:val="20"/>
                <w:szCs w:val="20"/>
              </w:rPr>
              <w:t>号</w:t>
            </w:r>
          </w:p>
          <w:p>
            <w:pPr>
              <w:spacing w:before="190" w:line="192" w:lineRule="auto"/>
              <w:ind w:left="5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Name of</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3"/>
                <w:sz w:val="20"/>
                <w:szCs w:val="20"/>
              </w:rPr>
              <w:t xml:space="preserve">Equipment                       </w:t>
            </w:r>
            <w:r>
              <w:rPr>
                <w:rFonts w:ascii="Times New Roman" w:hAnsi="Times New Roman" w:eastAsia="Times New Roman" w:cs="Times New Roman"/>
                <w:spacing w:val="-3"/>
                <w:position w:val="-1"/>
                <w:sz w:val="20"/>
                <w:szCs w:val="20"/>
              </w:rPr>
              <w:t xml:space="preserve">Serial </w:t>
            </w:r>
            <w:r>
              <w:rPr>
                <w:rFonts w:ascii="Times New Roman" w:hAnsi="Times New Roman" w:eastAsia="Times New Roman" w:cs="Times New Roman"/>
                <w:spacing w:val="-4"/>
                <w:position w:val="-1"/>
                <w:sz w:val="20"/>
                <w:szCs w:val="20"/>
              </w:rPr>
              <w:t>No</w:t>
            </w:r>
          </w:p>
        </w:tc>
        <w:tc>
          <w:tcPr>
            <w:tcW w:w="2431" w:type="dxa"/>
            <w:vAlign w:val="top"/>
          </w:tcPr>
          <w:p>
            <w:pPr>
              <w:pStyle w:val="11"/>
              <w:spacing w:before="91" w:line="219" w:lineRule="auto"/>
              <w:ind w:left="278"/>
              <w:rPr>
                <w:sz w:val="20"/>
                <w:szCs w:val="20"/>
              </w:rPr>
            </w:pPr>
            <w:r>
              <w:rPr>
                <w:spacing w:val="19"/>
                <w:sz w:val="20"/>
                <w:szCs w:val="20"/>
              </w:rPr>
              <w:t>证书号/有效期</w:t>
            </w:r>
          </w:p>
          <w:p>
            <w:pPr>
              <w:spacing w:before="252" w:line="180" w:lineRule="auto"/>
              <w:ind w:left="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Certificate No./Due Date</w:t>
            </w:r>
          </w:p>
        </w:tc>
        <w:tc>
          <w:tcPr>
            <w:tcW w:w="2463" w:type="dxa"/>
            <w:vAlign w:val="top"/>
          </w:tcPr>
          <w:p>
            <w:pPr>
              <w:pStyle w:val="11"/>
              <w:spacing w:before="142" w:line="219" w:lineRule="auto"/>
              <w:ind w:left="1006"/>
              <w:rPr>
                <w:sz w:val="20"/>
                <w:szCs w:val="20"/>
              </w:rPr>
            </w:pPr>
            <w:r>
              <w:rPr>
                <w:spacing w:val="19"/>
                <w:sz w:val="20"/>
                <w:szCs w:val="20"/>
              </w:rPr>
              <w:t>计量特性</w:t>
            </w:r>
          </w:p>
          <w:p>
            <w:pPr>
              <w:spacing w:before="200" w:line="181"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Metrological Charcterist</w:t>
            </w:r>
            <w:r>
              <w:rPr>
                <w:rFonts w:ascii="Times New Roman" w:hAnsi="Times New Roman" w:eastAsia="Times New Roman" w:cs="Times New Roman"/>
                <w:spacing w:val="-4"/>
                <w:sz w:val="20"/>
                <w:szCs w:val="20"/>
              </w:rPr>
              <w:t>ic</w:t>
            </w:r>
          </w:p>
        </w:tc>
      </w:tr>
    </w:tbl>
    <w:p>
      <w:pPr>
        <w:spacing w:line="219" w:lineRule="exact"/>
      </w:pPr>
    </w:p>
    <w:tbl>
      <w:tblPr>
        <w:tblStyle w:val="10"/>
        <w:tblW w:w="6568" w:type="dxa"/>
        <w:tblInd w:w="5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70"/>
        <w:gridCol w:w="1828"/>
        <w:gridCol w:w="27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1970" w:type="dxa"/>
            <w:vAlign w:val="top"/>
          </w:tcPr>
          <w:p>
            <w:pPr>
              <w:pStyle w:val="11"/>
              <w:spacing w:line="220" w:lineRule="auto"/>
              <w:ind w:left="150"/>
              <w:rPr>
                <w:sz w:val="20"/>
                <w:szCs w:val="20"/>
              </w:rPr>
            </w:pPr>
            <w:r>
              <w:rPr>
                <w:spacing w:val="-3"/>
                <w:sz w:val="20"/>
                <w:szCs w:val="20"/>
              </w:rPr>
              <w:t>多功能校准源</w:t>
            </w:r>
          </w:p>
        </w:tc>
        <w:tc>
          <w:tcPr>
            <w:tcW w:w="1828" w:type="dxa"/>
            <w:vAlign w:val="top"/>
          </w:tcPr>
          <w:p>
            <w:pPr>
              <w:spacing w:before="41" w:line="188"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HK0001</w:t>
            </w:r>
          </w:p>
        </w:tc>
        <w:tc>
          <w:tcPr>
            <w:tcW w:w="2770" w:type="dxa"/>
            <w:vAlign w:val="top"/>
          </w:tcPr>
          <w:p>
            <w:pPr>
              <w:spacing w:before="67" w:line="192"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D18AA1026302/2021-01-15</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1970" w:type="dxa"/>
            <w:vAlign w:val="top"/>
          </w:tcPr>
          <w:p>
            <w:pPr>
              <w:pStyle w:val="11"/>
              <w:spacing w:before="103" w:line="195" w:lineRule="auto"/>
              <w:rPr>
                <w:sz w:val="20"/>
                <w:szCs w:val="20"/>
              </w:rPr>
            </w:pPr>
            <w:r>
              <w:rPr>
                <w:spacing w:val="-4"/>
                <w:sz w:val="20"/>
                <w:szCs w:val="20"/>
              </w:rPr>
              <w:t>钳形表校验线圈</w:t>
            </w:r>
          </w:p>
        </w:tc>
        <w:tc>
          <w:tcPr>
            <w:tcW w:w="1828" w:type="dxa"/>
            <w:vAlign w:val="top"/>
          </w:tcPr>
          <w:p>
            <w:pPr>
              <w:spacing w:before="165" w:line="150" w:lineRule="exact"/>
              <w:ind w:left="6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15112002</w:t>
            </w:r>
          </w:p>
        </w:tc>
        <w:tc>
          <w:tcPr>
            <w:tcW w:w="2770" w:type="dxa"/>
            <w:vAlign w:val="top"/>
          </w:tcPr>
          <w:p>
            <w:pPr>
              <w:spacing w:before="181" w:line="133" w:lineRule="exact"/>
              <w:ind w:left="62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193211118/2020-11-24</w:t>
            </w:r>
          </w:p>
        </w:tc>
      </w:tr>
    </w:tbl>
    <w:p>
      <w:pPr>
        <w:spacing w:line="163" w:lineRule="exact"/>
        <w:rPr>
          <w:rFonts w:ascii="Arial"/>
          <w:sz w:val="14"/>
        </w:rPr>
      </w:pPr>
    </w:p>
    <w:p>
      <w:pPr>
        <w:spacing w:line="163" w:lineRule="exact"/>
        <w:rPr>
          <w:rFonts w:ascii="Arial" w:hAnsi="Arial" w:eastAsia="Arial" w:cs="Arial"/>
          <w:sz w:val="14"/>
          <w:szCs w:val="14"/>
        </w:rPr>
        <w:sectPr>
          <w:type w:val="continuous"/>
          <w:pgSz w:w="11900" w:h="16840"/>
          <w:pgMar w:top="400" w:right="979" w:bottom="400" w:left="599" w:header="0" w:footer="0" w:gutter="0"/>
          <w:pgNumType w:fmt="decimal"/>
          <w:cols w:equalWidth="0" w:num="1">
            <w:col w:w="10321"/>
          </w:cols>
        </w:sectPr>
      </w:pPr>
    </w:p>
    <w:p>
      <w:pPr>
        <w:pStyle w:val="4"/>
        <w:spacing w:before="47" w:line="219" w:lineRule="auto"/>
        <w:rPr>
          <w:sz w:val="23"/>
          <w:szCs w:val="23"/>
        </w:rPr>
      </w:pPr>
      <w:r>
        <w:rPr>
          <w:spacing w:val="-9"/>
          <w:sz w:val="23"/>
          <w:szCs w:val="23"/>
        </w:rPr>
        <w:t>8.校准地点、环境条件。</w:t>
      </w:r>
    </w:p>
    <w:p>
      <w:pPr>
        <w:spacing w:before="44" w:line="192"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0"/>
          <w:w w:val="99"/>
          <w:sz w:val="20"/>
          <w:szCs w:val="20"/>
        </w:rPr>
        <w:t>Place and environmental condit</w:t>
      </w:r>
      <w:r>
        <w:rPr>
          <w:rFonts w:ascii="Times New Roman" w:hAnsi="Times New Roman" w:eastAsia="Times New Roman" w:cs="Times New Roman"/>
          <w:spacing w:val="-11"/>
          <w:w w:val="99"/>
          <w:sz w:val="20"/>
          <w:szCs w:val="20"/>
        </w:rPr>
        <w:t>ions of</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11"/>
          <w:w w:val="99"/>
          <w:sz w:val="20"/>
          <w:szCs w:val="20"/>
        </w:rPr>
        <w:t>the calibration.</w:t>
      </w:r>
    </w:p>
    <w:p>
      <w:pPr>
        <w:pStyle w:val="4"/>
        <w:spacing w:before="98" w:line="229" w:lineRule="auto"/>
        <w:ind w:left="389"/>
        <w:rPr>
          <w:sz w:val="20"/>
          <w:szCs w:val="20"/>
        </w:rPr>
      </w:pPr>
      <w:r>
        <w:rPr>
          <w:spacing w:val="-3"/>
          <w:position w:val="1"/>
          <w:sz w:val="20"/>
          <w:szCs w:val="20"/>
        </w:rPr>
        <w:t xml:space="preserve">校准地点：        </w:t>
      </w:r>
      <w:r>
        <w:rPr>
          <w:spacing w:val="-3"/>
          <w:position w:val="-1"/>
          <w:sz w:val="20"/>
          <w:szCs w:val="20"/>
        </w:rPr>
        <w:t>客</w:t>
      </w:r>
      <w:r>
        <w:rPr>
          <w:spacing w:val="-32"/>
          <w:position w:val="-1"/>
          <w:sz w:val="20"/>
          <w:szCs w:val="20"/>
        </w:rPr>
        <w:t xml:space="preserve"> </w:t>
      </w:r>
      <w:r>
        <w:rPr>
          <w:spacing w:val="-3"/>
          <w:position w:val="-1"/>
          <w:sz w:val="20"/>
          <w:szCs w:val="20"/>
        </w:rPr>
        <w:t>户</w:t>
      </w:r>
      <w:r>
        <w:rPr>
          <w:spacing w:val="-33"/>
          <w:position w:val="-1"/>
          <w:sz w:val="20"/>
          <w:szCs w:val="20"/>
        </w:rPr>
        <w:t xml:space="preserve"> </w:t>
      </w:r>
      <w:r>
        <w:rPr>
          <w:spacing w:val="-3"/>
          <w:position w:val="-1"/>
          <w:sz w:val="20"/>
          <w:szCs w:val="20"/>
        </w:rPr>
        <w:t>实</w:t>
      </w:r>
      <w:r>
        <w:rPr>
          <w:spacing w:val="-38"/>
          <w:position w:val="-1"/>
          <w:sz w:val="20"/>
          <w:szCs w:val="20"/>
        </w:rPr>
        <w:t xml:space="preserve"> </w:t>
      </w:r>
      <w:r>
        <w:rPr>
          <w:spacing w:val="-3"/>
          <w:position w:val="-1"/>
          <w:sz w:val="20"/>
          <w:szCs w:val="20"/>
        </w:rPr>
        <w:t>验</w:t>
      </w:r>
      <w:r>
        <w:rPr>
          <w:spacing w:val="-34"/>
          <w:position w:val="-1"/>
          <w:sz w:val="20"/>
          <w:szCs w:val="20"/>
        </w:rPr>
        <w:t xml:space="preserve"> </w:t>
      </w:r>
      <w:r>
        <w:rPr>
          <w:spacing w:val="-3"/>
          <w:position w:val="-1"/>
          <w:sz w:val="20"/>
          <w:szCs w:val="20"/>
        </w:rPr>
        <w:t>室</w:t>
      </w:r>
    </w:p>
    <w:p>
      <w:pPr>
        <w:spacing w:before="10" w:line="192"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Place of</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11"/>
          <w:sz w:val="20"/>
          <w:szCs w:val="20"/>
        </w:rPr>
        <w:t>calibration:</w:t>
      </w:r>
    </w:p>
    <w:p>
      <w:pPr>
        <w:pStyle w:val="4"/>
        <w:spacing w:before="68" w:line="220" w:lineRule="auto"/>
        <w:ind w:left="389"/>
        <w:rPr>
          <w:sz w:val="20"/>
          <w:szCs w:val="20"/>
        </w:rPr>
      </w:pPr>
      <w:r>
        <w:rPr>
          <w:spacing w:val="-8"/>
          <w:sz w:val="20"/>
          <w:szCs w:val="20"/>
        </w:rPr>
        <w:t>温</w:t>
      </w:r>
      <w:r>
        <w:rPr>
          <w:spacing w:val="41"/>
          <w:sz w:val="20"/>
          <w:szCs w:val="20"/>
        </w:rPr>
        <w:t xml:space="preserve"> </w:t>
      </w:r>
      <w:r>
        <w:rPr>
          <w:spacing w:val="-8"/>
          <w:sz w:val="20"/>
          <w:szCs w:val="20"/>
        </w:rPr>
        <w:t>度</w:t>
      </w:r>
      <w:r>
        <w:rPr>
          <w:spacing w:val="57"/>
          <w:sz w:val="20"/>
          <w:szCs w:val="20"/>
        </w:rPr>
        <w:t xml:space="preserve"> </w:t>
      </w:r>
      <w:r>
        <w:rPr>
          <w:spacing w:val="-8"/>
          <w:sz w:val="20"/>
          <w:szCs w:val="20"/>
        </w:rPr>
        <w:t>：</w:t>
      </w:r>
      <w:r>
        <w:rPr>
          <w:sz w:val="20"/>
          <w:szCs w:val="20"/>
        </w:rPr>
        <w:t xml:space="preserve">      </w:t>
      </w:r>
      <w:r>
        <w:rPr>
          <w:rFonts w:ascii="Times New Roman" w:hAnsi="Times New Roman" w:eastAsia="Times New Roman" w:cs="Times New Roman"/>
          <w:spacing w:val="-8"/>
          <w:sz w:val="20"/>
          <w:szCs w:val="20"/>
        </w:rPr>
        <w:t>21</w:t>
      </w:r>
      <w:r>
        <w:rPr>
          <w:rFonts w:ascii="Times New Roman" w:hAnsi="Times New Roman" w:eastAsia="Times New Roman" w:cs="Times New Roman"/>
          <w:spacing w:val="3"/>
          <w:sz w:val="20"/>
          <w:szCs w:val="20"/>
        </w:rPr>
        <w:t xml:space="preserve">         </w:t>
      </w:r>
      <w:r>
        <w:rPr>
          <w:spacing w:val="-8"/>
          <w:sz w:val="20"/>
          <w:szCs w:val="20"/>
        </w:rPr>
        <w:t>℃</w:t>
      </w:r>
    </w:p>
    <w:p>
      <w:pPr>
        <w:spacing w:before="16" w:line="18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5"/>
          <w:w w:val="96"/>
          <w:sz w:val="20"/>
          <w:szCs w:val="20"/>
        </w:rPr>
        <w:t>Temperature</w:t>
      </w:r>
    </w:p>
    <w:p>
      <w:pPr>
        <w:spacing w:line="14" w:lineRule="auto"/>
        <w:rPr>
          <w:rFonts w:ascii="Arial"/>
          <w:sz w:val="2"/>
        </w:rPr>
      </w:pPr>
      <w:r>
        <w:rPr>
          <w:rFonts w:ascii="Arial" w:hAnsi="Arial" w:eastAsia="Arial" w:cs="Arial"/>
          <w:sz w:val="2"/>
          <w:szCs w:val="2"/>
        </w:rPr>
        <w:br w:type="column"/>
      </w: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4"/>
        <w:spacing w:before="65" w:line="210" w:lineRule="auto"/>
        <w:ind w:left="9"/>
        <w:rPr>
          <w:rFonts w:ascii="Times New Roman" w:hAnsi="Times New Roman" w:eastAsia="Times New Roman" w:cs="Times New Roman"/>
          <w:sz w:val="20"/>
          <w:szCs w:val="20"/>
        </w:rPr>
      </w:pPr>
      <w:r>
        <w:rPr>
          <w:spacing w:val="-4"/>
          <w:sz w:val="20"/>
          <w:szCs w:val="20"/>
        </w:rPr>
        <w:t>相对湿度：</w:t>
      </w:r>
      <w:r>
        <w:rPr>
          <w:spacing w:val="1"/>
          <w:sz w:val="20"/>
          <w:szCs w:val="20"/>
        </w:rPr>
        <w:t xml:space="preserve">        </w:t>
      </w:r>
      <w:r>
        <w:rPr>
          <w:rFonts w:ascii="Times New Roman" w:hAnsi="Times New Roman" w:eastAsia="Times New Roman" w:cs="Times New Roman"/>
          <w:spacing w:val="-4"/>
          <w:sz w:val="20"/>
          <w:szCs w:val="20"/>
        </w:rPr>
        <w:t>56 %RH</w:t>
      </w:r>
    </w:p>
    <w:p>
      <w:pPr>
        <w:spacing w:before="1" w:line="191" w:lineRule="auto"/>
        <w:rPr>
          <w:rFonts w:ascii="Times New Roman" w:hAnsi="Times New Roman" w:eastAsia="Times New Roman" w:cs="Times New Roman"/>
          <w:sz w:val="20"/>
          <w:szCs w:val="20"/>
        </w:rPr>
      </w:pPr>
      <w:r>
        <w:rPr>
          <w:rFonts w:ascii="Times New Roman" w:hAnsi="Times New Roman" w:eastAsia="Times New Roman" w:cs="Times New Roman"/>
          <w:spacing w:val="-8"/>
          <w:w w:val="95"/>
          <w:sz w:val="20"/>
          <w:szCs w:val="20"/>
        </w:rPr>
        <w:t>Relative Humidity;</w:t>
      </w:r>
    </w:p>
    <w:p>
      <w:pPr>
        <w:spacing w:line="191" w:lineRule="auto"/>
        <w:rPr>
          <w:rFonts w:ascii="Times New Roman" w:hAnsi="Times New Roman" w:eastAsia="Times New Roman" w:cs="Times New Roman"/>
          <w:sz w:val="20"/>
          <w:szCs w:val="20"/>
        </w:rPr>
        <w:sectPr>
          <w:type w:val="continuous"/>
          <w:pgSz w:w="11900" w:h="16840"/>
          <w:pgMar w:top="400" w:right="979" w:bottom="400" w:left="599" w:header="0" w:footer="0" w:gutter="0"/>
          <w:pgNumType w:fmt="decimal"/>
          <w:cols w:equalWidth="0" w:num="2">
            <w:col w:w="4420" w:space="100"/>
            <w:col w:w="5801"/>
          </w:cols>
        </w:sectPr>
      </w:pPr>
    </w:p>
    <w:p>
      <w:pPr>
        <w:pStyle w:val="4"/>
        <w:spacing w:before="80" w:line="219" w:lineRule="auto"/>
        <w:rPr>
          <w:sz w:val="20"/>
          <w:szCs w:val="20"/>
        </w:rPr>
      </w:pPr>
      <w:r>
        <w:rPr>
          <w:spacing w:val="-10"/>
          <w:sz w:val="23"/>
          <w:szCs w:val="23"/>
        </w:rPr>
        <w:t xml:space="preserve">9.被校准仪器限制使用条件：      </w:t>
      </w:r>
      <w:r>
        <w:rPr>
          <w:spacing w:val="-10"/>
          <w:sz w:val="20"/>
          <w:szCs w:val="20"/>
        </w:rPr>
        <w:t>*表示可能部分/全部超出我司</w:t>
      </w:r>
      <w:r>
        <w:rPr>
          <w:rFonts w:ascii="Times New Roman" w:hAnsi="Times New Roman" w:eastAsia="Times New Roman" w:cs="Times New Roman"/>
          <w:spacing w:val="-10"/>
          <w:sz w:val="20"/>
          <w:szCs w:val="20"/>
        </w:rPr>
        <w:t xml:space="preserve">CNAS </w:t>
      </w:r>
      <w:r>
        <w:rPr>
          <w:spacing w:val="-10"/>
          <w:sz w:val="20"/>
          <w:szCs w:val="20"/>
        </w:rPr>
        <w:t>能力范围。</w:t>
      </w:r>
    </w:p>
    <w:p>
      <w:pPr>
        <w:spacing w:line="27" w:lineRule="exact"/>
      </w:pPr>
    </w:p>
    <w:p>
      <w:pPr>
        <w:spacing w:line="27" w:lineRule="exact"/>
        <w:sectPr>
          <w:type w:val="continuous"/>
          <w:pgSz w:w="11900" w:h="16840"/>
          <w:pgMar w:top="400" w:right="979" w:bottom="400" w:left="599" w:header="0" w:footer="0" w:gutter="0"/>
          <w:pgNumType w:fmt="decimal"/>
          <w:cols w:equalWidth="0" w:num="1">
            <w:col w:w="10321"/>
          </w:cols>
        </w:sectPr>
      </w:pPr>
    </w:p>
    <w:p>
      <w:pPr>
        <w:spacing w:before="36" w:line="192" w:lineRule="auto"/>
        <w:ind w:left="389"/>
        <w:rPr>
          <w:rFonts w:ascii="Times New Roman" w:hAnsi="Times New Roman" w:eastAsia="Times New Roman" w:cs="Times New Roman"/>
          <w:sz w:val="20"/>
          <w:szCs w:val="20"/>
        </w:rPr>
      </w:pPr>
      <w:r>
        <w:drawing>
          <wp:anchor distT="0" distB="0" distL="0" distR="0" simplePos="0" relativeHeight="252017664" behindDoc="0" locked="0" layoutInCell="1" allowOverlap="1">
            <wp:simplePos x="0" y="0"/>
            <wp:positionH relativeFrom="column">
              <wp:posOffset>482600</wp:posOffset>
            </wp:positionH>
            <wp:positionV relativeFrom="paragraph">
              <wp:posOffset>266700</wp:posOffset>
            </wp:positionV>
            <wp:extent cx="933450" cy="6350"/>
            <wp:effectExtent l="0" t="0" r="0" b="0"/>
            <wp:wrapNone/>
            <wp:docPr id="1104" name="IM 1104"/>
            <wp:cNvGraphicFramePr/>
            <a:graphic xmlns:a="http://schemas.openxmlformats.org/drawingml/2006/main">
              <a:graphicData uri="http://schemas.openxmlformats.org/drawingml/2006/picture">
                <pic:pic xmlns:pic="http://schemas.openxmlformats.org/drawingml/2006/picture">
                  <pic:nvPicPr>
                    <pic:cNvPr id="1104" name="IM 1104"/>
                    <pic:cNvPicPr/>
                  </pic:nvPicPr>
                  <pic:blipFill>
                    <a:blip r:embed="rId620"/>
                    <a:stretch>
                      <a:fillRect/>
                    </a:stretch>
                  </pic:blipFill>
                  <pic:spPr>
                    <a:xfrm>
                      <a:off x="0" y="0"/>
                      <a:ext cx="933455" cy="6416"/>
                    </a:xfrm>
                    <a:prstGeom prst="rect">
                      <a:avLst/>
                    </a:prstGeom>
                  </pic:spPr>
                </pic:pic>
              </a:graphicData>
            </a:graphic>
          </wp:anchor>
        </w:drawing>
      </w:r>
      <w:r>
        <w:rPr>
          <w:rFonts w:ascii="Times New Roman" w:hAnsi="Times New Roman" w:eastAsia="Times New Roman" w:cs="Times New Roman"/>
          <w:sz w:val="20"/>
          <w:szCs w:val="20"/>
        </w:rPr>
        <w:t>Limiting</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condition</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z w:val="20"/>
          <w:szCs w:val="20"/>
        </w:rPr>
        <w:t>instrument</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z w:val="20"/>
          <w:szCs w:val="20"/>
        </w:rPr>
        <w:t>meterage</w:t>
      </w:r>
      <w:r>
        <w:rPr>
          <w:rFonts w:ascii="Times New Roman" w:hAnsi="Times New Roman" w:eastAsia="Times New Roman" w:cs="Times New Roman"/>
          <w:spacing w:val="2"/>
          <w:sz w:val="20"/>
          <w:szCs w:val="20"/>
        </w:rPr>
        <w:t>:</w:t>
      </w:r>
    </w:p>
    <w:p>
      <w:pPr>
        <w:spacing w:line="14" w:lineRule="auto"/>
        <w:rPr>
          <w:rFonts w:ascii="Arial"/>
          <w:sz w:val="2"/>
        </w:rPr>
      </w:pPr>
      <w:r>
        <w:rPr>
          <w:rFonts w:ascii="Arial" w:hAnsi="Arial" w:eastAsia="Arial" w:cs="Arial"/>
          <w:sz w:val="2"/>
          <w:szCs w:val="2"/>
        </w:rPr>
        <w:br w:type="column"/>
      </w:r>
    </w:p>
    <w:p>
      <w:pPr>
        <w:spacing w:before="85" w:line="192" w:lineRule="auto"/>
        <w:jc w:val="right"/>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Representatio</w:t>
      </w:r>
      <w:r>
        <w:rPr>
          <w:rFonts w:ascii="Times New Roman" w:hAnsi="Times New Roman" w:eastAsia="Times New Roman" w:cs="Times New Roman"/>
          <w:spacing w:val="-1"/>
          <w:sz w:val="20"/>
          <w:szCs w:val="20"/>
        </w:rPr>
        <w:t>n</w:t>
      </w:r>
    </w:p>
    <w:p>
      <w:pPr>
        <w:spacing w:line="1130" w:lineRule="exact"/>
      </w:pPr>
      <w:r>
        <w:rPr>
          <w:position w:val="-22"/>
        </w:rPr>
        <w:drawing>
          <wp:inline distT="0" distB="0" distL="0" distR="0">
            <wp:extent cx="717550" cy="716915"/>
            <wp:effectExtent l="0" t="0" r="0" b="0"/>
            <wp:docPr id="1106" name="IM 1106"/>
            <wp:cNvGraphicFramePr/>
            <a:graphic xmlns:a="http://schemas.openxmlformats.org/drawingml/2006/main">
              <a:graphicData uri="http://schemas.openxmlformats.org/drawingml/2006/picture">
                <pic:pic xmlns:pic="http://schemas.openxmlformats.org/drawingml/2006/picture">
                  <pic:nvPicPr>
                    <pic:cNvPr id="1106" name="IM 1106"/>
                    <pic:cNvPicPr/>
                  </pic:nvPicPr>
                  <pic:blipFill>
                    <a:blip r:embed="rId621"/>
                    <a:stretch>
                      <a:fillRect/>
                    </a:stretch>
                  </pic:blipFill>
                  <pic:spPr>
                    <a:xfrm>
                      <a:off x="0" y="0"/>
                      <a:ext cx="717565" cy="717527"/>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85" w:line="192" w:lineRule="auto"/>
        <w:ind w:left="96"/>
        <w:rPr>
          <w:rFonts w:ascii="Times New Roman" w:hAnsi="Times New Roman" w:eastAsia="Times New Roman" w:cs="Times New Roman"/>
          <w:sz w:val="20"/>
          <w:szCs w:val="20"/>
        </w:rPr>
      </w:pPr>
      <w:r>
        <w:rPr>
          <w:rFonts w:ascii="Times New Roman" w:hAnsi="Times New Roman" w:eastAsia="Times New Roman" w:cs="Times New Roman"/>
          <w:sz w:val="20"/>
          <w:szCs w:val="20"/>
        </w:rPr>
        <w:t>beyond   capacity.</w:t>
      </w:r>
    </w:p>
    <w:p>
      <w:pPr>
        <w:spacing w:line="1140" w:lineRule="exact"/>
      </w:pPr>
      <w:r>
        <w:drawing>
          <wp:anchor distT="0" distB="0" distL="0" distR="0" simplePos="0" relativeHeight="252016640" behindDoc="0" locked="0" layoutInCell="1" allowOverlap="1">
            <wp:simplePos x="0" y="0"/>
            <wp:positionH relativeFrom="column">
              <wp:posOffset>361950</wp:posOffset>
            </wp:positionH>
            <wp:positionV relativeFrom="paragraph">
              <wp:posOffset>856615</wp:posOffset>
            </wp:positionV>
            <wp:extent cx="685800" cy="717550"/>
            <wp:effectExtent l="0" t="0" r="0" b="0"/>
            <wp:wrapNone/>
            <wp:docPr id="1108" name="IM 1108"/>
            <wp:cNvGraphicFramePr/>
            <a:graphic xmlns:a="http://schemas.openxmlformats.org/drawingml/2006/main">
              <a:graphicData uri="http://schemas.openxmlformats.org/drawingml/2006/picture">
                <pic:pic xmlns:pic="http://schemas.openxmlformats.org/drawingml/2006/picture">
                  <pic:nvPicPr>
                    <pic:cNvPr id="1108" name="IM 1108"/>
                    <pic:cNvPicPr/>
                  </pic:nvPicPr>
                  <pic:blipFill>
                    <a:blip r:embed="rId622"/>
                    <a:stretch>
                      <a:fillRect/>
                    </a:stretch>
                  </pic:blipFill>
                  <pic:spPr>
                    <a:xfrm>
                      <a:off x="0" y="0"/>
                      <a:ext cx="685752" cy="717634"/>
                    </a:xfrm>
                    <a:prstGeom prst="rect">
                      <a:avLst/>
                    </a:prstGeom>
                  </pic:spPr>
                </pic:pic>
              </a:graphicData>
            </a:graphic>
          </wp:anchor>
        </w:drawing>
      </w:r>
      <w:r>
        <w:rPr>
          <w:position w:val="-22"/>
        </w:rPr>
        <w:drawing>
          <wp:inline distT="0" distB="0" distL="0" distR="0">
            <wp:extent cx="704850" cy="723265"/>
            <wp:effectExtent l="0" t="0" r="0" b="0"/>
            <wp:docPr id="1110" name="IM 1110"/>
            <wp:cNvGraphicFramePr/>
            <a:graphic xmlns:a="http://schemas.openxmlformats.org/drawingml/2006/main">
              <a:graphicData uri="http://schemas.openxmlformats.org/drawingml/2006/picture">
                <pic:pic xmlns:pic="http://schemas.openxmlformats.org/drawingml/2006/picture">
                  <pic:nvPicPr>
                    <pic:cNvPr id="1110" name="IM 1110"/>
                    <pic:cNvPicPr/>
                  </pic:nvPicPr>
                  <pic:blipFill>
                    <a:blip r:embed="rId623"/>
                    <a:stretch>
                      <a:fillRect/>
                    </a:stretch>
                  </pic:blipFill>
                  <pic:spPr>
                    <a:xfrm>
                      <a:off x="0" y="0"/>
                      <a:ext cx="704870" cy="723836"/>
                    </a:xfrm>
                    <a:prstGeom prst="rect">
                      <a:avLst/>
                    </a:prstGeom>
                  </pic:spPr>
                </pic:pic>
              </a:graphicData>
            </a:graphic>
          </wp:inline>
        </w:drawing>
      </w:r>
    </w:p>
    <w:p>
      <w:pPr>
        <w:spacing w:line="1140" w:lineRule="exact"/>
        <w:sectPr>
          <w:type w:val="continuous"/>
          <w:pgSz w:w="11900" w:h="16840"/>
          <w:pgMar w:top="400" w:right="979" w:bottom="400" w:left="599" w:header="0" w:footer="0" w:gutter="0"/>
          <w:pgNumType w:fmt="decimal"/>
          <w:cols w:equalWidth="0" w:num="3">
            <w:col w:w="4760" w:space="100"/>
            <w:col w:w="1304" w:space="56"/>
            <w:col w:w="4101"/>
          </w:cols>
        </w:sectPr>
      </w:pPr>
    </w:p>
    <w:p>
      <w:pPr>
        <w:spacing w:before="200" w:line="1140" w:lineRule="exact"/>
        <w:ind w:firstLine="4090"/>
      </w:pPr>
      <w:r>
        <w:rPr>
          <w:position w:val="-22"/>
        </w:rPr>
        <w:drawing>
          <wp:inline distT="0" distB="0" distL="0" distR="0">
            <wp:extent cx="678815" cy="723900"/>
            <wp:effectExtent l="0" t="0" r="0" b="0"/>
            <wp:docPr id="1112" name="IM 1112"/>
            <wp:cNvGraphicFramePr/>
            <a:graphic xmlns:a="http://schemas.openxmlformats.org/drawingml/2006/main">
              <a:graphicData uri="http://schemas.openxmlformats.org/drawingml/2006/picture">
                <pic:pic xmlns:pic="http://schemas.openxmlformats.org/drawingml/2006/picture">
                  <pic:nvPicPr>
                    <pic:cNvPr id="1112" name="IM 1112"/>
                    <pic:cNvPicPr/>
                  </pic:nvPicPr>
                  <pic:blipFill>
                    <a:blip r:embed="rId624"/>
                    <a:stretch>
                      <a:fillRect/>
                    </a:stretch>
                  </pic:blipFill>
                  <pic:spPr>
                    <a:xfrm>
                      <a:off x="0" y="0"/>
                      <a:ext cx="679405" cy="723943"/>
                    </a:xfrm>
                    <a:prstGeom prst="rect">
                      <a:avLst/>
                    </a:prstGeom>
                  </pic:spPr>
                </pic:pic>
              </a:graphicData>
            </a:graphic>
          </wp:inline>
        </w:drawing>
      </w:r>
    </w:p>
    <w:p>
      <w:pPr>
        <w:spacing w:line="1140" w:lineRule="exact"/>
        <w:sectPr>
          <w:type w:val="continuous"/>
          <w:pgSz w:w="11900" w:h="16840"/>
          <w:pgMar w:top="400" w:right="979" w:bottom="400" w:left="599" w:header="0" w:footer="0" w:gutter="0"/>
          <w:pgNumType w:fmt="decimal"/>
          <w:cols w:equalWidth="0" w:num="1">
            <w:col w:w="10321"/>
          </w:cols>
        </w:sectPr>
      </w:pPr>
    </w:p>
    <w:p>
      <w:pPr>
        <w:spacing w:line="256" w:lineRule="auto"/>
        <w:rPr>
          <w:rFonts w:ascii="Arial"/>
          <w:sz w:val="21"/>
        </w:rPr>
      </w:pPr>
      <w:r>
        <w:drawing>
          <wp:anchor distT="0" distB="0" distL="0" distR="0" simplePos="0" relativeHeight="252022784" behindDoc="0" locked="0" layoutInCell="1" allowOverlap="1">
            <wp:simplePos x="0" y="0"/>
            <wp:positionH relativeFrom="column">
              <wp:posOffset>1002665</wp:posOffset>
            </wp:positionH>
            <wp:positionV relativeFrom="paragraph">
              <wp:posOffset>482600</wp:posOffset>
            </wp:positionV>
            <wp:extent cx="692150" cy="704850"/>
            <wp:effectExtent l="0" t="0" r="0" b="0"/>
            <wp:wrapNone/>
            <wp:docPr id="1114" name="IM 1114"/>
            <wp:cNvGraphicFramePr/>
            <a:graphic xmlns:a="http://schemas.openxmlformats.org/drawingml/2006/main">
              <a:graphicData uri="http://schemas.openxmlformats.org/drawingml/2006/picture">
                <pic:pic xmlns:pic="http://schemas.openxmlformats.org/drawingml/2006/picture">
                  <pic:nvPicPr>
                    <pic:cNvPr id="1114" name="IM 1114"/>
                    <pic:cNvPicPr/>
                  </pic:nvPicPr>
                  <pic:blipFill>
                    <a:blip r:embed="rId625"/>
                    <a:stretch>
                      <a:fillRect/>
                    </a:stretch>
                  </pic:blipFill>
                  <pic:spPr>
                    <a:xfrm>
                      <a:off x="0" y="0"/>
                      <a:ext cx="692175" cy="704908"/>
                    </a:xfrm>
                    <a:prstGeom prst="rect">
                      <a:avLst/>
                    </a:prstGeom>
                  </pic:spPr>
                </pic:pic>
              </a:graphicData>
            </a:graphic>
          </wp:anchor>
        </w:drawing>
      </w:r>
    </w:p>
    <w:p>
      <w:pPr>
        <w:spacing w:line="256" w:lineRule="auto"/>
        <w:rPr>
          <w:rFonts w:ascii="Arial"/>
          <w:sz w:val="21"/>
        </w:rPr>
      </w:pPr>
    </w:p>
    <w:p>
      <w:pPr>
        <w:spacing w:line="257" w:lineRule="auto"/>
        <w:rPr>
          <w:rFonts w:ascii="Arial"/>
          <w:sz w:val="21"/>
        </w:rPr>
      </w:pPr>
    </w:p>
    <w:p>
      <w:pPr>
        <w:pStyle w:val="4"/>
        <w:spacing w:before="195" w:line="219" w:lineRule="auto"/>
        <w:ind w:left="3218"/>
        <w:rPr>
          <w:sz w:val="60"/>
          <w:szCs w:val="60"/>
        </w:rPr>
      </w:pPr>
      <w:r>
        <w:drawing>
          <wp:anchor distT="0" distB="0" distL="0" distR="0" simplePos="0" relativeHeight="252018688" behindDoc="1" locked="0" layoutInCell="1" allowOverlap="1">
            <wp:simplePos x="0" y="0"/>
            <wp:positionH relativeFrom="column">
              <wp:posOffset>3587750</wp:posOffset>
            </wp:positionH>
            <wp:positionV relativeFrom="paragraph">
              <wp:posOffset>-1270</wp:posOffset>
            </wp:positionV>
            <wp:extent cx="679450" cy="552450"/>
            <wp:effectExtent l="0" t="0" r="0" b="0"/>
            <wp:wrapNone/>
            <wp:docPr id="1116" name="IM 1116"/>
            <wp:cNvGraphicFramePr/>
            <a:graphic xmlns:a="http://schemas.openxmlformats.org/drawingml/2006/main">
              <a:graphicData uri="http://schemas.openxmlformats.org/drawingml/2006/picture">
                <pic:pic xmlns:pic="http://schemas.openxmlformats.org/drawingml/2006/picture">
                  <pic:nvPicPr>
                    <pic:cNvPr id="1116" name="IM 1116"/>
                    <pic:cNvPicPr/>
                  </pic:nvPicPr>
                  <pic:blipFill>
                    <a:blip r:embed="rId626"/>
                    <a:stretch>
                      <a:fillRect/>
                    </a:stretch>
                  </pic:blipFill>
                  <pic:spPr>
                    <a:xfrm>
                      <a:off x="0" y="0"/>
                      <a:ext cx="679480" cy="552421"/>
                    </a:xfrm>
                    <a:prstGeom prst="rect">
                      <a:avLst/>
                    </a:prstGeom>
                  </pic:spPr>
                </pic:pic>
              </a:graphicData>
            </a:graphic>
          </wp:anchor>
        </w:drawing>
      </w:r>
      <w:r>
        <w:rPr>
          <w:b/>
          <w:bCs/>
          <w:spacing w:val="-30"/>
          <w:sz w:val="60"/>
          <w:szCs w:val="60"/>
        </w:rPr>
        <w:t>校</w:t>
      </w:r>
      <w:r>
        <w:rPr>
          <w:spacing w:val="51"/>
          <w:sz w:val="60"/>
          <w:szCs w:val="60"/>
        </w:rPr>
        <w:t xml:space="preserve"> </w:t>
      </w:r>
      <w:r>
        <w:rPr>
          <w:b/>
          <w:bCs/>
          <w:spacing w:val="-30"/>
          <w:sz w:val="60"/>
          <w:szCs w:val="60"/>
        </w:rPr>
        <w:t>准</w:t>
      </w:r>
      <w:r>
        <w:rPr>
          <w:spacing w:val="59"/>
          <w:sz w:val="60"/>
          <w:szCs w:val="60"/>
        </w:rPr>
        <w:t xml:space="preserve"> </w:t>
      </w:r>
      <w:r>
        <w:rPr>
          <w:b/>
          <w:bCs/>
          <w:spacing w:val="-30"/>
          <w:sz w:val="60"/>
          <w:szCs w:val="60"/>
        </w:rPr>
        <w:t>结</w:t>
      </w:r>
      <w:r>
        <w:rPr>
          <w:spacing w:val="57"/>
          <w:sz w:val="60"/>
          <w:szCs w:val="60"/>
        </w:rPr>
        <w:t xml:space="preserve"> </w:t>
      </w:r>
      <w:r>
        <w:rPr>
          <w:b/>
          <w:bCs/>
          <w:spacing w:val="-30"/>
          <w:sz w:val="60"/>
          <w:szCs w:val="60"/>
        </w:rPr>
        <w:t>果</w:t>
      </w:r>
    </w:p>
    <w:p>
      <w:pPr>
        <w:spacing w:line="188" w:lineRule="auto"/>
        <w:ind w:left="3389"/>
        <w:rPr>
          <w:rFonts w:ascii="Times New Roman" w:hAnsi="Times New Roman" w:eastAsia="Times New Roman" w:cs="Times New Roman"/>
          <w:sz w:val="27"/>
          <w:szCs w:val="27"/>
        </w:rPr>
      </w:pPr>
      <w:r>
        <w:rPr>
          <w:rFonts w:ascii="Times New Roman" w:hAnsi="Times New Roman" w:eastAsia="Times New Roman" w:cs="Times New Roman"/>
          <w:b/>
          <w:bCs/>
          <w:spacing w:val="-1"/>
          <w:sz w:val="27"/>
          <w:szCs w:val="27"/>
        </w:rPr>
        <w:t>Result</w:t>
      </w:r>
      <w:r>
        <w:rPr>
          <w:rFonts w:ascii="Times New Roman" w:hAnsi="Times New Roman" w:eastAsia="Times New Roman" w:cs="Times New Roman"/>
          <w:b/>
          <w:bCs/>
          <w:spacing w:val="19"/>
          <w:sz w:val="27"/>
          <w:szCs w:val="27"/>
        </w:rPr>
        <w:t xml:space="preserve">    </w:t>
      </w:r>
      <w:r>
        <w:rPr>
          <w:rFonts w:ascii="Times New Roman" w:hAnsi="Times New Roman" w:eastAsia="Times New Roman" w:cs="Times New Roman"/>
          <w:b/>
          <w:bCs/>
          <w:spacing w:val="-1"/>
          <w:sz w:val="27"/>
          <w:szCs w:val="27"/>
        </w:rPr>
        <w:t>of</w:t>
      </w:r>
      <w:r>
        <w:rPr>
          <w:rFonts w:ascii="Times New Roman" w:hAnsi="Times New Roman" w:eastAsia="Times New Roman" w:cs="Times New Roman"/>
          <w:b/>
          <w:bCs/>
          <w:spacing w:val="11"/>
          <w:sz w:val="27"/>
          <w:szCs w:val="27"/>
        </w:rPr>
        <w:t xml:space="preserve">    </w:t>
      </w:r>
      <w:r>
        <w:rPr>
          <w:rFonts w:ascii="Times New Roman" w:hAnsi="Times New Roman" w:eastAsia="Times New Roman" w:cs="Times New Roman"/>
          <w:b/>
          <w:bCs/>
          <w:spacing w:val="-1"/>
          <w:sz w:val="27"/>
          <w:szCs w:val="27"/>
        </w:rPr>
        <w:t>Calibration</w:t>
      </w:r>
    </w:p>
    <w:p>
      <w:pPr>
        <w:spacing w:line="425" w:lineRule="auto"/>
        <w:rPr>
          <w:rFonts w:ascii="Arial"/>
          <w:sz w:val="21"/>
        </w:rPr>
      </w:pPr>
      <w:r>
        <w:drawing>
          <wp:anchor distT="0" distB="0" distL="0" distR="0" simplePos="0" relativeHeight="252029952" behindDoc="0" locked="0" layoutInCell="1" allowOverlap="1">
            <wp:simplePos x="0" y="0"/>
            <wp:positionH relativeFrom="column">
              <wp:posOffset>2222500</wp:posOffset>
            </wp:positionH>
            <wp:positionV relativeFrom="paragraph">
              <wp:posOffset>130175</wp:posOffset>
            </wp:positionV>
            <wp:extent cx="698500" cy="654050"/>
            <wp:effectExtent l="0" t="0" r="0" b="0"/>
            <wp:wrapNone/>
            <wp:docPr id="1118" name="IM 1118"/>
            <wp:cNvGraphicFramePr/>
            <a:graphic xmlns:a="http://schemas.openxmlformats.org/drawingml/2006/main">
              <a:graphicData uri="http://schemas.openxmlformats.org/drawingml/2006/picture">
                <pic:pic xmlns:pic="http://schemas.openxmlformats.org/drawingml/2006/picture">
                  <pic:nvPicPr>
                    <pic:cNvPr id="1118" name="IM 1118"/>
                    <pic:cNvPicPr/>
                  </pic:nvPicPr>
                  <pic:blipFill>
                    <a:blip r:embed="rId627"/>
                    <a:stretch>
                      <a:fillRect/>
                    </a:stretch>
                  </pic:blipFill>
                  <pic:spPr>
                    <a:xfrm>
                      <a:off x="0" y="0"/>
                      <a:ext cx="698447" cy="654008"/>
                    </a:xfrm>
                    <a:prstGeom prst="rect">
                      <a:avLst/>
                    </a:prstGeom>
                  </pic:spPr>
                </pic:pic>
              </a:graphicData>
            </a:graphic>
          </wp:anchor>
        </w:drawing>
      </w:r>
      <w:r>
        <w:drawing>
          <wp:anchor distT="0" distB="0" distL="0" distR="0" simplePos="0" relativeHeight="252026880" behindDoc="0" locked="0" layoutInCell="1" allowOverlap="1">
            <wp:simplePos x="0" y="0"/>
            <wp:positionH relativeFrom="column">
              <wp:posOffset>3085465</wp:posOffset>
            </wp:positionH>
            <wp:positionV relativeFrom="paragraph">
              <wp:posOffset>111125</wp:posOffset>
            </wp:positionV>
            <wp:extent cx="717550" cy="666750"/>
            <wp:effectExtent l="0" t="0" r="0" b="0"/>
            <wp:wrapNone/>
            <wp:docPr id="1120" name="IM 1120"/>
            <wp:cNvGraphicFramePr/>
            <a:graphic xmlns:a="http://schemas.openxmlformats.org/drawingml/2006/main">
              <a:graphicData uri="http://schemas.openxmlformats.org/drawingml/2006/picture">
                <pic:pic xmlns:pic="http://schemas.openxmlformats.org/drawingml/2006/picture">
                  <pic:nvPicPr>
                    <pic:cNvPr id="1120" name="IM 1120"/>
                    <pic:cNvPicPr/>
                  </pic:nvPicPr>
                  <pic:blipFill>
                    <a:blip r:embed="rId628"/>
                    <a:stretch>
                      <a:fillRect/>
                    </a:stretch>
                  </pic:blipFill>
                  <pic:spPr>
                    <a:xfrm>
                      <a:off x="0" y="0"/>
                      <a:ext cx="717565" cy="666733"/>
                    </a:xfrm>
                    <a:prstGeom prst="rect">
                      <a:avLst/>
                    </a:prstGeom>
                  </pic:spPr>
                </pic:pic>
              </a:graphicData>
            </a:graphic>
          </wp:anchor>
        </w:drawing>
      </w:r>
    </w:p>
    <w:p>
      <w:pPr>
        <w:pStyle w:val="4"/>
        <w:spacing w:before="88" w:line="228" w:lineRule="auto"/>
        <w:ind w:right="7092"/>
        <w:rPr>
          <w:rFonts w:ascii="Times New Roman" w:hAnsi="Times New Roman" w:eastAsia="Times New Roman" w:cs="Times New Roman"/>
          <w:sz w:val="21"/>
          <w:szCs w:val="21"/>
        </w:rPr>
      </w:pPr>
      <w:r>
        <w:drawing>
          <wp:anchor distT="0" distB="0" distL="0" distR="0" simplePos="0" relativeHeight="252025856" behindDoc="0" locked="0" layoutInCell="1" allowOverlap="1">
            <wp:simplePos x="0" y="0"/>
            <wp:positionH relativeFrom="column">
              <wp:posOffset>62865</wp:posOffset>
            </wp:positionH>
            <wp:positionV relativeFrom="paragraph">
              <wp:posOffset>453390</wp:posOffset>
            </wp:positionV>
            <wp:extent cx="5843270" cy="8255"/>
            <wp:effectExtent l="0" t="0" r="0" b="0"/>
            <wp:wrapNone/>
            <wp:docPr id="1122" name="IM 1122"/>
            <wp:cNvGraphicFramePr/>
            <a:graphic xmlns:a="http://schemas.openxmlformats.org/drawingml/2006/main">
              <a:graphicData uri="http://schemas.openxmlformats.org/drawingml/2006/picture">
                <pic:pic xmlns:pic="http://schemas.openxmlformats.org/drawingml/2006/picture">
                  <pic:nvPicPr>
                    <pic:cNvPr id="1122" name="IM 1122"/>
                    <pic:cNvPicPr/>
                  </pic:nvPicPr>
                  <pic:blipFill>
                    <a:blip r:embed="rId629"/>
                    <a:stretch>
                      <a:fillRect/>
                    </a:stretch>
                  </pic:blipFill>
                  <pic:spPr>
                    <a:xfrm>
                      <a:off x="0" y="0"/>
                      <a:ext cx="5843559" cy="8572"/>
                    </a:xfrm>
                    <a:prstGeom prst="rect">
                      <a:avLst/>
                    </a:prstGeom>
                  </pic:spPr>
                </pic:pic>
              </a:graphicData>
            </a:graphic>
          </wp:anchor>
        </w:drawing>
      </w:r>
      <w:r>
        <w:pict>
          <v:shape id="_x0000_s1159" o:spid="_x0000_s1159" o:spt="202" type="#_x0000_t202" style="position:absolute;left:0pt;margin-left:395.5pt;margin-top:7.9pt;height:29.5pt;width:92.2pt;z-index:252024832;mso-width-relative:page;mso-height-relative:page;" filled="f" stroked="f" coordsize="21600,21600">
            <v:path/>
            <v:fill on="f" focussize="0,0"/>
            <v:stroke on="f"/>
            <v:imagedata o:title=""/>
            <o:lock v:ext="edit" aspectratio="f"/>
            <v:textbox inset="0mm,0mm,0mm,0mm">
              <w:txbxContent>
                <w:p>
                  <w:pPr>
                    <w:pStyle w:val="4"/>
                    <w:spacing w:before="20" w:line="199" w:lineRule="auto"/>
                    <w:ind w:left="382" w:right="20" w:hanging="363"/>
                    <w:rPr>
                      <w:rFonts w:ascii="Times New Roman" w:hAnsi="Times New Roman" w:eastAsia="Times New Roman" w:cs="Times New Roman"/>
                      <w:sz w:val="27"/>
                      <w:szCs w:val="27"/>
                    </w:rPr>
                  </w:pPr>
                  <w:r>
                    <w:rPr>
                      <w:spacing w:val="26"/>
                      <w:sz w:val="27"/>
                      <w:szCs w:val="27"/>
                    </w:rPr>
                    <w:t>第3页，共4页</w:t>
                  </w:r>
                  <w:r>
                    <w:rPr>
                      <w:sz w:val="27"/>
                      <w:szCs w:val="27"/>
                    </w:rPr>
                    <w:t xml:space="preserve"> </w:t>
                  </w:r>
                  <w:r>
                    <w:rPr>
                      <w:rFonts w:ascii="Times New Roman" w:hAnsi="Times New Roman" w:eastAsia="Times New Roman" w:cs="Times New Roman"/>
                      <w:spacing w:val="2"/>
                      <w:sz w:val="27"/>
                      <w:szCs w:val="27"/>
                    </w:rPr>
                    <w:t>Page</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2"/>
                      <w:sz w:val="27"/>
                      <w:szCs w:val="27"/>
                    </w:rPr>
                    <w:t>of</w:t>
                  </w:r>
                </w:p>
              </w:txbxContent>
            </v:textbox>
          </v:shape>
        </w:pict>
      </w:r>
      <w:r>
        <w:rPr>
          <w:spacing w:val="-23"/>
          <w:w w:val="98"/>
          <w:sz w:val="27"/>
          <w:szCs w:val="27"/>
        </w:rPr>
        <w:t>证书编号：</w:t>
      </w:r>
      <w:r>
        <w:rPr>
          <w:rFonts w:ascii="Times New Roman" w:hAnsi="Times New Roman" w:eastAsia="Times New Roman" w:cs="Times New Roman"/>
          <w:spacing w:val="-23"/>
          <w:w w:val="98"/>
          <w:sz w:val="27"/>
          <w:szCs w:val="27"/>
        </w:rPr>
        <w:t>HK2006241387</w:t>
      </w:r>
      <w:r>
        <w:rPr>
          <w:rFonts w:ascii="Times New Roman" w:hAnsi="Times New Roman" w:eastAsia="Times New Roman" w:cs="Times New Roman"/>
          <w:spacing w:val="2"/>
          <w:sz w:val="27"/>
          <w:szCs w:val="27"/>
        </w:rPr>
        <w:t xml:space="preserve"> </w:t>
      </w:r>
      <w:r>
        <w:rPr>
          <w:rFonts w:ascii="Times New Roman" w:hAnsi="Times New Roman" w:eastAsia="Times New Roman" w:cs="Times New Roman"/>
          <w:spacing w:val="-1"/>
          <w:sz w:val="21"/>
          <w:szCs w:val="21"/>
        </w:rPr>
        <w:t>Certificate</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1"/>
          <w:sz w:val="21"/>
          <w:szCs w:val="21"/>
        </w:rPr>
        <w:t>No</w:t>
      </w:r>
    </w:p>
    <w:p>
      <w:pPr>
        <w:spacing w:before="215"/>
      </w:pPr>
    </w:p>
    <w:p>
      <w:pPr>
        <w:sectPr>
          <w:pgSz w:w="11900" w:h="16840"/>
          <w:pgMar w:top="400" w:right="996" w:bottom="400" w:left="1170" w:header="0" w:footer="0" w:gutter="0"/>
          <w:pgNumType w:fmt="decimal"/>
          <w:cols w:equalWidth="0" w:num="1">
            <w:col w:w="9734"/>
          </w:cols>
        </w:sectPr>
      </w:pPr>
    </w:p>
    <w:p>
      <w:pPr>
        <w:pStyle w:val="4"/>
        <w:spacing w:before="38" w:line="219" w:lineRule="auto"/>
        <w:ind w:left="99"/>
        <w:rPr>
          <w:sz w:val="21"/>
          <w:szCs w:val="21"/>
        </w:rPr>
      </w:pPr>
      <w:r>
        <w:rPr>
          <w:spacing w:val="-13"/>
          <w:sz w:val="21"/>
          <w:szCs w:val="21"/>
        </w:rPr>
        <w:t>一、外观及工作性能检查：</w:t>
      </w:r>
    </w:p>
    <w:p>
      <w:pPr>
        <w:spacing w:line="291" w:lineRule="auto"/>
        <w:rPr>
          <w:rFonts w:ascii="Arial"/>
          <w:sz w:val="21"/>
        </w:rPr>
      </w:pPr>
    </w:p>
    <w:p>
      <w:pPr>
        <w:pStyle w:val="4"/>
        <w:spacing w:before="69" w:line="221" w:lineRule="auto"/>
        <w:ind w:left="99"/>
        <w:rPr>
          <w:sz w:val="21"/>
          <w:szCs w:val="21"/>
        </w:rPr>
      </w:pPr>
      <w:r>
        <w:rPr>
          <w:spacing w:val="-20"/>
          <w:sz w:val="21"/>
          <w:szCs w:val="21"/>
        </w:rPr>
        <w:t>二、电压测试：</w:t>
      </w:r>
    </w:p>
    <w:p>
      <w:pPr>
        <w:pStyle w:val="4"/>
        <w:spacing w:before="158" w:line="297" w:lineRule="auto"/>
        <w:ind w:left="1929" w:right="567"/>
        <w:rPr>
          <w:rFonts w:ascii="Times New Roman" w:hAnsi="Times New Roman" w:eastAsia="Times New Roman" w:cs="Times New Roman"/>
          <w:sz w:val="21"/>
          <w:szCs w:val="21"/>
        </w:rPr>
      </w:pPr>
      <w:r>
        <w:rPr>
          <w:spacing w:val="16"/>
          <w:sz w:val="21"/>
          <w:szCs w:val="21"/>
        </w:rPr>
        <w:t>标准值</w:t>
      </w:r>
      <w:r>
        <w:rPr>
          <w:sz w:val="21"/>
          <w:szCs w:val="21"/>
        </w:rPr>
        <w:t xml:space="preserve"> </w:t>
      </w:r>
      <w:r>
        <w:rPr>
          <w:rFonts w:ascii="Times New Roman" w:hAnsi="Times New Roman" w:eastAsia="Times New Roman" w:cs="Times New Roman"/>
          <w:spacing w:val="-2"/>
          <w:sz w:val="21"/>
          <w:szCs w:val="21"/>
        </w:rPr>
        <w:t>200.0</w:t>
      </w:r>
      <w:r>
        <w:rPr>
          <w:rFonts w:ascii="Times New Roman" w:hAnsi="Times New Roman" w:eastAsia="Times New Roman" w:cs="Times New Roman"/>
          <w:spacing w:val="36"/>
          <w:w w:val="101"/>
          <w:sz w:val="21"/>
          <w:szCs w:val="21"/>
        </w:rPr>
        <w:t xml:space="preserve"> </w:t>
      </w:r>
      <w:r>
        <w:rPr>
          <w:rFonts w:ascii="Times New Roman" w:hAnsi="Times New Roman" w:eastAsia="Times New Roman" w:cs="Times New Roman"/>
          <w:spacing w:val="-2"/>
          <w:sz w:val="21"/>
          <w:szCs w:val="21"/>
        </w:rPr>
        <w:t>V</w:t>
      </w:r>
    </w:p>
    <w:p>
      <w:pPr>
        <w:spacing w:before="157"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400 V</w:t>
      </w:r>
    </w:p>
    <w:p>
      <w:pPr>
        <w:spacing w:before="252" w:line="196" w:lineRule="auto"/>
        <w:ind w:left="2030"/>
        <w:rPr>
          <w:rFonts w:ascii="Arial" w:hAnsi="Arial" w:eastAsia="Arial" w:cs="Arial"/>
          <w:sz w:val="21"/>
          <w:szCs w:val="21"/>
        </w:rPr>
      </w:pPr>
      <w:r>
        <w:rPr>
          <w:rFonts w:ascii="Arial" w:hAnsi="Arial" w:eastAsia="Arial" w:cs="Arial"/>
          <w:spacing w:val="-11"/>
          <w:sz w:val="21"/>
          <w:szCs w:val="21"/>
        </w:rPr>
        <w:t>600 V</w:t>
      </w:r>
    </w:p>
    <w:p>
      <w:pPr>
        <w:spacing w:before="172"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800 V</w:t>
      </w:r>
    </w:p>
    <w:p>
      <w:pPr>
        <w:pStyle w:val="4"/>
        <w:spacing w:before="230" w:line="270" w:lineRule="auto"/>
        <w:ind w:left="99" w:right="570" w:firstLine="1930"/>
        <w:rPr>
          <w:sz w:val="21"/>
          <w:szCs w:val="21"/>
        </w:rPr>
      </w:pPr>
      <w:r>
        <w:rPr>
          <w:rFonts w:ascii="Times New Roman" w:hAnsi="Times New Roman" w:eastAsia="Times New Roman" w:cs="Times New Roman"/>
          <w:spacing w:val="-5"/>
          <w:sz w:val="21"/>
          <w:szCs w:val="21"/>
        </w:rPr>
        <w:t>1000 V</w:t>
      </w:r>
      <w:r>
        <w:rPr>
          <w:rFonts w:ascii="Times New Roman" w:hAnsi="Times New Roman" w:eastAsia="Times New Roman" w:cs="Times New Roman"/>
          <w:spacing w:val="4"/>
          <w:sz w:val="21"/>
          <w:szCs w:val="21"/>
        </w:rPr>
        <w:t xml:space="preserve"> </w:t>
      </w:r>
      <w:r>
        <w:rPr>
          <w:spacing w:val="-22"/>
          <w:sz w:val="21"/>
          <w:szCs w:val="21"/>
        </w:rPr>
        <w:t>三、电流测试：</w:t>
      </w:r>
    </w:p>
    <w:p>
      <w:pPr>
        <w:pStyle w:val="4"/>
        <w:spacing w:before="187" w:line="219" w:lineRule="auto"/>
        <w:ind w:left="1819"/>
        <w:rPr>
          <w:sz w:val="21"/>
          <w:szCs w:val="21"/>
        </w:rPr>
      </w:pPr>
      <w:r>
        <w:rPr>
          <w:spacing w:val="-3"/>
          <w:sz w:val="21"/>
          <w:szCs w:val="21"/>
        </w:rPr>
        <w:t>标准值</w:t>
      </w:r>
    </w:p>
    <w:p>
      <w:pPr>
        <w:spacing w:before="126" w:line="188" w:lineRule="auto"/>
        <w:ind w:left="19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100.0  A</w:t>
      </w:r>
    </w:p>
    <w:p>
      <w:pPr>
        <w:spacing w:before="191" w:line="188" w:lineRule="auto"/>
        <w:ind w:left="192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200.0</w:t>
      </w:r>
      <w:r>
        <w:rPr>
          <w:rFonts w:ascii="Times New Roman" w:hAnsi="Times New Roman" w:eastAsia="Times New Roman" w:cs="Times New Roman"/>
          <w:spacing w:val="14"/>
          <w:w w:val="101"/>
          <w:sz w:val="21"/>
          <w:szCs w:val="21"/>
        </w:rPr>
        <w:t xml:space="preserve">  </w:t>
      </w:r>
      <w:r>
        <w:rPr>
          <w:rFonts w:ascii="Times New Roman" w:hAnsi="Times New Roman" w:eastAsia="Times New Roman" w:cs="Times New Roman"/>
          <w:spacing w:val="-1"/>
          <w:sz w:val="21"/>
          <w:szCs w:val="21"/>
        </w:rPr>
        <w:t>A</w:t>
      </w:r>
    </w:p>
    <w:p>
      <w:pPr>
        <w:spacing w:before="181"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400 A</w:t>
      </w:r>
    </w:p>
    <w:p>
      <w:pPr>
        <w:spacing w:before="201" w:line="188" w:lineRule="auto"/>
        <w:ind w:left="203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600 A</w:t>
      </w:r>
    </w:p>
    <w:p>
      <w:pPr>
        <w:spacing w:line="356" w:lineRule="auto"/>
        <w:rPr>
          <w:rFonts w:ascii="Arial"/>
          <w:sz w:val="21"/>
        </w:rPr>
      </w:pPr>
    </w:p>
    <w:p>
      <w:pPr>
        <w:pStyle w:val="4"/>
        <w:spacing w:before="68" w:line="221" w:lineRule="auto"/>
        <w:rPr>
          <w:sz w:val="21"/>
          <w:szCs w:val="21"/>
        </w:rPr>
      </w:pPr>
      <w:r>
        <w:rPr>
          <w:spacing w:val="-18"/>
          <w:sz w:val="21"/>
          <w:szCs w:val="21"/>
        </w:rPr>
        <w:t>四、电阻测试：</w:t>
      </w:r>
    </w:p>
    <w:p>
      <w:pPr>
        <w:pStyle w:val="4"/>
        <w:spacing w:before="178" w:line="235" w:lineRule="auto"/>
        <w:ind w:left="2029" w:right="512" w:hanging="100"/>
        <w:rPr>
          <w:rFonts w:ascii="Times New Roman" w:hAnsi="Times New Roman" w:eastAsia="Times New Roman" w:cs="Times New Roman"/>
          <w:sz w:val="21"/>
          <w:szCs w:val="21"/>
        </w:rPr>
      </w:pPr>
      <w:r>
        <w:rPr>
          <w:spacing w:val="-4"/>
          <w:sz w:val="21"/>
          <w:szCs w:val="21"/>
        </w:rPr>
        <w:t>标准值</w:t>
      </w:r>
      <w:r>
        <w:rPr>
          <w:sz w:val="21"/>
          <w:szCs w:val="21"/>
        </w:rPr>
        <w:t xml:space="preserve">  </w:t>
      </w:r>
      <w:r>
        <w:rPr>
          <w:rFonts w:ascii="Times New Roman" w:hAnsi="Times New Roman" w:eastAsia="Times New Roman" w:cs="Times New Roman"/>
          <w:spacing w:val="-3"/>
          <w:sz w:val="21"/>
          <w:szCs w:val="21"/>
        </w:rPr>
        <w:t>50.0   Q</w:t>
      </w:r>
    </w:p>
    <w:p>
      <w:pPr>
        <w:spacing w:before="112" w:line="319" w:lineRule="auto"/>
        <w:ind w:left="1929" w:right="492"/>
        <w:jc w:val="both"/>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100.0</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6"/>
          <w:sz w:val="21"/>
          <w:szCs w:val="21"/>
        </w:rPr>
        <w:t>Q</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6"/>
          <w:sz w:val="21"/>
          <w:szCs w:val="21"/>
        </w:rPr>
        <w:t>150.0</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6"/>
          <w:sz w:val="21"/>
          <w:szCs w:val="21"/>
        </w:rPr>
        <w:t>Q</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200.0</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rPr>
        <w:t>Q</w:t>
      </w:r>
    </w:p>
    <w:p>
      <w:pPr>
        <w:spacing w:line="14" w:lineRule="auto"/>
        <w:rPr>
          <w:rFonts w:ascii="Arial"/>
          <w:sz w:val="2"/>
        </w:rPr>
      </w:pPr>
      <w:r>
        <w:rPr>
          <w:rFonts w:ascii="Arial" w:hAnsi="Arial" w:eastAsia="Arial" w:cs="Arial"/>
          <w:sz w:val="2"/>
          <w:szCs w:val="2"/>
        </w:rPr>
        <w:br w:type="column"/>
      </w:r>
      <w:r>
        <w:drawing>
          <wp:anchor distT="0" distB="0" distL="0" distR="0" simplePos="0" relativeHeight="252032000" behindDoc="0" locked="0" layoutInCell="1" allowOverlap="1">
            <wp:simplePos x="0" y="0"/>
            <wp:positionH relativeFrom="column">
              <wp:posOffset>1498600</wp:posOffset>
            </wp:positionH>
            <wp:positionV relativeFrom="paragraph">
              <wp:posOffset>12065</wp:posOffset>
            </wp:positionV>
            <wp:extent cx="685800" cy="641350"/>
            <wp:effectExtent l="0" t="0" r="0" b="0"/>
            <wp:wrapNone/>
            <wp:docPr id="1124" name="IM 1124"/>
            <wp:cNvGraphicFramePr/>
            <a:graphic xmlns:a="http://schemas.openxmlformats.org/drawingml/2006/main">
              <a:graphicData uri="http://schemas.openxmlformats.org/drawingml/2006/picture">
                <pic:pic xmlns:pic="http://schemas.openxmlformats.org/drawingml/2006/picture">
                  <pic:nvPicPr>
                    <pic:cNvPr id="1124" name="IM 1124"/>
                    <pic:cNvPicPr/>
                  </pic:nvPicPr>
                  <pic:blipFill>
                    <a:blip r:embed="rId630"/>
                    <a:stretch>
                      <a:fillRect/>
                    </a:stretch>
                  </pic:blipFill>
                  <pic:spPr>
                    <a:xfrm>
                      <a:off x="0" y="0"/>
                      <a:ext cx="685827" cy="641389"/>
                    </a:xfrm>
                    <a:prstGeom prst="rect">
                      <a:avLst/>
                    </a:prstGeom>
                  </pic:spPr>
                </pic:pic>
              </a:graphicData>
            </a:graphic>
          </wp:anchor>
        </w:drawing>
      </w:r>
      <w:r>
        <w:drawing>
          <wp:anchor distT="0" distB="0" distL="0" distR="0" simplePos="0" relativeHeight="252028928" behindDoc="0" locked="0" layoutInCell="1" allowOverlap="1">
            <wp:simplePos x="0" y="0"/>
            <wp:positionH relativeFrom="column">
              <wp:posOffset>2342515</wp:posOffset>
            </wp:positionH>
            <wp:positionV relativeFrom="paragraph">
              <wp:posOffset>12065</wp:posOffset>
            </wp:positionV>
            <wp:extent cx="717550" cy="660400"/>
            <wp:effectExtent l="0" t="0" r="0" b="0"/>
            <wp:wrapNone/>
            <wp:docPr id="1126" name="IM 1126"/>
            <wp:cNvGraphicFramePr/>
            <a:graphic xmlns:a="http://schemas.openxmlformats.org/drawingml/2006/main">
              <a:graphicData uri="http://schemas.openxmlformats.org/drawingml/2006/picture">
                <pic:pic xmlns:pic="http://schemas.openxmlformats.org/drawingml/2006/picture">
                  <pic:nvPicPr>
                    <pic:cNvPr id="1126" name="IM 1126"/>
                    <pic:cNvPicPr/>
                  </pic:nvPicPr>
                  <pic:blipFill>
                    <a:blip r:embed="rId631"/>
                    <a:stretch>
                      <a:fillRect/>
                    </a:stretch>
                  </pic:blipFill>
                  <pic:spPr>
                    <a:xfrm>
                      <a:off x="0" y="0"/>
                      <a:ext cx="717565" cy="660424"/>
                    </a:xfrm>
                    <a:prstGeom prst="rect">
                      <a:avLst/>
                    </a:prstGeom>
                  </pic:spPr>
                </pic:pic>
              </a:graphicData>
            </a:graphic>
          </wp:anchor>
        </w:drawing>
      </w:r>
      <w:r>
        <w:drawing>
          <wp:anchor distT="0" distB="0" distL="0" distR="0" simplePos="0" relativeHeight="252021760" behindDoc="0" locked="0" layoutInCell="1" allowOverlap="1">
            <wp:simplePos x="0" y="0"/>
            <wp:positionH relativeFrom="column">
              <wp:posOffset>634365</wp:posOffset>
            </wp:positionH>
            <wp:positionV relativeFrom="paragraph">
              <wp:posOffset>0</wp:posOffset>
            </wp:positionV>
            <wp:extent cx="704850" cy="698500"/>
            <wp:effectExtent l="0" t="0" r="0" b="0"/>
            <wp:wrapNone/>
            <wp:docPr id="1128" name="IM 1128"/>
            <wp:cNvGraphicFramePr/>
            <a:graphic xmlns:a="http://schemas.openxmlformats.org/drawingml/2006/main">
              <a:graphicData uri="http://schemas.openxmlformats.org/drawingml/2006/picture">
                <pic:pic xmlns:pic="http://schemas.openxmlformats.org/drawingml/2006/picture">
                  <pic:nvPicPr>
                    <pic:cNvPr id="1128" name="IM 1128"/>
                    <pic:cNvPicPr/>
                  </pic:nvPicPr>
                  <pic:blipFill>
                    <a:blip r:embed="rId632"/>
                    <a:stretch>
                      <a:fillRect/>
                    </a:stretch>
                  </pic:blipFill>
                  <pic:spPr>
                    <a:xfrm>
                      <a:off x="0" y="0"/>
                      <a:ext cx="704870" cy="698493"/>
                    </a:xfrm>
                    <a:prstGeom prst="rect">
                      <a:avLst/>
                    </a:prstGeom>
                  </pic:spPr>
                </pic:pic>
              </a:graphicData>
            </a:graphic>
          </wp:anchor>
        </w:drawing>
      </w:r>
    </w:p>
    <w:p>
      <w:pPr>
        <w:pStyle w:val="4"/>
        <w:spacing w:before="47" w:line="219" w:lineRule="auto"/>
        <w:rPr>
          <w:sz w:val="21"/>
          <w:szCs w:val="21"/>
        </w:rPr>
      </w:pPr>
      <w:r>
        <w:rPr>
          <w:spacing w:val="-10"/>
          <w:sz w:val="21"/>
          <w:szCs w:val="21"/>
        </w:rPr>
        <w:t>符合要求</w:t>
      </w:r>
    </w:p>
    <w:p>
      <w:pPr>
        <w:spacing w:line="329" w:lineRule="auto"/>
        <w:rPr>
          <w:rFonts w:ascii="Arial"/>
          <w:sz w:val="21"/>
        </w:rPr>
      </w:pPr>
    </w:p>
    <w:p>
      <w:pPr>
        <w:spacing w:line="329" w:lineRule="auto"/>
        <w:rPr>
          <w:rFonts w:ascii="Arial"/>
          <w:sz w:val="21"/>
        </w:rPr>
      </w:pPr>
    </w:p>
    <w:p>
      <w:pPr>
        <w:pStyle w:val="4"/>
        <w:spacing w:before="68" w:line="219" w:lineRule="auto"/>
        <w:ind w:left="480"/>
        <w:rPr>
          <w:sz w:val="21"/>
          <w:szCs w:val="21"/>
        </w:rPr>
      </w:pPr>
      <w:r>
        <w:pict>
          <v:shape id="_x0000_s1160" o:spid="_x0000_s1160" o:spt="202" type="#_x0000_t202" style="position:absolute;left:0pt;margin-left:184.45pt;margin-top:3.05pt;height:18.05pt;width:26.75pt;z-index:252036096;mso-width-relative:page;mso-height-relative:page;" filled="f" stroked="f" coordsize="21600,21600">
            <v:path/>
            <v:fill on="f" focussize="0,0"/>
            <v:stroke on="f"/>
            <v:imagedata o:title=""/>
            <o:lock v:ext="edit" aspectratio="f"/>
            <v:textbox inset="0mm,0mm,0mm,0mm">
              <w:txbxContent>
                <w:p>
                  <w:pPr>
                    <w:pStyle w:val="4"/>
                    <w:spacing w:before="20" w:line="219" w:lineRule="auto"/>
                    <w:jc w:val="right"/>
                    <w:rPr>
                      <w:sz w:val="27"/>
                      <w:szCs w:val="27"/>
                    </w:rPr>
                  </w:pPr>
                  <w:r>
                    <w:rPr>
                      <w:spacing w:val="-31"/>
                      <w:sz w:val="27"/>
                      <w:szCs w:val="27"/>
                    </w:rPr>
                    <w:t>允</w:t>
                  </w:r>
                  <w:r>
                    <w:rPr>
                      <w:spacing w:val="-15"/>
                      <w:sz w:val="27"/>
                      <w:szCs w:val="27"/>
                    </w:rPr>
                    <w:t>差</w:t>
                  </w:r>
                </w:p>
              </w:txbxContent>
            </v:textbox>
          </v:shape>
        </w:pict>
      </w:r>
      <w:r>
        <w:pict>
          <v:shape id="_x0000_s1161" o:spid="_x0000_s1161" o:spt="202" type="#_x0000_t202" style="position:absolute;left:0pt;margin-left:98pt;margin-top:5.5pt;height:14.6pt;width:25.1pt;z-index:252037120;mso-width-relative:page;mso-height-relative:page;" filled="f" stroked="f" coordsize="21600,21600">
            <v:path/>
            <v:fill on="f" focussize="0,0"/>
            <v:stroke on="f"/>
            <v:imagedata o:title=""/>
            <o:lock v:ext="edit" aspectratio="f"/>
            <v:textbox inset="0mm,0mm,0mm,0mm">
              <w:txbxContent>
                <w:p>
                  <w:pPr>
                    <w:pStyle w:val="4"/>
                    <w:spacing w:before="19" w:line="221" w:lineRule="auto"/>
                    <w:ind w:left="20"/>
                    <w:rPr>
                      <w:sz w:val="21"/>
                      <w:szCs w:val="21"/>
                    </w:rPr>
                  </w:pPr>
                  <w:r>
                    <w:rPr>
                      <w:spacing w:val="26"/>
                      <w:sz w:val="21"/>
                      <w:szCs w:val="21"/>
                    </w:rPr>
                    <w:t>误差</w:t>
                  </w:r>
                </w:p>
              </w:txbxContent>
            </v:textbox>
          </v:shape>
        </w:pict>
      </w:r>
      <w:r>
        <w:rPr>
          <w:spacing w:val="-3"/>
          <w:sz w:val="21"/>
          <w:szCs w:val="21"/>
        </w:rPr>
        <w:t>示值</w:t>
      </w:r>
    </w:p>
    <w:p>
      <w:pPr>
        <w:pStyle w:val="4"/>
        <w:spacing w:before="126" w:line="234" w:lineRule="auto"/>
        <w:ind w:left="3299"/>
        <w:rPr>
          <w:sz w:val="27"/>
          <w:szCs w:val="27"/>
        </w:rPr>
      </w:pPr>
      <w:r>
        <w:pict>
          <v:shape id="_x0000_s1162" o:spid="_x0000_s1162" o:spt="202" type="#_x0000_t202" style="position:absolute;left:0pt;margin-left:206.5pt;margin-top:7.5pt;height:15.3pt;width:8.55pt;z-index:252038144;mso-width-relative:page;mso-height-relative:page;" filled="f" stroked="f" coordsize="21600,21600">
            <v:path/>
            <v:fill on="f" focussize="0,0"/>
            <v:stroke on="f"/>
            <v:imagedata o:title=""/>
            <o:lock v:ext="edit" aspectratio="f"/>
            <v:textbox inset="0mm,0mm,0mm,0mm">
              <w:txbxContent>
                <w:p>
                  <w:pPr>
                    <w:pStyle w:val="4"/>
                    <w:spacing w:before="19" w:line="182" w:lineRule="auto"/>
                    <w:ind w:left="20"/>
                    <w:rPr>
                      <w:sz w:val="27"/>
                      <w:szCs w:val="27"/>
                    </w:rPr>
                  </w:pPr>
                  <w:r>
                    <w:rPr>
                      <w:sz w:val="27"/>
                      <w:szCs w:val="27"/>
                    </w:rPr>
                    <w:t>V</w:t>
                  </w:r>
                </w:p>
              </w:txbxContent>
            </v:textbox>
          </v:shape>
        </w:pict>
      </w:r>
      <w:r>
        <w:pict>
          <v:shape id="_x0000_s1163" o:spid="_x0000_s1163" o:spt="202" type="#_x0000_t202" style="position:absolute;left:0pt;margin-left:98pt;margin-top:8.25pt;height:93.5pt;width:28.15pt;z-index:25203302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0.0</w:t>
                  </w:r>
                  <w:r>
                    <w:rPr>
                      <w:rFonts w:ascii="Times New Roman" w:hAnsi="Times New Roman" w:eastAsia="Times New Roman" w:cs="Times New Roman"/>
                      <w:spacing w:val="25"/>
                      <w:sz w:val="21"/>
                      <w:szCs w:val="21"/>
                    </w:rPr>
                    <w:t xml:space="preserve"> </w:t>
                  </w:r>
                  <w:r>
                    <w:rPr>
                      <w:rFonts w:ascii="Times New Roman" w:hAnsi="Times New Roman" w:eastAsia="Times New Roman" w:cs="Times New Roman"/>
                      <w:spacing w:val="-2"/>
                      <w:sz w:val="21"/>
                      <w:szCs w:val="21"/>
                    </w:rPr>
                    <w:t>V</w:t>
                  </w:r>
                </w:p>
                <w:p>
                  <w:pPr>
                    <w:spacing w:before="259" w:line="348" w:lineRule="auto"/>
                    <w:ind w:left="129" w:right="20"/>
                    <w:jc w:val="both"/>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-3</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-4</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4"/>
                      <w:sz w:val="21"/>
                      <w:szCs w:val="21"/>
                    </w:rPr>
                    <w:t>V</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44"/>
                      <w:sz w:val="21"/>
                      <w:szCs w:val="21"/>
                    </w:rPr>
                    <w:t xml:space="preserve"> </w:t>
                  </w:r>
                  <w:r>
                    <w:rPr>
                      <w:rFonts w:ascii="Times New Roman" w:hAnsi="Times New Roman" w:eastAsia="Times New Roman" w:cs="Times New Roman"/>
                      <w:spacing w:val="-4"/>
                      <w:sz w:val="21"/>
                      <w:szCs w:val="21"/>
                    </w:rPr>
                    <w:t>V</w:t>
                  </w:r>
                </w:p>
              </w:txbxContent>
            </v:textbox>
          </v:shape>
        </w:pict>
      </w:r>
      <w:r>
        <w:drawing>
          <wp:anchor distT="0" distB="0" distL="0" distR="0" simplePos="0" relativeHeight="252030976" behindDoc="0" locked="0" layoutInCell="1" allowOverlap="1">
            <wp:simplePos x="0" y="0"/>
            <wp:positionH relativeFrom="column">
              <wp:posOffset>114300</wp:posOffset>
            </wp:positionH>
            <wp:positionV relativeFrom="paragraph">
              <wp:posOffset>109220</wp:posOffset>
            </wp:positionV>
            <wp:extent cx="717550" cy="615950"/>
            <wp:effectExtent l="0" t="0" r="0" b="0"/>
            <wp:wrapNone/>
            <wp:docPr id="1130" name="IM 1130"/>
            <wp:cNvGraphicFramePr/>
            <a:graphic xmlns:a="http://schemas.openxmlformats.org/drawingml/2006/main">
              <a:graphicData uri="http://schemas.openxmlformats.org/drawingml/2006/picture">
                <pic:pic xmlns:pic="http://schemas.openxmlformats.org/drawingml/2006/picture">
                  <pic:nvPicPr>
                    <pic:cNvPr id="1130" name="IM 1130"/>
                    <pic:cNvPicPr/>
                  </pic:nvPicPr>
                  <pic:blipFill>
                    <a:blip r:embed="rId633"/>
                    <a:stretch>
                      <a:fillRect/>
                    </a:stretch>
                  </pic:blipFill>
                  <pic:spPr>
                    <a:xfrm>
                      <a:off x="0" y="0"/>
                      <a:ext cx="717489" cy="615939"/>
                    </a:xfrm>
                    <a:prstGeom prst="rect">
                      <a:avLst/>
                    </a:prstGeom>
                  </pic:spPr>
                </pic:pic>
              </a:graphicData>
            </a:graphic>
          </wp:anchor>
        </w:drawing>
      </w:r>
      <w:r>
        <w:drawing>
          <wp:anchor distT="0" distB="0" distL="0" distR="0" simplePos="0" relativeHeight="252019712" behindDoc="1" locked="0" layoutInCell="1" allowOverlap="1">
            <wp:simplePos x="0" y="0"/>
            <wp:positionH relativeFrom="column">
              <wp:posOffset>1835150</wp:posOffset>
            </wp:positionH>
            <wp:positionV relativeFrom="paragraph">
              <wp:posOffset>58420</wp:posOffset>
            </wp:positionV>
            <wp:extent cx="723900" cy="723900"/>
            <wp:effectExtent l="0" t="0" r="0" b="0"/>
            <wp:wrapNone/>
            <wp:docPr id="1132" name="IM 1132"/>
            <wp:cNvGraphicFramePr/>
            <a:graphic xmlns:a="http://schemas.openxmlformats.org/drawingml/2006/main">
              <a:graphicData uri="http://schemas.openxmlformats.org/drawingml/2006/picture">
                <pic:pic xmlns:pic="http://schemas.openxmlformats.org/drawingml/2006/picture">
                  <pic:nvPicPr>
                    <pic:cNvPr id="1132" name="IM 1132"/>
                    <pic:cNvPicPr/>
                  </pic:nvPicPr>
                  <pic:blipFill>
                    <a:blip r:embed="rId634"/>
                    <a:stretch>
                      <a:fillRect/>
                    </a:stretch>
                  </pic:blipFill>
                  <pic:spPr>
                    <a:xfrm>
                      <a:off x="0" y="0"/>
                      <a:ext cx="723912" cy="723943"/>
                    </a:xfrm>
                    <a:prstGeom prst="rect">
                      <a:avLst/>
                    </a:prstGeom>
                  </pic:spPr>
                </pic:pic>
              </a:graphicData>
            </a:graphic>
          </wp:anchor>
        </w:drawing>
      </w:r>
      <w:r>
        <w:rPr>
          <w:spacing w:val="-4"/>
          <w:sz w:val="27"/>
          <w:szCs w:val="27"/>
        </w:rPr>
        <w:t>士1.0</w:t>
      </w:r>
    </w:p>
    <w:p>
      <w:pPr>
        <w:spacing w:before="208" w:line="164" w:lineRule="auto"/>
        <w:ind w:left="3740"/>
        <w:rPr>
          <w:rFonts w:ascii="Times New Roman" w:hAnsi="Times New Roman" w:eastAsia="Times New Roman" w:cs="Times New Roman"/>
          <w:sz w:val="27"/>
          <w:szCs w:val="27"/>
        </w:rPr>
      </w:pPr>
      <w:r>
        <w:pict>
          <v:shape id="_x0000_s1164" o:spid="_x0000_s1164" o:spt="202" type="#_x0000_t202" style="position:absolute;left:0pt;margin-left:202.5pt;margin-top:7.95pt;height:78.45pt;width:15.5pt;z-index:252035072;mso-width-relative:page;mso-height-relative:page;" filled="f" stroked="f" coordsize="21600,21600">
            <v:path/>
            <v:fill on="f" focussize="0,0"/>
            <v:stroke on="f"/>
            <v:imagedata o:title=""/>
            <o:lock v:ext="edit" aspectratio="f"/>
            <v:textbox inset="0mm,0mm,0mm,0mm">
              <w:txbxContent>
                <w:p>
                  <w:pPr>
                    <w:spacing w:before="20" w:line="185" w:lineRule="auto"/>
                    <w:ind w:left="139"/>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p>
                  <w:pPr>
                    <w:spacing w:before="104" w:line="196" w:lineRule="auto"/>
                    <w:ind w:left="20"/>
                    <w:rPr>
                      <w:rFonts w:ascii="Arial" w:hAnsi="Arial" w:eastAsia="Arial" w:cs="Arial"/>
                      <w:sz w:val="38"/>
                      <w:szCs w:val="38"/>
                    </w:rPr>
                  </w:pPr>
                  <w:r>
                    <w:rPr>
                      <w:rFonts w:ascii="Arial" w:hAnsi="Arial" w:eastAsia="Arial" w:cs="Arial"/>
                      <w:sz w:val="38"/>
                      <w:szCs w:val="38"/>
                    </w:rPr>
                    <w:t>V</w:t>
                  </w:r>
                </w:p>
                <w:p>
                  <w:pPr>
                    <w:pStyle w:val="4"/>
                    <w:spacing w:before="176" w:line="182" w:lineRule="auto"/>
                    <w:ind w:left="69"/>
                    <w:rPr>
                      <w:sz w:val="21"/>
                      <w:szCs w:val="21"/>
                    </w:rPr>
                  </w:pPr>
                  <w:r>
                    <w:rPr>
                      <w:sz w:val="21"/>
                      <w:szCs w:val="21"/>
                    </w:rPr>
                    <w:t>V</w:t>
                  </w:r>
                </w:p>
                <w:p>
                  <w:pPr>
                    <w:pStyle w:val="4"/>
                    <w:spacing w:before="3"/>
                    <w:ind w:left="49"/>
                    <w:rPr>
                      <w:sz w:val="38"/>
                      <w:szCs w:val="38"/>
                    </w:rPr>
                  </w:pPr>
                  <w:r>
                    <w:rPr>
                      <w:sz w:val="38"/>
                      <w:szCs w:val="38"/>
                    </w:rPr>
                    <w:t>v</w:t>
                  </w:r>
                </w:p>
              </w:txbxContent>
            </v:textbox>
          </v:shape>
        </w:pict>
      </w:r>
      <w:r>
        <w:rPr>
          <w:rFonts w:ascii="Times New Roman" w:hAnsi="Times New Roman" w:eastAsia="Times New Roman" w:cs="Times New Roman"/>
          <w:sz w:val="27"/>
          <w:szCs w:val="27"/>
        </w:rPr>
        <w:t>4</w:t>
      </w:r>
    </w:p>
    <w:p>
      <w:pPr>
        <w:pStyle w:val="4"/>
        <w:spacing w:before="1" w:line="234" w:lineRule="auto"/>
        <w:ind w:left="3299"/>
        <w:rPr>
          <w:sz w:val="38"/>
          <w:szCs w:val="38"/>
        </w:rPr>
      </w:pPr>
      <w:r>
        <w:rPr>
          <w:spacing w:val="-3"/>
          <w:sz w:val="38"/>
          <w:szCs w:val="38"/>
        </w:rPr>
        <w:t>士6</w:t>
      </w:r>
    </w:p>
    <w:p>
      <w:pPr>
        <w:pStyle w:val="4"/>
        <w:spacing w:before="68" w:line="224" w:lineRule="auto"/>
        <w:ind w:left="3299" w:right="1000"/>
        <w:rPr>
          <w:rFonts w:ascii="黑体" w:hAnsi="黑体" w:eastAsia="黑体" w:cs="黑体"/>
          <w:sz w:val="38"/>
          <w:szCs w:val="38"/>
        </w:rPr>
      </w:pPr>
      <w:r>
        <w:pict>
          <v:shape id="_x0000_s1165" o:spid="_x0000_s1165" o:spt="202" type="#_x0000_t202" style="position:absolute;left:0pt;margin-left:9.5pt;margin-top:0.7pt;height:31.5pt;width:39.65pt;z-index:252034048;mso-width-relative:page;mso-height-relative:page;" filled="f" stroked="f" coordsize="21600,21600">
            <v:path/>
            <v:fill on="f" focussize="0,0"/>
            <v:stroke on="f"/>
            <v:imagedata o:title=""/>
            <o:lock v:ext="edit" aspectratio="f"/>
            <v:textbox inset="0mm,0mm,0mm,0mm">
              <w:txbxContent>
                <w:p>
                  <w:pPr>
                    <w:spacing w:before="20" w:line="188" w:lineRule="auto"/>
                    <w:ind w:right="10"/>
                    <w:jc w:val="right"/>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804 V</w:t>
                  </w:r>
                </w:p>
                <w:p>
                  <w:pPr>
                    <w:spacing w:before="210" w:line="188" w:lineRule="auto"/>
                    <w:ind w:left="2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1007 V</w:t>
                  </w:r>
                </w:p>
              </w:txbxContent>
            </v:textbox>
          </v:shape>
        </w:pict>
      </w:r>
      <w:r>
        <w:rPr>
          <w:spacing w:val="-11"/>
          <w:sz w:val="21"/>
          <w:szCs w:val="21"/>
        </w:rPr>
        <w:t>士</w:t>
      </w:r>
      <w:r>
        <w:rPr>
          <w:sz w:val="21"/>
          <w:szCs w:val="21"/>
        </w:rPr>
        <w:t xml:space="preserve">  </w:t>
      </w:r>
      <w:r>
        <w:rPr>
          <w:spacing w:val="-11"/>
          <w:sz w:val="21"/>
          <w:szCs w:val="21"/>
        </w:rPr>
        <w:t>8</w:t>
      </w:r>
      <w:r>
        <w:rPr>
          <w:sz w:val="21"/>
          <w:szCs w:val="21"/>
        </w:rPr>
        <w:t xml:space="preserve">  </w:t>
      </w:r>
      <w:r>
        <w:rPr>
          <w:rFonts w:ascii="黑体" w:hAnsi="黑体" w:eastAsia="黑体" w:cs="黑体"/>
          <w:spacing w:val="-44"/>
          <w:w w:val="98"/>
          <w:sz w:val="38"/>
          <w:szCs w:val="38"/>
        </w:rPr>
        <w:t>士10</w:t>
      </w:r>
    </w:p>
    <w:p>
      <w:pPr>
        <w:spacing w:before="164"/>
      </w:pPr>
    </w:p>
    <w:tbl>
      <w:tblPr>
        <w:tblStyle w:val="10"/>
        <w:tblW w:w="4145" w:type="dxa"/>
        <w:tblInd w:w="21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75"/>
        <w:gridCol w:w="137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1" w:hRule="atLeast"/>
        </w:trPr>
        <w:tc>
          <w:tcPr>
            <w:tcW w:w="2775" w:type="dxa"/>
            <w:vAlign w:val="top"/>
          </w:tcPr>
          <w:p>
            <w:pPr>
              <w:pStyle w:val="11"/>
              <w:spacing w:before="9" w:line="230" w:lineRule="auto"/>
              <w:ind w:left="270"/>
            </w:pPr>
            <w:r>
              <w:drawing>
                <wp:anchor distT="0" distB="0" distL="0" distR="0" simplePos="0" relativeHeight="252027904" behindDoc="0" locked="0" layoutInCell="1" allowOverlap="1">
                  <wp:simplePos x="0" y="0"/>
                  <wp:positionH relativeFrom="rightMargin">
                    <wp:posOffset>-898525</wp:posOffset>
                  </wp:positionH>
                  <wp:positionV relativeFrom="topMargin">
                    <wp:posOffset>184785</wp:posOffset>
                  </wp:positionV>
                  <wp:extent cx="698500" cy="679450"/>
                  <wp:effectExtent l="0" t="0" r="0" b="0"/>
                  <wp:wrapNone/>
                  <wp:docPr id="1134" name="IM 1134"/>
                  <wp:cNvGraphicFramePr/>
                  <a:graphic xmlns:a="http://schemas.openxmlformats.org/drawingml/2006/main">
                    <a:graphicData uri="http://schemas.openxmlformats.org/drawingml/2006/picture">
                      <pic:pic xmlns:pic="http://schemas.openxmlformats.org/drawingml/2006/picture">
                        <pic:nvPicPr>
                          <pic:cNvPr id="1134" name="IM 1134"/>
                          <pic:cNvPicPr/>
                        </pic:nvPicPr>
                        <pic:blipFill>
                          <a:blip r:embed="rId635"/>
                          <a:stretch>
                            <a:fillRect/>
                          </a:stretch>
                        </pic:blipFill>
                        <pic:spPr>
                          <a:xfrm>
                            <a:off x="0" y="0"/>
                            <a:ext cx="698522" cy="679351"/>
                          </a:xfrm>
                          <a:prstGeom prst="rect">
                            <a:avLst/>
                          </a:prstGeom>
                        </pic:spPr>
                      </pic:pic>
                    </a:graphicData>
                  </a:graphic>
                </wp:anchor>
              </w:drawing>
            </w:r>
            <w:r>
              <w:drawing>
                <wp:anchor distT="0" distB="0" distL="0" distR="0" simplePos="0" relativeHeight="252023808" behindDoc="0" locked="0" layoutInCell="1" allowOverlap="1">
                  <wp:simplePos x="0" y="0"/>
                  <wp:positionH relativeFrom="rightMargin">
                    <wp:posOffset>-1266825</wp:posOffset>
                  </wp:positionH>
                  <wp:positionV relativeFrom="topMargin">
                    <wp:posOffset>1061085</wp:posOffset>
                  </wp:positionV>
                  <wp:extent cx="698500" cy="692150"/>
                  <wp:effectExtent l="0" t="0" r="0" b="0"/>
                  <wp:wrapNone/>
                  <wp:docPr id="1136" name="IM 1136"/>
                  <wp:cNvGraphicFramePr/>
                  <a:graphic xmlns:a="http://schemas.openxmlformats.org/drawingml/2006/main">
                    <a:graphicData uri="http://schemas.openxmlformats.org/drawingml/2006/picture">
                      <pic:pic xmlns:pic="http://schemas.openxmlformats.org/drawingml/2006/picture">
                        <pic:nvPicPr>
                          <pic:cNvPr id="1136" name="IM 1136"/>
                          <pic:cNvPicPr/>
                        </pic:nvPicPr>
                        <pic:blipFill>
                          <a:blip r:embed="rId636"/>
                          <a:stretch>
                            <a:fillRect/>
                          </a:stretch>
                        </pic:blipFill>
                        <pic:spPr>
                          <a:xfrm>
                            <a:off x="0" y="0"/>
                            <a:ext cx="698522" cy="692183"/>
                          </a:xfrm>
                          <a:prstGeom prst="rect">
                            <a:avLst/>
                          </a:prstGeom>
                        </pic:spPr>
                      </pic:pic>
                    </a:graphicData>
                  </a:graphic>
                </wp:anchor>
              </w:drawing>
            </w:r>
            <w:r>
              <w:pict>
                <v:shape id="_x0000_s1166" o:spid="_x0000_s1166" o:spt="202" type="#_x0000_t202" style="position:absolute;left:0pt;margin-left:106.7pt;margin-top:144.3pt;height:59.5pt;width:9.25pt;mso-position-horizontal-relative:page;mso-position-vertical-relative:page;z-index:252041216;mso-width-relative:page;mso-height-relative:page;" filled="f" stroked="f" coordsize="21600,21600">
                  <v:path/>
                  <v:fill on="f" focussize="0,0"/>
                  <v:stroke on="f"/>
                  <v:imagedata o:title=""/>
                  <o:lock v:ext="edit" aspectratio="f"/>
                  <v:textbox inset="0mm,0mm,0mm,0mm">
                    <w:txbxContent>
                      <w:p>
                        <w:pPr>
                          <w:spacing w:before="18" w:line="291" w:lineRule="auto"/>
                          <w:ind w:left="20" w:right="20"/>
                          <w:jc w:val="both"/>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Q</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Q</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Q</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8"/>
                            <w:sz w:val="21"/>
                            <w:szCs w:val="21"/>
                          </w:rPr>
                          <w:t>Q</w:t>
                        </w:r>
                      </w:p>
                    </w:txbxContent>
                  </v:textbox>
                </v:shape>
              </w:pict>
            </w:r>
            <w:r>
              <w:pict>
                <v:shape id="_x0000_s1167" o:spid="_x0000_s1167" o:spt="202" type="#_x0000_t202" style="position:absolute;left:0pt;margin-left:81.5pt;margin-top:144.3pt;height:59.5pt;width:18.2pt;mso-position-horizontal-relative:page;mso-position-vertical-relative:page;z-index:252039168;mso-width-relative:page;mso-height-relative:page;" filled="f" stroked="f" coordsize="21600,21600">
                  <v:path/>
                  <v:fill on="f" focussize="0,0"/>
                  <v:stroke on="f"/>
                  <v:imagedata o:title=""/>
                  <o:lock v:ext="edit" aspectratio="f"/>
                  <v:textbox inset="0mm,0mm,0mm,0mm">
                    <w:txbxContent>
                      <w:p>
                        <w:pPr>
                          <w:spacing w:before="18" w:line="291" w:lineRule="auto"/>
                          <w:ind w:left="20" w:right="20"/>
                          <w:jc w:val="both"/>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-0.2</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-0.6</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-0.9</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3"/>
                            <w:sz w:val="21"/>
                            <w:szCs w:val="21"/>
                          </w:rPr>
                          <w:t>-1.1</w:t>
                        </w:r>
                      </w:p>
                    </w:txbxContent>
                  </v:textbox>
                </v:shape>
              </w:pict>
            </w:r>
            <w:r>
              <w:rPr>
                <w:spacing w:val="3"/>
              </w:rPr>
              <w:t>示值          误差</w:t>
            </w:r>
          </w:p>
          <w:p>
            <w:pPr>
              <w:spacing w:before="113" w:line="188"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100.0</w:t>
            </w:r>
            <w:r>
              <w:rPr>
                <w:rFonts w:ascii="Times New Roman" w:hAnsi="Times New Roman" w:eastAsia="Times New Roman" w:cs="Times New Roman"/>
                <w:spacing w:val="26"/>
                <w:sz w:val="21"/>
                <w:szCs w:val="21"/>
              </w:rPr>
              <w:t xml:space="preserve"> </w:t>
            </w:r>
            <w:r>
              <w:rPr>
                <w:rFonts w:ascii="Times New Roman" w:hAnsi="Times New Roman" w:eastAsia="Times New Roman" w:cs="Times New Roman"/>
                <w:spacing w:val="-5"/>
                <w:sz w:val="21"/>
                <w:szCs w:val="21"/>
              </w:rPr>
              <w:t>A</w:t>
            </w:r>
          </w:p>
          <w:p>
            <w:pPr>
              <w:spacing w:before="200" w:line="188" w:lineRule="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200.1 A</w:t>
            </w:r>
          </w:p>
          <w:p>
            <w:pPr>
              <w:spacing w:before="201" w:line="188" w:lineRule="auto"/>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403 A</w:t>
            </w:r>
          </w:p>
          <w:p>
            <w:pPr>
              <w:spacing w:before="190" w:line="188" w:lineRule="auto"/>
              <w:rPr>
                <w:rFonts w:ascii="Times New Roman" w:hAnsi="Times New Roman" w:eastAsia="Times New Roman" w:cs="Times New Roman"/>
                <w:sz w:val="21"/>
                <w:szCs w:val="21"/>
              </w:rPr>
            </w:pPr>
            <w:r>
              <w:pict>
                <v:shape id="_x0000_s1168" o:spid="_x0000_s1168" o:spt="202" type="#_x0000_t202" style="position:absolute;left:0pt;margin-left:87.5pt;margin-top:7.4pt;height:14.2pt;width:28.85pt;z-index:25204224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7"/>
                            <w:szCs w:val="27"/>
                          </w:rPr>
                        </w:pPr>
                        <w:r>
                          <w:rPr>
                            <w:rFonts w:ascii="Times New Roman" w:hAnsi="Times New Roman" w:eastAsia="Times New Roman" w:cs="Times New Roman"/>
                            <w:i/>
                            <w:iCs/>
                            <w:spacing w:val="3"/>
                            <w:sz w:val="27"/>
                            <w:szCs w:val="27"/>
                          </w:rPr>
                          <w:t>-7</w:t>
                        </w:r>
                        <w:r>
                          <w:rPr>
                            <w:rFonts w:ascii="Times New Roman" w:hAnsi="Times New Roman" w:eastAsia="Times New Roman" w:cs="Times New Roman"/>
                            <w:i/>
                            <w:iCs/>
                            <w:spacing w:val="1"/>
                            <w:sz w:val="27"/>
                            <w:szCs w:val="27"/>
                          </w:rPr>
                          <w:t xml:space="preserve">  </w:t>
                        </w:r>
                        <w:r>
                          <w:rPr>
                            <w:rFonts w:ascii="Times New Roman" w:hAnsi="Times New Roman" w:eastAsia="Times New Roman" w:cs="Times New Roman"/>
                            <w:i/>
                            <w:iCs/>
                            <w:spacing w:val="3"/>
                            <w:sz w:val="27"/>
                            <w:szCs w:val="27"/>
                          </w:rPr>
                          <w:t>A</w:t>
                        </w:r>
                      </w:p>
                    </w:txbxContent>
                  </v:textbox>
                </v:shape>
              </w:pict>
            </w:r>
            <w:r>
              <w:rPr>
                <w:rFonts w:ascii="Times New Roman" w:hAnsi="Times New Roman" w:eastAsia="Times New Roman" w:cs="Times New Roman"/>
                <w:spacing w:val="-6"/>
                <w:sz w:val="21"/>
                <w:szCs w:val="21"/>
              </w:rPr>
              <w:t>607 A</w:t>
            </w:r>
          </w:p>
          <w:p>
            <w:pPr>
              <w:spacing w:line="343" w:lineRule="auto"/>
              <w:rPr>
                <w:rFonts w:ascii="Arial"/>
                <w:sz w:val="21"/>
              </w:rPr>
            </w:pPr>
          </w:p>
          <w:p>
            <w:pPr>
              <w:spacing w:line="343" w:lineRule="auto"/>
              <w:rPr>
                <w:rFonts w:ascii="Arial"/>
                <w:sz w:val="21"/>
              </w:rPr>
            </w:pPr>
          </w:p>
          <w:p>
            <w:pPr>
              <w:pStyle w:val="11"/>
              <w:spacing w:before="89" w:line="219" w:lineRule="auto"/>
              <w:rPr>
                <w:sz w:val="27"/>
                <w:szCs w:val="27"/>
              </w:rPr>
            </w:pPr>
            <w:r>
              <w:pict>
                <v:shape id="_x0000_s1169" o:spid="_x0000_s1169" o:spt="202" type="#_x0000_t202" style="position:absolute;left:0pt;margin-left:87.5pt;margin-top:4.85pt;height:14.6pt;width:22.5pt;z-index:252040192;mso-width-relative:page;mso-height-relative:page;" filled="f" stroked="f" coordsize="21600,21600">
                  <v:path/>
                  <v:fill on="f" focussize="0,0"/>
                  <v:stroke on="f"/>
                  <v:imagedata o:title=""/>
                  <o:lock v:ext="edit" aspectratio="f"/>
                  <v:textbox inset="0mm,0mm,0mm,0mm">
                    <w:txbxContent>
                      <w:p>
                        <w:pPr>
                          <w:pStyle w:val="11"/>
                          <w:spacing w:before="19" w:line="221" w:lineRule="auto"/>
                          <w:ind w:left="20"/>
                        </w:pPr>
                        <w:r>
                          <w:rPr>
                            <w:spacing w:val="-6"/>
                          </w:rPr>
                          <w:t>误差</w:t>
                        </w:r>
                      </w:p>
                    </w:txbxContent>
                  </v:textbox>
                </v:shape>
              </w:pict>
            </w:r>
            <w:r>
              <w:rPr>
                <w:spacing w:val="20"/>
                <w:sz w:val="27"/>
                <w:szCs w:val="27"/>
              </w:rPr>
              <w:t>示值</w:t>
            </w:r>
          </w:p>
          <w:p>
            <w:pPr>
              <w:spacing w:before="54" w:line="188" w:lineRule="auto"/>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50.2</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3"/>
                <w:sz w:val="21"/>
                <w:szCs w:val="21"/>
              </w:rPr>
              <w:t>Q</w:t>
            </w:r>
          </w:p>
          <w:p>
            <w:pPr>
              <w:spacing w:before="130" w:line="188"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100.6</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5"/>
                <w:sz w:val="21"/>
                <w:szCs w:val="21"/>
              </w:rPr>
              <w:t>Q</w:t>
            </w:r>
          </w:p>
          <w:p>
            <w:pPr>
              <w:spacing w:before="131" w:line="188" w:lineRule="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150.9</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5"/>
                <w:sz w:val="21"/>
                <w:szCs w:val="21"/>
              </w:rPr>
              <w:t>Q</w:t>
            </w:r>
          </w:p>
          <w:p>
            <w:pPr>
              <w:spacing w:before="141" w:line="188" w:lineRule="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201.1</w:t>
            </w:r>
            <w:r>
              <w:rPr>
                <w:rFonts w:ascii="Times New Roman" w:hAnsi="Times New Roman" w:eastAsia="Times New Roman" w:cs="Times New Roman"/>
                <w:spacing w:val="20"/>
                <w:w w:val="101"/>
                <w:sz w:val="21"/>
                <w:szCs w:val="21"/>
              </w:rPr>
              <w:t xml:space="preserve">  </w:t>
            </w:r>
            <w:r>
              <w:rPr>
                <w:rFonts w:ascii="Times New Roman" w:hAnsi="Times New Roman" w:eastAsia="Times New Roman" w:cs="Times New Roman"/>
                <w:spacing w:val="-1"/>
                <w:sz w:val="21"/>
                <w:szCs w:val="21"/>
              </w:rPr>
              <w:t>Q</w:t>
            </w:r>
          </w:p>
        </w:tc>
        <w:tc>
          <w:tcPr>
            <w:tcW w:w="1370" w:type="dxa"/>
            <w:vAlign w:val="top"/>
          </w:tcPr>
          <w:p>
            <w:pPr>
              <w:pStyle w:val="11"/>
              <w:spacing w:before="5" w:line="239" w:lineRule="auto"/>
              <w:ind w:left="314" w:right="40" w:firstLine="609"/>
              <w:jc w:val="both"/>
              <w:rPr>
                <w:sz w:val="27"/>
                <w:szCs w:val="27"/>
              </w:rPr>
            </w:pPr>
            <w:r>
              <w:rPr>
                <w:spacing w:val="-8"/>
              </w:rPr>
              <w:t>允差</w:t>
            </w:r>
            <w:r>
              <w:t xml:space="preserve"> </w:t>
            </w:r>
            <w:r>
              <w:rPr>
                <w:spacing w:val="-4"/>
                <w:sz w:val="27"/>
                <w:szCs w:val="27"/>
              </w:rPr>
              <w:t>士2.0</w:t>
            </w:r>
            <w:r>
              <w:rPr>
                <w:spacing w:val="26"/>
                <w:sz w:val="27"/>
                <w:szCs w:val="27"/>
              </w:rPr>
              <w:t xml:space="preserve"> </w:t>
            </w:r>
            <w:r>
              <w:rPr>
                <w:spacing w:val="-4"/>
                <w:sz w:val="27"/>
                <w:szCs w:val="27"/>
              </w:rPr>
              <w:t>A</w:t>
            </w:r>
            <w:r>
              <w:rPr>
                <w:sz w:val="27"/>
                <w:szCs w:val="27"/>
              </w:rPr>
              <w:t xml:space="preserve"> </w:t>
            </w:r>
            <w:r>
              <w:rPr>
                <w:spacing w:val="-4"/>
                <w:sz w:val="27"/>
                <w:szCs w:val="27"/>
              </w:rPr>
              <w:t>士4.0</w:t>
            </w:r>
            <w:r>
              <w:rPr>
                <w:spacing w:val="16"/>
                <w:sz w:val="27"/>
                <w:szCs w:val="27"/>
              </w:rPr>
              <w:t xml:space="preserve"> </w:t>
            </w:r>
            <w:r>
              <w:rPr>
                <w:spacing w:val="-4"/>
                <w:sz w:val="27"/>
                <w:szCs w:val="27"/>
              </w:rPr>
              <w:t>A</w:t>
            </w:r>
            <w:r>
              <w:rPr>
                <w:sz w:val="27"/>
                <w:szCs w:val="27"/>
              </w:rPr>
              <w:t xml:space="preserve"> </w:t>
            </w:r>
            <w:r>
              <w:rPr>
                <w:spacing w:val="-37"/>
                <w:w w:val="95"/>
                <w:sz w:val="38"/>
                <w:szCs w:val="38"/>
              </w:rPr>
              <w:t>士10</w:t>
            </w:r>
            <w:r>
              <w:rPr>
                <w:spacing w:val="-39"/>
                <w:sz w:val="38"/>
                <w:szCs w:val="38"/>
              </w:rPr>
              <w:t xml:space="preserve"> </w:t>
            </w:r>
            <w:r>
              <w:rPr>
                <w:spacing w:val="-37"/>
                <w:w w:val="95"/>
                <w:sz w:val="38"/>
                <w:szCs w:val="38"/>
              </w:rPr>
              <w:t>A</w:t>
            </w:r>
            <w:r>
              <w:rPr>
                <w:sz w:val="38"/>
                <w:szCs w:val="38"/>
              </w:rPr>
              <w:t xml:space="preserve"> </w:t>
            </w:r>
            <w:r>
              <w:rPr>
                <w:spacing w:val="16"/>
                <w:sz w:val="27"/>
                <w:szCs w:val="27"/>
              </w:rPr>
              <w:t>士15</w:t>
            </w:r>
            <w:r>
              <w:rPr>
                <w:spacing w:val="50"/>
                <w:sz w:val="27"/>
                <w:szCs w:val="27"/>
              </w:rPr>
              <w:t xml:space="preserve"> </w:t>
            </w:r>
            <w:r>
              <w:rPr>
                <w:spacing w:val="16"/>
                <w:sz w:val="27"/>
                <w:szCs w:val="27"/>
              </w:rPr>
              <w:t>A</w:t>
            </w:r>
          </w:p>
          <w:p>
            <w:pPr>
              <w:spacing w:line="340" w:lineRule="auto"/>
              <w:rPr>
                <w:rFonts w:ascii="Arial"/>
                <w:sz w:val="21"/>
              </w:rPr>
            </w:pPr>
          </w:p>
          <w:p>
            <w:pPr>
              <w:spacing w:line="340" w:lineRule="auto"/>
              <w:rPr>
                <w:rFonts w:ascii="Arial"/>
                <w:sz w:val="21"/>
              </w:rPr>
            </w:pPr>
          </w:p>
          <w:p>
            <w:pPr>
              <w:pStyle w:val="11"/>
              <w:spacing w:before="68" w:line="219" w:lineRule="auto"/>
              <w:ind w:left="684"/>
            </w:pPr>
            <w:r>
              <w:rPr>
                <w:spacing w:val="-4"/>
              </w:rPr>
              <w:t>允差</w:t>
            </w:r>
          </w:p>
          <w:p>
            <w:pPr>
              <w:pStyle w:val="11"/>
              <w:spacing w:before="98" w:line="238" w:lineRule="auto"/>
              <w:ind w:left="314" w:right="138"/>
            </w:pPr>
            <w:r>
              <w:rPr>
                <w:spacing w:val="-1"/>
              </w:rPr>
              <w:t>土0</w:t>
            </w:r>
            <w:r>
              <w:rPr>
                <w:spacing w:val="-50"/>
              </w:rPr>
              <w:t xml:space="preserve"> </w:t>
            </w:r>
            <w:r>
              <w:rPr>
                <w:spacing w:val="-1"/>
              </w:rPr>
              <w:t>.</w:t>
            </w:r>
            <w:r>
              <w:rPr>
                <w:spacing w:val="-53"/>
              </w:rPr>
              <w:t xml:space="preserve"> </w:t>
            </w:r>
            <w:r>
              <w:rPr>
                <w:spacing w:val="-1"/>
              </w:rPr>
              <w:t>5</w:t>
            </w:r>
            <w:r>
              <w:rPr>
                <w:spacing w:val="50"/>
              </w:rPr>
              <w:t xml:space="preserve"> </w:t>
            </w:r>
            <w:r>
              <w:rPr>
                <w:spacing w:val="-1"/>
              </w:rPr>
              <w:t>Q</w:t>
            </w:r>
            <w:r>
              <w:t xml:space="preserve"> </w:t>
            </w:r>
            <w:r>
              <w:rPr>
                <w:spacing w:val="-5"/>
                <w:sz w:val="27"/>
                <w:szCs w:val="27"/>
              </w:rPr>
              <w:t>土1.0 Q</w:t>
            </w:r>
            <w:r>
              <w:rPr>
                <w:sz w:val="27"/>
                <w:szCs w:val="27"/>
              </w:rPr>
              <w:t xml:space="preserve"> </w:t>
            </w:r>
            <w:r>
              <w:rPr>
                <w:spacing w:val="-13"/>
              </w:rPr>
              <w:t>士</w:t>
            </w:r>
            <w:r>
              <w:rPr>
                <w:spacing w:val="-17"/>
              </w:rPr>
              <w:t xml:space="preserve"> </w:t>
            </w:r>
            <w:r>
              <w:rPr>
                <w:spacing w:val="-13"/>
              </w:rPr>
              <w:t>1</w:t>
            </w:r>
            <w:r>
              <w:rPr>
                <w:spacing w:val="-28"/>
              </w:rPr>
              <w:t xml:space="preserve"> </w:t>
            </w:r>
            <w:r>
              <w:rPr>
                <w:spacing w:val="-13"/>
              </w:rPr>
              <w:t>.</w:t>
            </w:r>
            <w:r>
              <w:rPr>
                <w:spacing w:val="-29"/>
              </w:rPr>
              <w:t xml:space="preserve"> </w:t>
            </w:r>
            <w:r>
              <w:rPr>
                <w:spacing w:val="-13"/>
              </w:rPr>
              <w:t>5</w:t>
            </w:r>
          </w:p>
          <w:p>
            <w:pPr>
              <w:spacing w:line="187" w:lineRule="auto"/>
              <w:jc w:val="right"/>
              <w:rPr>
                <w:rFonts w:ascii="Times New Roman" w:hAnsi="Times New Roman" w:eastAsia="Times New Roman" w:cs="Times New Roman"/>
                <w:sz w:val="27"/>
                <w:szCs w:val="27"/>
              </w:rPr>
            </w:pPr>
            <w:r>
              <w:rPr>
                <w:rFonts w:ascii="黑体" w:hAnsi="黑体" w:eastAsia="黑体" w:cs="黑体"/>
                <w:spacing w:val="4"/>
                <w:sz w:val="27"/>
                <w:szCs w:val="27"/>
              </w:rPr>
              <w:t>士2.0</w:t>
            </w:r>
            <w:r>
              <w:rPr>
                <w:rFonts w:ascii="黑体" w:hAnsi="黑体" w:eastAsia="黑体" w:cs="黑体"/>
                <w:spacing w:val="29"/>
                <w:sz w:val="27"/>
                <w:szCs w:val="27"/>
              </w:rPr>
              <w:t xml:space="preserve"> </w:t>
            </w:r>
            <w:r>
              <w:rPr>
                <w:rFonts w:ascii="Times New Roman" w:hAnsi="Times New Roman" w:eastAsia="Times New Roman" w:cs="Times New Roman"/>
                <w:spacing w:val="4"/>
                <w:sz w:val="27"/>
                <w:szCs w:val="27"/>
              </w:rPr>
              <w:t>Q</w:t>
            </w:r>
          </w:p>
        </w:tc>
      </w:tr>
    </w:tbl>
    <w:p>
      <w:pPr>
        <w:spacing w:line="298" w:lineRule="auto"/>
        <w:rPr>
          <w:rFonts w:ascii="Arial"/>
          <w:sz w:val="21"/>
        </w:rPr>
      </w:pPr>
    </w:p>
    <w:p>
      <w:pPr>
        <w:spacing w:line="1120" w:lineRule="exact"/>
        <w:ind w:firstLine="2320"/>
      </w:pPr>
      <w:r>
        <w:drawing>
          <wp:anchor distT="0" distB="0" distL="0" distR="0" simplePos="0" relativeHeight="252020736" behindDoc="0" locked="0" layoutInCell="1" allowOverlap="1">
            <wp:simplePos x="0" y="0"/>
            <wp:positionH relativeFrom="column">
              <wp:posOffset>2362200</wp:posOffset>
            </wp:positionH>
            <wp:positionV relativeFrom="paragraph">
              <wp:posOffset>0</wp:posOffset>
            </wp:positionV>
            <wp:extent cx="749300" cy="679450"/>
            <wp:effectExtent l="0" t="0" r="0" b="0"/>
            <wp:wrapNone/>
            <wp:docPr id="1138" name="IM 1138"/>
            <wp:cNvGraphicFramePr/>
            <a:graphic xmlns:a="http://schemas.openxmlformats.org/drawingml/2006/main">
              <a:graphicData uri="http://schemas.openxmlformats.org/drawingml/2006/picture">
                <pic:pic xmlns:pic="http://schemas.openxmlformats.org/drawingml/2006/picture">
                  <pic:nvPicPr>
                    <pic:cNvPr id="1138" name="IM 1138"/>
                    <pic:cNvPicPr/>
                  </pic:nvPicPr>
                  <pic:blipFill>
                    <a:blip r:embed="rId637"/>
                    <a:stretch>
                      <a:fillRect/>
                    </a:stretch>
                  </pic:blipFill>
                  <pic:spPr>
                    <a:xfrm>
                      <a:off x="0" y="0"/>
                      <a:ext cx="749226" cy="679458"/>
                    </a:xfrm>
                    <a:prstGeom prst="rect">
                      <a:avLst/>
                    </a:prstGeom>
                  </pic:spPr>
                </pic:pic>
              </a:graphicData>
            </a:graphic>
          </wp:anchor>
        </w:drawing>
      </w:r>
      <w:r>
        <w:rPr>
          <w:position w:val="-22"/>
        </w:rPr>
        <w:drawing>
          <wp:inline distT="0" distB="0" distL="0" distR="0">
            <wp:extent cx="704850" cy="711200"/>
            <wp:effectExtent l="0" t="0" r="0" b="0"/>
            <wp:docPr id="1140" name="IM 1140"/>
            <wp:cNvGraphicFramePr/>
            <a:graphic xmlns:a="http://schemas.openxmlformats.org/drawingml/2006/main">
              <a:graphicData uri="http://schemas.openxmlformats.org/drawingml/2006/picture">
                <pic:pic xmlns:pic="http://schemas.openxmlformats.org/drawingml/2006/picture">
                  <pic:nvPicPr>
                    <pic:cNvPr id="1140" name="IM 1140"/>
                    <pic:cNvPicPr/>
                  </pic:nvPicPr>
                  <pic:blipFill>
                    <a:blip r:embed="rId638"/>
                    <a:stretch>
                      <a:fillRect/>
                    </a:stretch>
                  </pic:blipFill>
                  <pic:spPr>
                    <a:xfrm>
                      <a:off x="0" y="0"/>
                      <a:ext cx="704870" cy="711218"/>
                    </a:xfrm>
                    <a:prstGeom prst="rect">
                      <a:avLst/>
                    </a:prstGeom>
                  </pic:spPr>
                </pic:pic>
              </a:graphicData>
            </a:graphic>
          </wp:inline>
        </w:drawing>
      </w:r>
    </w:p>
    <w:p>
      <w:pPr>
        <w:spacing w:before="240" w:line="1140" w:lineRule="exact"/>
        <w:ind w:firstLine="2920"/>
      </w:pPr>
      <w:r>
        <w:rPr>
          <w:position w:val="-22"/>
        </w:rPr>
        <w:drawing>
          <wp:inline distT="0" distB="0" distL="0" distR="0">
            <wp:extent cx="692150" cy="723900"/>
            <wp:effectExtent l="0" t="0" r="0" b="0"/>
            <wp:docPr id="1142" name="IM 1142"/>
            <wp:cNvGraphicFramePr/>
            <a:graphic xmlns:a="http://schemas.openxmlformats.org/drawingml/2006/main">
              <a:graphicData uri="http://schemas.openxmlformats.org/drawingml/2006/picture">
                <pic:pic xmlns:pic="http://schemas.openxmlformats.org/drawingml/2006/picture">
                  <pic:nvPicPr>
                    <pic:cNvPr id="1142" name="IM 1142"/>
                    <pic:cNvPicPr/>
                  </pic:nvPicPr>
                  <pic:blipFill>
                    <a:blip r:embed="rId639"/>
                    <a:stretch>
                      <a:fillRect/>
                    </a:stretch>
                  </pic:blipFill>
                  <pic:spPr>
                    <a:xfrm>
                      <a:off x="0" y="0"/>
                      <a:ext cx="692175" cy="723943"/>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before="38" w:line="1008" w:lineRule="exact"/>
      </w:pPr>
      <w:r>
        <w:rPr>
          <w:position w:val="-20"/>
        </w:rPr>
        <w:drawing>
          <wp:inline distT="0" distB="0" distL="0" distR="0">
            <wp:extent cx="717550" cy="639445"/>
            <wp:effectExtent l="0" t="0" r="0" b="0"/>
            <wp:docPr id="1144" name="IM 1144"/>
            <wp:cNvGraphicFramePr/>
            <a:graphic xmlns:a="http://schemas.openxmlformats.org/drawingml/2006/main">
              <a:graphicData uri="http://schemas.openxmlformats.org/drawingml/2006/picture">
                <pic:pic xmlns:pic="http://schemas.openxmlformats.org/drawingml/2006/picture">
                  <pic:nvPicPr>
                    <pic:cNvPr id="1144" name="IM 1144"/>
                    <pic:cNvPicPr/>
                  </pic:nvPicPr>
                  <pic:blipFill>
                    <a:blip r:embed="rId640"/>
                    <a:stretch>
                      <a:fillRect/>
                    </a:stretch>
                  </pic:blipFill>
                  <pic:spPr>
                    <a:xfrm>
                      <a:off x="0" y="0"/>
                      <a:ext cx="717564" cy="639743"/>
                    </a:xfrm>
                    <a:prstGeom prst="rect">
                      <a:avLst/>
                    </a:prstGeom>
                  </pic:spPr>
                </pic:pic>
              </a:graphicData>
            </a:graphic>
          </wp:inline>
        </w:drawing>
      </w:r>
    </w:p>
    <w:p>
      <w:pPr>
        <w:pStyle w:val="4"/>
        <w:spacing w:line="209" w:lineRule="auto"/>
        <w:ind w:left="99"/>
        <w:rPr>
          <w:rFonts w:ascii="Times New Roman" w:hAnsi="Times New Roman" w:eastAsia="Times New Roman" w:cs="Times New Roman"/>
          <w:sz w:val="21"/>
          <w:szCs w:val="21"/>
        </w:rPr>
      </w:pPr>
      <w:r>
        <w:rPr>
          <w:spacing w:val="1"/>
          <w:sz w:val="21"/>
          <w:szCs w:val="21"/>
        </w:rPr>
        <w:t>结论</w:t>
      </w:r>
      <w:r>
        <w:rPr>
          <w:rFonts w:ascii="Times New Roman" w:hAnsi="Times New Roman" w:eastAsia="Times New Roman" w:cs="Times New Roman"/>
          <w:spacing w:val="1"/>
          <w:sz w:val="21"/>
          <w:szCs w:val="21"/>
        </w:rPr>
        <w:t>(P/F)</w:t>
      </w:r>
    </w:p>
    <w:p>
      <w:pPr>
        <w:spacing w:before="221" w:line="359" w:lineRule="auto"/>
        <w:ind w:left="520" w:right="747"/>
        <w:jc w:val="both"/>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P</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5"/>
          <w:sz w:val="27"/>
          <w:szCs w:val="27"/>
        </w:rPr>
        <w:t>P</w:t>
      </w:r>
      <w:r>
        <w:rPr>
          <w:rFonts w:ascii="Times New Roman" w:hAnsi="Times New Roman" w:eastAsia="Times New Roman" w:cs="Times New Roman"/>
          <w:sz w:val="27"/>
          <w:szCs w:val="27"/>
        </w:rPr>
        <w:t xml:space="preserve"> </w:t>
      </w:r>
      <w:r>
        <w:rPr>
          <w:rFonts w:ascii="Times New Roman" w:hAnsi="Times New Roman" w:eastAsia="Times New Roman" w:cs="Times New Roman"/>
          <w:sz w:val="21"/>
          <w:szCs w:val="21"/>
        </w:rPr>
        <w:t>P</w:t>
      </w:r>
    </w:p>
    <w:p>
      <w:pPr>
        <w:spacing w:before="2" w:line="213" w:lineRule="auto"/>
        <w:ind w:left="510" w:right="698" w:firstLine="9"/>
        <w:rPr>
          <w:rFonts w:ascii="Times New Roman" w:hAnsi="Times New Roman" w:eastAsia="Times New Roman" w:cs="Times New Roman"/>
          <w:sz w:val="38"/>
          <w:szCs w:val="38"/>
        </w:rPr>
      </w:pPr>
      <w:r>
        <w:rPr>
          <w:rFonts w:ascii="Times New Roman" w:hAnsi="Times New Roman" w:eastAsia="Times New Roman" w:cs="Times New Roman"/>
          <w:spacing w:val="-9"/>
          <w:w w:val="80"/>
          <w:sz w:val="38"/>
          <w:szCs w:val="38"/>
        </w:rPr>
        <w:t>P</w:t>
      </w:r>
      <w:r>
        <w:rPr>
          <w:rFonts w:ascii="Times New Roman" w:hAnsi="Times New Roman" w:eastAsia="Times New Roman" w:cs="Times New Roman"/>
          <w:sz w:val="38"/>
          <w:szCs w:val="38"/>
        </w:rPr>
        <w:t xml:space="preserve"> </w:t>
      </w:r>
      <w:r>
        <w:rPr>
          <w:rFonts w:ascii="Times New Roman" w:hAnsi="Times New Roman" w:eastAsia="Times New Roman" w:cs="Times New Roman"/>
          <w:spacing w:val="-7"/>
          <w:sz w:val="38"/>
          <w:szCs w:val="38"/>
        </w:rPr>
        <w:t>P</w:t>
      </w:r>
    </w:p>
    <w:p>
      <w:pPr>
        <w:spacing w:line="293" w:lineRule="auto"/>
        <w:rPr>
          <w:rFonts w:ascii="Arial"/>
          <w:sz w:val="21"/>
        </w:rPr>
      </w:pPr>
    </w:p>
    <w:p>
      <w:pPr>
        <w:pStyle w:val="4"/>
        <w:spacing w:before="69" w:line="340" w:lineRule="auto"/>
        <w:ind w:left="519" w:right="430" w:hanging="410"/>
        <w:rPr>
          <w:rFonts w:ascii="Times New Roman" w:hAnsi="Times New Roman" w:eastAsia="Times New Roman" w:cs="Times New Roman"/>
          <w:sz w:val="21"/>
          <w:szCs w:val="21"/>
        </w:rPr>
      </w:pPr>
      <w:r>
        <w:rPr>
          <w:spacing w:val="-4"/>
          <w:sz w:val="21"/>
          <w:szCs w:val="21"/>
        </w:rPr>
        <w:t>结论</w:t>
      </w:r>
      <w:r>
        <w:rPr>
          <w:spacing w:val="-57"/>
          <w:sz w:val="21"/>
          <w:szCs w:val="21"/>
        </w:rPr>
        <w:t xml:space="preserve"> </w:t>
      </w:r>
      <w:r>
        <w:rPr>
          <w:rFonts w:ascii="Times New Roman" w:hAnsi="Times New Roman" w:eastAsia="Times New Roman" w:cs="Times New Roman"/>
          <w:spacing w:val="-4"/>
          <w:sz w:val="21"/>
          <w:szCs w:val="21"/>
        </w:rPr>
        <w:t>(P/F)</w:t>
      </w:r>
      <w:r>
        <w:rPr>
          <w:rFonts w:ascii="Times New Roman" w:hAnsi="Times New Roman" w:eastAsia="Times New Roman" w:cs="Times New Roman"/>
          <w:sz w:val="21"/>
          <w:szCs w:val="21"/>
        </w:rPr>
        <w:t xml:space="preserve"> P</w:t>
      </w:r>
    </w:p>
    <w:p>
      <w:pPr>
        <w:spacing w:before="11" w:line="185" w:lineRule="auto"/>
        <w:ind w:left="520"/>
        <w:rPr>
          <w:rFonts w:ascii="Times New Roman" w:hAnsi="Times New Roman" w:eastAsia="Times New Roman" w:cs="Times New Roman"/>
          <w:sz w:val="44"/>
          <w:szCs w:val="44"/>
        </w:rPr>
      </w:pPr>
      <w:r>
        <w:rPr>
          <w:rFonts w:ascii="Times New Roman" w:hAnsi="Times New Roman" w:eastAsia="Times New Roman" w:cs="Times New Roman"/>
          <w:sz w:val="44"/>
          <w:szCs w:val="44"/>
        </w:rPr>
        <w:t>P</w:t>
      </w:r>
    </w:p>
    <w:p>
      <w:pPr>
        <w:spacing w:before="34" w:line="334" w:lineRule="auto"/>
        <w:ind w:left="520" w:right="747"/>
        <w:rPr>
          <w:rFonts w:ascii="Times New Roman" w:hAnsi="Times New Roman" w:eastAsia="Times New Roman" w:cs="Times New Roman"/>
          <w:sz w:val="21"/>
          <w:szCs w:val="21"/>
        </w:rPr>
      </w:pPr>
      <w:r>
        <w:rPr>
          <w:rFonts w:ascii="Times New Roman" w:hAnsi="Times New Roman" w:eastAsia="Times New Roman" w:cs="Times New Roman"/>
          <w:spacing w:val="-5"/>
          <w:sz w:val="27"/>
          <w:szCs w:val="27"/>
        </w:rPr>
        <w:t>P</w:t>
      </w:r>
      <w:r>
        <w:rPr>
          <w:rFonts w:ascii="Times New Roman" w:hAnsi="Times New Roman" w:eastAsia="Times New Roman" w:cs="Times New Roman"/>
          <w:sz w:val="27"/>
          <w:szCs w:val="27"/>
        </w:rPr>
        <w:t xml:space="preserve"> </w:t>
      </w:r>
      <w:r>
        <w:rPr>
          <w:rFonts w:ascii="Times New Roman" w:hAnsi="Times New Roman" w:eastAsia="Times New Roman" w:cs="Times New Roman"/>
          <w:sz w:val="21"/>
          <w:szCs w:val="21"/>
        </w:rPr>
        <w:t>P</w:t>
      </w:r>
    </w:p>
    <w:p>
      <w:pPr>
        <w:spacing w:line="278" w:lineRule="auto"/>
        <w:rPr>
          <w:rFonts w:ascii="Arial"/>
          <w:sz w:val="21"/>
        </w:rPr>
      </w:pPr>
    </w:p>
    <w:p>
      <w:pPr>
        <w:spacing w:line="278" w:lineRule="auto"/>
        <w:rPr>
          <w:rFonts w:ascii="Arial"/>
          <w:sz w:val="21"/>
        </w:rPr>
      </w:pPr>
    </w:p>
    <w:p>
      <w:pPr>
        <w:pStyle w:val="4"/>
        <w:spacing w:before="68" w:line="212" w:lineRule="auto"/>
        <w:ind w:left="49"/>
        <w:rPr>
          <w:rFonts w:ascii="Times New Roman" w:hAnsi="Times New Roman" w:eastAsia="Times New Roman" w:cs="Times New Roman"/>
          <w:sz w:val="21"/>
          <w:szCs w:val="21"/>
        </w:rPr>
      </w:pPr>
      <w:r>
        <w:rPr>
          <w:sz w:val="21"/>
          <w:szCs w:val="21"/>
        </w:rPr>
        <w:t>结论</w:t>
      </w:r>
      <w:r>
        <w:rPr>
          <w:rFonts w:ascii="Times New Roman" w:hAnsi="Times New Roman" w:eastAsia="Times New Roman" w:cs="Times New Roman"/>
          <w:sz w:val="21"/>
          <w:szCs w:val="21"/>
        </w:rPr>
        <w:t>(P/F)</w:t>
      </w:r>
    </w:p>
    <w:p>
      <w:pPr>
        <w:spacing w:before="183" w:line="185" w:lineRule="auto"/>
        <w:ind w:left="520"/>
        <w:rPr>
          <w:rFonts w:ascii="Times New Roman" w:hAnsi="Times New Roman" w:eastAsia="Times New Roman" w:cs="Times New Roman"/>
          <w:sz w:val="21"/>
          <w:szCs w:val="21"/>
        </w:rPr>
      </w:pPr>
      <w:r>
        <w:rPr>
          <w:rFonts w:ascii="Times New Roman" w:hAnsi="Times New Roman" w:eastAsia="Times New Roman" w:cs="Times New Roman"/>
          <w:sz w:val="21"/>
          <w:szCs w:val="21"/>
        </w:rPr>
        <w:t>P</w:t>
      </w:r>
    </w:p>
    <w:p>
      <w:pPr>
        <w:spacing w:before="59" w:line="173" w:lineRule="auto"/>
        <w:ind w:left="459"/>
        <w:rPr>
          <w:rFonts w:ascii="Times New Roman" w:hAnsi="Times New Roman" w:eastAsia="Times New Roman" w:cs="Times New Roman"/>
          <w:sz w:val="44"/>
          <w:szCs w:val="44"/>
        </w:rPr>
      </w:pPr>
      <w:r>
        <w:rPr>
          <w:rFonts w:ascii="Times New Roman" w:hAnsi="Times New Roman" w:eastAsia="Times New Roman" w:cs="Times New Roman"/>
          <w:sz w:val="44"/>
          <w:szCs w:val="44"/>
        </w:rPr>
        <w:t>P</w:t>
      </w:r>
    </w:p>
    <w:p>
      <w:pPr>
        <w:spacing w:before="1" w:line="246" w:lineRule="auto"/>
        <w:ind w:left="520" w:right="747"/>
        <w:rPr>
          <w:rFonts w:ascii="Times New Roman" w:hAnsi="Times New Roman" w:eastAsia="Times New Roman" w:cs="Times New Roman"/>
          <w:sz w:val="27"/>
          <w:szCs w:val="27"/>
        </w:rPr>
      </w:pPr>
      <w:r>
        <w:rPr>
          <w:rFonts w:ascii="Times New Roman" w:hAnsi="Times New Roman" w:eastAsia="Times New Roman" w:cs="Times New Roman"/>
          <w:spacing w:val="-5"/>
          <w:sz w:val="27"/>
          <w:szCs w:val="27"/>
        </w:rPr>
        <w:t>P</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5"/>
          <w:sz w:val="27"/>
          <w:szCs w:val="27"/>
        </w:rPr>
        <w:t>P</w:t>
      </w:r>
    </w:p>
    <w:p>
      <w:pPr>
        <w:spacing w:before="174" w:line="1100" w:lineRule="exact"/>
        <w:ind w:firstLine="19"/>
      </w:pPr>
      <w:r>
        <w:rPr>
          <w:position w:val="-21"/>
        </w:rPr>
        <w:drawing>
          <wp:inline distT="0" distB="0" distL="0" distR="0">
            <wp:extent cx="704850" cy="697865"/>
            <wp:effectExtent l="0" t="0" r="0" b="0"/>
            <wp:docPr id="1146" name="IM 1146"/>
            <wp:cNvGraphicFramePr/>
            <a:graphic xmlns:a="http://schemas.openxmlformats.org/drawingml/2006/main">
              <a:graphicData uri="http://schemas.openxmlformats.org/drawingml/2006/picture">
                <pic:pic xmlns:pic="http://schemas.openxmlformats.org/drawingml/2006/picture">
                  <pic:nvPicPr>
                    <pic:cNvPr id="1146" name="IM 1146"/>
                    <pic:cNvPicPr/>
                  </pic:nvPicPr>
                  <pic:blipFill>
                    <a:blip r:embed="rId641"/>
                    <a:stretch>
                      <a:fillRect/>
                    </a:stretch>
                  </pic:blipFill>
                  <pic:spPr>
                    <a:xfrm>
                      <a:off x="0" y="0"/>
                      <a:ext cx="704869" cy="698492"/>
                    </a:xfrm>
                    <a:prstGeom prst="rect">
                      <a:avLst/>
                    </a:prstGeom>
                  </pic:spPr>
                </pic:pic>
              </a:graphicData>
            </a:graphic>
          </wp:inline>
        </w:drawing>
      </w:r>
    </w:p>
    <w:p>
      <w:pPr>
        <w:spacing w:line="1100" w:lineRule="exact"/>
        <w:sectPr>
          <w:type w:val="continuous"/>
          <w:pgSz w:w="11900" w:h="16840"/>
          <w:pgMar w:top="400" w:right="996" w:bottom="400" w:left="1170" w:header="0" w:footer="0" w:gutter="0"/>
          <w:pgNumType w:fmt="decimal"/>
          <w:cols w:equalWidth="0" w:num="3">
            <w:col w:w="3200" w:space="100"/>
            <w:col w:w="4921" w:space="100"/>
            <w:col w:w="1414"/>
          </w:cols>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4"/>
        <w:spacing w:before="149"/>
        <w:ind w:left="3140"/>
        <w:rPr>
          <w:sz w:val="46"/>
          <w:szCs w:val="46"/>
        </w:rPr>
      </w:pPr>
      <w:r>
        <w:rPr>
          <w:position w:val="-9"/>
          <w:sz w:val="46"/>
          <w:szCs w:val="46"/>
        </w:rPr>
        <w:drawing>
          <wp:inline distT="0" distB="0" distL="0" distR="0">
            <wp:extent cx="374015" cy="374015"/>
            <wp:effectExtent l="0" t="0" r="0" b="0"/>
            <wp:docPr id="1148" name="IM 1148"/>
            <wp:cNvGraphicFramePr/>
            <a:graphic xmlns:a="http://schemas.openxmlformats.org/drawingml/2006/main">
              <a:graphicData uri="http://schemas.openxmlformats.org/drawingml/2006/picture">
                <pic:pic xmlns:pic="http://schemas.openxmlformats.org/drawingml/2006/picture">
                  <pic:nvPicPr>
                    <pic:cNvPr id="1148" name="IM 1148"/>
                    <pic:cNvPicPr/>
                  </pic:nvPicPr>
                  <pic:blipFill>
                    <a:blip r:embed="rId642"/>
                    <a:stretch>
                      <a:fillRect/>
                    </a:stretch>
                  </pic:blipFill>
                  <pic:spPr>
                    <a:xfrm>
                      <a:off x="0" y="0"/>
                      <a:ext cx="374638" cy="374567"/>
                    </a:xfrm>
                    <a:prstGeom prst="rect">
                      <a:avLst/>
                    </a:prstGeom>
                  </pic:spPr>
                </pic:pic>
              </a:graphicData>
            </a:graphic>
          </wp:inline>
        </w:drawing>
      </w:r>
      <w:r>
        <w:rPr>
          <w:spacing w:val="106"/>
          <w:sz w:val="46"/>
          <w:szCs w:val="46"/>
        </w:rPr>
        <w:t xml:space="preserve"> </w:t>
      </w:r>
      <w:r>
        <w:rPr>
          <w:b/>
          <w:bCs/>
          <w:spacing w:val="-22"/>
          <w:sz w:val="46"/>
          <w:szCs w:val="46"/>
        </w:rPr>
        <w:t>准</w:t>
      </w:r>
      <w:r>
        <w:rPr>
          <w:spacing w:val="101"/>
          <w:sz w:val="46"/>
          <w:szCs w:val="46"/>
        </w:rPr>
        <w:t xml:space="preserve">  </w:t>
      </w:r>
      <w:r>
        <w:rPr>
          <w:b/>
          <w:bCs/>
          <w:spacing w:val="-22"/>
          <w:sz w:val="46"/>
          <w:szCs w:val="46"/>
        </w:rPr>
        <w:t>结</w:t>
      </w:r>
      <w:r>
        <w:rPr>
          <w:spacing w:val="20"/>
          <w:sz w:val="46"/>
          <w:szCs w:val="46"/>
        </w:rPr>
        <w:t xml:space="preserve">  </w:t>
      </w:r>
      <w:r>
        <w:rPr>
          <w:b/>
          <w:bCs/>
          <w:spacing w:val="-22"/>
          <w:sz w:val="46"/>
          <w:szCs w:val="46"/>
        </w:rPr>
        <w:t>果</w:t>
      </w:r>
    </w:p>
    <w:p>
      <w:pPr>
        <w:spacing w:before="20" w:line="189" w:lineRule="auto"/>
        <w:ind w:left="3410"/>
        <w:rPr>
          <w:rFonts w:ascii="Times New Roman" w:hAnsi="Times New Roman" w:eastAsia="Times New Roman" w:cs="Times New Roman"/>
          <w:sz w:val="32"/>
          <w:szCs w:val="32"/>
        </w:rPr>
      </w:pPr>
      <w:r>
        <w:rPr>
          <w:rFonts w:ascii="Times New Roman" w:hAnsi="Times New Roman" w:eastAsia="Times New Roman" w:cs="Times New Roman"/>
          <w:b/>
          <w:bCs/>
          <w:spacing w:val="-1"/>
          <w:sz w:val="32"/>
          <w:szCs w:val="32"/>
        </w:rPr>
        <w:t>Result</w:t>
      </w:r>
      <w:r>
        <w:rPr>
          <w:rFonts w:ascii="Times New Roman" w:hAnsi="Times New Roman" w:eastAsia="Times New Roman" w:cs="Times New Roman"/>
          <w:b/>
          <w:bCs/>
          <w:spacing w:val="56"/>
          <w:sz w:val="32"/>
          <w:szCs w:val="32"/>
        </w:rPr>
        <w:t xml:space="preserve"> </w:t>
      </w:r>
      <w:r>
        <w:rPr>
          <w:rFonts w:ascii="Times New Roman" w:hAnsi="Times New Roman" w:eastAsia="Times New Roman" w:cs="Times New Roman"/>
          <w:b/>
          <w:bCs/>
          <w:spacing w:val="-1"/>
          <w:sz w:val="32"/>
          <w:szCs w:val="32"/>
        </w:rPr>
        <w:t>of</w:t>
      </w:r>
      <w:r>
        <w:rPr>
          <w:rFonts w:ascii="Times New Roman" w:hAnsi="Times New Roman" w:eastAsia="Times New Roman" w:cs="Times New Roman"/>
          <w:b/>
          <w:bCs/>
          <w:spacing w:val="22"/>
          <w:w w:val="101"/>
          <w:sz w:val="32"/>
          <w:szCs w:val="32"/>
        </w:rPr>
        <w:t xml:space="preserve"> </w:t>
      </w:r>
      <w:r>
        <w:rPr>
          <w:rFonts w:ascii="Times New Roman" w:hAnsi="Times New Roman" w:eastAsia="Times New Roman" w:cs="Times New Roman"/>
          <w:b/>
          <w:bCs/>
          <w:spacing w:val="-1"/>
          <w:sz w:val="32"/>
          <w:szCs w:val="32"/>
        </w:rPr>
        <w:t>Calibration</w:t>
      </w:r>
    </w:p>
    <w:p>
      <w:pPr>
        <w:spacing w:before="28"/>
      </w:pPr>
    </w:p>
    <w:p>
      <w:pPr>
        <w:spacing w:before="27"/>
      </w:pPr>
    </w:p>
    <w:p>
      <w:pPr>
        <w:sectPr>
          <w:pgSz w:w="12070" w:h="16960"/>
          <w:pgMar w:top="400" w:right="1150" w:bottom="400" w:left="1210" w:header="0" w:footer="0" w:gutter="0"/>
          <w:pgNumType w:fmt="decimal"/>
          <w:cols w:equalWidth="0" w:num="1">
            <w:col w:w="9710"/>
          </w:cols>
        </w:sectPr>
      </w:pPr>
    </w:p>
    <w:p>
      <w:pPr>
        <w:pStyle w:val="4"/>
        <w:spacing w:before="46" w:line="226" w:lineRule="auto"/>
        <w:ind w:right="5251" w:firstLine="10"/>
        <w:rPr>
          <w:rFonts w:ascii="Times New Roman" w:hAnsi="Times New Roman" w:eastAsia="Times New Roman" w:cs="Times New Roman"/>
          <w:sz w:val="23"/>
          <w:szCs w:val="23"/>
        </w:rPr>
      </w:pPr>
      <w:r>
        <w:drawing>
          <wp:anchor distT="0" distB="0" distL="0" distR="0" simplePos="0" relativeHeight="252043264" behindDoc="0" locked="0" layoutInCell="1" allowOverlap="1">
            <wp:simplePos x="0" y="0"/>
            <wp:positionH relativeFrom="column">
              <wp:posOffset>50800</wp:posOffset>
            </wp:positionH>
            <wp:positionV relativeFrom="paragraph">
              <wp:posOffset>411480</wp:posOffset>
            </wp:positionV>
            <wp:extent cx="5981700" cy="12700"/>
            <wp:effectExtent l="0" t="0" r="0" b="0"/>
            <wp:wrapNone/>
            <wp:docPr id="1150" name="IM 1150"/>
            <wp:cNvGraphicFramePr/>
            <a:graphic xmlns:a="http://schemas.openxmlformats.org/drawingml/2006/main">
              <a:graphicData uri="http://schemas.openxmlformats.org/drawingml/2006/picture">
                <pic:pic xmlns:pic="http://schemas.openxmlformats.org/drawingml/2006/picture">
                  <pic:nvPicPr>
                    <pic:cNvPr id="1150" name="IM 1150"/>
                    <pic:cNvPicPr/>
                  </pic:nvPicPr>
                  <pic:blipFill>
                    <a:blip r:embed="rId643"/>
                    <a:stretch>
                      <a:fillRect/>
                    </a:stretch>
                  </pic:blipFill>
                  <pic:spPr>
                    <a:xfrm>
                      <a:off x="0" y="0"/>
                      <a:ext cx="5981642" cy="12600"/>
                    </a:xfrm>
                    <a:prstGeom prst="rect">
                      <a:avLst/>
                    </a:prstGeom>
                  </pic:spPr>
                </pic:pic>
              </a:graphicData>
            </a:graphic>
          </wp:anchor>
        </w:drawing>
      </w:r>
      <w:r>
        <w:rPr>
          <w:spacing w:val="-4"/>
          <w:sz w:val="23"/>
          <w:szCs w:val="23"/>
        </w:rPr>
        <w:t>证书编号：</w:t>
      </w:r>
      <w:r>
        <w:rPr>
          <w:rFonts w:ascii="Times New Roman" w:hAnsi="Times New Roman" w:eastAsia="Times New Roman" w:cs="Times New Roman"/>
          <w:spacing w:val="-4"/>
          <w:sz w:val="23"/>
          <w:szCs w:val="23"/>
        </w:rPr>
        <w:t>HK2006241387</w:t>
      </w:r>
      <w:r>
        <w:rPr>
          <w:rFonts w:ascii="Times New Roman" w:hAnsi="Times New Roman" w:eastAsia="Times New Roman" w:cs="Times New Roman"/>
          <w:spacing w:val="12"/>
          <w:sz w:val="23"/>
          <w:szCs w:val="23"/>
        </w:rPr>
        <w:t xml:space="preserve"> </w:t>
      </w:r>
      <w:r>
        <w:rPr>
          <w:rFonts w:ascii="Times New Roman" w:hAnsi="Times New Roman" w:eastAsia="Times New Roman" w:cs="Times New Roman"/>
          <w:spacing w:val="-1"/>
          <w:sz w:val="23"/>
          <w:szCs w:val="23"/>
        </w:rPr>
        <w:t>Certificate</w:t>
      </w:r>
      <w:r>
        <w:rPr>
          <w:rFonts w:ascii="Times New Roman" w:hAnsi="Times New Roman" w:eastAsia="Times New Roman" w:cs="Times New Roman"/>
          <w:spacing w:val="42"/>
          <w:w w:val="101"/>
          <w:sz w:val="23"/>
          <w:szCs w:val="23"/>
        </w:rPr>
        <w:t xml:space="preserve"> </w:t>
      </w:r>
      <w:r>
        <w:rPr>
          <w:rFonts w:ascii="Times New Roman" w:hAnsi="Times New Roman" w:eastAsia="Times New Roman" w:cs="Times New Roman"/>
          <w:spacing w:val="-1"/>
          <w:sz w:val="23"/>
          <w:szCs w:val="23"/>
        </w:rPr>
        <w:t>No.</w:t>
      </w:r>
    </w:p>
    <w:p>
      <w:pPr>
        <w:spacing w:line="14" w:lineRule="auto"/>
        <w:rPr>
          <w:rFonts w:ascii="Arial"/>
          <w:sz w:val="2"/>
        </w:rPr>
      </w:pPr>
      <w:r>
        <w:rPr>
          <w:rFonts w:ascii="Arial" w:hAnsi="Arial" w:eastAsia="Arial" w:cs="Arial"/>
          <w:sz w:val="2"/>
          <w:szCs w:val="2"/>
        </w:rPr>
        <w:br w:type="column"/>
      </w:r>
    </w:p>
    <w:p>
      <w:pPr>
        <w:pStyle w:val="4"/>
        <w:spacing w:before="45" w:line="226" w:lineRule="auto"/>
        <w:ind w:left="509" w:hanging="509"/>
        <w:rPr>
          <w:rFonts w:ascii="Times New Roman" w:hAnsi="Times New Roman" w:eastAsia="Times New Roman" w:cs="Times New Roman"/>
          <w:sz w:val="23"/>
          <w:szCs w:val="23"/>
        </w:rPr>
      </w:pPr>
      <w:r>
        <w:rPr>
          <w:spacing w:val="-13"/>
          <w:sz w:val="23"/>
          <w:szCs w:val="23"/>
        </w:rPr>
        <w:t>第</w:t>
      </w:r>
      <w:r>
        <w:rPr>
          <w:spacing w:val="-41"/>
          <w:sz w:val="23"/>
          <w:szCs w:val="23"/>
        </w:rPr>
        <w:t xml:space="preserve"> </w:t>
      </w:r>
      <w:r>
        <w:rPr>
          <w:spacing w:val="-13"/>
          <w:sz w:val="23"/>
          <w:szCs w:val="23"/>
        </w:rPr>
        <w:t>4</w:t>
      </w:r>
      <w:r>
        <w:rPr>
          <w:spacing w:val="-34"/>
          <w:sz w:val="23"/>
          <w:szCs w:val="23"/>
        </w:rPr>
        <w:t xml:space="preserve"> </w:t>
      </w:r>
      <w:r>
        <w:rPr>
          <w:spacing w:val="-13"/>
          <w:sz w:val="23"/>
          <w:szCs w:val="23"/>
        </w:rPr>
        <w:t>页</w:t>
      </w:r>
      <w:r>
        <w:rPr>
          <w:spacing w:val="-21"/>
          <w:sz w:val="23"/>
          <w:szCs w:val="23"/>
        </w:rPr>
        <w:t xml:space="preserve"> </w:t>
      </w:r>
      <w:r>
        <w:rPr>
          <w:spacing w:val="-13"/>
          <w:sz w:val="23"/>
          <w:szCs w:val="23"/>
        </w:rPr>
        <w:t>，</w:t>
      </w:r>
      <w:r>
        <w:rPr>
          <w:spacing w:val="-40"/>
          <w:sz w:val="23"/>
          <w:szCs w:val="23"/>
        </w:rPr>
        <w:t xml:space="preserve"> </w:t>
      </w:r>
      <w:r>
        <w:rPr>
          <w:spacing w:val="-13"/>
          <w:sz w:val="23"/>
          <w:szCs w:val="23"/>
        </w:rPr>
        <w:t>共</w:t>
      </w:r>
      <w:r>
        <w:rPr>
          <w:spacing w:val="-41"/>
          <w:sz w:val="23"/>
          <w:szCs w:val="23"/>
        </w:rPr>
        <w:t xml:space="preserve"> </w:t>
      </w:r>
      <w:r>
        <w:rPr>
          <w:spacing w:val="-13"/>
          <w:sz w:val="23"/>
          <w:szCs w:val="23"/>
        </w:rPr>
        <w:t>4</w:t>
      </w:r>
      <w:r>
        <w:rPr>
          <w:spacing w:val="-34"/>
          <w:sz w:val="23"/>
          <w:szCs w:val="23"/>
        </w:rPr>
        <w:t xml:space="preserve"> </w:t>
      </w:r>
      <w:r>
        <w:rPr>
          <w:spacing w:val="-13"/>
          <w:sz w:val="23"/>
          <w:szCs w:val="23"/>
        </w:rPr>
        <w:t>页</w:t>
      </w:r>
      <w:r>
        <w:rPr>
          <w:sz w:val="23"/>
          <w:szCs w:val="23"/>
        </w:rPr>
        <w:t xml:space="preserve"> </w:t>
      </w:r>
      <w:r>
        <w:rPr>
          <w:rFonts w:ascii="Times New Roman" w:hAnsi="Times New Roman" w:eastAsia="Times New Roman" w:cs="Times New Roman"/>
          <w:sz w:val="23"/>
          <w:szCs w:val="23"/>
        </w:rPr>
        <w:t>Page</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of</w:t>
      </w:r>
    </w:p>
    <w:p>
      <w:pPr>
        <w:spacing w:line="226" w:lineRule="auto"/>
        <w:rPr>
          <w:rFonts w:ascii="Times New Roman" w:hAnsi="Times New Roman" w:eastAsia="Times New Roman" w:cs="Times New Roman"/>
          <w:sz w:val="23"/>
          <w:szCs w:val="23"/>
        </w:rPr>
        <w:sectPr>
          <w:type w:val="continuous"/>
          <w:pgSz w:w="12070" w:h="16960"/>
          <w:pgMar w:top="400" w:right="1150" w:bottom="400" w:left="1210" w:header="0" w:footer="0" w:gutter="0"/>
          <w:pgNumType w:fmt="decimal"/>
          <w:cols w:equalWidth="0" w:num="2">
            <w:col w:w="7841" w:space="100"/>
            <w:col w:w="1770"/>
          </w:cols>
        </w:sect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4"/>
        <w:spacing w:before="75" w:line="212" w:lineRule="auto"/>
        <w:ind w:left="99"/>
        <w:rPr>
          <w:rFonts w:ascii="Times New Roman" w:hAnsi="Times New Roman" w:eastAsia="Times New Roman" w:cs="Times New Roman"/>
          <w:sz w:val="23"/>
          <w:szCs w:val="23"/>
        </w:rPr>
      </w:pPr>
      <w:r>
        <w:rPr>
          <w:spacing w:val="-14"/>
          <w:sz w:val="23"/>
          <w:szCs w:val="23"/>
        </w:rPr>
        <w:t>五、说明</w:t>
      </w:r>
      <w:r>
        <w:rPr>
          <w:rFonts w:ascii="Times New Roman" w:hAnsi="Times New Roman" w:eastAsia="Times New Roman" w:cs="Times New Roman"/>
          <w:spacing w:val="-14"/>
          <w:sz w:val="23"/>
          <w:szCs w:val="23"/>
        </w:rPr>
        <w:t>(Note):</w:t>
      </w:r>
    </w:p>
    <w:p>
      <w:pPr>
        <w:pStyle w:val="4"/>
        <w:spacing w:before="72" w:line="219" w:lineRule="auto"/>
        <w:ind w:left="99"/>
        <w:rPr>
          <w:sz w:val="23"/>
          <w:szCs w:val="23"/>
        </w:rPr>
      </w:pPr>
      <w:r>
        <w:rPr>
          <w:spacing w:val="-25"/>
          <w:sz w:val="23"/>
          <w:szCs w:val="23"/>
        </w:rPr>
        <w:t>1.结论：所校准项目符合技术要求.</w:t>
      </w:r>
    </w:p>
    <w:p>
      <w:pPr>
        <w:pStyle w:val="4"/>
        <w:spacing w:before="65" w:line="251" w:lineRule="auto"/>
        <w:ind w:left="99" w:right="2013" w:firstLine="190"/>
        <w:rPr>
          <w:sz w:val="23"/>
          <w:szCs w:val="23"/>
        </w:rPr>
      </w:pPr>
      <w:r>
        <w:rPr>
          <w:rFonts w:ascii="Times New Roman" w:hAnsi="Times New Roman" w:eastAsia="Times New Roman" w:cs="Times New Roman"/>
          <w:sz w:val="23"/>
          <w:szCs w:val="23"/>
        </w:rPr>
        <w:t>Conclusion</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The</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calibration</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project</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comply</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with</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the</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technical</w:t>
      </w: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z w:val="23"/>
          <w:szCs w:val="23"/>
        </w:rPr>
        <w:t>requirements</w:t>
      </w:r>
      <w:r>
        <w:rPr>
          <w:rFonts w:ascii="Times New Roman" w:hAnsi="Times New Roman" w:eastAsia="Times New Roman" w:cs="Times New Roman"/>
          <w:spacing w:val="1"/>
          <w:sz w:val="23"/>
          <w:szCs w:val="23"/>
        </w:rPr>
        <w:t xml:space="preserve">. </w:t>
      </w:r>
      <w:r>
        <w:rPr>
          <w:spacing w:val="-23"/>
          <w:w w:val="98"/>
          <w:sz w:val="23"/>
          <w:szCs w:val="23"/>
        </w:rPr>
        <w:t>2.本次测量结果的相对扩展不确定度为：</w:t>
      </w:r>
    </w:p>
    <w:p>
      <w:pPr>
        <w:pStyle w:val="4"/>
        <w:spacing w:before="27" w:line="245" w:lineRule="auto"/>
        <w:ind w:left="399" w:right="5837"/>
        <w:rPr>
          <w:rFonts w:ascii="Times New Roman" w:hAnsi="Times New Roman" w:eastAsia="Times New Roman" w:cs="Times New Roman"/>
          <w:sz w:val="23"/>
          <w:szCs w:val="23"/>
        </w:rPr>
      </w:pPr>
      <w:r>
        <w:rPr>
          <w:spacing w:val="-20"/>
          <w:w w:val="97"/>
          <w:sz w:val="23"/>
          <w:szCs w:val="23"/>
        </w:rPr>
        <w:t>电</w:t>
      </w:r>
      <w:r>
        <w:rPr>
          <w:spacing w:val="-48"/>
          <w:sz w:val="23"/>
          <w:szCs w:val="23"/>
        </w:rPr>
        <w:t xml:space="preserve"> </w:t>
      </w:r>
      <w:r>
        <w:rPr>
          <w:spacing w:val="-20"/>
          <w:w w:val="97"/>
          <w:sz w:val="23"/>
          <w:szCs w:val="23"/>
        </w:rPr>
        <w:t>压</w:t>
      </w:r>
      <w:r>
        <w:rPr>
          <w:spacing w:val="-58"/>
          <w:sz w:val="23"/>
          <w:szCs w:val="23"/>
        </w:rPr>
        <w:t xml:space="preserve"> </w:t>
      </w:r>
      <w:r>
        <w:rPr>
          <w:spacing w:val="-20"/>
          <w:w w:val="97"/>
          <w:sz w:val="23"/>
          <w:szCs w:val="23"/>
        </w:rPr>
        <w:t>；</w:t>
      </w:r>
      <w:r>
        <w:rPr>
          <w:rFonts w:ascii="Times New Roman" w:hAnsi="Times New Roman" w:eastAsia="Times New Roman" w:cs="Times New Roman"/>
          <w:spacing w:val="-20"/>
          <w:w w:val="97"/>
          <w:sz w:val="23"/>
          <w:szCs w:val="23"/>
        </w:rPr>
        <w:t>Urei=0.013%;</w:t>
      </w:r>
      <w:r>
        <w:rPr>
          <w:spacing w:val="-20"/>
          <w:w w:val="97"/>
          <w:sz w:val="23"/>
          <w:szCs w:val="23"/>
        </w:rPr>
        <w:t>电</w:t>
      </w:r>
      <w:r>
        <w:rPr>
          <w:spacing w:val="-39"/>
          <w:sz w:val="23"/>
          <w:szCs w:val="23"/>
        </w:rPr>
        <w:t xml:space="preserve"> </w:t>
      </w:r>
      <w:r>
        <w:rPr>
          <w:spacing w:val="-20"/>
          <w:w w:val="97"/>
          <w:sz w:val="23"/>
          <w:szCs w:val="23"/>
        </w:rPr>
        <w:t>流</w:t>
      </w:r>
      <w:r>
        <w:rPr>
          <w:spacing w:val="-48"/>
          <w:sz w:val="23"/>
          <w:szCs w:val="23"/>
        </w:rPr>
        <w:t xml:space="preserve"> </w:t>
      </w:r>
      <w:r>
        <w:rPr>
          <w:spacing w:val="-20"/>
          <w:w w:val="97"/>
          <w:sz w:val="23"/>
          <w:szCs w:val="23"/>
        </w:rPr>
        <w:t>：</w:t>
      </w:r>
      <w:r>
        <w:rPr>
          <w:rFonts w:ascii="Times New Roman" w:hAnsi="Times New Roman" w:eastAsia="Times New Roman" w:cs="Times New Roman"/>
          <w:spacing w:val="-20"/>
          <w:w w:val="97"/>
          <w:sz w:val="23"/>
          <w:szCs w:val="23"/>
        </w:rPr>
        <w:t>Uroi=0.14%;</w:t>
      </w:r>
      <w:r>
        <w:rPr>
          <w:rFonts w:ascii="Times New Roman" w:hAnsi="Times New Roman" w:eastAsia="Times New Roman" w:cs="Times New Roman"/>
          <w:sz w:val="23"/>
          <w:szCs w:val="23"/>
        </w:rPr>
        <w:t xml:space="preserve"> </w:t>
      </w:r>
      <w:r>
        <w:rPr>
          <w:spacing w:val="-14"/>
          <w:sz w:val="23"/>
          <w:szCs w:val="23"/>
        </w:rPr>
        <w:t>电阻：</w:t>
      </w:r>
      <w:r>
        <w:rPr>
          <w:rFonts w:ascii="Times New Roman" w:hAnsi="Times New Roman" w:eastAsia="Times New Roman" w:cs="Times New Roman"/>
          <w:spacing w:val="-14"/>
          <w:sz w:val="23"/>
          <w:szCs w:val="23"/>
        </w:rPr>
        <w:t>Uri=0.024%,k=2.</w:t>
      </w:r>
    </w:p>
    <w:p>
      <w:pPr>
        <w:spacing w:before="64" w:line="192" w:lineRule="auto"/>
        <w:ind w:left="399"/>
        <w:rPr>
          <w:rFonts w:ascii="Times New Roman" w:hAnsi="Times New Roman" w:eastAsia="Times New Roman" w:cs="Times New Roman"/>
          <w:sz w:val="23"/>
          <w:szCs w:val="23"/>
        </w:rPr>
      </w:pPr>
      <w:r>
        <w:rPr>
          <w:rFonts w:ascii="Times New Roman" w:hAnsi="Times New Roman" w:eastAsia="Times New Roman" w:cs="Times New Roman"/>
          <w:sz w:val="23"/>
          <w:szCs w:val="23"/>
        </w:rPr>
        <w:t>Expanded</w:t>
      </w:r>
      <w:r>
        <w:rPr>
          <w:rFonts w:ascii="Times New Roman" w:hAnsi="Times New Roman" w:eastAsia="Times New Roman" w:cs="Times New Roman"/>
          <w:spacing w:val="16"/>
          <w:w w:val="101"/>
          <w:sz w:val="23"/>
          <w:szCs w:val="23"/>
        </w:rPr>
        <w:t xml:space="preserve"> </w:t>
      </w:r>
      <w:r>
        <w:rPr>
          <w:rFonts w:ascii="Times New Roman" w:hAnsi="Times New Roman" w:eastAsia="Times New Roman" w:cs="Times New Roman"/>
          <w:sz w:val="23"/>
          <w:szCs w:val="23"/>
        </w:rPr>
        <w:t>Uncertainty</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of the</w:t>
      </w:r>
      <w:r>
        <w:rPr>
          <w:rFonts w:ascii="Times New Roman" w:hAnsi="Times New Roman" w:eastAsia="Times New Roman" w:cs="Times New Roman"/>
          <w:spacing w:val="19"/>
          <w:w w:val="101"/>
          <w:sz w:val="23"/>
          <w:szCs w:val="23"/>
        </w:rPr>
        <w:t xml:space="preserve"> </w:t>
      </w:r>
      <w:r>
        <w:rPr>
          <w:rFonts w:ascii="Times New Roman" w:hAnsi="Times New Roman" w:eastAsia="Times New Roman" w:cs="Times New Roman"/>
          <w:sz w:val="23"/>
          <w:szCs w:val="23"/>
        </w:rPr>
        <w:t>Measureme</w:t>
      </w:r>
      <w:r>
        <w:rPr>
          <w:rFonts w:ascii="Times New Roman" w:hAnsi="Times New Roman" w:eastAsia="Times New Roman" w:cs="Times New Roman"/>
          <w:spacing w:val="-1"/>
          <w:sz w:val="23"/>
          <w:szCs w:val="23"/>
        </w:rPr>
        <w:t>nt</w:t>
      </w:r>
      <w:r>
        <w:rPr>
          <w:rFonts w:ascii="Times New Roman" w:hAnsi="Times New Roman" w:eastAsia="Times New Roman" w:cs="Times New Roman"/>
          <w:spacing w:val="19"/>
          <w:w w:val="101"/>
          <w:sz w:val="23"/>
          <w:szCs w:val="23"/>
        </w:rPr>
        <w:t xml:space="preserve"> </w:t>
      </w:r>
      <w:r>
        <w:rPr>
          <w:rFonts w:ascii="Times New Roman" w:hAnsi="Times New Roman" w:eastAsia="Times New Roman" w:cs="Times New Roman"/>
          <w:spacing w:val="-1"/>
          <w:sz w:val="23"/>
          <w:szCs w:val="23"/>
        </w:rPr>
        <w:t>Results:</w:t>
      </w:r>
    </w:p>
    <w:p>
      <w:pPr>
        <w:pStyle w:val="4"/>
        <w:spacing w:before="73" w:line="260" w:lineRule="auto"/>
        <w:ind w:left="99" w:right="3695" w:firstLine="300"/>
        <w:rPr>
          <w:sz w:val="23"/>
          <w:szCs w:val="23"/>
        </w:rPr>
      </w:pPr>
      <w:r>
        <w:rPr>
          <w:spacing w:val="-14"/>
          <w:sz w:val="23"/>
          <w:szCs w:val="23"/>
        </w:rPr>
        <w:t>电压：</w:t>
      </w:r>
      <w:r>
        <w:rPr>
          <w:rFonts w:ascii="Times New Roman" w:hAnsi="Times New Roman" w:eastAsia="Times New Roman" w:cs="Times New Roman"/>
          <w:spacing w:val="-14"/>
          <w:sz w:val="23"/>
          <w:szCs w:val="23"/>
        </w:rPr>
        <w:t>Urui=0.013%;</w:t>
      </w:r>
      <w:r>
        <w:rPr>
          <w:spacing w:val="-14"/>
          <w:sz w:val="23"/>
          <w:szCs w:val="23"/>
        </w:rPr>
        <w:t>电流：</w:t>
      </w:r>
      <w:r>
        <w:rPr>
          <w:rFonts w:ascii="Times New Roman" w:hAnsi="Times New Roman" w:eastAsia="Times New Roman" w:cs="Times New Roman"/>
          <w:spacing w:val="-14"/>
          <w:sz w:val="23"/>
          <w:szCs w:val="23"/>
        </w:rPr>
        <w:t>Ur</w:t>
      </w:r>
      <w:r>
        <w:rPr>
          <w:rFonts w:ascii="Times New Roman" w:hAnsi="Times New Roman" w:eastAsia="Times New Roman" w:cs="Times New Roman"/>
          <w:spacing w:val="-15"/>
          <w:sz w:val="23"/>
          <w:szCs w:val="23"/>
        </w:rPr>
        <w:t>el=0.14%;</w:t>
      </w:r>
      <w:r>
        <w:rPr>
          <w:spacing w:val="-15"/>
          <w:sz w:val="23"/>
          <w:szCs w:val="23"/>
        </w:rPr>
        <w:t>电阻：</w:t>
      </w:r>
      <w:r>
        <w:rPr>
          <w:rFonts w:ascii="Times New Roman" w:hAnsi="Times New Roman" w:eastAsia="Times New Roman" w:cs="Times New Roman"/>
          <w:spacing w:val="-15"/>
          <w:sz w:val="23"/>
          <w:szCs w:val="23"/>
        </w:rPr>
        <w:t>Urel=0.024%,k=2.</w:t>
      </w:r>
      <w:r>
        <w:rPr>
          <w:rFonts w:ascii="Times New Roman" w:hAnsi="Times New Roman" w:eastAsia="Times New Roman" w:cs="Times New Roman"/>
          <w:sz w:val="23"/>
          <w:szCs w:val="23"/>
        </w:rPr>
        <w:t xml:space="preserve"> </w:t>
      </w:r>
      <w:r>
        <w:rPr>
          <w:spacing w:val="-17"/>
          <w:sz w:val="23"/>
          <w:szCs w:val="23"/>
        </w:rPr>
        <w:t>3.依据</w:t>
      </w:r>
      <w:r>
        <w:rPr>
          <w:rFonts w:ascii="Times New Roman" w:hAnsi="Times New Roman" w:eastAsia="Times New Roman" w:cs="Times New Roman"/>
          <w:spacing w:val="-17"/>
          <w:sz w:val="23"/>
          <w:szCs w:val="23"/>
        </w:rPr>
        <w:t>JJF1059.1-2012</w:t>
      </w:r>
      <w:r>
        <w:rPr>
          <w:spacing w:val="-17"/>
          <w:sz w:val="23"/>
          <w:szCs w:val="23"/>
        </w:rPr>
        <w:t>测量不确定度评定与表示：</w:t>
      </w:r>
    </w:p>
    <w:p>
      <w:pPr>
        <w:pStyle w:val="4"/>
        <w:spacing w:before="37" w:line="252" w:lineRule="auto"/>
        <w:ind w:left="99" w:right="1303" w:firstLine="190"/>
        <w:rPr>
          <w:sz w:val="23"/>
          <w:szCs w:val="23"/>
        </w:rPr>
      </w:pPr>
      <w:r>
        <w:rPr>
          <w:rFonts w:ascii="Times New Roman" w:hAnsi="Times New Roman" w:eastAsia="Times New Roman" w:cs="Times New Roman"/>
          <w:sz w:val="23"/>
          <w:szCs w:val="23"/>
        </w:rPr>
        <w:t>Conform</w:t>
      </w:r>
      <w:r>
        <w:rPr>
          <w:rFonts w:ascii="Times New Roman" w:hAnsi="Times New Roman" w:eastAsia="Times New Roman" w:cs="Times New Roman"/>
          <w:spacing w:val="14"/>
          <w:w w:val="101"/>
          <w:sz w:val="23"/>
          <w:szCs w:val="23"/>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pacing w:val="17"/>
          <w:w w:val="101"/>
          <w:sz w:val="23"/>
          <w:szCs w:val="23"/>
        </w:rPr>
        <w:t xml:space="preserve"> </w:t>
      </w:r>
      <w:r>
        <w:rPr>
          <w:rFonts w:ascii="Times New Roman" w:hAnsi="Times New Roman" w:eastAsia="Times New Roman" w:cs="Times New Roman"/>
          <w:sz w:val="23"/>
          <w:szCs w:val="23"/>
        </w:rPr>
        <w:t>JJF1059.1-2012</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z w:val="23"/>
          <w:szCs w:val="23"/>
        </w:rPr>
        <w:t>Evalu</w:t>
      </w:r>
      <w:r>
        <w:rPr>
          <w:rFonts w:ascii="Times New Roman" w:hAnsi="Times New Roman" w:eastAsia="Times New Roman" w:cs="Times New Roman"/>
          <w:spacing w:val="-1"/>
          <w:sz w:val="23"/>
          <w:szCs w:val="23"/>
        </w:rPr>
        <w:t>tion</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
          <w:sz w:val="23"/>
          <w:szCs w:val="23"/>
        </w:rPr>
        <w:t>and</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pacing w:val="-1"/>
          <w:sz w:val="23"/>
          <w:szCs w:val="23"/>
        </w:rPr>
        <w:t>Expression</w:t>
      </w:r>
      <w:r>
        <w:rPr>
          <w:rFonts w:ascii="Times New Roman" w:hAnsi="Times New Roman" w:eastAsia="Times New Roman" w:cs="Times New Roman"/>
          <w:spacing w:val="20"/>
          <w:w w:val="101"/>
          <w:sz w:val="23"/>
          <w:szCs w:val="23"/>
        </w:rPr>
        <w:t xml:space="preserve"> </w:t>
      </w:r>
      <w:r>
        <w:rPr>
          <w:rFonts w:ascii="Times New Roman" w:hAnsi="Times New Roman" w:eastAsia="Times New Roman" w:cs="Times New Roman"/>
          <w:spacing w:val="-1"/>
          <w:sz w:val="23"/>
          <w:szCs w:val="23"/>
        </w:rPr>
        <w:t>of Uncertainty</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1"/>
          <w:sz w:val="23"/>
          <w:szCs w:val="23"/>
        </w:rPr>
        <w:t>in</w:t>
      </w:r>
      <w:r>
        <w:rPr>
          <w:rFonts w:ascii="Times New Roman" w:hAnsi="Times New Roman" w:eastAsia="Times New Roman" w:cs="Times New Roman"/>
          <w:spacing w:val="16"/>
          <w:w w:val="101"/>
          <w:sz w:val="23"/>
          <w:szCs w:val="23"/>
        </w:rPr>
        <w:t xml:space="preserve"> </w:t>
      </w:r>
      <w:r>
        <w:rPr>
          <w:rFonts w:ascii="Times New Roman" w:hAnsi="Times New Roman" w:eastAsia="Times New Roman" w:cs="Times New Roman"/>
          <w:spacing w:val="-1"/>
          <w:sz w:val="23"/>
          <w:szCs w:val="23"/>
        </w:rPr>
        <w:t>Measurement.</w:t>
      </w:r>
      <w:r>
        <w:rPr>
          <w:rFonts w:ascii="Times New Roman" w:hAnsi="Times New Roman" w:eastAsia="Times New Roman" w:cs="Times New Roman"/>
          <w:sz w:val="23"/>
          <w:szCs w:val="23"/>
        </w:rPr>
        <w:t xml:space="preserve"> </w:t>
      </w:r>
      <w:r>
        <w:rPr>
          <w:spacing w:val="-21"/>
          <w:w w:val="97"/>
          <w:sz w:val="23"/>
          <w:szCs w:val="23"/>
        </w:rPr>
        <w:t>4.校准周期：建议校准周期为壹年</w:t>
      </w:r>
    </w:p>
    <w:p>
      <w:pPr>
        <w:spacing w:before="39" w:line="192" w:lineRule="auto"/>
        <w:ind w:left="29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
          <w:sz w:val="23"/>
          <w:szCs w:val="23"/>
        </w:rPr>
        <w:t>interval:The</w:t>
      </w:r>
      <w:r>
        <w:rPr>
          <w:rFonts w:ascii="Times New Roman" w:hAnsi="Times New Roman" w:eastAsia="Times New Roman" w:cs="Times New Roman"/>
          <w:spacing w:val="25"/>
          <w:w w:val="101"/>
          <w:sz w:val="23"/>
          <w:szCs w:val="23"/>
        </w:rPr>
        <w:t xml:space="preserve">  </w:t>
      </w:r>
      <w:r>
        <w:rPr>
          <w:rFonts w:ascii="Times New Roman" w:hAnsi="Times New Roman" w:eastAsia="Times New Roman" w:cs="Times New Roman"/>
          <w:spacing w:val="-1"/>
          <w:sz w:val="23"/>
          <w:szCs w:val="23"/>
        </w:rPr>
        <w:t>Suggest</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1"/>
          <w:sz w:val="23"/>
          <w:szCs w:val="23"/>
        </w:rPr>
        <w:t>interval</w:t>
      </w:r>
      <w:r>
        <w:rPr>
          <w:rFonts w:ascii="Times New Roman" w:hAnsi="Times New Roman" w:eastAsia="Times New Roman" w:cs="Times New Roman"/>
          <w:spacing w:val="21"/>
          <w:w w:val="101"/>
          <w:sz w:val="23"/>
          <w:szCs w:val="23"/>
        </w:rPr>
        <w:t xml:space="preserve">  </w:t>
      </w:r>
      <w:r>
        <w:rPr>
          <w:rFonts w:ascii="Times New Roman" w:hAnsi="Times New Roman" w:eastAsia="Times New Roman" w:cs="Times New Roman"/>
          <w:spacing w:val="-1"/>
          <w:sz w:val="23"/>
          <w:szCs w:val="23"/>
        </w:rPr>
        <w:t>is</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1"/>
          <w:sz w:val="23"/>
          <w:szCs w:val="23"/>
        </w:rPr>
        <w:t>o</w:t>
      </w:r>
      <w:r>
        <w:rPr>
          <w:rFonts w:ascii="Times New Roman" w:hAnsi="Times New Roman" w:eastAsia="Times New Roman" w:cs="Times New Roman"/>
          <w:spacing w:val="-2"/>
          <w:sz w:val="23"/>
          <w:szCs w:val="23"/>
        </w:rPr>
        <w:t>ne</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2"/>
          <w:sz w:val="23"/>
          <w:szCs w:val="23"/>
        </w:rPr>
        <w:t>year.</w:t>
      </w:r>
    </w:p>
    <w:p>
      <w:pPr>
        <w:spacing w:line="326" w:lineRule="auto"/>
        <w:rPr>
          <w:rFonts w:ascii="Arial"/>
          <w:sz w:val="21"/>
        </w:rPr>
      </w:pPr>
    </w:p>
    <w:p>
      <w:pPr>
        <w:spacing w:line="326" w:lineRule="auto"/>
        <w:rPr>
          <w:rFonts w:ascii="Arial"/>
          <w:sz w:val="21"/>
        </w:rPr>
      </w:pPr>
      <w:r>
        <w:drawing>
          <wp:anchor distT="0" distB="0" distL="0" distR="0" simplePos="0" relativeHeight="252044288" behindDoc="0" locked="0" layoutInCell="1" allowOverlap="1">
            <wp:simplePos x="0" y="0"/>
            <wp:positionH relativeFrom="column">
              <wp:posOffset>1129665</wp:posOffset>
            </wp:positionH>
            <wp:positionV relativeFrom="paragraph">
              <wp:posOffset>20320</wp:posOffset>
            </wp:positionV>
            <wp:extent cx="1536700" cy="6350"/>
            <wp:effectExtent l="0" t="0" r="0" b="0"/>
            <wp:wrapNone/>
            <wp:docPr id="1152" name="IM 1152"/>
            <wp:cNvGraphicFramePr/>
            <a:graphic xmlns:a="http://schemas.openxmlformats.org/drawingml/2006/main">
              <a:graphicData uri="http://schemas.openxmlformats.org/drawingml/2006/picture">
                <pic:pic xmlns:pic="http://schemas.openxmlformats.org/drawingml/2006/picture">
                  <pic:nvPicPr>
                    <pic:cNvPr id="1152" name="IM 1152"/>
                    <pic:cNvPicPr/>
                  </pic:nvPicPr>
                  <pic:blipFill>
                    <a:blip r:embed="rId644"/>
                    <a:stretch>
                      <a:fillRect/>
                    </a:stretch>
                  </pic:blipFill>
                  <pic:spPr>
                    <a:xfrm>
                      <a:off x="0" y="0"/>
                      <a:ext cx="1536721" cy="6353"/>
                    </a:xfrm>
                    <a:prstGeom prst="rect">
                      <a:avLst/>
                    </a:prstGeom>
                  </pic:spPr>
                </pic:pic>
              </a:graphicData>
            </a:graphic>
          </wp:anchor>
        </w:drawing>
      </w:r>
    </w:p>
    <w:p>
      <w:pPr>
        <w:pStyle w:val="4"/>
        <w:spacing w:before="75" w:line="238" w:lineRule="auto"/>
        <w:ind w:left="1839" w:right="5890" w:firstLine="80"/>
        <w:rPr>
          <w:rFonts w:ascii="Times New Roman" w:hAnsi="Times New Roman" w:eastAsia="Times New Roman" w:cs="Times New Roman"/>
          <w:sz w:val="23"/>
          <w:szCs w:val="23"/>
        </w:rPr>
      </w:pPr>
      <w:r>
        <w:rPr>
          <w:spacing w:val="-25"/>
          <w:sz w:val="23"/>
          <w:szCs w:val="23"/>
        </w:rPr>
        <w:t>(</w:t>
      </w:r>
      <w:r>
        <w:rPr>
          <w:spacing w:val="55"/>
          <w:sz w:val="23"/>
          <w:szCs w:val="23"/>
        </w:rPr>
        <w:t xml:space="preserve"> </w:t>
      </w:r>
      <w:r>
        <w:rPr>
          <w:spacing w:val="-25"/>
          <w:sz w:val="23"/>
          <w:szCs w:val="23"/>
        </w:rPr>
        <w:t>以</w:t>
      </w:r>
      <w:r>
        <w:rPr>
          <w:spacing w:val="74"/>
          <w:sz w:val="23"/>
          <w:szCs w:val="23"/>
        </w:rPr>
        <w:t xml:space="preserve"> </w:t>
      </w:r>
      <w:r>
        <w:rPr>
          <w:spacing w:val="-25"/>
          <w:sz w:val="23"/>
          <w:szCs w:val="23"/>
        </w:rPr>
        <w:t>下</w:t>
      </w:r>
      <w:r>
        <w:rPr>
          <w:spacing w:val="58"/>
          <w:sz w:val="23"/>
          <w:szCs w:val="23"/>
        </w:rPr>
        <w:t xml:space="preserve"> </w:t>
      </w:r>
      <w:r>
        <w:rPr>
          <w:spacing w:val="-25"/>
          <w:sz w:val="23"/>
          <w:szCs w:val="23"/>
        </w:rPr>
        <w:t>空  白</w:t>
      </w:r>
      <w:r>
        <w:rPr>
          <w:spacing w:val="52"/>
          <w:sz w:val="23"/>
          <w:szCs w:val="23"/>
        </w:rPr>
        <w:t xml:space="preserve"> </w:t>
      </w:r>
      <w:r>
        <w:rPr>
          <w:spacing w:val="-25"/>
          <w:sz w:val="23"/>
          <w:szCs w:val="23"/>
        </w:rPr>
        <w:t>)</w:t>
      </w:r>
      <w:r>
        <w:rPr>
          <w:sz w:val="23"/>
          <w:szCs w:val="23"/>
        </w:rPr>
        <w:t xml:space="preserve"> </w:t>
      </w:r>
      <w:r>
        <w:rPr>
          <w:rFonts w:ascii="Times New Roman" w:hAnsi="Times New Roman" w:eastAsia="Times New Roman" w:cs="Times New Roman"/>
          <w:spacing w:val="-2"/>
          <w:sz w:val="23"/>
          <w:szCs w:val="23"/>
        </w:rPr>
        <w:t>(The</w:t>
      </w:r>
      <w:r>
        <w:rPr>
          <w:rFonts w:ascii="Times New Roman" w:hAnsi="Times New Roman" w:eastAsia="Times New Roman" w:cs="Times New Roman"/>
          <w:spacing w:val="42"/>
          <w:sz w:val="23"/>
          <w:szCs w:val="23"/>
        </w:rPr>
        <w:t xml:space="preserve"> </w:t>
      </w:r>
      <w:r>
        <w:rPr>
          <w:rFonts w:ascii="Times New Roman" w:hAnsi="Times New Roman" w:eastAsia="Times New Roman" w:cs="Times New Roman"/>
          <w:spacing w:val="-2"/>
          <w:sz w:val="23"/>
          <w:szCs w:val="23"/>
        </w:rPr>
        <w:t>below</w:t>
      </w:r>
      <w:r>
        <w:rPr>
          <w:rFonts w:ascii="Times New Roman" w:hAnsi="Times New Roman" w:eastAsia="Times New Roman" w:cs="Times New Roman"/>
          <w:spacing w:val="34"/>
          <w:sz w:val="23"/>
          <w:szCs w:val="23"/>
        </w:rPr>
        <w:t xml:space="preserve"> </w:t>
      </w:r>
      <w:r>
        <w:rPr>
          <w:rFonts w:ascii="Times New Roman" w:hAnsi="Times New Roman" w:eastAsia="Times New Roman" w:cs="Times New Roman"/>
          <w:spacing w:val="-2"/>
          <w:sz w:val="23"/>
          <w:szCs w:val="23"/>
        </w:rPr>
        <w:t>is</w:t>
      </w:r>
      <w:r>
        <w:rPr>
          <w:rFonts w:ascii="Times New Roman" w:hAnsi="Times New Roman" w:eastAsia="Times New Roman" w:cs="Times New Roman"/>
          <w:spacing w:val="26"/>
          <w:w w:val="101"/>
          <w:sz w:val="23"/>
          <w:szCs w:val="23"/>
        </w:rPr>
        <w:t xml:space="preserve"> </w:t>
      </w:r>
      <w:r>
        <w:rPr>
          <w:rFonts w:ascii="Times New Roman" w:hAnsi="Times New Roman" w:eastAsia="Times New Roman" w:cs="Times New Roman"/>
          <w:spacing w:val="-2"/>
          <w:sz w:val="23"/>
          <w:szCs w:val="23"/>
        </w:rPr>
        <w:t>blank)</w:t>
      </w:r>
    </w:p>
    <w:p>
      <w:pPr>
        <w:spacing w:line="238" w:lineRule="auto"/>
        <w:rPr>
          <w:rFonts w:ascii="Times New Roman" w:hAnsi="Times New Roman" w:eastAsia="Times New Roman" w:cs="Times New Roman"/>
          <w:sz w:val="23"/>
          <w:szCs w:val="23"/>
        </w:rPr>
        <w:sectPr>
          <w:type w:val="continuous"/>
          <w:pgSz w:w="12070" w:h="16960"/>
          <w:pgMar w:top="400" w:right="1150" w:bottom="400" w:left="1210" w:header="0" w:footer="0" w:gutter="0"/>
          <w:pgNumType w:fmt="decimal"/>
          <w:cols w:equalWidth="0" w:num="1">
            <w:col w:w="9710"/>
          </w:cols>
        </w:sect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4"/>
        <w:spacing w:before="140" w:line="219" w:lineRule="auto"/>
        <w:ind w:left="2465"/>
        <w:rPr>
          <w:sz w:val="43"/>
          <w:szCs w:val="43"/>
        </w:rPr>
      </w:pPr>
      <w:r>
        <w:rPr>
          <w:b/>
          <w:bCs/>
          <w:spacing w:val="-13"/>
          <w:sz w:val="43"/>
          <w:szCs w:val="43"/>
        </w:rPr>
        <w:t>深圳华科计量检测技术有限公司</w:t>
      </w:r>
    </w:p>
    <w:p>
      <w:pPr>
        <w:spacing w:before="135" w:line="188" w:lineRule="auto"/>
        <w:ind w:left="2850"/>
        <w:rPr>
          <w:rFonts w:ascii="Times New Roman" w:hAnsi="Times New Roman" w:eastAsia="Times New Roman" w:cs="Times New Roman"/>
          <w:sz w:val="24"/>
          <w:szCs w:val="24"/>
        </w:rPr>
      </w:pPr>
      <w:r>
        <w:drawing>
          <wp:anchor distT="0" distB="0" distL="0" distR="0" simplePos="0" relativeHeight="252053504" behindDoc="0" locked="0" layoutInCell="1" allowOverlap="1">
            <wp:simplePos x="0" y="0"/>
            <wp:positionH relativeFrom="column">
              <wp:posOffset>5161915</wp:posOffset>
            </wp:positionH>
            <wp:positionV relativeFrom="paragraph">
              <wp:posOffset>387985</wp:posOffset>
            </wp:positionV>
            <wp:extent cx="692150" cy="698500"/>
            <wp:effectExtent l="0" t="0" r="0" b="0"/>
            <wp:wrapNone/>
            <wp:docPr id="1154" name="IM 1154"/>
            <wp:cNvGraphicFramePr/>
            <a:graphic xmlns:a="http://schemas.openxmlformats.org/drawingml/2006/main">
              <a:graphicData uri="http://schemas.openxmlformats.org/drawingml/2006/picture">
                <pic:pic xmlns:pic="http://schemas.openxmlformats.org/drawingml/2006/picture">
                  <pic:nvPicPr>
                    <pic:cNvPr id="1154" name="IM 1154"/>
                    <pic:cNvPicPr/>
                  </pic:nvPicPr>
                  <pic:blipFill>
                    <a:blip r:embed="rId645"/>
                    <a:stretch>
                      <a:fillRect/>
                    </a:stretch>
                  </pic:blipFill>
                  <pic:spPr>
                    <a:xfrm>
                      <a:off x="0" y="0"/>
                      <a:ext cx="692129" cy="698477"/>
                    </a:xfrm>
                    <a:prstGeom prst="rect">
                      <a:avLst/>
                    </a:prstGeom>
                  </pic:spPr>
                </pic:pic>
              </a:graphicData>
            </a:graphic>
          </wp:anchor>
        </w:drawing>
      </w:r>
      <w:r>
        <w:drawing>
          <wp:anchor distT="0" distB="0" distL="0" distR="0" simplePos="0" relativeHeight="252050432" behindDoc="0" locked="0" layoutInCell="1" allowOverlap="1">
            <wp:simplePos x="0" y="0"/>
            <wp:positionH relativeFrom="column">
              <wp:posOffset>0</wp:posOffset>
            </wp:positionH>
            <wp:positionV relativeFrom="paragraph">
              <wp:posOffset>476885</wp:posOffset>
            </wp:positionV>
            <wp:extent cx="704850" cy="698500"/>
            <wp:effectExtent l="0" t="0" r="0" b="0"/>
            <wp:wrapNone/>
            <wp:docPr id="1156" name="IM 1156"/>
            <wp:cNvGraphicFramePr/>
            <a:graphic xmlns:a="http://schemas.openxmlformats.org/drawingml/2006/main">
              <a:graphicData uri="http://schemas.openxmlformats.org/drawingml/2006/picture">
                <pic:pic xmlns:pic="http://schemas.openxmlformats.org/drawingml/2006/picture">
                  <pic:nvPicPr>
                    <pic:cNvPr id="1156" name="IM 1156"/>
                    <pic:cNvPicPr/>
                  </pic:nvPicPr>
                  <pic:blipFill>
                    <a:blip r:embed="rId646"/>
                    <a:stretch>
                      <a:fillRect/>
                    </a:stretch>
                  </pic:blipFill>
                  <pic:spPr>
                    <a:xfrm>
                      <a:off x="0" y="0"/>
                      <a:ext cx="704807" cy="698585"/>
                    </a:xfrm>
                    <a:prstGeom prst="rect">
                      <a:avLst/>
                    </a:prstGeom>
                  </pic:spPr>
                </pic:pic>
              </a:graphicData>
            </a:graphic>
          </wp:anchor>
        </w:drawing>
      </w:r>
      <w:r>
        <w:drawing>
          <wp:anchor distT="0" distB="0" distL="0" distR="0" simplePos="0" relativeHeight="252052480" behindDoc="0" locked="0" layoutInCell="1" allowOverlap="1">
            <wp:simplePos x="0" y="0"/>
            <wp:positionH relativeFrom="column">
              <wp:posOffset>844550</wp:posOffset>
            </wp:positionH>
            <wp:positionV relativeFrom="paragraph">
              <wp:posOffset>476885</wp:posOffset>
            </wp:positionV>
            <wp:extent cx="711200" cy="685800"/>
            <wp:effectExtent l="0" t="0" r="0" b="0"/>
            <wp:wrapNone/>
            <wp:docPr id="1158" name="IM 1158"/>
            <wp:cNvGraphicFramePr/>
            <a:graphic xmlns:a="http://schemas.openxmlformats.org/drawingml/2006/main">
              <a:graphicData uri="http://schemas.openxmlformats.org/drawingml/2006/picture">
                <pic:pic xmlns:pic="http://schemas.openxmlformats.org/drawingml/2006/picture">
                  <pic:nvPicPr>
                    <pic:cNvPr id="1158" name="IM 1158"/>
                    <pic:cNvPicPr/>
                  </pic:nvPicPr>
                  <pic:blipFill>
                    <a:blip r:embed="rId647"/>
                    <a:stretch>
                      <a:fillRect/>
                    </a:stretch>
                  </pic:blipFill>
                  <pic:spPr>
                    <a:xfrm>
                      <a:off x="0" y="0"/>
                      <a:ext cx="711184" cy="685862"/>
                    </a:xfrm>
                    <a:prstGeom prst="rect">
                      <a:avLst/>
                    </a:prstGeom>
                  </pic:spPr>
                </pic:pic>
              </a:graphicData>
            </a:graphic>
          </wp:anchor>
        </w:drawing>
      </w:r>
      <w:r>
        <w:rPr>
          <w:rFonts w:ascii="Times New Roman" w:hAnsi="Times New Roman" w:eastAsia="Times New Roman" w:cs="Times New Roman"/>
          <w:b/>
          <w:bCs/>
          <w:spacing w:val="-6"/>
          <w:sz w:val="24"/>
          <w:szCs w:val="24"/>
        </w:rPr>
        <w:t xml:space="preserve">Shenzhen Huake Metrology </w:t>
      </w:r>
      <w:r>
        <w:rPr>
          <w:rFonts w:ascii="Times New Roman" w:hAnsi="Times New Roman" w:eastAsia="Times New Roman" w:cs="Times New Roman"/>
          <w:b/>
          <w:bCs/>
          <w:spacing w:val="-7"/>
          <w:sz w:val="24"/>
          <w:szCs w:val="24"/>
        </w:rPr>
        <w:t>&amp;Test Technology Co.,Ltd.</w:t>
      </w:r>
    </w:p>
    <w:p>
      <w:pPr>
        <w:pStyle w:val="4"/>
        <w:spacing w:before="436" w:line="209" w:lineRule="auto"/>
        <w:ind w:left="2931"/>
        <w:rPr>
          <w:sz w:val="81"/>
          <w:szCs w:val="81"/>
        </w:rPr>
      </w:pPr>
      <w:r>
        <w:rPr>
          <w:b/>
          <w:bCs/>
          <w:spacing w:val="-35"/>
          <w:sz w:val="81"/>
          <w:szCs w:val="81"/>
        </w:rPr>
        <w:t>校</w:t>
      </w:r>
      <w:r>
        <w:rPr>
          <w:spacing w:val="176"/>
          <w:sz w:val="81"/>
          <w:szCs w:val="81"/>
        </w:rPr>
        <w:t xml:space="preserve"> </w:t>
      </w:r>
      <w:r>
        <w:rPr>
          <w:b/>
          <w:bCs/>
          <w:spacing w:val="-35"/>
          <w:sz w:val="81"/>
          <w:szCs w:val="81"/>
        </w:rPr>
        <w:t>准</w:t>
      </w:r>
      <w:r>
        <w:rPr>
          <w:spacing w:val="170"/>
          <w:sz w:val="81"/>
          <w:szCs w:val="81"/>
        </w:rPr>
        <w:t xml:space="preserve"> </w:t>
      </w:r>
      <w:r>
        <w:rPr>
          <w:b/>
          <w:bCs/>
          <w:spacing w:val="-35"/>
          <w:sz w:val="81"/>
          <w:szCs w:val="81"/>
        </w:rPr>
        <w:t>证</w:t>
      </w:r>
      <w:r>
        <w:rPr>
          <w:spacing w:val="353"/>
          <w:sz w:val="81"/>
          <w:szCs w:val="81"/>
        </w:rPr>
        <w:t xml:space="preserve"> </w:t>
      </w:r>
      <w:r>
        <w:rPr>
          <w:b/>
          <w:bCs/>
          <w:spacing w:val="-35"/>
          <w:sz w:val="81"/>
          <w:szCs w:val="81"/>
        </w:rPr>
        <w:t>书</w:t>
      </w:r>
    </w:p>
    <w:p>
      <w:pPr>
        <w:spacing w:line="188" w:lineRule="auto"/>
        <w:ind w:left="2809"/>
        <w:rPr>
          <w:rFonts w:ascii="Times New Roman" w:hAnsi="Times New Roman" w:eastAsia="Times New Roman" w:cs="Times New Roman"/>
          <w:sz w:val="38"/>
          <w:szCs w:val="38"/>
        </w:rPr>
      </w:pPr>
      <w:r>
        <w:drawing>
          <wp:anchor distT="0" distB="0" distL="0" distR="0" simplePos="0" relativeHeight="252046336" behindDoc="0" locked="0" layoutInCell="1" allowOverlap="1">
            <wp:simplePos x="0" y="0"/>
            <wp:positionH relativeFrom="column">
              <wp:posOffset>513715</wp:posOffset>
            </wp:positionH>
            <wp:positionV relativeFrom="paragraph">
              <wp:posOffset>238760</wp:posOffset>
            </wp:positionV>
            <wp:extent cx="723900" cy="723900"/>
            <wp:effectExtent l="0" t="0" r="0" b="0"/>
            <wp:wrapNone/>
            <wp:docPr id="1160" name="IM 1160"/>
            <wp:cNvGraphicFramePr/>
            <a:graphic xmlns:a="http://schemas.openxmlformats.org/drawingml/2006/main">
              <a:graphicData uri="http://schemas.openxmlformats.org/drawingml/2006/picture">
                <pic:pic xmlns:pic="http://schemas.openxmlformats.org/drawingml/2006/picture">
                  <pic:nvPicPr>
                    <pic:cNvPr id="1160" name="IM 1160"/>
                    <pic:cNvPicPr/>
                  </pic:nvPicPr>
                  <pic:blipFill>
                    <a:blip r:embed="rId648"/>
                    <a:stretch>
                      <a:fillRect/>
                    </a:stretch>
                  </pic:blipFill>
                  <pic:spPr>
                    <a:xfrm>
                      <a:off x="0" y="0"/>
                      <a:ext cx="723939" cy="723923"/>
                    </a:xfrm>
                    <a:prstGeom prst="rect">
                      <a:avLst/>
                    </a:prstGeom>
                  </pic:spPr>
                </pic:pic>
              </a:graphicData>
            </a:graphic>
          </wp:anchor>
        </w:drawing>
      </w:r>
      <w:r>
        <w:drawing>
          <wp:anchor distT="0" distB="0" distL="0" distR="0" simplePos="0" relativeHeight="252051456" behindDoc="0" locked="0" layoutInCell="1" allowOverlap="1">
            <wp:simplePos x="0" y="0"/>
            <wp:positionH relativeFrom="column">
              <wp:posOffset>2240915</wp:posOffset>
            </wp:positionH>
            <wp:positionV relativeFrom="paragraph">
              <wp:posOffset>207645</wp:posOffset>
            </wp:positionV>
            <wp:extent cx="692150" cy="711200"/>
            <wp:effectExtent l="0" t="0" r="0" b="0"/>
            <wp:wrapNone/>
            <wp:docPr id="1162" name="IM 1162"/>
            <wp:cNvGraphicFramePr/>
            <a:graphic xmlns:a="http://schemas.openxmlformats.org/drawingml/2006/main">
              <a:graphicData uri="http://schemas.openxmlformats.org/drawingml/2006/picture">
                <pic:pic xmlns:pic="http://schemas.openxmlformats.org/drawingml/2006/picture">
                  <pic:nvPicPr>
                    <pic:cNvPr id="1162" name="IM 1162"/>
                    <pic:cNvPicPr/>
                  </pic:nvPicPr>
                  <pic:blipFill>
                    <a:blip r:embed="rId649"/>
                    <a:stretch>
                      <a:fillRect/>
                    </a:stretch>
                  </pic:blipFill>
                  <pic:spPr>
                    <a:xfrm>
                      <a:off x="0" y="0"/>
                      <a:ext cx="692206" cy="711200"/>
                    </a:xfrm>
                    <a:prstGeom prst="rect">
                      <a:avLst/>
                    </a:prstGeom>
                  </pic:spPr>
                </pic:pic>
              </a:graphicData>
            </a:graphic>
          </wp:anchor>
        </w:drawing>
      </w:r>
      <w:r>
        <w:drawing>
          <wp:anchor distT="0" distB="0" distL="0" distR="0" simplePos="0" relativeHeight="252048384" behindDoc="0" locked="0" layoutInCell="1" allowOverlap="1">
            <wp:simplePos x="0" y="0"/>
            <wp:positionH relativeFrom="column">
              <wp:posOffset>3085465</wp:posOffset>
            </wp:positionH>
            <wp:positionV relativeFrom="paragraph">
              <wp:posOffset>207645</wp:posOffset>
            </wp:positionV>
            <wp:extent cx="711200" cy="704850"/>
            <wp:effectExtent l="0" t="0" r="0" b="0"/>
            <wp:wrapNone/>
            <wp:docPr id="1164" name="IM 1164"/>
            <wp:cNvGraphicFramePr/>
            <a:graphic xmlns:a="http://schemas.openxmlformats.org/drawingml/2006/main">
              <a:graphicData uri="http://schemas.openxmlformats.org/drawingml/2006/picture">
                <pic:pic xmlns:pic="http://schemas.openxmlformats.org/drawingml/2006/picture">
                  <pic:nvPicPr>
                    <pic:cNvPr id="1164" name="IM 1164"/>
                    <pic:cNvPicPr/>
                  </pic:nvPicPr>
                  <pic:blipFill>
                    <a:blip r:embed="rId650"/>
                    <a:stretch>
                      <a:fillRect/>
                    </a:stretch>
                  </pic:blipFill>
                  <pic:spPr>
                    <a:xfrm>
                      <a:off x="0" y="0"/>
                      <a:ext cx="711184" cy="704839"/>
                    </a:xfrm>
                    <a:prstGeom prst="rect">
                      <a:avLst/>
                    </a:prstGeom>
                  </pic:spPr>
                </pic:pic>
              </a:graphicData>
            </a:graphic>
          </wp:anchor>
        </w:drawing>
      </w:r>
      <w:r>
        <w:drawing>
          <wp:anchor distT="0" distB="0" distL="0" distR="0" simplePos="0" relativeHeight="252049408" behindDoc="0" locked="0" layoutInCell="1" allowOverlap="1">
            <wp:simplePos x="0" y="0"/>
            <wp:positionH relativeFrom="column">
              <wp:posOffset>3930015</wp:posOffset>
            </wp:positionH>
            <wp:positionV relativeFrom="paragraph">
              <wp:posOffset>194310</wp:posOffset>
            </wp:positionV>
            <wp:extent cx="717550" cy="698500"/>
            <wp:effectExtent l="0" t="0" r="0" b="0"/>
            <wp:wrapNone/>
            <wp:docPr id="1166" name="IM 1166"/>
            <wp:cNvGraphicFramePr/>
            <a:graphic xmlns:a="http://schemas.openxmlformats.org/drawingml/2006/main">
              <a:graphicData uri="http://schemas.openxmlformats.org/drawingml/2006/picture">
                <pic:pic xmlns:pic="http://schemas.openxmlformats.org/drawingml/2006/picture">
                  <pic:nvPicPr>
                    <pic:cNvPr id="1166" name="IM 1166"/>
                    <pic:cNvPicPr/>
                  </pic:nvPicPr>
                  <pic:blipFill>
                    <a:blip r:embed="rId651"/>
                    <a:stretch>
                      <a:fillRect/>
                    </a:stretch>
                  </pic:blipFill>
                  <pic:spPr>
                    <a:xfrm>
                      <a:off x="0" y="0"/>
                      <a:ext cx="717562" cy="698477"/>
                    </a:xfrm>
                    <a:prstGeom prst="rect">
                      <a:avLst/>
                    </a:prstGeom>
                  </pic:spPr>
                </pic:pic>
              </a:graphicData>
            </a:graphic>
          </wp:anchor>
        </w:drawing>
      </w:r>
      <w:r>
        <w:drawing>
          <wp:anchor distT="0" distB="0" distL="0" distR="0" simplePos="0" relativeHeight="252047360" behindDoc="0" locked="0" layoutInCell="1" allowOverlap="1">
            <wp:simplePos x="0" y="0"/>
            <wp:positionH relativeFrom="column">
              <wp:posOffset>1358900</wp:posOffset>
            </wp:positionH>
            <wp:positionV relativeFrom="paragraph">
              <wp:posOffset>226060</wp:posOffset>
            </wp:positionV>
            <wp:extent cx="723900" cy="704850"/>
            <wp:effectExtent l="0" t="0" r="0" b="0"/>
            <wp:wrapNone/>
            <wp:docPr id="1168" name="IM 1168"/>
            <wp:cNvGraphicFramePr/>
            <a:graphic xmlns:a="http://schemas.openxmlformats.org/drawingml/2006/main">
              <a:graphicData uri="http://schemas.openxmlformats.org/drawingml/2006/picture">
                <pic:pic xmlns:pic="http://schemas.openxmlformats.org/drawingml/2006/picture">
                  <pic:nvPicPr>
                    <pic:cNvPr id="1168" name="IM 1168"/>
                    <pic:cNvPicPr/>
                  </pic:nvPicPr>
                  <pic:blipFill>
                    <a:blip r:embed="rId652"/>
                    <a:stretch>
                      <a:fillRect/>
                    </a:stretch>
                  </pic:blipFill>
                  <pic:spPr>
                    <a:xfrm>
                      <a:off x="0" y="0"/>
                      <a:ext cx="723862" cy="704946"/>
                    </a:xfrm>
                    <a:prstGeom prst="rect">
                      <a:avLst/>
                    </a:prstGeom>
                  </pic:spPr>
                </pic:pic>
              </a:graphicData>
            </a:graphic>
          </wp:anchor>
        </w:drawing>
      </w:r>
      <w:r>
        <w:rPr>
          <w:rFonts w:ascii="Times New Roman" w:hAnsi="Times New Roman" w:eastAsia="Times New Roman" w:cs="Times New Roman"/>
          <w:b/>
          <w:bCs/>
          <w:spacing w:val="-26"/>
          <w:sz w:val="38"/>
          <w:szCs w:val="38"/>
        </w:rPr>
        <w:t>CA LIBRA T ION C E</w:t>
      </w:r>
      <w:r>
        <w:rPr>
          <w:rFonts w:ascii="Times New Roman" w:hAnsi="Times New Roman" w:eastAsia="Times New Roman" w:cs="Times New Roman"/>
          <w:b/>
          <w:bCs/>
          <w:spacing w:val="13"/>
          <w:sz w:val="38"/>
          <w:szCs w:val="38"/>
        </w:rPr>
        <w:t xml:space="preserve"> </w:t>
      </w:r>
      <w:r>
        <w:rPr>
          <w:rFonts w:ascii="Times New Roman" w:hAnsi="Times New Roman" w:eastAsia="Times New Roman" w:cs="Times New Roman"/>
          <w:b/>
          <w:bCs/>
          <w:spacing w:val="-26"/>
          <w:sz w:val="38"/>
          <w:szCs w:val="38"/>
        </w:rPr>
        <w:t>RTIFICATE</w:t>
      </w:r>
    </w:p>
    <w:p>
      <w:pPr>
        <w:pStyle w:val="4"/>
        <w:spacing w:before="277" w:line="217" w:lineRule="auto"/>
        <w:ind w:left="7849" w:right="71" w:hanging="279"/>
        <w:rPr>
          <w:rFonts w:ascii="Times New Roman" w:hAnsi="Times New Roman" w:eastAsia="Times New Roman" w:cs="Times New Roman"/>
          <w:sz w:val="24"/>
          <w:szCs w:val="24"/>
        </w:rPr>
      </w:pPr>
      <w:r>
        <w:rPr>
          <w:spacing w:val="9"/>
          <w:sz w:val="33"/>
          <w:szCs w:val="33"/>
        </w:rPr>
        <w:t>第</w:t>
      </w:r>
      <w:r>
        <w:rPr>
          <w:spacing w:val="43"/>
          <w:sz w:val="33"/>
          <w:szCs w:val="33"/>
        </w:rPr>
        <w:t xml:space="preserve"> </w:t>
      </w:r>
      <w:r>
        <w:rPr>
          <w:spacing w:val="9"/>
          <w:sz w:val="33"/>
          <w:szCs w:val="33"/>
        </w:rPr>
        <w:t>1</w:t>
      </w:r>
      <w:r>
        <w:rPr>
          <w:spacing w:val="-49"/>
          <w:sz w:val="33"/>
          <w:szCs w:val="33"/>
        </w:rPr>
        <w:t xml:space="preserve"> </w:t>
      </w:r>
      <w:r>
        <w:rPr>
          <w:spacing w:val="9"/>
          <w:sz w:val="33"/>
          <w:szCs w:val="33"/>
        </w:rPr>
        <w:t>页，共3页</w:t>
      </w:r>
      <w:r>
        <w:rPr>
          <w:sz w:val="33"/>
          <w:szCs w:val="33"/>
        </w:rPr>
        <w:t xml:space="preserve"> </w:t>
      </w:r>
      <w:r>
        <w:rPr>
          <w:rFonts w:ascii="Times New Roman" w:hAnsi="Times New Roman" w:eastAsia="Times New Roman" w:cs="Times New Roman"/>
          <w:spacing w:val="2"/>
          <w:position w:val="-1"/>
          <w:sz w:val="19"/>
          <w:szCs w:val="19"/>
        </w:rPr>
        <w:t>Page</w:t>
      </w:r>
      <w:r>
        <w:rPr>
          <w:rFonts w:ascii="Times New Roman" w:hAnsi="Times New Roman" w:eastAsia="Times New Roman" w:cs="Times New Roman"/>
          <w:spacing w:val="1"/>
          <w:position w:val="-1"/>
          <w:sz w:val="19"/>
          <w:szCs w:val="19"/>
        </w:rPr>
        <w:t xml:space="preserve">                    </w:t>
      </w:r>
      <w:r>
        <w:rPr>
          <w:rFonts w:ascii="Times New Roman" w:hAnsi="Times New Roman" w:eastAsia="Times New Roman" w:cs="Times New Roman"/>
          <w:position w:val="-1"/>
          <w:sz w:val="19"/>
          <w:szCs w:val="19"/>
        </w:rPr>
        <w:t xml:space="preserve">   </w:t>
      </w:r>
      <w:r>
        <w:rPr>
          <w:rFonts w:ascii="Times New Roman" w:hAnsi="Times New Roman" w:eastAsia="Times New Roman" w:cs="Times New Roman"/>
          <w:spacing w:val="2"/>
          <w:position w:val="2"/>
          <w:sz w:val="24"/>
          <w:szCs w:val="24"/>
        </w:rPr>
        <w:t>of</w:t>
      </w:r>
    </w:p>
    <w:p>
      <w:pPr>
        <w:pStyle w:val="4"/>
        <w:spacing w:before="299" w:line="184" w:lineRule="auto"/>
        <w:ind w:left="999"/>
        <w:rPr>
          <w:sz w:val="24"/>
          <w:szCs w:val="24"/>
        </w:rPr>
      </w:pPr>
      <w:r>
        <w:pict>
          <v:shape id="_x0000_s1170" o:spid="_x0000_s1170" o:spt="202" type="#_x0000_t202" style="position:absolute;left:0pt;margin-left:165pt;margin-top:23.1pt;height:12.6pt;width:73.95pt;z-index:252056576;mso-width-relative:page;mso-height-relative:page;" filled="f" stroked="f" coordsize="21600,21600">
            <v:path/>
            <v:fill on="f" focussize="0,0"/>
            <v:stroke on="f"/>
            <v:imagedata o:title=""/>
            <o:lock v:ext="edit" aspectratio="f"/>
            <v:textbox inset="0mm,0mm,0mm,0mm">
              <w:txbxContent>
                <w:p>
                  <w:pPr>
                    <w:spacing w:before="19" w:line="184"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HK2006241393</w:t>
                  </w:r>
                </w:p>
              </w:txbxContent>
            </v:textbox>
          </v:shape>
        </w:pict>
      </w:r>
      <w:r>
        <w:rPr>
          <w:spacing w:val="-11"/>
          <w:sz w:val="24"/>
          <w:szCs w:val="24"/>
        </w:rPr>
        <w:t>证书编号：</w:t>
      </w:r>
    </w:p>
    <w:p>
      <w:pPr>
        <w:spacing w:before="154"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7"/>
          <w:w w:val="101"/>
          <w:sz w:val="19"/>
          <w:szCs w:val="19"/>
        </w:rPr>
        <w:t xml:space="preserve">   </w:t>
      </w:r>
      <w:r>
        <w:rPr>
          <w:rFonts w:ascii="Times New Roman" w:hAnsi="Times New Roman" w:eastAsia="Times New Roman" w:cs="Times New Roman"/>
          <w:spacing w:val="-1"/>
          <w:sz w:val="19"/>
          <w:szCs w:val="19"/>
        </w:rPr>
        <w:t>No.:</w:t>
      </w:r>
    </w:p>
    <w:p>
      <w:pPr>
        <w:spacing w:line="243" w:lineRule="auto"/>
        <w:rPr>
          <w:rFonts w:ascii="Arial"/>
          <w:sz w:val="21"/>
        </w:rPr>
      </w:pPr>
    </w:p>
    <w:p>
      <w:pPr>
        <w:pStyle w:val="4"/>
        <w:spacing w:before="79" w:line="190" w:lineRule="auto"/>
        <w:ind w:left="999"/>
        <w:rPr>
          <w:sz w:val="24"/>
          <w:szCs w:val="24"/>
        </w:rPr>
      </w:pPr>
      <w:r>
        <w:rPr>
          <w:spacing w:val="-4"/>
          <w:position w:val="3"/>
          <w:sz w:val="24"/>
          <w:szCs w:val="24"/>
        </w:rPr>
        <w:t>委</w:t>
      </w:r>
      <w:r>
        <w:rPr>
          <w:spacing w:val="-13"/>
          <w:position w:val="3"/>
          <w:sz w:val="24"/>
          <w:szCs w:val="24"/>
        </w:rPr>
        <w:t xml:space="preserve"> </w:t>
      </w:r>
      <w:r>
        <w:rPr>
          <w:spacing w:val="-4"/>
          <w:position w:val="3"/>
          <w:sz w:val="24"/>
          <w:szCs w:val="24"/>
        </w:rPr>
        <w:t>托</w:t>
      </w:r>
      <w:r>
        <w:rPr>
          <w:spacing w:val="-25"/>
          <w:position w:val="3"/>
          <w:sz w:val="24"/>
          <w:szCs w:val="24"/>
        </w:rPr>
        <w:t xml:space="preserve"> </w:t>
      </w:r>
      <w:r>
        <w:rPr>
          <w:spacing w:val="-4"/>
          <w:position w:val="3"/>
          <w:sz w:val="24"/>
          <w:szCs w:val="24"/>
        </w:rPr>
        <w:t>方 ：</w:t>
      </w:r>
      <w:r>
        <w:rPr>
          <w:spacing w:val="65"/>
          <w:position w:val="3"/>
          <w:sz w:val="24"/>
          <w:szCs w:val="24"/>
        </w:rPr>
        <w:t xml:space="preserve"> </w:t>
      </w:r>
      <w:r>
        <w:rPr>
          <w:spacing w:val="4"/>
          <w:position w:val="-1"/>
          <w:sz w:val="24"/>
          <w:szCs w:val="24"/>
          <w:u w:val="single" w:color="auto"/>
        </w:rPr>
        <w:t xml:space="preserve">                 </w:t>
      </w:r>
      <w:r>
        <w:rPr>
          <w:spacing w:val="-4"/>
          <w:position w:val="-1"/>
          <w:sz w:val="24"/>
          <w:szCs w:val="24"/>
          <w:u w:val="single" w:color="auto"/>
        </w:rPr>
        <w:t xml:space="preserve">常州正衡电力工程监理有限公司                  </w:t>
      </w:r>
    </w:p>
    <w:p>
      <w:pPr>
        <w:spacing w:before="15"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Clienti</w:t>
      </w:r>
    </w:p>
    <w:p>
      <w:pPr>
        <w:pStyle w:val="4"/>
        <w:spacing w:before="273" w:line="190" w:lineRule="auto"/>
        <w:ind w:left="999"/>
        <w:rPr>
          <w:sz w:val="24"/>
          <w:szCs w:val="24"/>
        </w:rPr>
      </w:pPr>
      <w:r>
        <w:rPr>
          <w:spacing w:val="-1"/>
          <w:position w:val="2"/>
          <w:sz w:val="24"/>
          <w:szCs w:val="24"/>
        </w:rPr>
        <w:t>委托方地址：</w:t>
      </w:r>
      <w:r>
        <w:rPr>
          <w:spacing w:val="7"/>
          <w:position w:val="2"/>
          <w:sz w:val="24"/>
          <w:szCs w:val="24"/>
        </w:rPr>
        <w:t xml:space="preserve">             </w:t>
      </w:r>
      <w:r>
        <w:rPr>
          <w:spacing w:val="-1"/>
          <w:sz w:val="24"/>
          <w:szCs w:val="24"/>
        </w:rPr>
        <w:t>江苏省常州市武进经济开发区兰香路8号</w:t>
      </w:r>
    </w:p>
    <w:p>
      <w:pPr>
        <w:spacing w:before="1" w:line="182"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Address</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u w:val="single" w:color="auto"/>
        </w:rPr>
        <w:t xml:space="preserve">                                                                                                                               </w:t>
      </w:r>
    </w:p>
    <w:p>
      <w:pPr>
        <w:pStyle w:val="4"/>
        <w:spacing w:before="242" w:line="212" w:lineRule="auto"/>
        <w:ind w:left="999"/>
        <w:rPr>
          <w:sz w:val="24"/>
          <w:szCs w:val="24"/>
        </w:rPr>
      </w:pPr>
      <w:r>
        <w:rPr>
          <w:spacing w:val="2"/>
          <w:position w:val="1"/>
          <w:sz w:val="24"/>
          <w:szCs w:val="24"/>
        </w:rPr>
        <w:t xml:space="preserve">仪器名称：                 </w:t>
      </w:r>
      <w:r>
        <w:rPr>
          <w:spacing w:val="1"/>
          <w:position w:val="1"/>
          <w:sz w:val="24"/>
          <w:szCs w:val="24"/>
        </w:rPr>
        <w:t xml:space="preserve">             </w:t>
      </w:r>
      <w:r>
        <w:rPr>
          <w:spacing w:val="1"/>
          <w:position w:val="-2"/>
          <w:sz w:val="24"/>
          <w:szCs w:val="24"/>
        </w:rPr>
        <w:t>钢卷尺</w:t>
      </w:r>
    </w:p>
    <w:p>
      <w:pPr>
        <w:spacing w:before="1" w:line="191"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Description:</w:t>
      </w:r>
      <w:r>
        <w:rPr>
          <w:rFonts w:ascii="Times New Roman" w:hAnsi="Times New Roman" w:eastAsia="Times New Roman" w:cs="Times New Roman"/>
          <w:spacing w:val="4"/>
          <w:sz w:val="19"/>
          <w:szCs w:val="19"/>
        </w:rPr>
        <w:t xml:space="preserve">         </w:t>
      </w:r>
      <w:r>
        <w:rPr>
          <w:rFonts w:ascii="Times New Roman" w:hAnsi="Times New Roman" w:eastAsia="Times New Roman" w:cs="Times New Roman"/>
          <w:sz w:val="19"/>
          <w:szCs w:val="19"/>
          <w:u w:val="single" w:color="auto"/>
        </w:rPr>
        <w:t xml:space="preserve">                                                                                                                                                                </w:t>
      </w:r>
    </w:p>
    <w:p>
      <w:pPr>
        <w:pStyle w:val="4"/>
        <w:spacing w:before="257" w:line="221" w:lineRule="auto"/>
        <w:ind w:left="999"/>
        <w:rPr>
          <w:rFonts w:ascii="Times New Roman" w:hAnsi="Times New Roman" w:eastAsia="Times New Roman" w:cs="Times New Roman"/>
          <w:sz w:val="19"/>
          <w:szCs w:val="19"/>
        </w:rPr>
      </w:pPr>
      <w:r>
        <w:rPr>
          <w:sz w:val="22"/>
          <w:szCs w:val="22"/>
        </w:rPr>
        <w:t xml:space="preserve">型号/规格：                                   </w:t>
      </w:r>
      <w:r>
        <w:rPr>
          <w:rFonts w:ascii="Times New Roman" w:hAnsi="Times New Roman" w:eastAsia="Times New Roman" w:cs="Times New Roman"/>
          <w:position w:val="-5"/>
          <w:sz w:val="19"/>
          <w:szCs w:val="19"/>
        </w:rPr>
        <w:t>5m</w:t>
      </w:r>
    </w:p>
    <w:p>
      <w:pPr>
        <w:spacing w:before="5" w:line="192" w:lineRule="auto"/>
        <w:ind w:left="99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Model/Type:</w:t>
      </w:r>
      <w:r>
        <w:rPr>
          <w:rFonts w:ascii="Times New Roman" w:hAnsi="Times New Roman" w:eastAsia="Times New Roman" w:cs="Times New Roman"/>
          <w:spacing w:val="1"/>
          <w:sz w:val="17"/>
          <w:szCs w:val="17"/>
        </w:rPr>
        <w:t xml:space="preserve">            </w:t>
      </w:r>
      <w:r>
        <w:rPr>
          <w:rFonts w:ascii="Times New Roman" w:hAnsi="Times New Roman" w:eastAsia="Times New Roman" w:cs="Times New Roman"/>
          <w:sz w:val="17"/>
          <w:szCs w:val="17"/>
          <w:u w:val="single" w:color="auto"/>
        </w:rPr>
        <w:t xml:space="preserve">                                                                                                                                                                                   </w:t>
      </w:r>
    </w:p>
    <w:p>
      <w:pPr>
        <w:pStyle w:val="4"/>
        <w:spacing w:before="290" w:line="195" w:lineRule="auto"/>
        <w:ind w:left="999"/>
        <w:rPr>
          <w:sz w:val="24"/>
          <w:szCs w:val="24"/>
        </w:rPr>
      </w:pPr>
      <w:r>
        <w:rPr>
          <w:spacing w:val="-4"/>
          <w:position w:val="1"/>
          <w:sz w:val="24"/>
          <w:szCs w:val="24"/>
        </w:rPr>
        <w:t>制</w:t>
      </w:r>
      <w:r>
        <w:rPr>
          <w:spacing w:val="-11"/>
          <w:position w:val="1"/>
          <w:sz w:val="24"/>
          <w:szCs w:val="24"/>
        </w:rPr>
        <w:t xml:space="preserve"> </w:t>
      </w:r>
      <w:r>
        <w:rPr>
          <w:spacing w:val="-4"/>
          <w:position w:val="1"/>
          <w:sz w:val="24"/>
          <w:szCs w:val="24"/>
        </w:rPr>
        <w:t>造</w:t>
      </w:r>
      <w:r>
        <w:rPr>
          <w:spacing w:val="-20"/>
          <w:position w:val="1"/>
          <w:sz w:val="24"/>
          <w:szCs w:val="24"/>
        </w:rPr>
        <w:t xml:space="preserve"> </w:t>
      </w:r>
      <w:r>
        <w:rPr>
          <w:spacing w:val="-4"/>
          <w:position w:val="1"/>
          <w:sz w:val="24"/>
          <w:szCs w:val="24"/>
        </w:rPr>
        <w:t xml:space="preserve">商 ：                              </w:t>
      </w:r>
      <w:r>
        <w:rPr>
          <w:spacing w:val="-4"/>
          <w:position w:val="-1"/>
          <w:sz w:val="24"/>
          <w:szCs w:val="24"/>
        </w:rPr>
        <w:t>虞城杰星</w:t>
      </w:r>
    </w:p>
    <w:p>
      <w:pPr>
        <w:spacing w:before="1" w:line="186"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 xml:space="preserve">Manufacturer   </w:t>
      </w:r>
      <w:r>
        <w:rPr>
          <w:rFonts w:ascii="Times New Roman" w:hAnsi="Times New Roman" w:eastAsia="Times New Roman" w:cs="Times New Roman"/>
          <w:sz w:val="24"/>
          <w:szCs w:val="24"/>
          <w:u w:val="single" w:color="auto"/>
        </w:rPr>
        <w:t xml:space="preserve">                                                                                                                               </w:t>
      </w:r>
    </w:p>
    <w:p>
      <w:pPr>
        <w:pStyle w:val="4"/>
        <w:spacing w:before="241" w:line="191" w:lineRule="auto"/>
        <w:ind w:left="999"/>
        <w:rPr>
          <w:sz w:val="24"/>
          <w:szCs w:val="24"/>
        </w:rPr>
      </w:pPr>
      <w:r>
        <w:rPr>
          <w:spacing w:val="-14"/>
          <w:sz w:val="24"/>
          <w:szCs w:val="24"/>
        </w:rPr>
        <w:t>出厂编号：</w:t>
      </w:r>
    </w:p>
    <w:p>
      <w:pPr>
        <w:spacing w:before="1" w:line="191" w:lineRule="auto"/>
        <w:ind w:left="999"/>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Serial</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0"/>
          <w:sz w:val="24"/>
          <w:szCs w:val="24"/>
        </w:rPr>
        <w:t xml:space="preserve">No.:         </w:t>
      </w:r>
      <w:r>
        <w:rPr>
          <w:rFonts w:ascii="Times New Roman" w:hAnsi="Times New Roman" w:eastAsia="Times New Roman" w:cs="Times New Roman"/>
          <w:sz w:val="24"/>
          <w:szCs w:val="24"/>
          <w:u w:val="single" w:color="auto"/>
        </w:rPr>
        <w:t xml:space="preserve">                                                                                                                               </w:t>
      </w:r>
    </w:p>
    <w:p>
      <w:pPr>
        <w:pStyle w:val="4"/>
        <w:spacing w:before="261" w:line="213" w:lineRule="auto"/>
        <w:ind w:left="999"/>
        <w:rPr>
          <w:sz w:val="24"/>
          <w:szCs w:val="24"/>
        </w:rPr>
      </w:pPr>
      <w:r>
        <w:rPr>
          <w:sz w:val="24"/>
          <w:szCs w:val="24"/>
        </w:rPr>
        <w:t xml:space="preserve">管理编号：                                 </w:t>
      </w:r>
      <w:r>
        <w:rPr>
          <w:position w:val="-7"/>
          <w:sz w:val="24"/>
          <w:szCs w:val="24"/>
        </w:rPr>
        <w:drawing>
          <wp:inline distT="0" distB="0" distL="0" distR="0">
            <wp:extent cx="75565" cy="141605"/>
            <wp:effectExtent l="0" t="0" r="0" b="0"/>
            <wp:docPr id="1170" name="IM 1170"/>
            <wp:cNvGraphicFramePr/>
            <a:graphic xmlns:a="http://schemas.openxmlformats.org/drawingml/2006/main">
              <a:graphicData uri="http://schemas.openxmlformats.org/drawingml/2006/picture">
                <pic:pic xmlns:pic="http://schemas.openxmlformats.org/drawingml/2006/picture">
                  <pic:nvPicPr>
                    <pic:cNvPr id="1170" name="IM 1170"/>
                    <pic:cNvPicPr/>
                  </pic:nvPicPr>
                  <pic:blipFill>
                    <a:blip r:embed="rId653"/>
                    <a:stretch>
                      <a:fillRect/>
                    </a:stretch>
                  </pic:blipFill>
                  <pic:spPr>
                    <a:xfrm>
                      <a:off x="0" y="0"/>
                      <a:ext cx="76143" cy="141681"/>
                    </a:xfrm>
                    <a:prstGeom prst="rect">
                      <a:avLst/>
                    </a:prstGeom>
                  </pic:spPr>
                </pic:pic>
              </a:graphicData>
            </a:graphic>
          </wp:inline>
        </w:drawing>
      </w:r>
    </w:p>
    <w:p>
      <w:pPr>
        <w:spacing w:line="179" w:lineRule="auto"/>
        <w:ind w:left="999"/>
        <w:rPr>
          <w:rFonts w:ascii="Times New Roman" w:hAnsi="Times New Roman" w:eastAsia="Times New Roman" w:cs="Times New Roman"/>
          <w:sz w:val="19"/>
          <w:szCs w:val="19"/>
        </w:rPr>
      </w:pPr>
      <w:r>
        <w:rPr>
          <w:rFonts w:ascii="Times New Roman" w:hAnsi="Times New Roman" w:eastAsia="Times New Roman" w:cs="Times New Roman"/>
          <w:sz w:val="19"/>
          <w:szCs w:val="19"/>
        </w:rPr>
        <w:t>Asset</w:t>
      </w:r>
      <w:r>
        <w:rPr>
          <w:rFonts w:ascii="Times New Roman" w:hAnsi="Times New Roman" w:eastAsia="Times New Roman" w:cs="Times New Roman"/>
          <w:spacing w:val="13"/>
          <w:sz w:val="19"/>
          <w:szCs w:val="19"/>
        </w:rPr>
        <w:t xml:space="preserve">  </w:t>
      </w:r>
      <w:r>
        <w:rPr>
          <w:rFonts w:ascii="Times New Roman" w:hAnsi="Times New Roman" w:eastAsia="Times New Roman" w:cs="Times New Roman"/>
          <w:sz w:val="19"/>
          <w:szCs w:val="19"/>
        </w:rPr>
        <w:t xml:space="preserve">No,:           </w:t>
      </w:r>
      <w:r>
        <w:rPr>
          <w:rFonts w:ascii="Times New Roman" w:hAnsi="Times New Roman" w:eastAsia="Times New Roman" w:cs="Times New Roman"/>
          <w:sz w:val="19"/>
          <w:szCs w:val="19"/>
          <w:u w:val="single" w:color="auto"/>
        </w:rPr>
        <w:t xml:space="preserve">                                                                                                                            </w:t>
      </w:r>
      <w:r>
        <w:rPr>
          <w:rFonts w:ascii="Times New Roman" w:hAnsi="Times New Roman" w:eastAsia="Times New Roman" w:cs="Times New Roman"/>
          <w:spacing w:val="-1"/>
          <w:sz w:val="19"/>
          <w:szCs w:val="19"/>
          <w:u w:val="single" w:color="auto"/>
        </w:rPr>
        <w:t xml:space="preserve">                                     </w:t>
      </w:r>
    </w:p>
    <w:p>
      <w:pPr>
        <w:spacing w:line="207" w:lineRule="exact"/>
      </w:pPr>
    </w:p>
    <w:p>
      <w:pPr>
        <w:spacing w:line="207" w:lineRule="exact"/>
        <w:sectPr>
          <w:pgSz w:w="12100" w:h="16980"/>
          <w:pgMar w:top="400" w:right="1440" w:bottom="400" w:left="650" w:header="0" w:footer="0" w:gutter="0"/>
          <w:pgNumType w:fmt="decimal"/>
          <w:cols w:equalWidth="0" w:num="1">
            <w:col w:w="10010"/>
          </w:cols>
        </w:sectPr>
      </w:pPr>
    </w:p>
    <w:p>
      <w:pPr>
        <w:pStyle w:val="4"/>
        <w:spacing w:before="74" w:line="220" w:lineRule="auto"/>
        <w:ind w:left="999"/>
        <w:rPr>
          <w:sz w:val="24"/>
          <w:szCs w:val="24"/>
        </w:rPr>
      </w:pPr>
      <w:r>
        <w:rPr>
          <w:spacing w:val="-11"/>
          <w:sz w:val="24"/>
          <w:szCs w:val="24"/>
        </w:rPr>
        <w:t>校准日期：</w:t>
      </w:r>
    </w:p>
    <w:p>
      <w:pPr>
        <w:spacing w:before="61" w:line="173" w:lineRule="exact"/>
        <w:ind w:left="999"/>
        <w:rPr>
          <w:rFonts w:ascii="Times New Roman" w:hAnsi="Times New Roman" w:eastAsia="Times New Roman" w:cs="Times New Roman"/>
          <w:sz w:val="24"/>
          <w:szCs w:val="24"/>
        </w:rPr>
      </w:pPr>
      <w:r>
        <w:drawing>
          <wp:anchor distT="0" distB="0" distL="0" distR="0" simplePos="0" relativeHeight="252060672" behindDoc="0" locked="0" layoutInCell="1" allowOverlap="1">
            <wp:simplePos x="0" y="0"/>
            <wp:positionH relativeFrom="column">
              <wp:posOffset>1548765</wp:posOffset>
            </wp:positionH>
            <wp:positionV relativeFrom="paragraph">
              <wp:posOffset>141605</wp:posOffset>
            </wp:positionV>
            <wp:extent cx="4794250" cy="6350"/>
            <wp:effectExtent l="0" t="0" r="0" b="0"/>
            <wp:wrapNone/>
            <wp:docPr id="1172" name="IM 1172"/>
            <wp:cNvGraphicFramePr/>
            <a:graphic xmlns:a="http://schemas.openxmlformats.org/drawingml/2006/main">
              <a:graphicData uri="http://schemas.openxmlformats.org/drawingml/2006/picture">
                <pic:pic xmlns:pic="http://schemas.openxmlformats.org/drawingml/2006/picture">
                  <pic:nvPicPr>
                    <pic:cNvPr id="1172" name="IM 1172"/>
                    <pic:cNvPicPr/>
                  </pic:nvPicPr>
                  <pic:blipFill>
                    <a:blip r:embed="rId654"/>
                    <a:stretch>
                      <a:fillRect/>
                    </a:stretch>
                  </pic:blipFill>
                  <pic:spPr>
                    <a:xfrm>
                      <a:off x="0" y="0"/>
                      <a:ext cx="4794272" cy="6361"/>
                    </a:xfrm>
                    <a:prstGeom prst="rect">
                      <a:avLst/>
                    </a:prstGeom>
                  </pic:spPr>
                </pic:pic>
              </a:graphicData>
            </a:graphic>
          </wp:anchor>
        </w:drawing>
      </w:r>
      <w:r>
        <w:rPr>
          <w:rFonts w:ascii="Times New Roman" w:hAnsi="Times New Roman" w:eastAsia="Times New Roman" w:cs="Times New Roman"/>
          <w:spacing w:val="-6"/>
          <w:position w:val="-3"/>
          <w:sz w:val="24"/>
          <w:szCs w:val="24"/>
        </w:rPr>
        <w:t>Calibration Date.</w:t>
      </w:r>
    </w:p>
    <w:p>
      <w:pPr>
        <w:spacing w:line="14" w:lineRule="auto"/>
        <w:rPr>
          <w:rFonts w:ascii="Arial"/>
          <w:sz w:val="2"/>
        </w:rPr>
      </w:pPr>
      <w:r>
        <w:rPr>
          <w:rFonts w:ascii="Arial" w:hAnsi="Arial" w:eastAsia="Arial" w:cs="Arial"/>
          <w:sz w:val="2"/>
          <w:szCs w:val="2"/>
        </w:rPr>
        <w:br w:type="column"/>
      </w:r>
    </w:p>
    <w:p>
      <w:pPr>
        <w:pStyle w:val="4"/>
        <w:spacing w:before="52" w:line="219" w:lineRule="auto"/>
        <w:rPr>
          <w:sz w:val="24"/>
          <w:szCs w:val="24"/>
        </w:rPr>
      </w:pPr>
      <w:r>
        <w:rPr>
          <w:rFonts w:ascii="Times New Roman" w:hAnsi="Times New Roman" w:eastAsia="Times New Roman" w:cs="Times New Roman"/>
          <w:position w:val="3"/>
          <w:sz w:val="19"/>
          <w:szCs w:val="19"/>
        </w:rPr>
        <w:t xml:space="preserve">2020                </w:t>
      </w:r>
      <w:r>
        <w:rPr>
          <w:position w:val="-3"/>
          <w:sz w:val="24"/>
          <w:szCs w:val="24"/>
        </w:rPr>
        <w:t>年</w:t>
      </w:r>
    </w:p>
    <w:p>
      <w:pPr>
        <w:spacing w:before="38" w:line="185" w:lineRule="auto"/>
        <w:ind w:left="1190"/>
        <w:rPr>
          <w:rFonts w:ascii="Times New Roman" w:hAnsi="Times New Roman" w:eastAsia="Times New Roman" w:cs="Times New Roman"/>
          <w:sz w:val="19"/>
          <w:szCs w:val="19"/>
        </w:rPr>
      </w:pPr>
      <w:r>
        <w:rPr>
          <w:rFonts w:ascii="Times New Roman" w:hAnsi="Times New Roman" w:eastAsia="Times New Roman" w:cs="Times New Roman"/>
          <w:sz w:val="19"/>
          <w:szCs w:val="19"/>
        </w:rPr>
        <w:t>Y</w:t>
      </w:r>
    </w:p>
    <w:p>
      <w:pPr>
        <w:spacing w:line="14" w:lineRule="auto"/>
        <w:rPr>
          <w:rFonts w:ascii="Arial"/>
          <w:sz w:val="2"/>
        </w:rPr>
      </w:pPr>
      <w:r>
        <w:rPr>
          <w:rFonts w:ascii="Arial" w:hAnsi="Arial" w:eastAsia="Arial" w:cs="Arial"/>
          <w:sz w:val="2"/>
          <w:szCs w:val="2"/>
        </w:rPr>
        <w:br w:type="column"/>
      </w:r>
    </w:p>
    <w:p>
      <w:pPr>
        <w:pStyle w:val="4"/>
        <w:spacing w:before="50" w:line="216" w:lineRule="auto"/>
        <w:ind w:left="729" w:right="365" w:hanging="729"/>
        <w:rPr>
          <w:rFonts w:ascii="Arial" w:hAnsi="Arial" w:eastAsia="Arial" w:cs="Arial"/>
          <w:sz w:val="19"/>
          <w:szCs w:val="19"/>
        </w:rPr>
      </w:pPr>
      <w:r>
        <w:rPr>
          <w:rFonts w:ascii="Times New Roman" w:hAnsi="Times New Roman" w:eastAsia="Times New Roman" w:cs="Times New Roman"/>
          <w:spacing w:val="-8"/>
          <w:position w:val="5"/>
          <w:sz w:val="19"/>
          <w:szCs w:val="19"/>
        </w:rPr>
        <w:t>06</w:t>
      </w:r>
      <w:r>
        <w:rPr>
          <w:rFonts w:ascii="Times New Roman" w:hAnsi="Times New Roman" w:eastAsia="Times New Roman" w:cs="Times New Roman"/>
          <w:spacing w:val="1"/>
          <w:position w:val="5"/>
          <w:sz w:val="19"/>
          <w:szCs w:val="19"/>
        </w:rPr>
        <w:t xml:space="preserve">          </w:t>
      </w:r>
      <w:r>
        <w:rPr>
          <w:spacing w:val="-8"/>
          <w:position w:val="-3"/>
          <w:sz w:val="24"/>
          <w:szCs w:val="24"/>
        </w:rPr>
        <w:t>月</w:t>
      </w:r>
      <w:r>
        <w:rPr>
          <w:spacing w:val="2"/>
          <w:position w:val="-3"/>
          <w:sz w:val="24"/>
          <w:szCs w:val="24"/>
        </w:rPr>
        <w:t xml:space="preserve"> </w:t>
      </w:r>
      <w:r>
        <w:rPr>
          <w:rFonts w:ascii="Arial" w:hAnsi="Arial" w:eastAsia="Arial" w:cs="Arial"/>
          <w:sz w:val="19"/>
          <w:szCs w:val="19"/>
        </w:rPr>
        <w:t>M</w:t>
      </w:r>
    </w:p>
    <w:p>
      <w:pPr>
        <w:spacing w:line="14" w:lineRule="auto"/>
        <w:rPr>
          <w:rFonts w:ascii="Arial"/>
          <w:sz w:val="2"/>
        </w:rPr>
      </w:pPr>
      <w:r>
        <w:rPr>
          <w:rFonts w:ascii="Arial" w:hAnsi="Arial" w:eastAsia="Arial" w:cs="Arial"/>
          <w:sz w:val="2"/>
          <w:szCs w:val="2"/>
        </w:rPr>
        <w:br w:type="column"/>
      </w:r>
    </w:p>
    <w:p>
      <w:pPr>
        <w:pStyle w:val="4"/>
        <w:spacing w:before="48" w:line="189" w:lineRule="auto"/>
        <w:ind w:left="739" w:right="2157" w:hanging="739"/>
        <w:rPr>
          <w:rFonts w:ascii="Arial" w:hAnsi="Arial" w:eastAsia="Arial" w:cs="Arial"/>
          <w:sz w:val="33"/>
          <w:szCs w:val="33"/>
        </w:rPr>
      </w:pPr>
      <w:r>
        <w:rPr>
          <w:rFonts w:ascii="Times New Roman" w:hAnsi="Times New Roman" w:eastAsia="Times New Roman" w:cs="Times New Roman"/>
          <w:spacing w:val="-9"/>
          <w:position w:val="4"/>
          <w:sz w:val="19"/>
          <w:szCs w:val="19"/>
        </w:rPr>
        <w:t xml:space="preserve">24             </w:t>
      </w:r>
      <w:r>
        <w:rPr>
          <w:spacing w:val="-9"/>
          <w:position w:val="-2"/>
          <w:sz w:val="24"/>
          <w:szCs w:val="24"/>
        </w:rPr>
        <w:t>日</w:t>
      </w:r>
      <w:r>
        <w:rPr>
          <w:spacing w:val="14"/>
          <w:position w:val="-2"/>
          <w:sz w:val="24"/>
          <w:szCs w:val="24"/>
        </w:rPr>
        <w:t xml:space="preserve"> </w:t>
      </w:r>
      <w:r>
        <w:rPr>
          <w:rFonts w:ascii="Arial" w:hAnsi="Arial" w:eastAsia="Arial" w:cs="Arial"/>
          <w:spacing w:val="-26"/>
          <w:sz w:val="33"/>
          <w:szCs w:val="33"/>
        </w:rPr>
        <w:t>D</w:t>
      </w:r>
    </w:p>
    <w:p>
      <w:pPr>
        <w:spacing w:line="189" w:lineRule="auto"/>
        <w:rPr>
          <w:rFonts w:ascii="Arial" w:hAnsi="Arial" w:eastAsia="Arial" w:cs="Arial"/>
          <w:sz w:val="33"/>
          <w:szCs w:val="33"/>
        </w:rPr>
        <w:sectPr>
          <w:type w:val="continuous"/>
          <w:pgSz w:w="12100" w:h="16980"/>
          <w:pgMar w:top="400" w:right="1440" w:bottom="400" w:left="650" w:header="0" w:footer="0" w:gutter="0"/>
          <w:pgNumType w:fmt="decimal"/>
          <w:cols w:equalWidth="0" w:num="4">
            <w:col w:w="3470" w:space="100"/>
            <w:col w:w="1870" w:space="100"/>
            <w:col w:w="1261" w:space="100"/>
            <w:col w:w="3110"/>
          </w:cols>
        </w:sectPr>
      </w:pPr>
    </w:p>
    <w:p>
      <w:pPr>
        <w:spacing w:line="150" w:lineRule="exact"/>
      </w:pPr>
    </w:p>
    <w:p>
      <w:pPr>
        <w:spacing w:line="150" w:lineRule="exact"/>
        <w:sectPr>
          <w:type w:val="continuous"/>
          <w:pgSz w:w="12100" w:h="16980"/>
          <w:pgMar w:top="400" w:right="1440" w:bottom="400" w:left="650" w:header="0" w:footer="0" w:gutter="0"/>
          <w:pgNumType w:fmt="decimal"/>
          <w:cols w:equalWidth="0" w:num="1">
            <w:col w:w="10010"/>
          </w:cols>
        </w:sectPr>
      </w:pPr>
    </w:p>
    <w:p>
      <w:pPr>
        <w:pStyle w:val="4"/>
        <w:spacing w:before="114" w:line="220" w:lineRule="auto"/>
        <w:ind w:right="19"/>
        <w:jc w:val="right"/>
        <w:rPr>
          <w:sz w:val="33"/>
          <w:szCs w:val="33"/>
        </w:rPr>
      </w:pPr>
      <w:r>
        <w:rPr>
          <w:spacing w:val="-10"/>
          <w:sz w:val="33"/>
          <w:szCs w:val="33"/>
        </w:rPr>
        <w:t>校</w:t>
      </w:r>
      <w:r>
        <w:rPr>
          <w:spacing w:val="9"/>
          <w:sz w:val="33"/>
          <w:szCs w:val="33"/>
        </w:rPr>
        <w:t xml:space="preserve"> </w:t>
      </w:r>
      <w:r>
        <w:rPr>
          <w:spacing w:val="-10"/>
          <w:sz w:val="33"/>
          <w:szCs w:val="33"/>
        </w:rPr>
        <w:t>准 ：</w:t>
      </w:r>
    </w:p>
    <w:p>
      <w:pPr>
        <w:spacing w:before="18"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5"/>
          <w:sz w:val="19"/>
          <w:szCs w:val="19"/>
        </w:rPr>
        <w:t xml:space="preserve">    </w:t>
      </w:r>
      <w:r>
        <w:rPr>
          <w:rFonts w:ascii="Times New Roman" w:hAnsi="Times New Roman" w:eastAsia="Times New Roman" w:cs="Times New Roman"/>
          <w:spacing w:val="-1"/>
          <w:sz w:val="19"/>
          <w:szCs w:val="19"/>
        </w:rPr>
        <w:t>by:</w:t>
      </w:r>
    </w:p>
    <w:p>
      <w:pPr>
        <w:pStyle w:val="4"/>
        <w:spacing w:before="344" w:line="220" w:lineRule="auto"/>
        <w:ind w:left="999"/>
        <w:rPr>
          <w:sz w:val="33"/>
          <w:szCs w:val="33"/>
        </w:rPr>
      </w:pPr>
      <w:r>
        <w:rPr>
          <w:spacing w:val="-9"/>
          <w:sz w:val="33"/>
          <w:szCs w:val="33"/>
        </w:rPr>
        <w:t>核</w:t>
      </w:r>
      <w:r>
        <w:rPr>
          <w:spacing w:val="93"/>
          <w:sz w:val="33"/>
          <w:szCs w:val="33"/>
        </w:rPr>
        <w:t xml:space="preserve"> </w:t>
      </w:r>
      <w:r>
        <w:rPr>
          <w:spacing w:val="-9"/>
          <w:sz w:val="33"/>
          <w:szCs w:val="33"/>
        </w:rPr>
        <w:t>验：</w:t>
      </w:r>
    </w:p>
    <w:p>
      <w:pPr>
        <w:spacing w:before="18" w:line="192" w:lineRule="auto"/>
        <w:ind w:left="999"/>
        <w:rPr>
          <w:rFonts w:ascii="Times New Roman" w:hAnsi="Times New Roman" w:eastAsia="Times New Roman" w:cs="Times New Roman"/>
          <w:sz w:val="19"/>
          <w:szCs w:val="19"/>
        </w:rPr>
      </w:pPr>
      <w:r>
        <w:rPr>
          <w:rFonts w:ascii="Times New Roman" w:hAnsi="Times New Roman" w:eastAsia="Times New Roman" w:cs="Times New Roman"/>
          <w:sz w:val="19"/>
          <w:szCs w:val="19"/>
        </w:rPr>
        <w:t>Inspected   by:</w:t>
      </w:r>
    </w:p>
    <w:p>
      <w:pPr>
        <w:pStyle w:val="4"/>
        <w:spacing w:before="275" w:line="221" w:lineRule="auto"/>
        <w:jc w:val="right"/>
        <w:rPr>
          <w:sz w:val="33"/>
          <w:szCs w:val="33"/>
        </w:rPr>
      </w:pPr>
      <w:r>
        <w:rPr>
          <w:spacing w:val="-23"/>
          <w:sz w:val="33"/>
          <w:szCs w:val="33"/>
        </w:rPr>
        <w:t>批</w:t>
      </w:r>
      <w:r>
        <w:rPr>
          <w:spacing w:val="16"/>
          <w:sz w:val="33"/>
          <w:szCs w:val="33"/>
        </w:rPr>
        <w:t xml:space="preserve">  </w:t>
      </w:r>
      <w:r>
        <w:rPr>
          <w:spacing w:val="-23"/>
          <w:sz w:val="33"/>
          <w:szCs w:val="33"/>
        </w:rPr>
        <w:t>准：</w:t>
      </w:r>
    </w:p>
    <w:p>
      <w:pPr>
        <w:spacing w:before="5" w:line="192" w:lineRule="auto"/>
        <w:ind w:left="99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12"/>
          <w:sz w:val="19"/>
          <w:szCs w:val="19"/>
        </w:rPr>
        <w:t xml:space="preserve">  </w:t>
      </w:r>
      <w:r>
        <w:rPr>
          <w:rFonts w:ascii="Times New Roman" w:hAnsi="Times New Roman" w:eastAsia="Times New Roman" w:cs="Times New Roman"/>
          <w:spacing w:val="-1"/>
          <w:sz w:val="19"/>
          <w:szCs w:val="19"/>
        </w:rPr>
        <w:t>by;</w:t>
      </w:r>
    </w:p>
    <w:p>
      <w:pPr>
        <w:spacing w:line="108" w:lineRule="auto"/>
        <w:rPr>
          <w:rFonts w:ascii="Arial"/>
          <w:sz w:val="2"/>
        </w:rPr>
      </w:pPr>
    </w:p>
    <w:p>
      <w:pPr>
        <w:spacing w:line="14" w:lineRule="auto"/>
        <w:rPr>
          <w:rFonts w:ascii="Arial"/>
          <w:sz w:val="2"/>
        </w:rPr>
      </w:pPr>
      <w:r>
        <w:rPr>
          <w:rFonts w:ascii="Arial" w:hAnsi="Arial" w:eastAsia="Arial" w:cs="Arial"/>
          <w:sz w:val="2"/>
          <w:szCs w:val="2"/>
        </w:rPr>
        <w:br w:type="column"/>
      </w:r>
    </w:p>
    <w:p>
      <w:pPr>
        <w:spacing w:line="588" w:lineRule="exact"/>
        <w:ind w:firstLine="70"/>
      </w:pPr>
      <w:r>
        <w:rPr>
          <w:position w:val="-11"/>
        </w:rPr>
        <w:drawing>
          <wp:inline distT="0" distB="0" distL="0" distR="0">
            <wp:extent cx="780415" cy="373380"/>
            <wp:effectExtent l="0" t="0" r="0" b="0"/>
            <wp:docPr id="1174" name="IM 1174"/>
            <wp:cNvGraphicFramePr/>
            <a:graphic xmlns:a="http://schemas.openxmlformats.org/drawingml/2006/main">
              <a:graphicData uri="http://schemas.openxmlformats.org/drawingml/2006/picture">
                <pic:pic xmlns:pic="http://schemas.openxmlformats.org/drawingml/2006/picture">
                  <pic:nvPicPr>
                    <pic:cNvPr id="1174" name="IM 1174"/>
                    <pic:cNvPicPr/>
                  </pic:nvPicPr>
                  <pic:blipFill>
                    <a:blip r:embed="rId655"/>
                    <a:stretch>
                      <a:fillRect/>
                    </a:stretch>
                  </pic:blipFill>
                  <pic:spPr>
                    <a:xfrm>
                      <a:off x="0" y="0"/>
                      <a:ext cx="781027" cy="373700"/>
                    </a:xfrm>
                    <a:prstGeom prst="rect">
                      <a:avLst/>
                    </a:prstGeom>
                  </pic:spPr>
                </pic:pic>
              </a:graphicData>
            </a:graphic>
          </wp:inline>
        </w:drawing>
      </w:r>
    </w:p>
    <w:p>
      <w:pPr>
        <w:spacing w:line="298" w:lineRule="auto"/>
        <w:rPr>
          <w:rFonts w:ascii="Arial"/>
          <w:sz w:val="21"/>
        </w:rPr>
      </w:pPr>
      <w:r>
        <w:drawing>
          <wp:anchor distT="0" distB="0" distL="0" distR="0" simplePos="0" relativeHeight="252058624" behindDoc="0" locked="0" layoutInCell="1" allowOverlap="1">
            <wp:simplePos x="0" y="0"/>
            <wp:positionH relativeFrom="column">
              <wp:posOffset>6350</wp:posOffset>
            </wp:positionH>
            <wp:positionV relativeFrom="paragraph">
              <wp:posOffset>69850</wp:posOffset>
            </wp:positionV>
            <wp:extent cx="1238250" cy="6350"/>
            <wp:effectExtent l="0" t="0" r="0" b="0"/>
            <wp:wrapNone/>
            <wp:docPr id="1176" name="IM 1176"/>
            <wp:cNvGraphicFramePr/>
            <a:graphic xmlns:a="http://schemas.openxmlformats.org/drawingml/2006/main">
              <a:graphicData uri="http://schemas.openxmlformats.org/drawingml/2006/picture">
                <pic:pic xmlns:pic="http://schemas.openxmlformats.org/drawingml/2006/picture">
                  <pic:nvPicPr>
                    <pic:cNvPr id="1176" name="IM 1176"/>
                    <pic:cNvPicPr/>
                  </pic:nvPicPr>
                  <pic:blipFill>
                    <a:blip r:embed="rId656"/>
                    <a:stretch>
                      <a:fillRect/>
                    </a:stretch>
                  </pic:blipFill>
                  <pic:spPr>
                    <a:xfrm>
                      <a:off x="0" y="0"/>
                      <a:ext cx="1238272" cy="6361"/>
                    </a:xfrm>
                    <a:prstGeom prst="rect">
                      <a:avLst/>
                    </a:prstGeom>
                  </pic:spPr>
                </pic:pic>
              </a:graphicData>
            </a:graphic>
          </wp:anchor>
        </w:drawing>
      </w:r>
    </w:p>
    <w:p>
      <w:pPr>
        <w:spacing w:before="1" w:line="600" w:lineRule="exact"/>
        <w:ind w:firstLine="100"/>
      </w:pPr>
      <w:r>
        <w:rPr>
          <w:position w:val="-12"/>
        </w:rPr>
        <w:drawing>
          <wp:inline distT="0" distB="0" distL="0" distR="0">
            <wp:extent cx="729615" cy="381000"/>
            <wp:effectExtent l="0" t="0" r="0" b="0"/>
            <wp:docPr id="1178" name="IM 1178"/>
            <wp:cNvGraphicFramePr/>
            <a:graphic xmlns:a="http://schemas.openxmlformats.org/drawingml/2006/main">
              <a:graphicData uri="http://schemas.openxmlformats.org/drawingml/2006/picture">
                <pic:pic xmlns:pic="http://schemas.openxmlformats.org/drawingml/2006/picture">
                  <pic:nvPicPr>
                    <pic:cNvPr id="1178" name="IM 1178"/>
                    <pic:cNvPicPr/>
                  </pic:nvPicPr>
                  <pic:blipFill>
                    <a:blip r:embed="rId657"/>
                    <a:stretch>
                      <a:fillRect/>
                    </a:stretch>
                  </pic:blipFill>
                  <pic:spPr>
                    <a:xfrm>
                      <a:off x="0" y="0"/>
                      <a:ext cx="730239" cy="381046"/>
                    </a:xfrm>
                    <a:prstGeom prst="rect">
                      <a:avLst/>
                    </a:prstGeom>
                  </pic:spPr>
                </pic:pic>
              </a:graphicData>
            </a:graphic>
          </wp:inline>
        </w:drawing>
      </w:r>
    </w:p>
    <w:p>
      <w:pPr>
        <w:spacing w:line="367" w:lineRule="auto"/>
        <w:rPr>
          <w:rFonts w:ascii="Arial"/>
          <w:sz w:val="21"/>
        </w:rPr>
      </w:pPr>
      <w:r>
        <w:drawing>
          <wp:anchor distT="0" distB="0" distL="0" distR="0" simplePos="0" relativeHeight="252057600" behindDoc="0" locked="0" layoutInCell="1" allowOverlap="1">
            <wp:simplePos x="0" y="0"/>
            <wp:positionH relativeFrom="column">
              <wp:posOffset>0</wp:posOffset>
            </wp:positionH>
            <wp:positionV relativeFrom="paragraph">
              <wp:posOffset>88265</wp:posOffset>
            </wp:positionV>
            <wp:extent cx="1250950" cy="6350"/>
            <wp:effectExtent l="0" t="0" r="0" b="0"/>
            <wp:wrapNone/>
            <wp:docPr id="1180" name="IM 1180"/>
            <wp:cNvGraphicFramePr/>
            <a:graphic xmlns:a="http://schemas.openxmlformats.org/drawingml/2006/main">
              <a:graphicData uri="http://schemas.openxmlformats.org/drawingml/2006/picture">
                <pic:pic xmlns:pic="http://schemas.openxmlformats.org/drawingml/2006/picture">
                  <pic:nvPicPr>
                    <pic:cNvPr id="1180" name="IM 1180"/>
                    <pic:cNvPicPr/>
                  </pic:nvPicPr>
                  <pic:blipFill>
                    <a:blip r:embed="rId658"/>
                    <a:stretch>
                      <a:fillRect/>
                    </a:stretch>
                  </pic:blipFill>
                  <pic:spPr>
                    <a:xfrm>
                      <a:off x="0" y="0"/>
                      <a:ext cx="1250951" cy="6361"/>
                    </a:xfrm>
                    <a:prstGeom prst="rect">
                      <a:avLst/>
                    </a:prstGeom>
                  </pic:spPr>
                </pic:pic>
              </a:graphicData>
            </a:graphic>
          </wp:anchor>
        </w:drawing>
      </w:r>
    </w:p>
    <w:p>
      <w:pPr>
        <w:spacing w:line="510" w:lineRule="exact"/>
        <w:ind w:firstLine="40"/>
      </w:pPr>
      <w:r>
        <w:drawing>
          <wp:anchor distT="0" distB="0" distL="0" distR="0" simplePos="0" relativeHeight="252059648" behindDoc="0" locked="0" layoutInCell="1" allowOverlap="1">
            <wp:simplePos x="0" y="0"/>
            <wp:positionH relativeFrom="column">
              <wp:posOffset>0</wp:posOffset>
            </wp:positionH>
            <wp:positionV relativeFrom="paragraph">
              <wp:posOffset>393700</wp:posOffset>
            </wp:positionV>
            <wp:extent cx="1238250" cy="6350"/>
            <wp:effectExtent l="0" t="0" r="0" b="0"/>
            <wp:wrapNone/>
            <wp:docPr id="1182" name="IM 1182"/>
            <wp:cNvGraphicFramePr/>
            <a:graphic xmlns:a="http://schemas.openxmlformats.org/drawingml/2006/main">
              <a:graphicData uri="http://schemas.openxmlformats.org/drawingml/2006/picture">
                <pic:pic xmlns:pic="http://schemas.openxmlformats.org/drawingml/2006/picture">
                  <pic:nvPicPr>
                    <pic:cNvPr id="1182" name="IM 1182"/>
                    <pic:cNvPicPr/>
                  </pic:nvPicPr>
                  <pic:blipFill>
                    <a:blip r:embed="rId659"/>
                    <a:stretch>
                      <a:fillRect/>
                    </a:stretch>
                  </pic:blipFill>
                  <pic:spPr>
                    <a:xfrm>
                      <a:off x="0" y="0"/>
                      <a:ext cx="1238272" cy="6361"/>
                    </a:xfrm>
                    <a:prstGeom prst="rect">
                      <a:avLst/>
                    </a:prstGeom>
                  </pic:spPr>
                </pic:pic>
              </a:graphicData>
            </a:graphic>
          </wp:anchor>
        </w:drawing>
      </w:r>
      <w:r>
        <w:rPr>
          <w:position w:val="-10"/>
        </w:rPr>
        <w:drawing>
          <wp:inline distT="0" distB="0" distL="0" distR="0">
            <wp:extent cx="799465" cy="323215"/>
            <wp:effectExtent l="0" t="0" r="0" b="0"/>
            <wp:docPr id="1184" name="IM 1184"/>
            <wp:cNvGraphicFramePr/>
            <a:graphic xmlns:a="http://schemas.openxmlformats.org/drawingml/2006/main">
              <a:graphicData uri="http://schemas.openxmlformats.org/drawingml/2006/picture">
                <pic:pic xmlns:pic="http://schemas.openxmlformats.org/drawingml/2006/picture">
                  <pic:nvPicPr>
                    <pic:cNvPr id="1184" name="IM 1184"/>
                    <pic:cNvPicPr/>
                  </pic:nvPicPr>
                  <pic:blipFill>
                    <a:blip r:embed="rId660"/>
                    <a:stretch>
                      <a:fillRect/>
                    </a:stretch>
                  </pic:blipFill>
                  <pic:spPr>
                    <a:xfrm>
                      <a:off x="0" y="0"/>
                      <a:ext cx="800082" cy="323792"/>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4"/>
        <w:spacing w:before="78"/>
        <w:ind w:left="8" w:right="2011" w:hanging="9"/>
        <w:rPr>
          <w:rFonts w:ascii="Times New Roman" w:hAnsi="Times New Roman" w:eastAsia="Times New Roman" w:cs="Times New Roman"/>
          <w:sz w:val="19"/>
          <w:szCs w:val="19"/>
        </w:rPr>
      </w:pPr>
      <w:r>
        <w:drawing>
          <wp:anchor distT="0" distB="0" distL="0" distR="0" simplePos="0" relativeHeight="252055552" behindDoc="0" locked="0" layoutInCell="1" allowOverlap="1">
            <wp:simplePos x="0" y="0"/>
            <wp:positionH relativeFrom="column">
              <wp:posOffset>1567815</wp:posOffset>
            </wp:positionH>
            <wp:positionV relativeFrom="paragraph">
              <wp:posOffset>1097915</wp:posOffset>
            </wp:positionV>
            <wp:extent cx="527050" cy="565150"/>
            <wp:effectExtent l="0" t="0" r="0" b="0"/>
            <wp:wrapNone/>
            <wp:docPr id="1186" name="IM 1186"/>
            <wp:cNvGraphicFramePr/>
            <a:graphic xmlns:a="http://schemas.openxmlformats.org/drawingml/2006/main">
              <a:graphicData uri="http://schemas.openxmlformats.org/drawingml/2006/picture">
                <pic:pic xmlns:pic="http://schemas.openxmlformats.org/drawingml/2006/picture">
                  <pic:nvPicPr>
                    <pic:cNvPr id="1186" name="IM 1186"/>
                    <pic:cNvPicPr/>
                  </pic:nvPicPr>
                  <pic:blipFill>
                    <a:blip r:embed="rId661"/>
                    <a:stretch>
                      <a:fillRect/>
                    </a:stretch>
                  </pic:blipFill>
                  <pic:spPr>
                    <a:xfrm>
                      <a:off x="0" y="0"/>
                      <a:ext cx="527011" cy="565208"/>
                    </a:xfrm>
                    <a:prstGeom prst="rect">
                      <a:avLst/>
                    </a:prstGeom>
                  </pic:spPr>
                </pic:pic>
              </a:graphicData>
            </a:graphic>
          </wp:anchor>
        </w:drawing>
      </w:r>
      <w:r>
        <w:drawing>
          <wp:anchor distT="0" distB="0" distL="0" distR="0" simplePos="0" relativeHeight="252045312" behindDoc="1" locked="0" layoutInCell="1" allowOverlap="1">
            <wp:simplePos x="0" y="0"/>
            <wp:positionH relativeFrom="column">
              <wp:posOffset>2216150</wp:posOffset>
            </wp:positionH>
            <wp:positionV relativeFrom="paragraph">
              <wp:posOffset>1110615</wp:posOffset>
            </wp:positionV>
            <wp:extent cx="520700" cy="565150"/>
            <wp:effectExtent l="0" t="0" r="0" b="0"/>
            <wp:wrapNone/>
            <wp:docPr id="1188" name="IM 1188"/>
            <wp:cNvGraphicFramePr/>
            <a:graphic xmlns:a="http://schemas.openxmlformats.org/drawingml/2006/main">
              <a:graphicData uri="http://schemas.openxmlformats.org/drawingml/2006/picture">
                <pic:pic xmlns:pic="http://schemas.openxmlformats.org/drawingml/2006/picture">
                  <pic:nvPicPr>
                    <pic:cNvPr id="1188" name="IM 1188"/>
                    <pic:cNvPicPr/>
                  </pic:nvPicPr>
                  <pic:blipFill>
                    <a:blip r:embed="rId662"/>
                    <a:stretch>
                      <a:fillRect/>
                    </a:stretch>
                  </pic:blipFill>
                  <pic:spPr>
                    <a:xfrm>
                      <a:off x="0" y="0"/>
                      <a:ext cx="520710" cy="565100"/>
                    </a:xfrm>
                    <a:prstGeom prst="rect">
                      <a:avLst/>
                    </a:prstGeom>
                  </pic:spPr>
                </pic:pic>
              </a:graphicData>
            </a:graphic>
          </wp:anchor>
        </w:drawing>
      </w:r>
      <w:r>
        <w:rPr>
          <w:spacing w:val="29"/>
          <w:sz w:val="24"/>
          <w:szCs w:val="24"/>
        </w:rPr>
        <w:t>发证单位(专用章):</w:t>
      </w:r>
      <w:r>
        <w:rPr>
          <w:spacing w:val="7"/>
          <w:sz w:val="24"/>
          <w:szCs w:val="24"/>
        </w:rPr>
        <w:t xml:space="preserve"> </w:t>
      </w:r>
      <w:r>
        <w:rPr>
          <w:rFonts w:ascii="Times New Roman" w:hAnsi="Times New Roman" w:eastAsia="Times New Roman" w:cs="Times New Roman"/>
          <w:spacing w:val="-1"/>
          <w:sz w:val="19"/>
          <w:szCs w:val="19"/>
        </w:rPr>
        <w:t>Issued   By   (Stamp)</w:t>
      </w:r>
    </w:p>
    <w:p>
      <w:pPr>
        <w:rPr>
          <w:rFonts w:ascii="Times New Roman" w:hAnsi="Times New Roman" w:eastAsia="Times New Roman" w:cs="Times New Roman"/>
          <w:sz w:val="19"/>
          <w:szCs w:val="19"/>
        </w:rPr>
        <w:sectPr>
          <w:type w:val="continuous"/>
          <w:pgSz w:w="12100" w:h="16980"/>
          <w:pgMar w:top="400" w:right="1440" w:bottom="400" w:left="650" w:header="0" w:footer="0" w:gutter="0"/>
          <w:pgNumType w:fmt="decimal"/>
          <w:cols w:equalWidth="0" w:num="3">
            <w:col w:w="2310" w:space="100"/>
            <w:col w:w="3151" w:space="100"/>
            <w:col w:w="4350"/>
          </w:cols>
        </w:sectPr>
      </w:pPr>
    </w:p>
    <w:p>
      <w:pPr>
        <w:spacing w:before="100" w:line="20" w:lineRule="exact"/>
        <w:ind w:firstLine="230"/>
      </w:pPr>
      <w:r>
        <w:drawing>
          <wp:anchor distT="0" distB="0" distL="0" distR="0" simplePos="0" relativeHeight="252054528" behindDoc="0" locked="0" layoutInCell="1" allowOverlap="1">
            <wp:simplePos x="0" y="0"/>
            <wp:positionH relativeFrom="column">
              <wp:posOffset>710565</wp:posOffset>
            </wp:positionH>
            <wp:positionV relativeFrom="paragraph">
              <wp:posOffset>-8312150</wp:posOffset>
            </wp:positionV>
            <wp:extent cx="711200" cy="673100"/>
            <wp:effectExtent l="0" t="0" r="0" b="0"/>
            <wp:wrapNone/>
            <wp:docPr id="1190" name="IM 1190"/>
            <wp:cNvGraphicFramePr/>
            <a:graphic xmlns:a="http://schemas.openxmlformats.org/drawingml/2006/main">
              <a:graphicData uri="http://schemas.openxmlformats.org/drawingml/2006/picture">
                <pic:pic xmlns:pic="http://schemas.openxmlformats.org/drawingml/2006/picture">
                  <pic:nvPicPr>
                    <pic:cNvPr id="1190" name="IM 1190"/>
                    <pic:cNvPicPr/>
                  </pic:nvPicPr>
                  <pic:blipFill>
                    <a:blip r:embed="rId663"/>
                    <a:stretch>
                      <a:fillRect/>
                    </a:stretch>
                  </pic:blipFill>
                  <pic:spPr>
                    <a:xfrm>
                      <a:off x="0" y="0"/>
                      <a:ext cx="711184" cy="673138"/>
                    </a:xfrm>
                    <a:prstGeom prst="rect">
                      <a:avLst/>
                    </a:prstGeom>
                  </pic:spPr>
                </pic:pic>
              </a:graphicData>
            </a:graphic>
          </wp:anchor>
        </w:drawing>
      </w:r>
      <w:r>
        <w:drawing>
          <wp:inline distT="0" distB="0" distL="0" distR="0">
            <wp:extent cx="6203950" cy="12700"/>
            <wp:effectExtent l="0" t="0" r="0" b="0"/>
            <wp:docPr id="1192" name="IM 1192"/>
            <wp:cNvGraphicFramePr/>
            <a:graphic xmlns:a="http://schemas.openxmlformats.org/drawingml/2006/main">
              <a:graphicData uri="http://schemas.openxmlformats.org/drawingml/2006/picture">
                <pic:pic xmlns:pic="http://schemas.openxmlformats.org/drawingml/2006/picture">
                  <pic:nvPicPr>
                    <pic:cNvPr id="1192" name="IM 1192"/>
                    <pic:cNvPicPr/>
                  </pic:nvPicPr>
                  <pic:blipFill>
                    <a:blip r:embed="rId664"/>
                    <a:stretch>
                      <a:fillRect/>
                    </a:stretch>
                  </pic:blipFill>
                  <pic:spPr>
                    <a:xfrm>
                      <a:off x="0" y="0"/>
                      <a:ext cx="6203965" cy="12722"/>
                    </a:xfrm>
                    <a:prstGeom prst="rect">
                      <a:avLst/>
                    </a:prstGeom>
                  </pic:spPr>
                </pic:pic>
              </a:graphicData>
            </a:graphic>
          </wp:inline>
        </w:drawing>
      </w:r>
    </w:p>
    <w:p>
      <w:pPr>
        <w:spacing w:before="6"/>
      </w:pPr>
    </w:p>
    <w:tbl>
      <w:tblPr>
        <w:tblStyle w:val="10"/>
        <w:tblW w:w="9720" w:type="dxa"/>
        <w:tblInd w:w="24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539"/>
        <w:gridCol w:w="1266"/>
        <w:gridCol w:w="91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57" w:hRule="atLeast"/>
        </w:trPr>
        <w:tc>
          <w:tcPr>
            <w:tcW w:w="7539" w:type="dxa"/>
            <w:vAlign w:val="top"/>
          </w:tcPr>
          <w:p>
            <w:pPr>
              <w:pStyle w:val="11"/>
              <w:spacing w:line="219" w:lineRule="auto"/>
              <w:rPr>
                <w:sz w:val="19"/>
                <w:szCs w:val="19"/>
              </w:rPr>
            </w:pPr>
            <w:r>
              <w:rPr>
                <w:spacing w:val="-17"/>
                <w:sz w:val="19"/>
                <w:szCs w:val="19"/>
              </w:rPr>
              <w:t>地址：广东省深圳市宝安区沙井街道中心路卓越时代大厦。</w:t>
            </w:r>
          </w:p>
          <w:p>
            <w:pPr>
              <w:spacing w:before="97"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w:t>
            </w:r>
            <w:r>
              <w:rPr>
                <w:rFonts w:ascii="Times New Roman" w:hAnsi="Times New Roman" w:eastAsia="Times New Roman" w:cs="Times New Roman"/>
                <w:spacing w:val="8"/>
                <w:w w:val="102"/>
                <w:sz w:val="14"/>
                <w:szCs w:val="14"/>
              </w:rPr>
              <w:t xml:space="preserve">  </w:t>
            </w:r>
            <w:r>
              <w:rPr>
                <w:rFonts w:ascii="Times New Roman" w:hAnsi="Times New Roman" w:eastAsia="Times New Roman" w:cs="Times New Roman"/>
                <w:sz w:val="14"/>
                <w:szCs w:val="14"/>
              </w:rPr>
              <w:t>Times  Building,Zhongxin  Road,Shajing   Street,Baolan</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z w:val="14"/>
                <w:szCs w:val="14"/>
              </w:rPr>
              <w:t>District,Shenzhen,Guangdo</w:t>
            </w:r>
            <w:r>
              <w:rPr>
                <w:rFonts w:ascii="Times New Roman" w:hAnsi="Times New Roman" w:eastAsia="Times New Roman" w:cs="Times New Roman"/>
                <w:spacing w:val="-1"/>
                <w:sz w:val="14"/>
                <w:szCs w:val="14"/>
              </w:rPr>
              <w:t>ng,China.</w:t>
            </w:r>
          </w:p>
          <w:p>
            <w:pPr>
              <w:pStyle w:val="11"/>
              <w:spacing w:before="57" w:line="202" w:lineRule="auto"/>
              <w:rPr>
                <w:rFonts w:ascii="Arial" w:hAnsi="Arial" w:eastAsia="Arial" w:cs="Arial"/>
                <w:sz w:val="19"/>
                <w:szCs w:val="19"/>
              </w:rPr>
            </w:pPr>
            <w:r>
              <w:rPr>
                <w:spacing w:val="-4"/>
                <w:position w:val="-2"/>
                <w:sz w:val="19"/>
                <w:szCs w:val="19"/>
              </w:rPr>
              <w:t>邮编</w:t>
            </w:r>
            <w:r>
              <w:rPr>
                <w:rFonts w:ascii="Times New Roman" w:hAnsi="Times New Roman" w:eastAsia="Times New Roman" w:cs="Times New Roman"/>
                <w:spacing w:val="-4"/>
                <w:position w:val="-2"/>
                <w:sz w:val="19"/>
                <w:szCs w:val="19"/>
              </w:rPr>
              <w:t xml:space="preserve">(PostCode);518104      </w:t>
            </w:r>
            <w:r>
              <w:rPr>
                <w:rFonts w:ascii="Times New Roman" w:hAnsi="Times New Roman" w:eastAsia="Times New Roman" w:cs="Times New Roman"/>
                <w:spacing w:val="-5"/>
                <w:position w:val="-2"/>
                <w:sz w:val="19"/>
                <w:szCs w:val="19"/>
              </w:rPr>
              <w:t xml:space="preserve">        </w:t>
            </w:r>
            <w:r>
              <w:rPr>
                <w:spacing w:val="-5"/>
                <w:position w:val="1"/>
                <w:sz w:val="19"/>
                <w:szCs w:val="19"/>
              </w:rPr>
              <w:t>电话</w:t>
            </w:r>
            <w:r>
              <w:rPr>
                <w:rFonts w:ascii="Arial" w:hAnsi="Arial" w:eastAsia="Arial" w:cs="Arial"/>
                <w:spacing w:val="-5"/>
                <w:position w:val="1"/>
                <w:sz w:val="19"/>
                <w:szCs w:val="19"/>
              </w:rPr>
              <w:t xml:space="preserve">(Tel):0755-27883026              </w:t>
            </w:r>
            <w:r>
              <w:rPr>
                <w:spacing w:val="-5"/>
                <w:position w:val="1"/>
                <w:sz w:val="19"/>
                <w:szCs w:val="19"/>
              </w:rPr>
              <w:t>传真</w:t>
            </w:r>
            <w:r>
              <w:rPr>
                <w:rFonts w:ascii="Arial" w:hAnsi="Arial" w:eastAsia="Arial" w:cs="Arial"/>
                <w:spacing w:val="-5"/>
                <w:position w:val="1"/>
                <w:sz w:val="19"/>
                <w:szCs w:val="19"/>
              </w:rPr>
              <w:t>(Fax):0755-27883736</w:t>
            </w:r>
          </w:p>
        </w:tc>
        <w:tc>
          <w:tcPr>
            <w:tcW w:w="1266" w:type="dxa"/>
            <w:vAlign w:val="top"/>
          </w:tcPr>
          <w:p>
            <w:pPr>
              <w:rPr>
                <w:rFonts w:ascii="Arial"/>
                <w:sz w:val="21"/>
              </w:rPr>
            </w:pPr>
          </w:p>
        </w:tc>
        <w:tc>
          <w:tcPr>
            <w:tcW w:w="915"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7539" w:type="dxa"/>
            <w:vAlign w:val="top"/>
          </w:tcPr>
          <w:p>
            <w:pPr>
              <w:pStyle w:val="11"/>
              <w:spacing w:before="7" w:line="190" w:lineRule="auto"/>
              <w:rPr>
                <w:rFonts w:ascii="Times New Roman" w:hAnsi="Times New Roman" w:eastAsia="Times New Roman" w:cs="Times New Roman"/>
                <w:sz w:val="19"/>
                <w:szCs w:val="19"/>
              </w:rPr>
            </w:pPr>
            <w:r>
              <w:rPr>
                <w:spacing w:val="-8"/>
                <w:sz w:val="24"/>
                <w:szCs w:val="24"/>
              </w:rPr>
              <w:t>网址</w:t>
            </w:r>
            <w:r>
              <w:rPr>
                <w:rFonts w:ascii="Times New Roman" w:hAnsi="Times New Roman" w:eastAsia="Times New Roman" w:cs="Times New Roman"/>
                <w:spacing w:val="-8"/>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sz w:val="24"/>
                <w:szCs w:val="24"/>
              </w:rPr>
              <w:t>http://www.stsjt.vip</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 xml:space="preserve">             </w:t>
            </w:r>
            <w:r>
              <w:rPr>
                <w:spacing w:val="-8"/>
                <w:sz w:val="19"/>
                <w:szCs w:val="19"/>
              </w:rPr>
              <w:t>电子邮件</w:t>
            </w:r>
            <w:r>
              <w:rPr>
                <w:rFonts w:ascii="Times New Roman" w:hAnsi="Times New Roman" w:eastAsia="Times New Roman" w:cs="Times New Roman"/>
                <w:spacing w:val="-8"/>
                <w:sz w:val="19"/>
                <w:szCs w:val="19"/>
              </w:rPr>
              <w:t>(E-mail):huakejilian</w:t>
            </w:r>
            <w:r>
              <w:rPr>
                <w:rFonts w:ascii="Times New Roman" w:hAnsi="Times New Roman" w:eastAsia="Times New Roman" w:cs="Times New Roman"/>
                <w:spacing w:val="-9"/>
                <w:sz w:val="19"/>
                <w:szCs w:val="19"/>
              </w:rPr>
              <w:t>gVIPC163.com</w:t>
            </w:r>
          </w:p>
        </w:tc>
        <w:tc>
          <w:tcPr>
            <w:tcW w:w="1266" w:type="dxa"/>
            <w:vAlign w:val="top"/>
          </w:tcPr>
          <w:p>
            <w:pPr>
              <w:pStyle w:val="11"/>
              <w:spacing w:before="31" w:line="216" w:lineRule="auto"/>
              <w:ind w:left="521"/>
              <w:rPr>
                <w:sz w:val="19"/>
                <w:szCs w:val="19"/>
              </w:rPr>
            </w:pPr>
            <w:r>
              <w:rPr>
                <w:spacing w:val="-19"/>
                <w:w w:val="98"/>
                <w:sz w:val="19"/>
                <w:szCs w:val="19"/>
              </w:rPr>
              <w:t>公众号</w:t>
            </w:r>
          </w:p>
        </w:tc>
        <w:tc>
          <w:tcPr>
            <w:tcW w:w="915" w:type="dxa"/>
            <w:vAlign w:val="top"/>
          </w:tcPr>
          <w:p>
            <w:pPr>
              <w:pStyle w:val="11"/>
              <w:spacing w:before="31" w:line="216" w:lineRule="auto"/>
              <w:ind w:right="19"/>
              <w:jc w:val="right"/>
              <w:rPr>
                <w:sz w:val="19"/>
                <w:szCs w:val="19"/>
              </w:rPr>
            </w:pPr>
            <w:r>
              <w:rPr>
                <w:spacing w:val="-17"/>
                <w:w w:val="98"/>
                <w:sz w:val="19"/>
                <w:szCs w:val="19"/>
              </w:rPr>
              <w:t>证书查询</w:t>
            </w:r>
          </w:p>
        </w:tc>
      </w:tr>
    </w:tbl>
    <w:p>
      <w:pPr>
        <w:spacing w:line="14" w:lineRule="auto"/>
        <w:rPr>
          <w:rFonts w:ascii="Arial"/>
          <w:sz w:val="2"/>
        </w:rPr>
      </w:pPr>
    </w:p>
    <w:p>
      <w:pPr>
        <w:spacing w:line="14" w:lineRule="auto"/>
        <w:rPr>
          <w:rFonts w:ascii="Arial" w:hAnsi="Arial" w:eastAsia="Arial" w:cs="Arial"/>
          <w:sz w:val="2"/>
          <w:szCs w:val="2"/>
        </w:rPr>
        <w:sectPr>
          <w:type w:val="continuous"/>
          <w:pgSz w:w="12100" w:h="16980"/>
          <w:pgMar w:top="400" w:right="1440" w:bottom="400" w:left="650" w:header="0" w:footer="0" w:gutter="0"/>
          <w:pgNumType w:fmt="decimal"/>
          <w:cols w:equalWidth="0" w:num="1">
            <w:col w:w="10010"/>
          </w:cols>
        </w:sectPr>
      </w:pPr>
    </w:p>
    <w:p>
      <w:pPr>
        <w:spacing w:line="347" w:lineRule="auto"/>
        <w:rPr>
          <w:rFonts w:ascii="Arial"/>
          <w:sz w:val="21"/>
        </w:rPr>
      </w:pPr>
    </w:p>
    <w:p>
      <w:pPr>
        <w:spacing w:line="348" w:lineRule="auto"/>
        <w:rPr>
          <w:rFonts w:ascii="Arial"/>
          <w:sz w:val="21"/>
        </w:rPr>
      </w:pPr>
    </w:p>
    <w:p>
      <w:pPr>
        <w:pStyle w:val="4"/>
        <w:spacing w:before="153" w:line="219" w:lineRule="auto"/>
        <w:ind w:left="3106"/>
        <w:rPr>
          <w:sz w:val="47"/>
          <w:szCs w:val="47"/>
        </w:rPr>
      </w:pPr>
      <w:r>
        <w:rPr>
          <w:b/>
          <w:bCs/>
          <w:spacing w:val="-16"/>
          <w:sz w:val="47"/>
          <w:szCs w:val="47"/>
        </w:rPr>
        <w:t>校</w:t>
      </w:r>
      <w:r>
        <w:rPr>
          <w:spacing w:val="11"/>
          <w:sz w:val="47"/>
          <w:szCs w:val="47"/>
        </w:rPr>
        <w:t xml:space="preserve">  </w:t>
      </w:r>
      <w:r>
        <w:rPr>
          <w:b/>
          <w:bCs/>
          <w:spacing w:val="-16"/>
          <w:sz w:val="47"/>
          <w:szCs w:val="47"/>
        </w:rPr>
        <w:t>准</w:t>
      </w:r>
      <w:r>
        <w:rPr>
          <w:spacing w:val="-16"/>
          <w:sz w:val="47"/>
          <w:szCs w:val="47"/>
        </w:rPr>
        <w:t xml:space="preserve">   </w:t>
      </w:r>
      <w:r>
        <w:rPr>
          <w:b/>
          <w:bCs/>
          <w:spacing w:val="-16"/>
          <w:sz w:val="47"/>
          <w:szCs w:val="47"/>
        </w:rPr>
        <w:t>说</w:t>
      </w:r>
      <w:r>
        <w:rPr>
          <w:spacing w:val="13"/>
          <w:sz w:val="47"/>
          <w:szCs w:val="47"/>
        </w:rPr>
        <w:t xml:space="preserve">   </w:t>
      </w:r>
      <w:r>
        <w:rPr>
          <w:b/>
          <w:bCs/>
          <w:spacing w:val="-16"/>
          <w:sz w:val="47"/>
          <w:szCs w:val="47"/>
        </w:rPr>
        <w:t>明</w:t>
      </w:r>
    </w:p>
    <w:p>
      <w:pPr>
        <w:spacing w:line="221" w:lineRule="exact"/>
      </w:pPr>
    </w:p>
    <w:p>
      <w:pPr>
        <w:spacing w:line="221" w:lineRule="exact"/>
        <w:sectPr>
          <w:pgSz w:w="11900" w:h="16840"/>
          <w:pgMar w:top="400" w:right="1370" w:bottom="400" w:left="699" w:header="0" w:footer="0" w:gutter="0"/>
          <w:pgNumType w:fmt="decimal"/>
          <w:cols w:equalWidth="0" w:num="1">
            <w:col w:w="9830"/>
          </w:cols>
        </w:sectPr>
      </w:pPr>
    </w:p>
    <w:p>
      <w:pPr>
        <w:pStyle w:val="4"/>
        <w:spacing w:before="145" w:line="215" w:lineRule="auto"/>
        <w:ind w:right="756"/>
        <w:rPr>
          <w:rFonts w:ascii="Times New Roman" w:hAnsi="Times New Roman" w:eastAsia="Times New Roman" w:cs="Times New Roman"/>
          <w:sz w:val="22"/>
          <w:szCs w:val="22"/>
        </w:rPr>
      </w:pPr>
      <w:r>
        <w:drawing>
          <wp:anchor distT="0" distB="0" distL="0" distR="0" simplePos="0" relativeHeight="252066816" behindDoc="0" locked="0" layoutInCell="1" allowOverlap="1">
            <wp:simplePos x="0" y="0"/>
            <wp:positionH relativeFrom="column">
              <wp:posOffset>5715</wp:posOffset>
            </wp:positionH>
            <wp:positionV relativeFrom="paragraph">
              <wp:posOffset>448945</wp:posOffset>
            </wp:positionV>
            <wp:extent cx="6235700" cy="6350"/>
            <wp:effectExtent l="0" t="0" r="0" b="0"/>
            <wp:wrapNone/>
            <wp:docPr id="1194" name="IM 1194"/>
            <wp:cNvGraphicFramePr/>
            <a:graphic xmlns:a="http://schemas.openxmlformats.org/drawingml/2006/main">
              <a:graphicData uri="http://schemas.openxmlformats.org/drawingml/2006/picture">
                <pic:pic xmlns:pic="http://schemas.openxmlformats.org/drawingml/2006/picture">
                  <pic:nvPicPr>
                    <pic:cNvPr id="1194" name="IM 1194"/>
                    <pic:cNvPicPr/>
                  </pic:nvPicPr>
                  <pic:blipFill>
                    <a:blip r:embed="rId665"/>
                    <a:stretch>
                      <a:fillRect/>
                    </a:stretch>
                  </pic:blipFill>
                  <pic:spPr>
                    <a:xfrm>
                      <a:off x="0" y="0"/>
                      <a:ext cx="6235698" cy="6350"/>
                    </a:xfrm>
                    <a:prstGeom prst="rect">
                      <a:avLst/>
                    </a:prstGeom>
                  </pic:spPr>
                </pic:pic>
              </a:graphicData>
            </a:graphic>
          </wp:anchor>
        </w:drawing>
      </w:r>
      <w:r>
        <w:rPr>
          <w:spacing w:val="-1"/>
          <w:sz w:val="22"/>
          <w:szCs w:val="22"/>
        </w:rPr>
        <w:t>证书编号：</w:t>
      </w:r>
      <w:r>
        <w:rPr>
          <w:rFonts w:ascii="Times New Roman" w:hAnsi="Times New Roman" w:eastAsia="Times New Roman" w:cs="Times New Roman"/>
          <w:spacing w:val="-1"/>
          <w:sz w:val="22"/>
          <w:szCs w:val="22"/>
        </w:rPr>
        <w:t>HK2006241393</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1"/>
          <w:sz w:val="22"/>
          <w:szCs w:val="22"/>
        </w:rPr>
        <w:t>Certificate</w:t>
      </w:r>
      <w:r>
        <w:rPr>
          <w:rFonts w:ascii="Times New Roman" w:hAnsi="Times New Roman" w:eastAsia="Times New Roman" w:cs="Times New Roman"/>
          <w:spacing w:val="43"/>
          <w:w w:val="101"/>
          <w:sz w:val="22"/>
          <w:szCs w:val="22"/>
        </w:rPr>
        <w:t xml:space="preserve"> </w:t>
      </w:r>
      <w:r>
        <w:rPr>
          <w:rFonts w:ascii="Times New Roman" w:hAnsi="Times New Roman" w:eastAsia="Times New Roman" w:cs="Times New Roman"/>
          <w:spacing w:val="-1"/>
          <w:sz w:val="22"/>
          <w:szCs w:val="22"/>
        </w:rPr>
        <w:t>No.:</w:t>
      </w:r>
    </w:p>
    <w:p>
      <w:pPr>
        <w:spacing w:line="14" w:lineRule="auto"/>
        <w:rPr>
          <w:rFonts w:ascii="Arial"/>
          <w:sz w:val="2"/>
        </w:rPr>
      </w:pPr>
      <w:r>
        <w:rPr>
          <w:rFonts w:ascii="Arial" w:hAnsi="Arial" w:eastAsia="Arial" w:cs="Arial"/>
          <w:sz w:val="2"/>
          <w:szCs w:val="2"/>
        </w:rPr>
        <w:br w:type="column"/>
      </w:r>
    </w:p>
    <w:p>
      <w:pPr>
        <w:spacing w:before="43" w:line="188" w:lineRule="auto"/>
        <w:rPr>
          <w:rFonts w:ascii="Times New Roman" w:hAnsi="Times New Roman" w:eastAsia="Times New Roman" w:cs="Times New Roman"/>
          <w:sz w:val="22"/>
          <w:szCs w:val="22"/>
        </w:rPr>
      </w:pPr>
      <w:r>
        <w:rPr>
          <w:rFonts w:ascii="Times New Roman" w:hAnsi="Times New Roman" w:eastAsia="Times New Roman" w:cs="Times New Roman"/>
          <w:b/>
          <w:bCs/>
          <w:sz w:val="22"/>
          <w:szCs w:val="22"/>
        </w:rPr>
        <w:t>DIRECTIONS</w:t>
      </w:r>
      <w:r>
        <w:rPr>
          <w:rFonts w:ascii="Times New Roman" w:hAnsi="Times New Roman" w:eastAsia="Times New Roman" w:cs="Times New Roman"/>
          <w:b/>
          <w:bCs/>
          <w:spacing w:val="2"/>
          <w:sz w:val="22"/>
          <w:szCs w:val="22"/>
        </w:rPr>
        <w:t xml:space="preserve">  </w:t>
      </w:r>
      <w:r>
        <w:rPr>
          <w:rFonts w:ascii="Times New Roman" w:hAnsi="Times New Roman" w:eastAsia="Times New Roman" w:cs="Times New Roman"/>
          <w:b/>
          <w:bCs/>
          <w:sz w:val="22"/>
          <w:szCs w:val="22"/>
        </w:rPr>
        <w:t>OF</w:t>
      </w:r>
      <w:r>
        <w:rPr>
          <w:rFonts w:ascii="Times New Roman" w:hAnsi="Times New Roman" w:eastAsia="Times New Roman" w:cs="Times New Roman"/>
          <w:b/>
          <w:bCs/>
          <w:spacing w:val="12"/>
          <w:sz w:val="22"/>
          <w:szCs w:val="22"/>
        </w:rPr>
        <w:t xml:space="preserve">  </w:t>
      </w:r>
      <w:r>
        <w:rPr>
          <w:rFonts w:ascii="Times New Roman" w:hAnsi="Times New Roman" w:eastAsia="Times New Roman" w:cs="Times New Roman"/>
          <w:b/>
          <w:bCs/>
          <w:sz w:val="22"/>
          <w:szCs w:val="22"/>
        </w:rPr>
        <w:t>CALIBRATION</w:t>
      </w:r>
    </w:p>
    <w:p>
      <w:pPr>
        <w:spacing w:line="14" w:lineRule="auto"/>
        <w:rPr>
          <w:rFonts w:ascii="Arial"/>
          <w:sz w:val="2"/>
        </w:rPr>
      </w:pPr>
      <w:r>
        <w:rPr>
          <w:rFonts w:ascii="Arial" w:hAnsi="Arial" w:eastAsia="Arial" w:cs="Arial"/>
          <w:sz w:val="2"/>
          <w:szCs w:val="2"/>
        </w:rPr>
        <w:br w:type="column"/>
      </w:r>
    </w:p>
    <w:p>
      <w:pPr>
        <w:pStyle w:val="4"/>
        <w:spacing w:before="135" w:line="219" w:lineRule="auto"/>
        <w:ind w:left="238" w:right="681" w:hanging="239"/>
        <w:rPr>
          <w:rFonts w:ascii="Times New Roman" w:hAnsi="Times New Roman" w:eastAsia="Times New Roman" w:cs="Times New Roman"/>
          <w:sz w:val="22"/>
          <w:szCs w:val="22"/>
        </w:rPr>
      </w:pPr>
      <w:r>
        <w:rPr>
          <w:spacing w:val="-12"/>
          <w:sz w:val="22"/>
          <w:szCs w:val="22"/>
        </w:rPr>
        <w:t>第</w:t>
      </w:r>
      <w:r>
        <w:rPr>
          <w:spacing w:val="8"/>
          <w:sz w:val="22"/>
          <w:szCs w:val="22"/>
        </w:rPr>
        <w:t xml:space="preserve"> </w:t>
      </w:r>
      <w:r>
        <w:rPr>
          <w:spacing w:val="-12"/>
          <w:sz w:val="22"/>
          <w:szCs w:val="22"/>
        </w:rPr>
        <w:t>2</w:t>
      </w:r>
      <w:r>
        <w:rPr>
          <w:spacing w:val="8"/>
          <w:sz w:val="22"/>
          <w:szCs w:val="22"/>
        </w:rPr>
        <w:t xml:space="preserve"> </w:t>
      </w:r>
      <w:r>
        <w:rPr>
          <w:spacing w:val="-12"/>
          <w:sz w:val="22"/>
          <w:szCs w:val="22"/>
        </w:rPr>
        <w:t>页</w:t>
      </w:r>
      <w:r>
        <w:rPr>
          <w:spacing w:val="21"/>
          <w:sz w:val="22"/>
          <w:szCs w:val="22"/>
        </w:rPr>
        <w:t xml:space="preserve"> </w:t>
      </w:r>
      <w:r>
        <w:rPr>
          <w:spacing w:val="-12"/>
          <w:sz w:val="22"/>
          <w:szCs w:val="22"/>
        </w:rPr>
        <w:t>， 共</w:t>
      </w:r>
      <w:r>
        <w:rPr>
          <w:spacing w:val="8"/>
          <w:sz w:val="22"/>
          <w:szCs w:val="22"/>
        </w:rPr>
        <w:t xml:space="preserve"> </w:t>
      </w:r>
      <w:r>
        <w:rPr>
          <w:spacing w:val="-12"/>
          <w:sz w:val="22"/>
          <w:szCs w:val="22"/>
        </w:rPr>
        <w:t>3</w:t>
      </w:r>
      <w:r>
        <w:rPr>
          <w:spacing w:val="8"/>
          <w:sz w:val="22"/>
          <w:szCs w:val="22"/>
        </w:rPr>
        <w:t xml:space="preserve"> </w:t>
      </w:r>
      <w:r>
        <w:rPr>
          <w:spacing w:val="-12"/>
          <w:sz w:val="22"/>
          <w:szCs w:val="22"/>
        </w:rPr>
        <w:t>页</w:t>
      </w:r>
      <w:r>
        <w:rPr>
          <w:sz w:val="22"/>
          <w:szCs w:val="22"/>
        </w:rPr>
        <w:t xml:space="preserve"> </w:t>
      </w:r>
      <w:r>
        <w:rPr>
          <w:rFonts w:ascii="Times New Roman" w:hAnsi="Times New Roman" w:eastAsia="Times New Roman" w:cs="Times New Roman"/>
          <w:spacing w:val="1"/>
          <w:sz w:val="22"/>
          <w:szCs w:val="22"/>
        </w:rPr>
        <w:t>Page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1"/>
          <w:sz w:val="22"/>
          <w:szCs w:val="22"/>
        </w:rPr>
        <w:t>of</w:t>
      </w:r>
    </w:p>
    <w:p>
      <w:pPr>
        <w:spacing w:line="219" w:lineRule="auto"/>
        <w:rPr>
          <w:rFonts w:ascii="Times New Roman" w:hAnsi="Times New Roman" w:eastAsia="Times New Roman" w:cs="Times New Roman"/>
          <w:sz w:val="22"/>
          <w:szCs w:val="22"/>
        </w:rPr>
        <w:sectPr>
          <w:type w:val="continuous"/>
          <w:pgSz w:w="11900" w:h="16840"/>
          <w:pgMar w:top="400" w:right="1370" w:bottom="400" w:left="699" w:header="0" w:footer="0" w:gutter="0"/>
          <w:pgNumType w:fmt="decimal"/>
          <w:cols w:equalWidth="0" w:num="3">
            <w:col w:w="3271" w:space="100"/>
            <w:col w:w="3741" w:space="100"/>
            <w:col w:w="2620"/>
          </w:cols>
        </w:sectPr>
      </w:pPr>
    </w:p>
    <w:p>
      <w:pPr>
        <w:pStyle w:val="4"/>
        <w:spacing w:before="164" w:line="212" w:lineRule="auto"/>
        <w:rPr>
          <w:sz w:val="22"/>
          <w:szCs w:val="22"/>
        </w:rPr>
      </w:pPr>
      <w:r>
        <w:rPr>
          <w:spacing w:val="-8"/>
          <w:sz w:val="22"/>
          <w:szCs w:val="22"/>
        </w:rPr>
        <w:t>1.本实验室所出具的数据均可溯源至国家计量基准和国际单位制</w:t>
      </w:r>
      <w:r>
        <w:rPr>
          <w:rFonts w:ascii="Times New Roman" w:hAnsi="Times New Roman" w:eastAsia="Times New Roman" w:cs="Times New Roman"/>
          <w:spacing w:val="-8"/>
          <w:sz w:val="22"/>
          <w:szCs w:val="22"/>
        </w:rPr>
        <w:t>(SI)</w:t>
      </w:r>
      <w:r>
        <w:rPr>
          <w:spacing w:val="-8"/>
          <w:sz w:val="22"/>
          <w:szCs w:val="22"/>
        </w:rPr>
        <w:t>。</w:t>
      </w:r>
    </w:p>
    <w:p>
      <w:pPr>
        <w:spacing w:before="40" w:line="237" w:lineRule="auto"/>
        <w:ind w:left="360" w:right="879"/>
        <w:rPr>
          <w:rFonts w:ascii="Times New Roman" w:hAnsi="Times New Roman" w:eastAsia="Times New Roman" w:cs="Times New Roman"/>
          <w:sz w:val="18"/>
          <w:szCs w:val="18"/>
        </w:rPr>
      </w:pPr>
      <w:r>
        <w:rPr>
          <w:rFonts w:ascii="Times New Roman" w:hAnsi="Times New Roman" w:eastAsia="Times New Roman" w:cs="Times New Roman"/>
          <w:spacing w:val="-5"/>
          <w:sz w:val="22"/>
          <w:szCs w:val="22"/>
        </w:rPr>
        <w:t>All data issued by this laboratory</w:t>
      </w:r>
      <w:r>
        <w:rPr>
          <w:rFonts w:ascii="Times New Roman" w:hAnsi="Times New Roman" w:eastAsia="Times New Roman" w:cs="Times New Roman"/>
          <w:spacing w:val="-6"/>
          <w:sz w:val="22"/>
          <w:szCs w:val="22"/>
        </w:rPr>
        <w:t xml:space="preserve"> are traceable to national primary standards</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6"/>
          <w:sz w:val="22"/>
          <w:szCs w:val="22"/>
        </w:rPr>
        <w:t>and</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6"/>
          <w:sz w:val="22"/>
          <w:szCs w:val="22"/>
        </w:rPr>
        <w:t>International</w:t>
      </w:r>
      <w:r>
        <w:rPr>
          <w:rFonts w:ascii="Times New Roman" w:hAnsi="Times New Roman" w:eastAsia="Times New Roman" w:cs="Times New Roman"/>
          <w:spacing w:val="10"/>
          <w:sz w:val="22"/>
          <w:szCs w:val="22"/>
        </w:rPr>
        <w:t xml:space="preserve"> </w:t>
      </w:r>
      <w:r>
        <w:rPr>
          <w:rFonts w:ascii="Times New Roman" w:hAnsi="Times New Roman" w:eastAsia="Times New Roman" w:cs="Times New Roman"/>
          <w:spacing w:val="-6"/>
          <w:sz w:val="22"/>
          <w:szCs w:val="22"/>
        </w:rPr>
        <w:t>Systemof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1"/>
          <w:sz w:val="18"/>
          <w:szCs w:val="18"/>
        </w:rPr>
        <w:t>Units(SI)</w:t>
      </w:r>
    </w:p>
    <w:p>
      <w:pPr>
        <w:pStyle w:val="4"/>
        <w:spacing w:before="46" w:line="184" w:lineRule="auto"/>
        <w:rPr>
          <w:sz w:val="22"/>
          <w:szCs w:val="22"/>
        </w:rPr>
      </w:pPr>
      <w:r>
        <w:rPr>
          <w:spacing w:val="-10"/>
          <w:sz w:val="22"/>
          <w:szCs w:val="22"/>
        </w:rPr>
        <w:t>2.</w:t>
      </w:r>
      <w:r>
        <w:rPr>
          <w:spacing w:val="81"/>
          <w:sz w:val="22"/>
          <w:szCs w:val="22"/>
        </w:rPr>
        <w:t xml:space="preserve"> </w:t>
      </w:r>
      <w:r>
        <w:rPr>
          <w:spacing w:val="-10"/>
          <w:sz w:val="22"/>
          <w:szCs w:val="22"/>
        </w:rPr>
        <w:t>对本次测量若有异议，委托方应于收到被测件之日</w:t>
      </w:r>
      <w:r>
        <w:rPr>
          <w:spacing w:val="-11"/>
          <w:sz w:val="22"/>
          <w:szCs w:val="22"/>
        </w:rPr>
        <w:t>起十五日内向本公司提出。</w:t>
      </w:r>
    </w:p>
    <w:p>
      <w:pPr>
        <w:spacing w:before="1" w:line="219" w:lineRule="auto"/>
        <w:ind w:left="360" w:right="96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If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6"/>
          <w:sz w:val="22"/>
          <w:szCs w:val="22"/>
        </w:rPr>
        <w:t>there is any objection coneerning the measurement,the client shall,within</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7"/>
          <w:sz w:val="22"/>
          <w:szCs w:val="22"/>
        </w:rPr>
        <w:t>fifteen</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days</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7"/>
          <w:sz w:val="22"/>
          <w:szCs w:val="22"/>
        </w:rPr>
        <w:t>from</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7"/>
          <w:sz w:val="22"/>
          <w:szCs w:val="22"/>
        </w:rPr>
        <w:t>the</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7"/>
          <w:sz w:val="22"/>
          <w:szCs w:val="22"/>
        </w:rPr>
        <w:t>dateof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5"/>
          <w:sz w:val="22"/>
          <w:szCs w:val="22"/>
        </w:rPr>
        <w:t>receipt of</w:t>
      </w:r>
      <w:r>
        <w:rPr>
          <w:rFonts w:ascii="Times New Roman" w:hAnsi="Times New Roman" w:eastAsia="Times New Roman" w:cs="Times New Roman"/>
          <w:spacing w:val="-7"/>
          <w:sz w:val="22"/>
          <w:szCs w:val="22"/>
        </w:rPr>
        <w:t xml:space="preserve"> </w:t>
      </w:r>
      <w:r>
        <w:rPr>
          <w:rFonts w:ascii="Times New Roman" w:hAnsi="Times New Roman" w:eastAsia="Times New Roman" w:cs="Times New Roman"/>
          <w:spacing w:val="-5"/>
          <w:sz w:val="22"/>
          <w:szCs w:val="22"/>
        </w:rPr>
        <w:t>the test piece,put forward to the company.</w:t>
      </w:r>
    </w:p>
    <w:p>
      <w:pPr>
        <w:pStyle w:val="4"/>
        <w:spacing w:before="47" w:line="219" w:lineRule="auto"/>
        <w:rPr>
          <w:sz w:val="22"/>
          <w:szCs w:val="22"/>
        </w:rPr>
      </w:pPr>
      <w:r>
        <w:rPr>
          <w:spacing w:val="-9"/>
          <w:sz w:val="22"/>
          <w:szCs w:val="22"/>
        </w:rPr>
        <w:t>3.</w:t>
      </w:r>
      <w:r>
        <w:rPr>
          <w:spacing w:val="68"/>
          <w:sz w:val="22"/>
          <w:szCs w:val="22"/>
        </w:rPr>
        <w:t xml:space="preserve"> </w:t>
      </w:r>
      <w:r>
        <w:rPr>
          <w:spacing w:val="-9"/>
          <w:sz w:val="22"/>
          <w:szCs w:val="22"/>
        </w:rPr>
        <w:t>本证书校准结果仅与受校准仪器有关。</w:t>
      </w:r>
    </w:p>
    <w:p>
      <w:pPr>
        <w:spacing w:before="19" w:line="192"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 xml:space="preserve">The results relate only to the </w:t>
      </w:r>
      <w:r>
        <w:rPr>
          <w:rFonts w:ascii="Times New Roman" w:hAnsi="Times New Roman" w:eastAsia="Times New Roman" w:cs="Times New Roman"/>
          <w:spacing w:val="-6"/>
          <w:sz w:val="22"/>
          <w:szCs w:val="22"/>
        </w:rPr>
        <w:t>instrument calibrated.</w:t>
      </w:r>
    </w:p>
    <w:p>
      <w:pPr>
        <w:pStyle w:val="4"/>
        <w:spacing w:before="78" w:line="219" w:lineRule="auto"/>
        <w:rPr>
          <w:sz w:val="22"/>
          <w:szCs w:val="22"/>
        </w:rPr>
      </w:pPr>
      <w:r>
        <w:rPr>
          <w:spacing w:val="-6"/>
          <w:sz w:val="22"/>
          <w:szCs w:val="22"/>
        </w:rPr>
        <w:t>4.未经本实验室书面许可，不得部份复制本证书。本证书分离使用无效。</w:t>
      </w:r>
    </w:p>
    <w:p>
      <w:pPr>
        <w:pStyle w:val="4"/>
        <w:spacing w:before="6" w:line="230" w:lineRule="auto"/>
        <w:ind w:right="107" w:firstLine="360"/>
        <w:rPr>
          <w:sz w:val="22"/>
          <w:szCs w:val="22"/>
        </w:rPr>
      </w:pPr>
      <w:r>
        <w:rPr>
          <w:rFonts w:ascii="Times New Roman" w:hAnsi="Times New Roman" w:eastAsia="Times New Roman" w:cs="Times New Roman"/>
          <w:sz w:val="18"/>
          <w:szCs w:val="18"/>
        </w:rPr>
        <w:t>This</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certificate</w:t>
      </w:r>
      <w:r>
        <w:rPr>
          <w:rFonts w:ascii="Times New Roman" w:hAnsi="Times New Roman" w:eastAsia="Times New Roman" w:cs="Times New Roman"/>
          <w:spacing w:val="18"/>
          <w:w w:val="101"/>
          <w:sz w:val="18"/>
          <w:szCs w:val="18"/>
        </w:rPr>
        <w:t xml:space="preserve">  </w:t>
      </w:r>
      <w:r>
        <w:rPr>
          <w:rFonts w:ascii="Times New Roman" w:hAnsi="Times New Roman" w:eastAsia="Times New Roman" w:cs="Times New Roman"/>
          <w:sz w:val="18"/>
          <w:szCs w:val="18"/>
        </w:rPr>
        <w:t>shall</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13"/>
          <w:w w:val="102"/>
          <w:sz w:val="18"/>
          <w:szCs w:val="18"/>
        </w:rPr>
        <w:t xml:space="preserve">  </w:t>
      </w:r>
      <w:r>
        <w:rPr>
          <w:rFonts w:ascii="Times New Roman" w:hAnsi="Times New Roman" w:eastAsia="Times New Roman" w:cs="Times New Roman"/>
          <w:sz w:val="18"/>
          <w:szCs w:val="18"/>
        </w:rPr>
        <w:t>be</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z w:val="18"/>
          <w:szCs w:val="18"/>
        </w:rPr>
        <w:t>reproduced</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except</w:t>
      </w:r>
      <w:r>
        <w:rPr>
          <w:rFonts w:ascii="Times New Roman" w:hAnsi="Times New Roman" w:eastAsia="Times New Roman" w:cs="Times New Roman"/>
          <w:spacing w:val="16"/>
          <w:w w:val="101"/>
          <w:sz w:val="18"/>
          <w:szCs w:val="18"/>
        </w:rPr>
        <w:t xml:space="preserve">  </w:t>
      </w:r>
      <w:r>
        <w:rPr>
          <w:rFonts w:ascii="Times New Roman" w:hAnsi="Times New Roman" w:eastAsia="Times New Roman" w:cs="Times New Roman"/>
          <w:sz w:val="18"/>
          <w:szCs w:val="18"/>
        </w:rPr>
        <w:t>in</w:t>
      </w:r>
      <w:r>
        <w:rPr>
          <w:rFonts w:ascii="Times New Roman" w:hAnsi="Times New Roman" w:eastAsia="Times New Roman" w:cs="Times New Roman"/>
          <w:spacing w:val="17"/>
          <w:w w:val="102"/>
          <w:sz w:val="18"/>
          <w:szCs w:val="18"/>
        </w:rPr>
        <w:t xml:space="preserve">  </w:t>
      </w:r>
      <w:r>
        <w:rPr>
          <w:rFonts w:ascii="Times New Roman" w:hAnsi="Times New Roman" w:eastAsia="Times New Roman" w:cs="Times New Roman"/>
          <w:sz w:val="18"/>
          <w:szCs w:val="18"/>
        </w:rPr>
        <w:t>full,</w:t>
      </w:r>
      <w:r>
        <w:rPr>
          <w:rFonts w:ascii="Times New Roman" w:hAnsi="Times New Roman" w:eastAsia="Times New Roman" w:cs="Times New Roman"/>
          <w:spacing w:val="-1"/>
          <w:sz w:val="18"/>
          <w:szCs w:val="18"/>
        </w:rPr>
        <w:t>if  not   allowed</w:t>
      </w:r>
      <w:r>
        <w:rPr>
          <w:rFonts w:ascii="Times New Roman" w:hAnsi="Times New Roman" w:eastAsia="Times New Roman" w:cs="Times New Roman"/>
          <w:spacing w:val="13"/>
          <w:w w:val="102"/>
          <w:sz w:val="18"/>
          <w:szCs w:val="18"/>
        </w:rPr>
        <w:t xml:space="preserve">  </w:t>
      </w:r>
      <w:r>
        <w:rPr>
          <w:rFonts w:ascii="Times New Roman" w:hAnsi="Times New Roman" w:eastAsia="Times New Roman" w:cs="Times New Roman"/>
          <w:spacing w:val="-1"/>
          <w:sz w:val="18"/>
          <w:szCs w:val="18"/>
        </w:rPr>
        <w:t>by</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1"/>
          <w:sz w:val="18"/>
          <w:szCs w:val="18"/>
        </w:rPr>
        <w:t>the</w:t>
      </w:r>
      <w:r>
        <w:rPr>
          <w:rFonts w:ascii="Times New Roman" w:hAnsi="Times New Roman" w:eastAsia="Times New Roman" w:cs="Times New Roman"/>
          <w:spacing w:val="16"/>
          <w:w w:val="102"/>
          <w:sz w:val="18"/>
          <w:szCs w:val="18"/>
        </w:rPr>
        <w:t xml:space="preserve">  </w:t>
      </w:r>
      <w:r>
        <w:rPr>
          <w:rFonts w:ascii="Times New Roman" w:hAnsi="Times New Roman" w:eastAsia="Times New Roman" w:cs="Times New Roman"/>
          <w:spacing w:val="-1"/>
          <w:sz w:val="18"/>
          <w:szCs w:val="18"/>
        </w:rPr>
        <w:t>laboratory.Invalid</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pacing w:val="-1"/>
          <w:sz w:val="18"/>
          <w:szCs w:val="18"/>
        </w:rPr>
        <w:t>for</w:t>
      </w:r>
      <w:r>
        <w:rPr>
          <w:rFonts w:ascii="Times New Roman" w:hAnsi="Times New Roman" w:eastAsia="Times New Roman" w:cs="Times New Roman"/>
          <w:spacing w:val="18"/>
          <w:sz w:val="18"/>
          <w:szCs w:val="18"/>
        </w:rPr>
        <w:t xml:space="preserve">  </w:t>
      </w:r>
      <w:r>
        <w:rPr>
          <w:rFonts w:ascii="Times New Roman" w:hAnsi="Times New Roman" w:eastAsia="Times New Roman" w:cs="Times New Roman"/>
          <w:spacing w:val="-1"/>
          <w:sz w:val="18"/>
          <w:szCs w:val="18"/>
        </w:rPr>
        <w:t>separation</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pacing w:val="-1"/>
          <w:sz w:val="18"/>
          <w:szCs w:val="18"/>
        </w:rPr>
        <w:t>using.</w:t>
      </w:r>
      <w:r>
        <w:rPr>
          <w:rFonts w:ascii="Times New Roman" w:hAnsi="Times New Roman" w:eastAsia="Times New Roman" w:cs="Times New Roman"/>
          <w:sz w:val="18"/>
          <w:szCs w:val="18"/>
        </w:rPr>
        <w:t xml:space="preserve"> </w:t>
      </w:r>
      <w:r>
        <w:rPr>
          <w:spacing w:val="-9"/>
          <w:sz w:val="22"/>
          <w:szCs w:val="22"/>
        </w:rPr>
        <w:t>5.复印证书/报告未加盖“检定/校准/检测专用章”无效。</w:t>
      </w:r>
    </w:p>
    <w:p>
      <w:pPr>
        <w:pStyle w:val="4"/>
        <w:spacing w:before="58" w:line="235" w:lineRule="auto"/>
        <w:ind w:right="4257" w:firstLine="360"/>
        <w:rPr>
          <w:sz w:val="22"/>
          <w:szCs w:val="22"/>
        </w:rPr>
      </w:pPr>
      <w:r>
        <w:rPr>
          <w:rFonts w:ascii="Times New Roman" w:hAnsi="Times New Roman" w:eastAsia="Times New Roman" w:cs="Times New Roman"/>
          <w:sz w:val="18"/>
          <w:szCs w:val="18"/>
        </w:rPr>
        <w:t>Copies  of  this  report  without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an</w:t>
      </w:r>
      <w:r>
        <w:rPr>
          <w:rFonts w:ascii="Times New Roman" w:hAnsi="Times New Roman" w:eastAsia="Times New Roman" w:cs="Times New Roman"/>
          <w:spacing w:val="9"/>
          <w:sz w:val="18"/>
          <w:szCs w:val="18"/>
        </w:rPr>
        <w:t xml:space="preserve">  </w:t>
      </w:r>
      <w:r>
        <w:rPr>
          <w:rFonts w:ascii="Times New Roman" w:hAnsi="Times New Roman" w:eastAsia="Times New Roman" w:cs="Times New Roman"/>
          <w:sz w:val="18"/>
          <w:szCs w:val="18"/>
        </w:rPr>
        <w:t>official</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stamp</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test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z w:val="18"/>
          <w:szCs w:val="18"/>
        </w:rPr>
        <w:t>are</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not</w:t>
      </w:r>
      <w:r>
        <w:rPr>
          <w:rFonts w:ascii="Times New Roman" w:hAnsi="Times New Roman" w:eastAsia="Times New Roman" w:cs="Times New Roman"/>
          <w:spacing w:val="6"/>
          <w:sz w:val="18"/>
          <w:szCs w:val="18"/>
        </w:rPr>
        <w:t xml:space="preserve">  </w:t>
      </w:r>
      <w:r>
        <w:rPr>
          <w:rFonts w:ascii="Times New Roman" w:hAnsi="Times New Roman" w:eastAsia="Times New Roman" w:cs="Times New Roman"/>
          <w:sz w:val="18"/>
          <w:szCs w:val="18"/>
        </w:rPr>
        <w:t>valid.</w:t>
      </w:r>
      <w:r>
        <w:rPr>
          <w:rFonts w:ascii="Times New Roman" w:hAnsi="Times New Roman" w:eastAsia="Times New Roman" w:cs="Times New Roman"/>
          <w:spacing w:val="1"/>
          <w:sz w:val="18"/>
          <w:szCs w:val="18"/>
        </w:rPr>
        <w:t xml:space="preserve"> </w:t>
      </w:r>
      <w:r>
        <w:rPr>
          <w:spacing w:val="-1"/>
          <w:sz w:val="22"/>
          <w:szCs w:val="22"/>
        </w:rPr>
        <w:t>6.本次校准所依据的技术文件(代号、名称)。</w:t>
      </w:r>
    </w:p>
    <w:p>
      <w:pPr>
        <w:pStyle w:val="4"/>
        <w:spacing w:before="2" w:line="492" w:lineRule="auto"/>
        <w:ind w:left="360" w:right="5031"/>
        <w:rPr>
          <w:sz w:val="22"/>
          <w:szCs w:val="22"/>
        </w:rPr>
      </w:pPr>
      <w:r>
        <w:rPr>
          <w:rFonts w:ascii="Times New Roman" w:hAnsi="Times New Roman" w:eastAsia="Times New Roman" w:cs="Times New Roman"/>
          <w:spacing w:val="-4"/>
          <w:sz w:val="22"/>
          <w:szCs w:val="22"/>
        </w:rPr>
        <w:t>Reference documents</w:t>
      </w:r>
      <w:r>
        <w:rPr>
          <w:rFonts w:ascii="Times New Roman" w:hAnsi="Times New Roman" w:eastAsia="Times New Roman" w:cs="Times New Roman"/>
          <w:spacing w:val="-5"/>
          <w:sz w:val="22"/>
          <w:szCs w:val="22"/>
        </w:rPr>
        <w:t xml:space="preserve"> for this calibration(code,name)</w:t>
      </w:r>
      <w:r>
        <w:rPr>
          <w:rFonts w:ascii="Times New Roman" w:hAnsi="Times New Roman" w:eastAsia="Times New Roman" w:cs="Times New Roman"/>
          <w:sz w:val="22"/>
          <w:szCs w:val="22"/>
        </w:rPr>
        <w:t xml:space="preserve"> </w:t>
      </w:r>
      <w:r>
        <w:rPr>
          <w:spacing w:val="-15"/>
          <w:sz w:val="22"/>
          <w:szCs w:val="22"/>
        </w:rPr>
        <w:t>JJG 4-2015《钢卷尺检定规程》</w:t>
      </w:r>
    </w:p>
    <w:p>
      <w:pPr>
        <w:spacing w:line="492" w:lineRule="auto"/>
        <w:rPr>
          <w:sz w:val="22"/>
          <w:szCs w:val="22"/>
        </w:rPr>
        <w:sectPr>
          <w:type w:val="continuous"/>
          <w:pgSz w:w="11900" w:h="16840"/>
          <w:pgMar w:top="400" w:right="1370" w:bottom="400" w:left="699" w:header="0" w:footer="0" w:gutter="0"/>
          <w:pgNumType w:fmt="decimal"/>
          <w:cols w:equalWidth="0" w:num="1">
            <w:col w:w="9830"/>
          </w:cols>
        </w:sectPr>
      </w:pPr>
    </w:p>
    <w:p>
      <w:pPr>
        <w:pStyle w:val="4"/>
        <w:spacing w:before="43" w:line="219" w:lineRule="auto"/>
        <w:rPr>
          <w:sz w:val="22"/>
          <w:szCs w:val="22"/>
        </w:rPr>
      </w:pPr>
      <w:r>
        <w:rPr>
          <w:spacing w:val="-9"/>
          <w:sz w:val="22"/>
          <w:szCs w:val="22"/>
        </w:rPr>
        <w:t>7.本次校准所使用的主要计量标准器具。</w:t>
      </w:r>
    </w:p>
    <w:p>
      <w:pPr>
        <w:spacing w:before="34" w:line="192"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Main standards of</w:t>
      </w:r>
      <w:r>
        <w:rPr>
          <w:rFonts w:ascii="Times New Roman" w:hAnsi="Times New Roman" w:eastAsia="Times New Roman" w:cs="Times New Roman"/>
          <w:spacing w:val="-17"/>
          <w:sz w:val="22"/>
          <w:szCs w:val="22"/>
        </w:rPr>
        <w:t xml:space="preserve"> </w:t>
      </w:r>
      <w:r>
        <w:rPr>
          <w:rFonts w:ascii="Times New Roman" w:hAnsi="Times New Roman" w:eastAsia="Times New Roman" w:cs="Times New Roman"/>
          <w:spacing w:val="-5"/>
          <w:sz w:val="22"/>
          <w:szCs w:val="22"/>
        </w:rPr>
        <w:t>measurement used this calibration.</w:t>
      </w:r>
    </w:p>
    <w:p>
      <w:pPr>
        <w:pStyle w:val="4"/>
        <w:spacing w:before="91" w:line="223" w:lineRule="auto"/>
        <w:ind w:left="640"/>
        <w:rPr>
          <w:sz w:val="18"/>
          <w:szCs w:val="18"/>
        </w:rPr>
      </w:pPr>
      <w:r>
        <w:rPr>
          <w:spacing w:val="6"/>
          <w:position w:val="-1"/>
          <w:sz w:val="22"/>
          <w:szCs w:val="22"/>
        </w:rPr>
        <w:t>设 备</w:t>
      </w:r>
      <w:r>
        <w:rPr>
          <w:spacing w:val="-15"/>
          <w:position w:val="-1"/>
          <w:sz w:val="22"/>
          <w:szCs w:val="22"/>
        </w:rPr>
        <w:t xml:space="preserve"> </w:t>
      </w:r>
      <w:r>
        <w:rPr>
          <w:spacing w:val="6"/>
          <w:position w:val="-1"/>
          <w:sz w:val="22"/>
          <w:szCs w:val="22"/>
        </w:rPr>
        <w:t>名</w:t>
      </w:r>
      <w:r>
        <w:rPr>
          <w:spacing w:val="-18"/>
          <w:position w:val="-1"/>
          <w:sz w:val="22"/>
          <w:szCs w:val="22"/>
        </w:rPr>
        <w:t xml:space="preserve"> </w:t>
      </w:r>
      <w:r>
        <w:rPr>
          <w:spacing w:val="6"/>
          <w:position w:val="-1"/>
          <w:sz w:val="22"/>
          <w:szCs w:val="22"/>
        </w:rPr>
        <w:t>称</w:t>
      </w:r>
      <w:r>
        <w:rPr>
          <w:spacing w:val="9"/>
          <w:position w:val="-1"/>
          <w:sz w:val="22"/>
          <w:szCs w:val="22"/>
        </w:rPr>
        <w:t xml:space="preserve">            </w:t>
      </w:r>
      <w:r>
        <w:rPr>
          <w:spacing w:val="6"/>
          <w:position w:val="-1"/>
          <w:sz w:val="22"/>
          <w:szCs w:val="22"/>
        </w:rPr>
        <w:t>编号</w:t>
      </w:r>
      <w:r>
        <w:rPr>
          <w:spacing w:val="2"/>
          <w:position w:val="-1"/>
          <w:sz w:val="22"/>
          <w:szCs w:val="22"/>
        </w:rPr>
        <w:t xml:space="preserve">             </w:t>
      </w:r>
      <w:r>
        <w:rPr>
          <w:spacing w:val="6"/>
          <w:position w:val="2"/>
          <w:sz w:val="18"/>
          <w:szCs w:val="18"/>
        </w:rPr>
        <w:t>证书号/有效期</w:t>
      </w:r>
    </w:p>
    <w:p>
      <w:pPr>
        <w:pStyle w:val="4"/>
        <w:spacing w:before="203" w:line="454" w:lineRule="auto"/>
        <w:ind w:left="750" w:right="5449" w:hanging="210"/>
        <w:rPr>
          <w:sz w:val="18"/>
          <w:szCs w:val="18"/>
        </w:rPr>
      </w:pPr>
      <w:r>
        <w:pict>
          <v:shape id="_x0000_s1171" o:spid="_x0000_s1171" o:spt="202" type="#_x0000_t202" style="position:absolute;left:0pt;margin-left:148pt;margin-top:8.9pt;height:32.85pt;width:41.35pt;z-index:252065792;mso-width-relative:page;mso-height-relative:page;" filled="f" stroked="f" coordsize="21600,21600">
            <v:path/>
            <v:fill on="f" focussize="0,0"/>
            <v:stroke on="f"/>
            <v:imagedata o:title=""/>
            <o:lock v:ext="edit" aspectratio="f"/>
            <v:textbox inset="0mm,0mm,0mm,0mm">
              <w:txbxContent>
                <w:p>
                  <w:pPr>
                    <w:spacing w:before="19" w:line="192" w:lineRule="auto"/>
                    <w:ind w:left="1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Serial</w:t>
                  </w:r>
                  <w:r>
                    <w:rPr>
                      <w:rFonts w:ascii="Times New Roman" w:hAnsi="Times New Roman" w:eastAsia="Times New Roman" w:cs="Times New Roman"/>
                      <w:spacing w:val="26"/>
                      <w:sz w:val="18"/>
                      <w:szCs w:val="18"/>
                    </w:rPr>
                    <w:t xml:space="preserve"> </w:t>
                  </w:r>
                  <w:r>
                    <w:rPr>
                      <w:rFonts w:ascii="Times New Roman" w:hAnsi="Times New Roman" w:eastAsia="Times New Roman" w:cs="Times New Roman"/>
                      <w:spacing w:val="-2"/>
                      <w:sz w:val="18"/>
                      <w:szCs w:val="18"/>
                    </w:rPr>
                    <w:t>No</w:t>
                  </w:r>
                </w:p>
                <w:p>
                  <w:pPr>
                    <w:spacing w:before="288"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20130326</w:t>
                  </w:r>
                </w:p>
              </w:txbxContent>
            </v:textbox>
          </v:shape>
        </w:pict>
      </w:r>
      <w:r>
        <w:pict>
          <v:shape id="_x0000_s1172" o:spid="_x0000_s1172" o:spt="202" type="#_x0000_t202" style="position:absolute;left:0pt;margin-left:237pt;margin-top:9.9pt;height:32.3pt;width:96.8pt;z-index:252064768;mso-width-relative:page;mso-height-relative:page;" filled="f" stroked="f" coordsize="21600,21600">
            <v:path/>
            <v:fill on="f" focussize="0,0"/>
            <v:stroke on="f"/>
            <v:imagedata o:title=""/>
            <o:lock v:ext="edit" aspectratio="f"/>
            <v:textbox inset="0mm,0mm,0mm,0mm">
              <w:txbxContent>
                <w:p>
                  <w:pPr>
                    <w:spacing w:before="19" w:line="192"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Certificate No./Due Date</w:t>
                  </w:r>
                </w:p>
                <w:p>
                  <w:pPr>
                    <w:spacing w:before="274" w:line="19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191002121/2020-10-01</w:t>
                  </w:r>
                </w:p>
              </w:txbxContent>
            </v:textbox>
          </v:shape>
        </w:pict>
      </w:r>
      <w:r>
        <w:rPr>
          <w:rFonts w:ascii="Times New Roman" w:hAnsi="Times New Roman" w:eastAsia="Times New Roman" w:cs="Times New Roman"/>
          <w:sz w:val="18"/>
          <w:szCs w:val="18"/>
        </w:rPr>
        <w:t xml:space="preserve">Name of Equipment </w:t>
      </w:r>
      <w:r>
        <w:rPr>
          <w:spacing w:val="21"/>
          <w:sz w:val="18"/>
          <w:szCs w:val="18"/>
        </w:rPr>
        <w:t>标准钢卷尺</w:t>
      </w:r>
    </w:p>
    <w:p>
      <w:pPr>
        <w:pStyle w:val="4"/>
        <w:spacing w:line="219" w:lineRule="auto"/>
        <w:rPr>
          <w:sz w:val="22"/>
          <w:szCs w:val="22"/>
        </w:rPr>
      </w:pPr>
      <w:r>
        <w:rPr>
          <w:spacing w:val="-11"/>
          <w:sz w:val="22"/>
          <w:szCs w:val="22"/>
        </w:rPr>
        <w:t>8.校准地点、环境条件。</w:t>
      </w:r>
    </w:p>
    <w:p>
      <w:pPr>
        <w:spacing w:before="31" w:line="129" w:lineRule="exact"/>
        <w:ind w:left="360"/>
        <w:rPr>
          <w:rFonts w:ascii="Times New Roman" w:hAnsi="Times New Roman" w:eastAsia="Times New Roman" w:cs="Times New Roman"/>
          <w:sz w:val="18"/>
          <w:szCs w:val="18"/>
        </w:rPr>
      </w:pPr>
      <w:r>
        <w:rPr>
          <w:rFonts w:ascii="Times New Roman" w:hAnsi="Times New Roman" w:eastAsia="Times New Roman" w:cs="Times New Roman"/>
          <w:spacing w:val="-6"/>
          <w:position w:val="-2"/>
          <w:sz w:val="18"/>
          <w:szCs w:val="18"/>
        </w:rPr>
        <w:t>Place and environment</w:t>
      </w:r>
      <w:r>
        <w:rPr>
          <w:rFonts w:ascii="Times New Roman" w:hAnsi="Times New Roman" w:eastAsia="Times New Roman" w:cs="Times New Roman"/>
          <w:spacing w:val="-7"/>
          <w:position w:val="-2"/>
          <w:sz w:val="18"/>
          <w:szCs w:val="18"/>
        </w:rPr>
        <w:t>al conditions of</w:t>
      </w:r>
      <w:r>
        <w:rPr>
          <w:rFonts w:ascii="Times New Roman" w:hAnsi="Times New Roman" w:eastAsia="Times New Roman" w:cs="Times New Roman"/>
          <w:spacing w:val="-20"/>
          <w:position w:val="-2"/>
          <w:sz w:val="18"/>
          <w:szCs w:val="18"/>
        </w:rPr>
        <w:t xml:space="preserve"> </w:t>
      </w:r>
      <w:r>
        <w:rPr>
          <w:rFonts w:ascii="Times New Roman" w:hAnsi="Times New Roman" w:eastAsia="Times New Roman" w:cs="Times New Roman"/>
          <w:spacing w:val="-7"/>
          <w:position w:val="-2"/>
          <w:sz w:val="18"/>
          <w:szCs w:val="18"/>
        </w:rPr>
        <w:t>the calibration.</w:t>
      </w:r>
    </w:p>
    <w:p>
      <w:pPr>
        <w:spacing w:line="14" w:lineRule="auto"/>
        <w:rPr>
          <w:rFonts w:ascii="Arial"/>
          <w:sz w:val="2"/>
        </w:rPr>
      </w:pPr>
      <w:r>
        <w:rPr>
          <w:rFonts w:ascii="Arial" w:hAnsi="Arial" w:eastAsia="Arial" w:cs="Arial"/>
          <w:sz w:val="2"/>
          <w:szCs w:val="2"/>
        </w:rPr>
        <w:br w:type="column"/>
      </w:r>
    </w:p>
    <w:p>
      <w:pPr>
        <w:spacing w:line="459" w:lineRule="auto"/>
        <w:rPr>
          <w:rFonts w:ascii="Arial"/>
          <w:sz w:val="21"/>
        </w:rPr>
      </w:pPr>
    </w:p>
    <w:p>
      <w:pPr>
        <w:pStyle w:val="4"/>
        <w:spacing w:before="71" w:line="219" w:lineRule="auto"/>
        <w:ind w:left="509"/>
        <w:rPr>
          <w:sz w:val="22"/>
          <w:szCs w:val="22"/>
        </w:rPr>
      </w:pPr>
      <w:r>
        <w:rPr>
          <w:spacing w:val="27"/>
          <w:sz w:val="22"/>
          <w:szCs w:val="22"/>
        </w:rPr>
        <w:t>计量特性</w:t>
      </w:r>
    </w:p>
    <w:p>
      <w:pPr>
        <w:spacing w:before="265" w:line="192" w:lineRule="auto"/>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Metrological</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1"/>
          <w:sz w:val="18"/>
          <w:szCs w:val="18"/>
        </w:rPr>
        <w:t>Charcteristic</w:t>
      </w:r>
    </w:p>
    <w:p>
      <w:pPr>
        <w:pStyle w:val="4"/>
        <w:spacing w:before="205" w:line="221" w:lineRule="auto"/>
        <w:ind w:left="809"/>
        <w:rPr>
          <w:sz w:val="29"/>
          <w:szCs w:val="29"/>
        </w:rPr>
      </w:pPr>
      <w:r>
        <w:rPr>
          <w:rFonts w:ascii="Times New Roman" w:hAnsi="Times New Roman" w:eastAsia="Times New Roman" w:cs="Times New Roman"/>
          <w:spacing w:val="-4"/>
          <w:sz w:val="29"/>
          <w:szCs w:val="29"/>
        </w:rPr>
        <w:t>I</w:t>
      </w:r>
      <w:r>
        <w:rPr>
          <w:spacing w:val="-4"/>
          <w:sz w:val="29"/>
          <w:szCs w:val="29"/>
        </w:rPr>
        <w:t>级</w:t>
      </w:r>
    </w:p>
    <w:p>
      <w:pPr>
        <w:spacing w:line="221" w:lineRule="auto"/>
        <w:rPr>
          <w:sz w:val="29"/>
          <w:szCs w:val="29"/>
        </w:rPr>
        <w:sectPr>
          <w:type w:val="continuous"/>
          <w:pgSz w:w="11900" w:h="16840"/>
          <w:pgMar w:top="400" w:right="1370" w:bottom="400" w:left="699" w:header="0" w:footer="0" w:gutter="0"/>
          <w:pgNumType w:fmt="decimal"/>
          <w:cols w:equalWidth="0" w:num="2">
            <w:col w:w="7451" w:space="100"/>
            <w:col w:w="2280"/>
          </w:cols>
        </w:sectPr>
      </w:pPr>
    </w:p>
    <w:p>
      <w:pPr>
        <w:pStyle w:val="4"/>
        <w:spacing w:before="130" w:line="220" w:lineRule="auto"/>
        <w:ind w:left="360"/>
        <w:rPr>
          <w:sz w:val="22"/>
          <w:szCs w:val="22"/>
        </w:rPr>
      </w:pPr>
      <w:r>
        <w:rPr>
          <w:color w:val="101018"/>
          <w:sz w:val="22"/>
          <w:szCs w:val="22"/>
        </w:rPr>
        <w:t>校准地点：</w:t>
      </w:r>
      <w:r>
        <w:rPr>
          <w:color w:val="101018"/>
          <w:spacing w:val="19"/>
          <w:sz w:val="22"/>
          <w:szCs w:val="22"/>
        </w:rPr>
        <w:t xml:space="preserve">     </w:t>
      </w:r>
      <w:r>
        <w:rPr>
          <w:color w:val="101018"/>
          <w:sz w:val="22"/>
          <w:szCs w:val="22"/>
        </w:rPr>
        <w:t>客户实验室</w:t>
      </w:r>
    </w:p>
    <w:p>
      <w:pPr>
        <w:spacing w:before="29" w:line="192"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Place of</w:t>
      </w:r>
      <w:r>
        <w:rPr>
          <w:rFonts w:ascii="Times New Roman" w:hAnsi="Times New Roman" w:eastAsia="Times New Roman" w:cs="Times New Roman"/>
          <w:spacing w:val="-13"/>
          <w:sz w:val="18"/>
          <w:szCs w:val="18"/>
        </w:rPr>
        <w:t xml:space="preserve"> </w:t>
      </w:r>
      <w:r>
        <w:rPr>
          <w:rFonts w:ascii="Times New Roman" w:hAnsi="Times New Roman" w:eastAsia="Times New Roman" w:cs="Times New Roman"/>
          <w:spacing w:val="-7"/>
          <w:sz w:val="18"/>
          <w:szCs w:val="18"/>
        </w:rPr>
        <w:t>cnlibration:</w:t>
      </w:r>
    </w:p>
    <w:p>
      <w:pPr>
        <w:pStyle w:val="4"/>
        <w:spacing w:before="103" w:line="214" w:lineRule="auto"/>
        <w:ind w:left="360"/>
        <w:rPr>
          <w:rFonts w:ascii="Times New Roman" w:hAnsi="Times New Roman" w:eastAsia="Times New Roman" w:cs="Times New Roman"/>
          <w:sz w:val="18"/>
          <w:szCs w:val="18"/>
        </w:rPr>
      </w:pPr>
      <w:r>
        <w:rPr>
          <w:spacing w:val="-3"/>
          <w:sz w:val="22"/>
          <w:szCs w:val="22"/>
        </w:rPr>
        <w:t>温</w:t>
      </w:r>
      <w:r>
        <w:rPr>
          <w:spacing w:val="68"/>
          <w:sz w:val="22"/>
          <w:szCs w:val="22"/>
        </w:rPr>
        <w:t xml:space="preserve"> </w:t>
      </w:r>
      <w:r>
        <w:rPr>
          <w:spacing w:val="-3"/>
          <w:sz w:val="22"/>
          <w:szCs w:val="22"/>
        </w:rPr>
        <w:t>度：</w:t>
      </w:r>
      <w:r>
        <w:rPr>
          <w:spacing w:val="6"/>
          <w:sz w:val="22"/>
          <w:szCs w:val="22"/>
        </w:rPr>
        <w:t xml:space="preserve">        </w:t>
      </w:r>
      <w:r>
        <w:rPr>
          <w:rFonts w:ascii="Times New Roman" w:hAnsi="Times New Roman" w:eastAsia="Times New Roman" w:cs="Times New Roman"/>
          <w:color w:val="101018"/>
          <w:spacing w:val="-3"/>
          <w:sz w:val="22"/>
          <w:szCs w:val="22"/>
        </w:rPr>
        <w:t>21</w:t>
      </w:r>
      <w:r>
        <w:rPr>
          <w:rFonts w:ascii="Times New Roman" w:hAnsi="Times New Roman" w:eastAsia="Times New Roman" w:cs="Times New Roman"/>
          <w:color w:val="101018"/>
          <w:spacing w:val="37"/>
          <w:sz w:val="22"/>
          <w:szCs w:val="22"/>
        </w:rPr>
        <w:t xml:space="preserve"> </w:t>
      </w:r>
      <w:r>
        <w:rPr>
          <w:rFonts w:ascii="Times New Roman" w:hAnsi="Times New Roman" w:eastAsia="Times New Roman" w:cs="Times New Roman"/>
          <w:color w:val="101018"/>
          <w:spacing w:val="-3"/>
          <w:sz w:val="22"/>
          <w:szCs w:val="22"/>
        </w:rPr>
        <w:t xml:space="preserve">℃                                </w:t>
      </w:r>
      <w:r>
        <w:rPr>
          <w:spacing w:val="-3"/>
          <w:sz w:val="22"/>
          <w:szCs w:val="22"/>
        </w:rPr>
        <w:t xml:space="preserve">相对湿度：  </w:t>
      </w:r>
      <w:r>
        <w:rPr>
          <w:spacing w:val="-4"/>
          <w:sz w:val="22"/>
          <w:szCs w:val="22"/>
        </w:rPr>
        <w:t xml:space="preserve">    </w:t>
      </w:r>
      <w:r>
        <w:rPr>
          <w:rFonts w:ascii="Times New Roman" w:hAnsi="Times New Roman" w:eastAsia="Times New Roman" w:cs="Times New Roman"/>
          <w:spacing w:val="-4"/>
          <w:position w:val="-1"/>
          <w:sz w:val="18"/>
          <w:szCs w:val="18"/>
        </w:rPr>
        <w:t>56  %RH</w:t>
      </w:r>
    </w:p>
    <w:p>
      <w:pPr>
        <w:spacing w:line="203" w:lineRule="auto"/>
        <w:ind w:left="36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Temperature:</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7"/>
          <w:sz w:val="18"/>
          <w:szCs w:val="18"/>
        </w:rPr>
        <w:t>Relative Humidity:</w:t>
      </w:r>
    </w:p>
    <w:p>
      <w:pPr>
        <w:pStyle w:val="4"/>
        <w:spacing w:before="70" w:line="254" w:lineRule="auto"/>
        <w:ind w:left="360" w:right="2519" w:hanging="360"/>
        <w:rPr>
          <w:rFonts w:ascii="Times New Roman" w:hAnsi="Times New Roman" w:eastAsia="Times New Roman" w:cs="Times New Roman"/>
          <w:sz w:val="18"/>
          <w:szCs w:val="18"/>
        </w:rPr>
      </w:pPr>
      <w:r>
        <w:rPr>
          <w:spacing w:val="-5"/>
          <w:sz w:val="22"/>
          <w:szCs w:val="22"/>
        </w:rPr>
        <w:t xml:space="preserve">9.被校准仪器限制使用条件：        </w:t>
      </w:r>
      <w:r>
        <w:rPr>
          <w:spacing w:val="-5"/>
          <w:sz w:val="18"/>
          <w:szCs w:val="18"/>
        </w:rPr>
        <w:t>*表示可能部分/全部超出我司</w:t>
      </w:r>
      <w:r>
        <w:rPr>
          <w:rFonts w:ascii="Times New Roman" w:hAnsi="Times New Roman" w:eastAsia="Times New Roman" w:cs="Times New Roman"/>
          <w:spacing w:val="-5"/>
          <w:sz w:val="18"/>
          <w:szCs w:val="18"/>
        </w:rPr>
        <w:t>CNAS</w:t>
      </w:r>
      <w:r>
        <w:rPr>
          <w:rFonts w:ascii="Times New Roman" w:hAnsi="Times New Roman" w:eastAsia="Times New Roman" w:cs="Times New Roman"/>
          <w:spacing w:val="28"/>
          <w:w w:val="102"/>
          <w:sz w:val="18"/>
          <w:szCs w:val="18"/>
        </w:rPr>
        <w:t xml:space="preserve"> </w:t>
      </w:r>
      <w:r>
        <w:rPr>
          <w:spacing w:val="-5"/>
          <w:sz w:val="18"/>
          <w:szCs w:val="18"/>
        </w:rPr>
        <w:t>能力范围。</w:t>
      </w:r>
      <w:r>
        <w:rPr>
          <w:sz w:val="18"/>
          <w:szCs w:val="18"/>
        </w:rPr>
        <w:t xml:space="preserve"> </w:t>
      </w:r>
      <w:r>
        <w:rPr>
          <w:rFonts w:ascii="Times New Roman" w:hAnsi="Times New Roman" w:eastAsia="Times New Roman" w:cs="Times New Roman"/>
          <w:sz w:val="18"/>
          <w:szCs w:val="18"/>
        </w:rPr>
        <w:t>Limiting</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z w:val="18"/>
          <w:szCs w:val="18"/>
        </w:rPr>
        <w:t>condition</w:t>
      </w:r>
      <w:r>
        <w:rPr>
          <w:rFonts w:ascii="Times New Roman" w:hAnsi="Times New Roman" w:eastAsia="Times New Roman" w:cs="Times New Roman"/>
          <w:spacing w:val="14"/>
          <w:sz w:val="18"/>
          <w:szCs w:val="18"/>
        </w:rPr>
        <w:t xml:space="preserve">   </w:t>
      </w:r>
      <w:r>
        <w:rPr>
          <w:rFonts w:ascii="Times New Roman" w:hAnsi="Times New Roman" w:eastAsia="Times New Roman" w:cs="Times New Roman"/>
          <w:sz w:val="18"/>
          <w:szCs w:val="18"/>
        </w:rPr>
        <w:t>of   the    instrument    meterage:*Representation</w:t>
      </w:r>
      <w:r>
        <w:rPr>
          <w:rFonts w:ascii="Times New Roman" w:hAnsi="Times New Roman" w:eastAsia="Times New Roman" w:cs="Times New Roman"/>
          <w:spacing w:val="-1"/>
          <w:sz w:val="18"/>
          <w:szCs w:val="18"/>
        </w:rPr>
        <w:t xml:space="preserve">    beyond</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pacing w:val="-1"/>
          <w:sz w:val="18"/>
          <w:szCs w:val="18"/>
        </w:rPr>
        <w:t>capacity.</w:t>
      </w:r>
    </w:p>
    <w:p>
      <w:pPr>
        <w:spacing w:line="352" w:lineRule="auto"/>
        <w:rPr>
          <w:rFonts w:ascii="Arial"/>
          <w:sz w:val="21"/>
        </w:rPr>
      </w:pPr>
      <w:r>
        <w:drawing>
          <wp:anchor distT="0" distB="0" distL="0" distR="0" simplePos="0" relativeHeight="252067840" behindDoc="0" locked="0" layoutInCell="1" allowOverlap="1">
            <wp:simplePos x="0" y="0"/>
            <wp:positionH relativeFrom="column">
              <wp:posOffset>444500</wp:posOffset>
            </wp:positionH>
            <wp:positionV relativeFrom="paragraph">
              <wp:posOffset>36830</wp:posOffset>
            </wp:positionV>
            <wp:extent cx="895350" cy="6350"/>
            <wp:effectExtent l="0" t="0" r="0" b="0"/>
            <wp:wrapNone/>
            <wp:docPr id="1196" name="IM 1196"/>
            <wp:cNvGraphicFramePr/>
            <a:graphic xmlns:a="http://schemas.openxmlformats.org/drawingml/2006/main">
              <a:graphicData uri="http://schemas.openxmlformats.org/drawingml/2006/picture">
                <pic:pic xmlns:pic="http://schemas.openxmlformats.org/drawingml/2006/picture">
                  <pic:nvPicPr>
                    <pic:cNvPr id="1196" name="IM 1196"/>
                    <pic:cNvPicPr/>
                  </pic:nvPicPr>
                  <pic:blipFill>
                    <a:blip r:embed="rId666"/>
                    <a:stretch>
                      <a:fillRect/>
                    </a:stretch>
                  </pic:blipFill>
                  <pic:spPr>
                    <a:xfrm>
                      <a:off x="0" y="0"/>
                      <a:ext cx="895294" cy="6350"/>
                    </a:xfrm>
                    <a:prstGeom prst="rect">
                      <a:avLst/>
                    </a:prstGeom>
                  </pic:spPr>
                </pic:pic>
              </a:graphicData>
            </a:graphic>
          </wp:anchor>
        </w:drawing>
      </w:r>
    </w:p>
    <w:p>
      <w:pPr>
        <w:spacing w:line="352" w:lineRule="auto"/>
        <w:rPr>
          <w:rFonts w:ascii="Arial"/>
          <w:sz w:val="21"/>
        </w:rPr>
      </w:pPr>
      <w:r>
        <w:drawing>
          <wp:anchor distT="0" distB="0" distL="0" distR="0" simplePos="0" relativeHeight="252062720" behindDoc="0" locked="0" layoutInCell="1" allowOverlap="1">
            <wp:simplePos x="0" y="0"/>
            <wp:positionH relativeFrom="column">
              <wp:posOffset>3930650</wp:posOffset>
            </wp:positionH>
            <wp:positionV relativeFrom="paragraph">
              <wp:posOffset>218440</wp:posOffset>
            </wp:positionV>
            <wp:extent cx="730250" cy="692150"/>
            <wp:effectExtent l="0" t="0" r="0" b="0"/>
            <wp:wrapNone/>
            <wp:docPr id="1198" name="IM 1198"/>
            <wp:cNvGraphicFramePr/>
            <a:graphic xmlns:a="http://schemas.openxmlformats.org/drawingml/2006/main">
              <a:graphicData uri="http://schemas.openxmlformats.org/drawingml/2006/picture">
                <pic:pic xmlns:pic="http://schemas.openxmlformats.org/drawingml/2006/picture">
                  <pic:nvPicPr>
                    <pic:cNvPr id="1198" name="IM 1198"/>
                    <pic:cNvPicPr/>
                  </pic:nvPicPr>
                  <pic:blipFill>
                    <a:blip r:embed="rId667"/>
                    <a:stretch>
                      <a:fillRect/>
                    </a:stretch>
                  </pic:blipFill>
                  <pic:spPr>
                    <a:xfrm>
                      <a:off x="0" y="0"/>
                      <a:ext cx="730260" cy="692183"/>
                    </a:xfrm>
                    <a:prstGeom prst="rect">
                      <a:avLst/>
                    </a:prstGeom>
                  </pic:spPr>
                </pic:pic>
              </a:graphicData>
            </a:graphic>
          </wp:anchor>
        </w:drawing>
      </w:r>
      <w:r>
        <w:drawing>
          <wp:anchor distT="0" distB="0" distL="0" distR="0" simplePos="0" relativeHeight="252063744" behindDoc="0" locked="0" layoutInCell="1" allowOverlap="1">
            <wp:simplePos x="0" y="0"/>
            <wp:positionH relativeFrom="column">
              <wp:posOffset>4845050</wp:posOffset>
            </wp:positionH>
            <wp:positionV relativeFrom="paragraph">
              <wp:posOffset>186690</wp:posOffset>
            </wp:positionV>
            <wp:extent cx="679450" cy="717550"/>
            <wp:effectExtent l="0" t="0" r="0" b="0"/>
            <wp:wrapNone/>
            <wp:docPr id="1200" name="IM 1200"/>
            <wp:cNvGraphicFramePr/>
            <a:graphic xmlns:a="http://schemas.openxmlformats.org/drawingml/2006/main">
              <a:graphicData uri="http://schemas.openxmlformats.org/drawingml/2006/picture">
                <pic:pic xmlns:pic="http://schemas.openxmlformats.org/drawingml/2006/picture">
                  <pic:nvPicPr>
                    <pic:cNvPr id="1200" name="IM 1200"/>
                    <pic:cNvPicPr/>
                  </pic:nvPicPr>
                  <pic:blipFill>
                    <a:blip r:embed="rId668"/>
                    <a:stretch>
                      <a:fillRect/>
                    </a:stretch>
                  </pic:blipFill>
                  <pic:spPr>
                    <a:xfrm>
                      <a:off x="0" y="0"/>
                      <a:ext cx="679480" cy="717634"/>
                    </a:xfrm>
                    <a:prstGeom prst="rect">
                      <a:avLst/>
                    </a:prstGeom>
                  </pic:spPr>
                </pic:pic>
              </a:graphicData>
            </a:graphic>
          </wp:anchor>
        </w:drawing>
      </w:r>
    </w:p>
    <w:p>
      <w:pPr>
        <w:spacing w:line="1150" w:lineRule="exact"/>
        <w:ind w:firstLine="3520"/>
      </w:pPr>
      <w:r>
        <w:drawing>
          <wp:anchor distT="0" distB="0" distL="0" distR="0" simplePos="0" relativeHeight="252061696" behindDoc="0" locked="0" layoutInCell="1" allowOverlap="1">
            <wp:simplePos x="0" y="0"/>
            <wp:positionH relativeFrom="column">
              <wp:posOffset>3092450</wp:posOffset>
            </wp:positionH>
            <wp:positionV relativeFrom="paragraph">
              <wp:posOffset>0</wp:posOffset>
            </wp:positionV>
            <wp:extent cx="711200" cy="711200"/>
            <wp:effectExtent l="0" t="0" r="0" b="0"/>
            <wp:wrapNone/>
            <wp:docPr id="1202" name="IM 1202"/>
            <wp:cNvGraphicFramePr/>
            <a:graphic xmlns:a="http://schemas.openxmlformats.org/drawingml/2006/main">
              <a:graphicData uri="http://schemas.openxmlformats.org/drawingml/2006/picture">
                <pic:pic xmlns:pic="http://schemas.openxmlformats.org/drawingml/2006/picture">
                  <pic:nvPicPr>
                    <pic:cNvPr id="1202" name="IM 1202"/>
                    <pic:cNvPicPr/>
                  </pic:nvPicPr>
                  <pic:blipFill>
                    <a:blip r:embed="rId669"/>
                    <a:stretch>
                      <a:fillRect/>
                    </a:stretch>
                  </pic:blipFill>
                  <pic:spPr>
                    <a:xfrm>
                      <a:off x="0" y="0"/>
                      <a:ext cx="711142" cy="711111"/>
                    </a:xfrm>
                    <a:prstGeom prst="rect">
                      <a:avLst/>
                    </a:prstGeom>
                  </pic:spPr>
                </pic:pic>
              </a:graphicData>
            </a:graphic>
          </wp:anchor>
        </w:drawing>
      </w:r>
      <w:r>
        <w:rPr>
          <w:position w:val="-23"/>
        </w:rPr>
        <w:drawing>
          <wp:inline distT="0" distB="0" distL="0" distR="0">
            <wp:extent cx="704850" cy="730250"/>
            <wp:effectExtent l="0" t="0" r="0" b="0"/>
            <wp:docPr id="1204" name="IM 1204"/>
            <wp:cNvGraphicFramePr/>
            <a:graphic xmlns:a="http://schemas.openxmlformats.org/drawingml/2006/main">
              <a:graphicData uri="http://schemas.openxmlformats.org/drawingml/2006/picture">
                <pic:pic xmlns:pic="http://schemas.openxmlformats.org/drawingml/2006/picture">
                  <pic:nvPicPr>
                    <pic:cNvPr id="1204" name="IM 1204"/>
                    <pic:cNvPicPr/>
                  </pic:nvPicPr>
                  <pic:blipFill>
                    <a:blip r:embed="rId670"/>
                    <a:stretch>
                      <a:fillRect/>
                    </a:stretch>
                  </pic:blipFill>
                  <pic:spPr>
                    <a:xfrm>
                      <a:off x="0" y="0"/>
                      <a:ext cx="704870" cy="730252"/>
                    </a:xfrm>
                    <a:prstGeom prst="rect">
                      <a:avLst/>
                    </a:prstGeom>
                  </pic:spPr>
                </pic:pic>
              </a:graphicData>
            </a:graphic>
          </wp:inline>
        </w:drawing>
      </w:r>
    </w:p>
    <w:p>
      <w:pPr>
        <w:spacing w:line="1150" w:lineRule="exact"/>
        <w:sectPr>
          <w:type w:val="continuous"/>
          <w:pgSz w:w="11900" w:h="16840"/>
          <w:pgMar w:top="400" w:right="1370" w:bottom="400" w:left="699" w:header="0" w:footer="0" w:gutter="0"/>
          <w:pgNumType w:fmt="decimal"/>
          <w:cols w:equalWidth="0" w:num="1">
            <w:col w:w="9830"/>
          </w:cols>
        </w:sect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4"/>
        <w:spacing w:before="150" w:line="220" w:lineRule="auto"/>
        <w:ind w:left="3196"/>
        <w:rPr>
          <w:sz w:val="46"/>
          <w:szCs w:val="46"/>
        </w:rPr>
      </w:pPr>
      <w:r>
        <w:drawing>
          <wp:anchor distT="0" distB="0" distL="0" distR="0" simplePos="0" relativeHeight="252068864" behindDoc="1" locked="0" layoutInCell="1" allowOverlap="1">
            <wp:simplePos x="0" y="0"/>
            <wp:positionH relativeFrom="column">
              <wp:posOffset>1942465</wp:posOffset>
            </wp:positionH>
            <wp:positionV relativeFrom="paragraph">
              <wp:posOffset>22860</wp:posOffset>
            </wp:positionV>
            <wp:extent cx="450850" cy="393700"/>
            <wp:effectExtent l="0" t="0" r="0" b="0"/>
            <wp:wrapNone/>
            <wp:docPr id="1206" name="IM 1206"/>
            <wp:cNvGraphicFramePr/>
            <a:graphic xmlns:a="http://schemas.openxmlformats.org/drawingml/2006/main">
              <a:graphicData uri="http://schemas.openxmlformats.org/drawingml/2006/picture">
                <pic:pic xmlns:pic="http://schemas.openxmlformats.org/drawingml/2006/picture">
                  <pic:nvPicPr>
                    <pic:cNvPr id="1206" name="IM 1206"/>
                    <pic:cNvPicPr/>
                  </pic:nvPicPr>
                  <pic:blipFill>
                    <a:blip r:embed="rId671"/>
                    <a:stretch>
                      <a:fillRect/>
                    </a:stretch>
                  </pic:blipFill>
                  <pic:spPr>
                    <a:xfrm>
                      <a:off x="0" y="0"/>
                      <a:ext cx="450896" cy="393689"/>
                    </a:xfrm>
                    <a:prstGeom prst="rect">
                      <a:avLst/>
                    </a:prstGeom>
                  </pic:spPr>
                </pic:pic>
              </a:graphicData>
            </a:graphic>
          </wp:anchor>
        </w:drawing>
      </w:r>
      <w:r>
        <w:rPr>
          <w:b/>
          <w:bCs/>
          <w:spacing w:val="-23"/>
          <w:sz w:val="46"/>
          <w:szCs w:val="46"/>
        </w:rPr>
        <w:t>校</w:t>
      </w:r>
      <w:r>
        <w:rPr>
          <w:spacing w:val="35"/>
          <w:sz w:val="46"/>
          <w:szCs w:val="46"/>
        </w:rPr>
        <w:t xml:space="preserve">  </w:t>
      </w:r>
      <w:r>
        <w:rPr>
          <w:b/>
          <w:bCs/>
          <w:spacing w:val="-23"/>
          <w:sz w:val="46"/>
          <w:szCs w:val="46"/>
        </w:rPr>
        <w:t>准</w:t>
      </w:r>
      <w:r>
        <w:rPr>
          <w:spacing w:val="38"/>
          <w:sz w:val="46"/>
          <w:szCs w:val="46"/>
        </w:rPr>
        <w:t xml:space="preserve">  </w:t>
      </w:r>
      <w:r>
        <w:rPr>
          <w:b/>
          <w:bCs/>
          <w:spacing w:val="-23"/>
          <w:sz w:val="46"/>
          <w:szCs w:val="46"/>
        </w:rPr>
        <w:t>结</w:t>
      </w:r>
      <w:r>
        <w:rPr>
          <w:spacing w:val="38"/>
          <w:sz w:val="46"/>
          <w:szCs w:val="46"/>
        </w:rPr>
        <w:t xml:space="preserve">  </w:t>
      </w:r>
      <w:r>
        <w:rPr>
          <w:b/>
          <w:bCs/>
          <w:spacing w:val="-23"/>
          <w:sz w:val="46"/>
          <w:szCs w:val="46"/>
        </w:rPr>
        <w:t>果</w:t>
      </w:r>
    </w:p>
    <w:p>
      <w:pPr>
        <w:spacing w:before="2" w:line="189" w:lineRule="auto"/>
        <w:ind w:left="3369"/>
        <w:rPr>
          <w:rFonts w:ascii="Times New Roman" w:hAnsi="Times New Roman" w:eastAsia="Times New Roman" w:cs="Times New Roman"/>
          <w:sz w:val="32"/>
          <w:szCs w:val="32"/>
        </w:rPr>
      </w:pPr>
      <w:r>
        <w:rPr>
          <w:rFonts w:ascii="Times New Roman" w:hAnsi="Times New Roman" w:eastAsia="Times New Roman" w:cs="Times New Roman"/>
          <w:b/>
          <w:bCs/>
          <w:sz w:val="32"/>
          <w:szCs w:val="32"/>
        </w:rPr>
        <w:t>Result</w:t>
      </w:r>
      <w:r>
        <w:rPr>
          <w:rFonts w:ascii="Times New Roman" w:hAnsi="Times New Roman" w:eastAsia="Times New Roman" w:cs="Times New Roman"/>
          <w:b/>
          <w:bCs/>
          <w:spacing w:val="40"/>
          <w:sz w:val="32"/>
          <w:szCs w:val="32"/>
        </w:rPr>
        <w:t xml:space="preserve"> </w:t>
      </w:r>
      <w:r>
        <w:rPr>
          <w:rFonts w:ascii="Times New Roman" w:hAnsi="Times New Roman" w:eastAsia="Times New Roman" w:cs="Times New Roman"/>
          <w:b/>
          <w:bCs/>
          <w:sz w:val="32"/>
          <w:szCs w:val="32"/>
        </w:rPr>
        <w:t>of</w:t>
      </w:r>
      <w:r>
        <w:rPr>
          <w:rFonts w:ascii="Times New Roman" w:hAnsi="Times New Roman" w:eastAsia="Times New Roman" w:cs="Times New Roman"/>
          <w:b/>
          <w:bCs/>
          <w:spacing w:val="10"/>
          <w:sz w:val="32"/>
          <w:szCs w:val="32"/>
        </w:rPr>
        <w:t xml:space="preserve"> </w:t>
      </w:r>
      <w:r>
        <w:rPr>
          <w:rFonts w:ascii="Times New Roman" w:hAnsi="Times New Roman" w:eastAsia="Times New Roman" w:cs="Times New Roman"/>
          <w:b/>
          <w:bCs/>
          <w:sz w:val="32"/>
          <w:szCs w:val="32"/>
        </w:rPr>
        <w:t>Calibration</w:t>
      </w:r>
    </w:p>
    <w:p>
      <w:pPr>
        <w:spacing w:line="439" w:lineRule="auto"/>
        <w:rPr>
          <w:rFonts w:ascii="Arial"/>
          <w:sz w:val="21"/>
        </w:rPr>
      </w:pPr>
    </w:p>
    <w:p>
      <w:pPr>
        <w:pStyle w:val="4"/>
        <w:spacing w:before="84" w:line="159" w:lineRule="auto"/>
        <w:jc w:val="right"/>
        <w:rPr>
          <w:sz w:val="26"/>
          <w:szCs w:val="26"/>
        </w:rPr>
      </w:pPr>
      <w:r>
        <w:rPr>
          <w:spacing w:val="-2"/>
          <w:position w:val="-3"/>
          <w:sz w:val="26"/>
          <w:szCs w:val="26"/>
        </w:rPr>
        <w:t>证书编号：</w:t>
      </w:r>
      <w:r>
        <w:rPr>
          <w:rFonts w:ascii="Times New Roman" w:hAnsi="Times New Roman" w:eastAsia="Times New Roman" w:cs="Times New Roman"/>
          <w:spacing w:val="-2"/>
          <w:position w:val="-3"/>
          <w:sz w:val="26"/>
          <w:szCs w:val="26"/>
        </w:rPr>
        <w:t xml:space="preserve">HK2006241393                                                      </w:t>
      </w:r>
      <w:r>
        <w:rPr>
          <w:rFonts w:ascii="Times New Roman" w:hAnsi="Times New Roman" w:eastAsia="Times New Roman" w:cs="Times New Roman"/>
          <w:spacing w:val="-3"/>
          <w:position w:val="-3"/>
          <w:sz w:val="26"/>
          <w:szCs w:val="26"/>
        </w:rPr>
        <w:t xml:space="preserve">                             </w:t>
      </w:r>
      <w:r>
        <w:rPr>
          <w:spacing w:val="-3"/>
          <w:position w:val="5"/>
          <w:sz w:val="26"/>
          <w:szCs w:val="26"/>
        </w:rPr>
        <w:t>第3页，共3页</w:t>
      </w:r>
    </w:p>
    <w:p>
      <w:pPr>
        <w:ind w:left="29"/>
        <w:rPr>
          <w:rFonts w:ascii="Times New Roman" w:hAnsi="Times New Roman" w:eastAsia="Times New Roman" w:cs="Times New Roman"/>
          <w:sz w:val="26"/>
          <w:szCs w:val="26"/>
        </w:rPr>
      </w:pPr>
      <w:r>
        <w:rPr>
          <w:rFonts w:ascii="Times New Roman" w:hAnsi="Times New Roman" w:eastAsia="Times New Roman" w:cs="Times New Roman"/>
          <w:spacing w:val="-1"/>
          <w:sz w:val="26"/>
          <w:szCs w:val="26"/>
        </w:rPr>
        <w:t>C</w:t>
      </w:r>
      <w:r>
        <w:rPr>
          <w:rFonts w:ascii="Times New Roman" w:hAnsi="Times New Roman" w:eastAsia="Times New Roman" w:cs="Times New Roman"/>
          <w:spacing w:val="-1"/>
          <w:sz w:val="26"/>
          <w:szCs w:val="26"/>
          <w:u w:val="single" w:color="auto"/>
        </w:rPr>
        <w:t>ertificate</w:t>
      </w:r>
      <w:r>
        <w:rPr>
          <w:rFonts w:ascii="Times New Roman" w:hAnsi="Times New Roman" w:eastAsia="Times New Roman" w:cs="Times New Roman"/>
          <w:spacing w:val="6"/>
          <w:sz w:val="26"/>
          <w:szCs w:val="26"/>
          <w:u w:val="single" w:color="auto"/>
        </w:rPr>
        <w:t xml:space="preserve">   </w:t>
      </w:r>
      <w:r>
        <w:rPr>
          <w:rFonts w:ascii="Times New Roman" w:hAnsi="Times New Roman" w:eastAsia="Times New Roman" w:cs="Times New Roman"/>
          <w:spacing w:val="-1"/>
          <w:sz w:val="26"/>
          <w:szCs w:val="26"/>
          <w:u w:val="single" w:color="auto"/>
        </w:rPr>
        <w:t xml:space="preserve">No                                                                                               </w:t>
      </w:r>
      <w:r>
        <w:rPr>
          <w:rFonts w:ascii="Times New Roman" w:hAnsi="Times New Roman" w:eastAsia="Times New Roman" w:cs="Times New Roman"/>
          <w:spacing w:val="-2"/>
          <w:sz w:val="26"/>
          <w:szCs w:val="26"/>
          <w:u w:val="single" w:color="auto"/>
        </w:rPr>
        <w:t xml:space="preserve">           </w:t>
      </w:r>
      <w:r>
        <w:rPr>
          <w:position w:val="3"/>
          <w:sz w:val="26"/>
          <w:szCs w:val="26"/>
        </w:rPr>
        <w:drawing>
          <wp:inline distT="0" distB="0" distL="0" distR="0">
            <wp:extent cx="596265" cy="165100"/>
            <wp:effectExtent l="0" t="0" r="0" b="0"/>
            <wp:docPr id="1208" name="IM 1208"/>
            <wp:cNvGraphicFramePr/>
            <a:graphic xmlns:a="http://schemas.openxmlformats.org/drawingml/2006/main">
              <a:graphicData uri="http://schemas.openxmlformats.org/drawingml/2006/picture">
                <pic:pic xmlns:pic="http://schemas.openxmlformats.org/drawingml/2006/picture">
                  <pic:nvPicPr>
                    <pic:cNvPr id="1208" name="IM 1208"/>
                    <pic:cNvPicPr/>
                  </pic:nvPicPr>
                  <pic:blipFill>
                    <a:blip r:embed="rId672"/>
                    <a:stretch>
                      <a:fillRect/>
                    </a:stretch>
                  </pic:blipFill>
                  <pic:spPr>
                    <a:xfrm>
                      <a:off x="0" y="0"/>
                      <a:ext cx="596898" cy="165406"/>
                    </a:xfrm>
                    <a:prstGeom prst="rect">
                      <a:avLst/>
                    </a:prstGeom>
                  </pic:spPr>
                </pic:pic>
              </a:graphicData>
            </a:graphic>
          </wp:inline>
        </w:drawing>
      </w:r>
      <w:r>
        <w:rPr>
          <w:rFonts w:ascii="Times New Roman" w:hAnsi="Times New Roman" w:eastAsia="Times New Roman" w:cs="Times New Roman"/>
          <w:sz w:val="26"/>
          <w:szCs w:val="26"/>
          <w:u w:val="single" w:color="auto"/>
        </w:rPr>
        <w:t xml:space="preserve">  </w:t>
      </w:r>
    </w:p>
    <w:p>
      <w:pPr>
        <w:spacing w:line="362" w:lineRule="auto"/>
        <w:rPr>
          <w:rFonts w:ascii="Arial"/>
          <w:sz w:val="21"/>
        </w:rPr>
      </w:pPr>
    </w:p>
    <w:p>
      <w:pPr>
        <w:pStyle w:val="4"/>
        <w:spacing w:before="72" w:line="228" w:lineRule="auto"/>
        <w:ind w:left="139"/>
        <w:rPr>
          <w:sz w:val="22"/>
          <w:szCs w:val="22"/>
        </w:rPr>
      </w:pPr>
      <w:r>
        <w:rPr>
          <w:spacing w:val="-21"/>
          <w:sz w:val="22"/>
          <w:szCs w:val="22"/>
        </w:rPr>
        <w:t>一、外观及工作性能检查：</w:t>
      </w:r>
      <w:r>
        <w:rPr>
          <w:spacing w:val="26"/>
          <w:sz w:val="22"/>
          <w:szCs w:val="22"/>
        </w:rPr>
        <w:t xml:space="preserve">   </w:t>
      </w:r>
      <w:r>
        <w:rPr>
          <w:spacing w:val="-21"/>
          <w:position w:val="2"/>
          <w:sz w:val="22"/>
          <w:szCs w:val="22"/>
        </w:rPr>
        <w:t>符合要求</w:t>
      </w:r>
    </w:p>
    <w:p>
      <w:pPr>
        <w:pStyle w:val="4"/>
        <w:spacing w:before="306" w:line="210" w:lineRule="auto"/>
        <w:ind w:left="139"/>
        <w:rPr>
          <w:rFonts w:ascii="Times New Roman" w:hAnsi="Times New Roman" w:eastAsia="Times New Roman" w:cs="Times New Roman"/>
          <w:sz w:val="22"/>
          <w:szCs w:val="22"/>
        </w:rPr>
      </w:pPr>
      <w:r>
        <w:rPr>
          <w:spacing w:val="-19"/>
          <w:sz w:val="22"/>
          <w:szCs w:val="22"/>
        </w:rPr>
        <w:t>二、零值误差：</w:t>
      </w:r>
      <w:r>
        <w:rPr>
          <w:spacing w:val="4"/>
          <w:sz w:val="22"/>
          <w:szCs w:val="22"/>
        </w:rPr>
        <w:t xml:space="preserve">          </w:t>
      </w:r>
      <w:r>
        <w:rPr>
          <w:rFonts w:ascii="Times New Roman" w:hAnsi="Times New Roman" w:eastAsia="Times New Roman" w:cs="Times New Roman"/>
          <w:spacing w:val="-19"/>
          <w:position w:val="3"/>
          <w:sz w:val="22"/>
          <w:szCs w:val="22"/>
        </w:rPr>
        <w:t>0.1mm</w:t>
      </w:r>
    </w:p>
    <w:p>
      <w:pPr>
        <w:pStyle w:val="4"/>
        <w:spacing w:before="270" w:line="219" w:lineRule="auto"/>
        <w:ind w:left="139"/>
        <w:rPr>
          <w:sz w:val="22"/>
          <w:szCs w:val="22"/>
        </w:rPr>
      </w:pPr>
      <w:r>
        <w:rPr>
          <w:spacing w:val="-27"/>
          <w:sz w:val="22"/>
          <w:szCs w:val="22"/>
        </w:rPr>
        <w:t>三、示值校准：</w:t>
      </w:r>
    </w:p>
    <w:p>
      <w:pPr>
        <w:pStyle w:val="4"/>
        <w:spacing w:before="40" w:line="226" w:lineRule="auto"/>
        <w:ind w:left="2189"/>
        <w:rPr>
          <w:sz w:val="22"/>
          <w:szCs w:val="22"/>
        </w:rPr>
      </w:pPr>
      <w:r>
        <w:rPr>
          <w:spacing w:val="-9"/>
          <w:position w:val="-3"/>
          <w:sz w:val="22"/>
          <w:szCs w:val="22"/>
        </w:rPr>
        <w:t>被测间隔</w:t>
      </w:r>
      <w:r>
        <w:rPr>
          <w:spacing w:val="14"/>
          <w:position w:val="-3"/>
          <w:sz w:val="22"/>
          <w:szCs w:val="22"/>
        </w:rPr>
        <w:t xml:space="preserve">       </w:t>
      </w:r>
      <w:r>
        <w:rPr>
          <w:spacing w:val="-9"/>
          <w:position w:val="-3"/>
          <w:sz w:val="22"/>
          <w:szCs w:val="22"/>
        </w:rPr>
        <w:t>误差</w:t>
      </w:r>
      <w:r>
        <w:rPr>
          <w:spacing w:val="11"/>
          <w:position w:val="-3"/>
          <w:sz w:val="22"/>
          <w:szCs w:val="22"/>
        </w:rPr>
        <w:t xml:space="preserve">         </w:t>
      </w:r>
      <w:r>
        <w:rPr>
          <w:spacing w:val="-9"/>
          <w:sz w:val="22"/>
          <w:szCs w:val="22"/>
        </w:rPr>
        <w:t xml:space="preserve">允许误差          </w:t>
      </w:r>
      <w:r>
        <w:rPr>
          <w:spacing w:val="-9"/>
          <w:position w:val="3"/>
          <w:sz w:val="22"/>
          <w:szCs w:val="22"/>
        </w:rPr>
        <w:t>结论(P/F)</w:t>
      </w:r>
    </w:p>
    <w:p>
      <w:pPr>
        <w:pStyle w:val="4"/>
        <w:spacing w:before="102" w:line="23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11"/>
          <w:position w:val="-1"/>
          <w:sz w:val="22"/>
          <w:szCs w:val="22"/>
        </w:rPr>
        <w:t>0</w:t>
      </w:r>
      <w:r>
        <w:rPr>
          <w:spacing w:val="-11"/>
          <w:position w:val="-1"/>
          <w:sz w:val="22"/>
          <w:szCs w:val="22"/>
        </w:rPr>
        <w:t>～</w:t>
      </w:r>
      <w:r>
        <w:rPr>
          <w:rFonts w:ascii="Times New Roman" w:hAnsi="Times New Roman" w:eastAsia="Times New Roman" w:cs="Times New Roman"/>
          <w:spacing w:val="-11"/>
          <w:position w:val="-1"/>
          <w:sz w:val="22"/>
          <w:szCs w:val="22"/>
        </w:rPr>
        <w:t>100 mm</w:t>
      </w:r>
      <w:r>
        <w:rPr>
          <w:rFonts w:ascii="Times New Roman" w:hAnsi="Times New Roman" w:eastAsia="Times New Roman" w:cs="Times New Roman"/>
          <w:spacing w:val="3"/>
          <w:position w:val="-1"/>
          <w:sz w:val="22"/>
          <w:szCs w:val="22"/>
        </w:rPr>
        <w:t xml:space="preserve">                 </w:t>
      </w:r>
      <w:r>
        <w:rPr>
          <w:rFonts w:ascii="Times New Roman" w:hAnsi="Times New Roman" w:eastAsia="Times New Roman" w:cs="Times New Roman"/>
          <w:spacing w:val="-11"/>
          <w:position w:val="-1"/>
          <w:sz w:val="22"/>
          <w:szCs w:val="22"/>
        </w:rPr>
        <w:t xml:space="preserve">0.0 mm               </w:t>
      </w:r>
      <w:r>
        <w:rPr>
          <w:spacing w:val="-11"/>
          <w:sz w:val="26"/>
          <w:szCs w:val="26"/>
        </w:rPr>
        <w:t xml:space="preserve">士0.3 </w:t>
      </w:r>
      <w:r>
        <w:rPr>
          <w:rFonts w:ascii="Times New Roman" w:hAnsi="Times New Roman" w:eastAsia="Times New Roman" w:cs="Times New Roman"/>
          <w:spacing w:val="-11"/>
          <w:sz w:val="26"/>
          <w:szCs w:val="26"/>
        </w:rPr>
        <w:t>mm</w:t>
      </w:r>
      <w:r>
        <w:rPr>
          <w:rFonts w:ascii="Times New Roman" w:hAnsi="Times New Roman" w:eastAsia="Times New Roman" w:cs="Times New Roman"/>
          <w:spacing w:val="2"/>
          <w:sz w:val="26"/>
          <w:szCs w:val="26"/>
        </w:rPr>
        <w:t xml:space="preserve">                    </w:t>
      </w:r>
      <w:r>
        <w:rPr>
          <w:rFonts w:ascii="Times New Roman" w:hAnsi="Times New Roman" w:eastAsia="Times New Roman" w:cs="Times New Roman"/>
          <w:spacing w:val="-11"/>
          <w:position w:val="7"/>
          <w:sz w:val="22"/>
          <w:szCs w:val="22"/>
        </w:rPr>
        <w:t>P</w:t>
      </w:r>
    </w:p>
    <w:p>
      <w:pPr>
        <w:pStyle w:val="4"/>
        <w:spacing w:before="65" w:line="224" w:lineRule="auto"/>
        <w:ind w:left="1999"/>
        <w:rPr>
          <w:rFonts w:ascii="Times New Roman" w:hAnsi="Times New Roman" w:eastAsia="Times New Roman" w:cs="Times New Roman"/>
          <w:sz w:val="26"/>
          <w:szCs w:val="26"/>
        </w:rPr>
      </w:pPr>
      <w:r>
        <w:rPr>
          <w:rFonts w:ascii="Times New Roman" w:hAnsi="Times New Roman" w:eastAsia="Times New Roman" w:cs="Times New Roman"/>
          <w:spacing w:val="-6"/>
          <w:position w:val="-1"/>
          <w:sz w:val="22"/>
          <w:szCs w:val="22"/>
        </w:rPr>
        <w:t>0</w:t>
      </w:r>
      <w:r>
        <w:rPr>
          <w:spacing w:val="-6"/>
          <w:position w:val="-1"/>
          <w:sz w:val="22"/>
          <w:szCs w:val="22"/>
        </w:rPr>
        <w:t>～</w:t>
      </w:r>
      <w:r>
        <w:rPr>
          <w:rFonts w:ascii="Times New Roman" w:hAnsi="Times New Roman" w:eastAsia="Times New Roman" w:cs="Times New Roman"/>
          <w:spacing w:val="-6"/>
          <w:position w:val="-1"/>
          <w:sz w:val="22"/>
          <w:szCs w:val="22"/>
        </w:rPr>
        <w:t xml:space="preserve">200 mm                   </w:t>
      </w:r>
      <w:r>
        <w:rPr>
          <w:rFonts w:ascii="Times New Roman" w:hAnsi="Times New Roman" w:eastAsia="Times New Roman" w:cs="Times New Roman"/>
          <w:spacing w:val="-7"/>
          <w:position w:val="-1"/>
          <w:sz w:val="22"/>
          <w:szCs w:val="22"/>
        </w:rPr>
        <w:t xml:space="preserve"> </w:t>
      </w:r>
      <w:r>
        <w:rPr>
          <w:rFonts w:ascii="Times New Roman" w:hAnsi="Times New Roman" w:eastAsia="Times New Roman" w:cs="Times New Roman"/>
          <w:spacing w:val="-7"/>
          <w:sz w:val="22"/>
          <w:szCs w:val="22"/>
        </w:rPr>
        <w:t xml:space="preserve">0.0 mm              </w:t>
      </w:r>
      <w:r>
        <w:rPr>
          <w:spacing w:val="-7"/>
          <w:sz w:val="26"/>
          <w:szCs w:val="26"/>
        </w:rPr>
        <w:t xml:space="preserve">士0.3  </w:t>
      </w:r>
      <w:r>
        <w:rPr>
          <w:rFonts w:ascii="Times New Roman" w:hAnsi="Times New Roman" w:eastAsia="Times New Roman" w:cs="Times New Roman"/>
          <w:spacing w:val="-7"/>
          <w:position w:val="3"/>
          <w:sz w:val="15"/>
          <w:szCs w:val="15"/>
        </w:rPr>
        <w:t>mm</w:t>
      </w:r>
      <w:r>
        <w:rPr>
          <w:rFonts w:ascii="Times New Roman" w:hAnsi="Times New Roman" w:eastAsia="Times New Roman" w:cs="Times New Roman"/>
          <w:spacing w:val="1"/>
          <w:position w:val="3"/>
          <w:sz w:val="15"/>
          <w:szCs w:val="15"/>
        </w:rPr>
        <w:t xml:space="preserve">                      </w:t>
      </w:r>
      <w:r>
        <w:rPr>
          <w:rFonts w:ascii="Times New Roman" w:hAnsi="Times New Roman" w:eastAsia="Times New Roman" w:cs="Times New Roman"/>
          <w:position w:val="3"/>
          <w:sz w:val="15"/>
          <w:szCs w:val="15"/>
        </w:rPr>
        <w:t xml:space="preserve">            </w:t>
      </w:r>
      <w:r>
        <w:rPr>
          <w:rFonts w:ascii="Times New Roman" w:hAnsi="Times New Roman" w:eastAsia="Times New Roman" w:cs="Times New Roman"/>
          <w:spacing w:val="-7"/>
          <w:position w:val="5"/>
          <w:sz w:val="26"/>
          <w:szCs w:val="26"/>
        </w:rPr>
        <w:t>P</w:t>
      </w:r>
    </w:p>
    <w:p>
      <w:pPr>
        <w:pStyle w:val="4"/>
        <w:spacing w:before="61" w:line="213"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2"/>
          <w:position w:val="-2"/>
          <w:sz w:val="22"/>
          <w:szCs w:val="22"/>
        </w:rPr>
        <w:t>0~300 mm</w:t>
      </w:r>
      <w:r>
        <w:rPr>
          <w:rFonts w:ascii="Times New Roman" w:hAnsi="Times New Roman" w:eastAsia="Times New Roman" w:cs="Times New Roman"/>
          <w:spacing w:val="1"/>
          <w:position w:val="-2"/>
          <w:sz w:val="22"/>
          <w:szCs w:val="22"/>
        </w:rPr>
        <w:t xml:space="preserve">                  </w:t>
      </w:r>
      <w:r>
        <w:rPr>
          <w:rFonts w:ascii="Times New Roman" w:hAnsi="Times New Roman" w:eastAsia="Times New Roman" w:cs="Times New Roman"/>
          <w:spacing w:val="-2"/>
          <w:sz w:val="22"/>
          <w:szCs w:val="22"/>
        </w:rPr>
        <w:t>0.0 mm</w:t>
      </w:r>
      <w:r>
        <w:rPr>
          <w:rFonts w:ascii="Times New Roman" w:hAnsi="Times New Roman" w:eastAsia="Times New Roman" w:cs="Times New Roman"/>
          <w:spacing w:val="2"/>
          <w:sz w:val="22"/>
          <w:szCs w:val="22"/>
        </w:rPr>
        <w:t xml:space="preserve">             </w:t>
      </w:r>
      <w:r>
        <w:rPr>
          <w:spacing w:val="-2"/>
          <w:sz w:val="26"/>
          <w:szCs w:val="26"/>
        </w:rPr>
        <w:t>士0.4</w:t>
      </w:r>
      <w:r>
        <w:rPr>
          <w:spacing w:val="78"/>
          <w:sz w:val="26"/>
          <w:szCs w:val="26"/>
        </w:rPr>
        <w:t xml:space="preserve"> </w:t>
      </w:r>
      <w:r>
        <w:rPr>
          <w:rFonts w:ascii="Times New Roman" w:hAnsi="Times New Roman" w:eastAsia="Times New Roman" w:cs="Times New Roman"/>
          <w:spacing w:val="-2"/>
          <w:sz w:val="12"/>
          <w:szCs w:val="12"/>
        </w:rPr>
        <w:t xml:space="preserve">mm                                              </w:t>
      </w:r>
      <w:r>
        <w:rPr>
          <w:rFonts w:ascii="Times New Roman" w:hAnsi="Times New Roman" w:eastAsia="Times New Roman" w:cs="Times New Roman"/>
          <w:spacing w:val="-2"/>
          <w:position w:val="7"/>
          <w:sz w:val="22"/>
          <w:szCs w:val="22"/>
        </w:rPr>
        <w:t>P</w:t>
      </w:r>
    </w:p>
    <w:p>
      <w:pPr>
        <w:pStyle w:val="4"/>
        <w:spacing w:before="66"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0</w:t>
      </w:r>
      <w:r>
        <w:rPr>
          <w:spacing w:val="-3"/>
          <w:position w:val="-2"/>
          <w:sz w:val="22"/>
          <w:szCs w:val="22"/>
        </w:rPr>
        <w:t>～</w:t>
      </w:r>
      <w:r>
        <w:rPr>
          <w:rFonts w:ascii="Times New Roman" w:hAnsi="Times New Roman" w:eastAsia="Times New Roman" w:cs="Times New Roman"/>
          <w:spacing w:val="-3"/>
          <w:position w:val="-2"/>
          <w:sz w:val="22"/>
          <w:szCs w:val="22"/>
        </w:rPr>
        <w:t>400 mm                  0.1</w:t>
      </w:r>
      <w:r>
        <w:rPr>
          <w:rFonts w:ascii="Times New Roman" w:hAnsi="Times New Roman" w:eastAsia="Times New Roman" w:cs="Times New Roman"/>
          <w:spacing w:val="2"/>
          <w:position w:val="-2"/>
          <w:sz w:val="22"/>
          <w:szCs w:val="22"/>
        </w:rPr>
        <w:t xml:space="preserve"> </w:t>
      </w:r>
      <w:r>
        <w:rPr>
          <w:rFonts w:ascii="Times New Roman" w:hAnsi="Times New Roman" w:eastAsia="Times New Roman" w:cs="Times New Roman"/>
          <w:spacing w:val="-3"/>
          <w:position w:val="-2"/>
          <w:sz w:val="22"/>
          <w:szCs w:val="22"/>
        </w:rPr>
        <w:t xml:space="preserve">mm              </w:t>
      </w:r>
      <w:r>
        <w:rPr>
          <w:spacing w:val="-3"/>
          <w:position w:val="2"/>
          <w:sz w:val="26"/>
          <w:szCs w:val="26"/>
        </w:rPr>
        <w:t>士0.4</w:t>
      </w:r>
      <w:r>
        <w:rPr>
          <w:spacing w:val="61"/>
          <w:position w:val="2"/>
          <w:sz w:val="26"/>
          <w:szCs w:val="26"/>
        </w:rPr>
        <w:t xml:space="preserve"> </w:t>
      </w:r>
      <w:r>
        <w:rPr>
          <w:rFonts w:ascii="Times New Roman" w:hAnsi="Times New Roman" w:eastAsia="Times New Roman" w:cs="Times New Roman"/>
          <w:spacing w:val="-3"/>
          <w:position w:val="-2"/>
          <w:sz w:val="15"/>
          <w:szCs w:val="15"/>
        </w:rPr>
        <w:t xml:space="preserve">mm                    </w:t>
      </w:r>
      <w:r>
        <w:rPr>
          <w:rFonts w:ascii="Times New Roman" w:hAnsi="Times New Roman" w:eastAsia="Times New Roman" w:cs="Times New Roman"/>
          <w:spacing w:val="-4"/>
          <w:position w:val="-2"/>
          <w:sz w:val="15"/>
          <w:szCs w:val="15"/>
        </w:rPr>
        <w:t xml:space="preserve">                 </w:t>
      </w:r>
      <w:r>
        <w:rPr>
          <w:rFonts w:ascii="Times New Roman" w:hAnsi="Times New Roman" w:eastAsia="Times New Roman" w:cs="Times New Roman"/>
          <w:spacing w:val="-4"/>
          <w:position w:val="6"/>
          <w:sz w:val="22"/>
          <w:szCs w:val="22"/>
        </w:rPr>
        <w:t>P</w:t>
      </w:r>
    </w:p>
    <w:p>
      <w:pPr>
        <w:pStyle w:val="4"/>
        <w:spacing w:before="53"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2"/>
          <w:position w:val="-2"/>
          <w:sz w:val="22"/>
          <w:szCs w:val="22"/>
        </w:rPr>
        <w:t>0</w:t>
      </w:r>
      <w:r>
        <w:rPr>
          <w:spacing w:val="2"/>
          <w:position w:val="-2"/>
          <w:sz w:val="22"/>
          <w:szCs w:val="22"/>
        </w:rPr>
        <w:t>～</w:t>
      </w:r>
      <w:r>
        <w:rPr>
          <w:rFonts w:ascii="Times New Roman" w:hAnsi="Times New Roman" w:eastAsia="Times New Roman" w:cs="Times New Roman"/>
          <w:spacing w:val="2"/>
          <w:position w:val="-2"/>
          <w:sz w:val="22"/>
          <w:szCs w:val="22"/>
        </w:rPr>
        <w:t xml:space="preserve">500m                  </w:t>
      </w:r>
      <w:r>
        <w:rPr>
          <w:rFonts w:ascii="Times New Roman" w:hAnsi="Times New Roman" w:eastAsia="Times New Roman" w:cs="Times New Roman"/>
          <w:spacing w:val="2"/>
          <w:sz w:val="22"/>
          <w:szCs w:val="22"/>
        </w:rPr>
        <w:t xml:space="preserve">0.1 </w:t>
      </w:r>
      <w:r>
        <w:rPr>
          <w:rFonts w:ascii="Times New Roman" w:hAnsi="Times New Roman" w:eastAsia="Times New Roman" w:cs="Times New Roman"/>
          <w:sz w:val="22"/>
          <w:szCs w:val="22"/>
        </w:rPr>
        <w:t>mm</w:t>
      </w:r>
      <w:r>
        <w:rPr>
          <w:rFonts w:ascii="Times New Roman" w:hAnsi="Times New Roman" w:eastAsia="Times New Roman" w:cs="Times New Roman"/>
          <w:spacing w:val="2"/>
          <w:sz w:val="22"/>
          <w:szCs w:val="22"/>
        </w:rPr>
        <w:t xml:space="preserve">             </w:t>
      </w:r>
      <w:r>
        <w:rPr>
          <w:spacing w:val="2"/>
          <w:position w:val="1"/>
          <w:sz w:val="26"/>
          <w:szCs w:val="26"/>
        </w:rPr>
        <w:t>士0.4</w:t>
      </w:r>
      <w:r>
        <w:rPr>
          <w:spacing w:val="-26"/>
          <w:position w:val="1"/>
          <w:sz w:val="26"/>
          <w:szCs w:val="26"/>
        </w:rPr>
        <w:t xml:space="preserve"> </w:t>
      </w:r>
      <w:r>
        <w:rPr>
          <w:rFonts w:ascii="Times New Roman" w:hAnsi="Times New Roman" w:eastAsia="Times New Roman" w:cs="Times New Roman"/>
          <w:position w:val="1"/>
          <w:sz w:val="15"/>
          <w:szCs w:val="15"/>
        </w:rPr>
        <w:t>mm</w:t>
      </w:r>
      <w:r>
        <w:rPr>
          <w:rFonts w:ascii="Times New Roman" w:hAnsi="Times New Roman" w:eastAsia="Times New Roman" w:cs="Times New Roman"/>
          <w:spacing w:val="2"/>
          <w:position w:val="1"/>
          <w:sz w:val="15"/>
          <w:szCs w:val="15"/>
        </w:rPr>
        <w:t xml:space="preserve">                                   </w:t>
      </w:r>
      <w:r>
        <w:rPr>
          <w:rFonts w:ascii="Times New Roman" w:hAnsi="Times New Roman" w:eastAsia="Times New Roman" w:cs="Times New Roman"/>
          <w:position w:val="6"/>
          <w:sz w:val="22"/>
          <w:szCs w:val="22"/>
        </w:rPr>
        <w:t>P</w:t>
      </w:r>
    </w:p>
    <w:p>
      <w:pPr>
        <w:pStyle w:val="4"/>
        <w:spacing w:before="82" w:line="222"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5"/>
          <w:position w:val="-1"/>
          <w:sz w:val="22"/>
          <w:szCs w:val="22"/>
        </w:rPr>
        <w:t>0</w:t>
      </w:r>
      <w:r>
        <w:rPr>
          <w:spacing w:val="-5"/>
          <w:position w:val="-1"/>
          <w:sz w:val="22"/>
          <w:szCs w:val="22"/>
        </w:rPr>
        <w:t>～</w:t>
      </w:r>
      <w:r>
        <w:rPr>
          <w:rFonts w:ascii="Times New Roman" w:hAnsi="Times New Roman" w:eastAsia="Times New Roman" w:cs="Times New Roman"/>
          <w:spacing w:val="-5"/>
          <w:position w:val="-1"/>
          <w:sz w:val="22"/>
          <w:szCs w:val="22"/>
        </w:rPr>
        <w:t xml:space="preserve">600mm                   </w:t>
      </w:r>
      <w:r>
        <w:rPr>
          <w:rFonts w:ascii="Times New Roman" w:hAnsi="Times New Roman" w:eastAsia="Times New Roman" w:cs="Times New Roman"/>
          <w:spacing w:val="-5"/>
          <w:sz w:val="22"/>
          <w:szCs w:val="22"/>
        </w:rPr>
        <w:t>0.2</w:t>
      </w:r>
      <w:r>
        <w:rPr>
          <w:rFonts w:ascii="Times New Roman" w:hAnsi="Times New Roman" w:eastAsia="Times New Roman" w:cs="Times New Roman"/>
          <w:spacing w:val="3"/>
          <w:sz w:val="22"/>
          <w:szCs w:val="22"/>
        </w:rPr>
        <w:t xml:space="preserve"> </w:t>
      </w:r>
      <w:r>
        <w:rPr>
          <w:rFonts w:ascii="Times New Roman" w:hAnsi="Times New Roman" w:eastAsia="Times New Roman" w:cs="Times New Roman"/>
          <w:spacing w:val="-5"/>
          <w:sz w:val="22"/>
          <w:szCs w:val="22"/>
        </w:rPr>
        <w:t>mm</w:t>
      </w:r>
      <w:r>
        <w:rPr>
          <w:rFonts w:ascii="Times New Roman" w:hAnsi="Times New Roman" w:eastAsia="Times New Roman" w:cs="Times New Roman"/>
          <w:spacing w:val="1"/>
          <w:sz w:val="22"/>
          <w:szCs w:val="22"/>
        </w:rPr>
        <w:t xml:space="preserve">             </w:t>
      </w:r>
      <w:r>
        <w:rPr>
          <w:spacing w:val="-5"/>
          <w:sz w:val="22"/>
          <w:szCs w:val="22"/>
        </w:rPr>
        <w:t>士0</w:t>
      </w:r>
      <w:r>
        <w:rPr>
          <w:spacing w:val="-54"/>
          <w:sz w:val="22"/>
          <w:szCs w:val="22"/>
        </w:rPr>
        <w:t xml:space="preserve"> </w:t>
      </w:r>
      <w:r>
        <w:rPr>
          <w:spacing w:val="-5"/>
          <w:sz w:val="22"/>
          <w:szCs w:val="22"/>
        </w:rPr>
        <w:t xml:space="preserve">.4  </w:t>
      </w:r>
      <w:r>
        <w:rPr>
          <w:rFonts w:ascii="Times New Roman" w:hAnsi="Times New Roman" w:eastAsia="Times New Roman" w:cs="Times New Roman"/>
          <w:spacing w:val="-5"/>
          <w:position w:val="3"/>
          <w:sz w:val="22"/>
          <w:szCs w:val="22"/>
        </w:rPr>
        <w:t xml:space="preserve">mm                         </w:t>
      </w:r>
      <w:r>
        <w:rPr>
          <w:rFonts w:ascii="Times New Roman" w:hAnsi="Times New Roman" w:eastAsia="Times New Roman" w:cs="Times New Roman"/>
          <w:spacing w:val="-5"/>
          <w:position w:val="7"/>
          <w:sz w:val="22"/>
          <w:szCs w:val="22"/>
        </w:rPr>
        <w:t>P</w:t>
      </w:r>
    </w:p>
    <w:p>
      <w:pPr>
        <w:pStyle w:val="4"/>
        <w:spacing w:before="32"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3"/>
          <w:position w:val="-1"/>
          <w:sz w:val="22"/>
          <w:szCs w:val="22"/>
        </w:rPr>
        <w:t>0</w:t>
      </w:r>
      <w:r>
        <w:rPr>
          <w:spacing w:val="-3"/>
          <w:position w:val="-1"/>
          <w:sz w:val="22"/>
          <w:szCs w:val="22"/>
        </w:rPr>
        <w:t>～</w:t>
      </w:r>
      <w:r>
        <w:rPr>
          <w:rFonts w:ascii="Times New Roman" w:hAnsi="Times New Roman" w:eastAsia="Times New Roman" w:cs="Times New Roman"/>
          <w:spacing w:val="-3"/>
          <w:position w:val="-1"/>
          <w:sz w:val="22"/>
          <w:szCs w:val="22"/>
        </w:rPr>
        <w:t xml:space="preserve">700 mm                   0.3 mm   </w:t>
      </w:r>
      <w:r>
        <w:rPr>
          <w:rFonts w:ascii="Times New Roman" w:hAnsi="Times New Roman" w:eastAsia="Times New Roman" w:cs="Times New Roman"/>
          <w:spacing w:val="-4"/>
          <w:position w:val="-1"/>
          <w:sz w:val="22"/>
          <w:szCs w:val="22"/>
        </w:rPr>
        <w:t xml:space="preserve">           </w:t>
      </w:r>
      <w:r>
        <w:rPr>
          <w:spacing w:val="-4"/>
          <w:position w:val="1"/>
          <w:sz w:val="26"/>
          <w:szCs w:val="26"/>
        </w:rPr>
        <w:t>士0.4</w:t>
      </w:r>
      <w:r>
        <w:rPr>
          <w:spacing w:val="51"/>
          <w:position w:val="1"/>
          <w:sz w:val="26"/>
          <w:szCs w:val="26"/>
        </w:rPr>
        <w:t xml:space="preserve"> </w:t>
      </w:r>
      <w:r>
        <w:rPr>
          <w:rFonts w:ascii="Times New Roman" w:hAnsi="Times New Roman" w:eastAsia="Times New Roman" w:cs="Times New Roman"/>
          <w:spacing w:val="-4"/>
          <w:position w:val="3"/>
          <w:sz w:val="15"/>
          <w:szCs w:val="15"/>
        </w:rPr>
        <w:t xml:space="preserve">mm                                     </w:t>
      </w:r>
      <w:r>
        <w:rPr>
          <w:rFonts w:ascii="Times New Roman" w:hAnsi="Times New Roman" w:eastAsia="Times New Roman" w:cs="Times New Roman"/>
          <w:spacing w:val="-4"/>
          <w:position w:val="4"/>
          <w:sz w:val="22"/>
          <w:szCs w:val="22"/>
        </w:rPr>
        <w:t>P</w:t>
      </w:r>
    </w:p>
    <w:p>
      <w:pPr>
        <w:pStyle w:val="4"/>
        <w:spacing w:before="40" w:line="361" w:lineRule="exact"/>
        <w:ind w:left="1999"/>
        <w:rPr>
          <w:rFonts w:ascii="Times New Roman" w:hAnsi="Times New Roman" w:eastAsia="Times New Roman" w:cs="Times New Roman"/>
          <w:sz w:val="22"/>
          <w:szCs w:val="22"/>
        </w:rPr>
      </w:pPr>
      <w:r>
        <w:rPr>
          <w:rFonts w:ascii="Times New Roman" w:hAnsi="Times New Roman" w:eastAsia="Times New Roman" w:cs="Times New Roman"/>
          <w:spacing w:val="-4"/>
          <w:position w:val="-1"/>
          <w:sz w:val="22"/>
          <w:szCs w:val="22"/>
        </w:rPr>
        <w:t>0</w:t>
      </w:r>
      <w:r>
        <w:rPr>
          <w:spacing w:val="-4"/>
          <w:position w:val="-1"/>
          <w:sz w:val="22"/>
          <w:szCs w:val="22"/>
        </w:rPr>
        <w:t>～</w:t>
      </w:r>
      <w:r>
        <w:rPr>
          <w:rFonts w:ascii="Times New Roman" w:hAnsi="Times New Roman" w:eastAsia="Times New Roman" w:cs="Times New Roman"/>
          <w:spacing w:val="-4"/>
          <w:position w:val="-1"/>
          <w:sz w:val="22"/>
          <w:szCs w:val="22"/>
        </w:rPr>
        <w:t xml:space="preserve">800 mm                   </w:t>
      </w:r>
      <w:r>
        <w:rPr>
          <w:rFonts w:ascii="Times New Roman" w:hAnsi="Times New Roman" w:eastAsia="Times New Roman" w:cs="Times New Roman"/>
          <w:spacing w:val="-4"/>
          <w:position w:val="1"/>
          <w:sz w:val="22"/>
          <w:szCs w:val="22"/>
        </w:rPr>
        <w:t>0.1 mm</w:t>
      </w:r>
      <w:r>
        <w:rPr>
          <w:rFonts w:ascii="Times New Roman" w:hAnsi="Times New Roman" w:eastAsia="Times New Roman" w:cs="Times New Roman"/>
          <w:spacing w:val="1"/>
          <w:position w:val="1"/>
          <w:sz w:val="22"/>
          <w:szCs w:val="22"/>
        </w:rPr>
        <w:t xml:space="preserve">             </w:t>
      </w:r>
      <w:r>
        <w:rPr>
          <w:rFonts w:ascii="仿宋" w:hAnsi="仿宋" w:eastAsia="仿宋" w:cs="仿宋"/>
          <w:spacing w:val="-4"/>
          <w:position w:val="2"/>
          <w:sz w:val="26"/>
          <w:szCs w:val="26"/>
        </w:rPr>
        <w:t>士0.5</w:t>
      </w:r>
      <w:r>
        <w:rPr>
          <w:rFonts w:ascii="仿宋" w:hAnsi="仿宋" w:eastAsia="仿宋" w:cs="仿宋"/>
          <w:spacing w:val="73"/>
          <w:position w:val="2"/>
          <w:sz w:val="26"/>
          <w:szCs w:val="26"/>
        </w:rPr>
        <w:t xml:space="preserve"> </w:t>
      </w:r>
      <w:r>
        <w:rPr>
          <w:rFonts w:ascii="Times New Roman" w:hAnsi="Times New Roman" w:eastAsia="Times New Roman" w:cs="Times New Roman"/>
          <w:spacing w:val="-4"/>
          <w:position w:val="5"/>
          <w:sz w:val="15"/>
          <w:szCs w:val="15"/>
        </w:rPr>
        <w:t xml:space="preserve">mm                                     </w:t>
      </w:r>
      <w:r>
        <w:rPr>
          <w:rFonts w:ascii="Times New Roman" w:hAnsi="Times New Roman" w:eastAsia="Times New Roman" w:cs="Times New Roman"/>
          <w:spacing w:val="-4"/>
          <w:position w:val="7"/>
          <w:sz w:val="22"/>
          <w:szCs w:val="22"/>
        </w:rPr>
        <w:t>P</w:t>
      </w:r>
    </w:p>
    <w:p>
      <w:pPr>
        <w:pStyle w:val="4"/>
        <w:spacing w:before="71" w:line="241" w:lineRule="auto"/>
        <w:ind w:left="1999"/>
        <w:rPr>
          <w:rFonts w:ascii="Times New Roman" w:hAnsi="Times New Roman" w:eastAsia="Times New Roman" w:cs="Times New Roman"/>
          <w:sz w:val="22"/>
          <w:szCs w:val="22"/>
        </w:rPr>
      </w:pPr>
      <w:r>
        <w:rPr>
          <w:rFonts w:ascii="Times New Roman" w:hAnsi="Times New Roman" w:eastAsia="Times New Roman" w:cs="Times New Roman"/>
          <w:spacing w:val="-2"/>
          <w:position w:val="-1"/>
          <w:sz w:val="22"/>
          <w:szCs w:val="22"/>
        </w:rPr>
        <w:t>0</w:t>
      </w:r>
      <w:r>
        <w:rPr>
          <w:spacing w:val="-2"/>
          <w:position w:val="-1"/>
          <w:sz w:val="22"/>
          <w:szCs w:val="22"/>
        </w:rPr>
        <w:t>～</w:t>
      </w:r>
      <w:r>
        <w:rPr>
          <w:rFonts w:ascii="Times New Roman" w:hAnsi="Times New Roman" w:eastAsia="Times New Roman" w:cs="Times New Roman"/>
          <w:spacing w:val="-2"/>
          <w:position w:val="-1"/>
          <w:sz w:val="22"/>
          <w:szCs w:val="22"/>
        </w:rPr>
        <w:t>900 mn                   0.2 mm</w:t>
      </w:r>
      <w:r>
        <w:rPr>
          <w:rFonts w:ascii="Times New Roman" w:hAnsi="Times New Roman" w:eastAsia="Times New Roman" w:cs="Times New Roman"/>
          <w:spacing w:val="1"/>
          <w:position w:val="-1"/>
          <w:sz w:val="22"/>
          <w:szCs w:val="22"/>
        </w:rPr>
        <w:t xml:space="preserve">             </w:t>
      </w:r>
      <w:r>
        <w:rPr>
          <w:spacing w:val="-2"/>
          <w:position w:val="1"/>
          <w:sz w:val="26"/>
          <w:szCs w:val="26"/>
        </w:rPr>
        <w:t>士0.5</w:t>
      </w:r>
      <w:r>
        <w:rPr>
          <w:spacing w:val="52"/>
          <w:position w:val="1"/>
          <w:sz w:val="26"/>
          <w:szCs w:val="26"/>
        </w:rPr>
        <w:t xml:space="preserve"> </w:t>
      </w:r>
      <w:r>
        <w:rPr>
          <w:rFonts w:ascii="Times New Roman" w:hAnsi="Times New Roman" w:eastAsia="Times New Roman" w:cs="Times New Roman"/>
          <w:spacing w:val="-2"/>
          <w:position w:val="1"/>
          <w:sz w:val="15"/>
          <w:szCs w:val="15"/>
        </w:rPr>
        <w:t xml:space="preserve">mm </w:t>
      </w:r>
      <w:r>
        <w:rPr>
          <w:rFonts w:ascii="Times New Roman" w:hAnsi="Times New Roman" w:eastAsia="Times New Roman" w:cs="Times New Roman"/>
          <w:spacing w:val="-3"/>
          <w:position w:val="1"/>
          <w:sz w:val="15"/>
          <w:szCs w:val="15"/>
        </w:rPr>
        <w:t xml:space="preserve">                                   </w:t>
      </w:r>
      <w:r>
        <w:rPr>
          <w:rFonts w:ascii="Times New Roman" w:hAnsi="Times New Roman" w:eastAsia="Times New Roman" w:cs="Times New Roman"/>
          <w:spacing w:val="-3"/>
          <w:position w:val="5"/>
          <w:sz w:val="22"/>
          <w:szCs w:val="22"/>
        </w:rPr>
        <w:t>P</w:t>
      </w:r>
    </w:p>
    <w:p>
      <w:pPr>
        <w:pStyle w:val="4"/>
        <w:spacing w:before="112" w:line="220" w:lineRule="auto"/>
        <w:ind w:left="1939"/>
        <w:rPr>
          <w:rFonts w:ascii="Times New Roman" w:hAnsi="Times New Roman" w:eastAsia="Times New Roman" w:cs="Times New Roman"/>
          <w:sz w:val="26"/>
          <w:szCs w:val="26"/>
        </w:rPr>
      </w:pPr>
      <w:r>
        <w:drawing>
          <wp:anchor distT="0" distB="0" distL="0" distR="0" simplePos="0" relativeHeight="252071936" behindDoc="0" locked="0" layoutInCell="1" allowOverlap="1">
            <wp:simplePos x="0" y="0"/>
            <wp:positionH relativeFrom="column">
              <wp:posOffset>1948815</wp:posOffset>
            </wp:positionH>
            <wp:positionV relativeFrom="paragraph">
              <wp:posOffset>-12065</wp:posOffset>
            </wp:positionV>
            <wp:extent cx="698500" cy="692150"/>
            <wp:effectExtent l="0" t="0" r="0" b="0"/>
            <wp:wrapNone/>
            <wp:docPr id="1210" name="IM 1210"/>
            <wp:cNvGraphicFramePr/>
            <a:graphic xmlns:a="http://schemas.openxmlformats.org/drawingml/2006/main">
              <a:graphicData uri="http://schemas.openxmlformats.org/drawingml/2006/picture">
                <pic:pic xmlns:pic="http://schemas.openxmlformats.org/drawingml/2006/picture">
                  <pic:nvPicPr>
                    <pic:cNvPr id="1210" name="IM 1210"/>
                    <pic:cNvPicPr/>
                  </pic:nvPicPr>
                  <pic:blipFill>
                    <a:blip r:embed="rId673"/>
                    <a:stretch>
                      <a:fillRect/>
                    </a:stretch>
                  </pic:blipFill>
                  <pic:spPr>
                    <a:xfrm>
                      <a:off x="0" y="0"/>
                      <a:ext cx="698478" cy="692098"/>
                    </a:xfrm>
                    <a:prstGeom prst="rect">
                      <a:avLst/>
                    </a:prstGeom>
                  </pic:spPr>
                </pic:pic>
              </a:graphicData>
            </a:graphic>
          </wp:anchor>
        </w:drawing>
      </w:r>
      <w:r>
        <w:drawing>
          <wp:anchor distT="0" distB="0" distL="0" distR="0" simplePos="0" relativeHeight="252070912" behindDoc="0" locked="0" layoutInCell="1" allowOverlap="1">
            <wp:simplePos x="0" y="0"/>
            <wp:positionH relativeFrom="column">
              <wp:posOffset>2818765</wp:posOffset>
            </wp:positionH>
            <wp:positionV relativeFrom="paragraph">
              <wp:posOffset>-24765</wp:posOffset>
            </wp:positionV>
            <wp:extent cx="641350" cy="692150"/>
            <wp:effectExtent l="0" t="0" r="0" b="0"/>
            <wp:wrapNone/>
            <wp:docPr id="1212" name="IM 1212"/>
            <wp:cNvGraphicFramePr/>
            <a:graphic xmlns:a="http://schemas.openxmlformats.org/drawingml/2006/main">
              <a:graphicData uri="http://schemas.openxmlformats.org/drawingml/2006/picture">
                <pic:pic xmlns:pic="http://schemas.openxmlformats.org/drawingml/2006/picture">
                  <pic:nvPicPr>
                    <pic:cNvPr id="1212" name="IM 1212"/>
                    <pic:cNvPicPr/>
                  </pic:nvPicPr>
                  <pic:blipFill>
                    <a:blip r:embed="rId674"/>
                    <a:stretch>
                      <a:fillRect/>
                    </a:stretch>
                  </pic:blipFill>
                  <pic:spPr>
                    <a:xfrm>
                      <a:off x="0" y="0"/>
                      <a:ext cx="641320" cy="692098"/>
                    </a:xfrm>
                    <a:prstGeom prst="rect">
                      <a:avLst/>
                    </a:prstGeom>
                  </pic:spPr>
                </pic:pic>
              </a:graphicData>
            </a:graphic>
          </wp:anchor>
        </w:drawing>
      </w:r>
      <w:r>
        <w:rPr>
          <w:rFonts w:ascii="Times New Roman" w:hAnsi="Times New Roman" w:eastAsia="Times New Roman" w:cs="Times New Roman"/>
          <w:spacing w:val="-3"/>
          <w:position w:val="-1"/>
          <w:sz w:val="22"/>
          <w:szCs w:val="22"/>
        </w:rPr>
        <w:t>0</w:t>
      </w:r>
      <w:r>
        <w:rPr>
          <w:spacing w:val="-3"/>
          <w:position w:val="-1"/>
          <w:sz w:val="22"/>
          <w:szCs w:val="22"/>
        </w:rPr>
        <w:t>～</w:t>
      </w:r>
      <w:r>
        <w:rPr>
          <w:rFonts w:ascii="Times New Roman" w:hAnsi="Times New Roman" w:eastAsia="Times New Roman" w:cs="Times New Roman"/>
          <w:spacing w:val="-3"/>
          <w:position w:val="-1"/>
          <w:sz w:val="22"/>
          <w:szCs w:val="22"/>
        </w:rPr>
        <w:t xml:space="preserve">1000 mm                  </w:t>
      </w:r>
      <w:r>
        <w:rPr>
          <w:rFonts w:ascii="Times New Roman" w:hAnsi="Times New Roman" w:eastAsia="Times New Roman" w:cs="Times New Roman"/>
          <w:spacing w:val="-3"/>
          <w:sz w:val="22"/>
          <w:szCs w:val="22"/>
        </w:rPr>
        <w:t>0</w:t>
      </w:r>
      <w:r>
        <w:rPr>
          <w:rFonts w:ascii="Times New Roman" w:hAnsi="Times New Roman" w:eastAsia="Times New Roman" w:cs="Times New Roman"/>
          <w:spacing w:val="-4"/>
          <w:sz w:val="22"/>
          <w:szCs w:val="22"/>
        </w:rPr>
        <w:t xml:space="preserve">.2 mm              </w:t>
      </w:r>
      <w:r>
        <w:rPr>
          <w:spacing w:val="-4"/>
          <w:sz w:val="26"/>
          <w:szCs w:val="26"/>
        </w:rPr>
        <w:t>士0.5</w:t>
      </w:r>
      <w:r>
        <w:rPr>
          <w:spacing w:val="64"/>
          <w:sz w:val="26"/>
          <w:szCs w:val="26"/>
        </w:rPr>
        <w:t xml:space="preserve"> </w:t>
      </w:r>
      <w:r>
        <w:rPr>
          <w:rFonts w:ascii="Times New Roman" w:hAnsi="Times New Roman" w:eastAsia="Times New Roman" w:cs="Times New Roman"/>
          <w:spacing w:val="-4"/>
          <w:position w:val="4"/>
          <w:sz w:val="15"/>
          <w:szCs w:val="15"/>
        </w:rPr>
        <w:t xml:space="preserve">mm                                     </w:t>
      </w:r>
      <w:r>
        <w:rPr>
          <w:rFonts w:ascii="Times New Roman" w:hAnsi="Times New Roman" w:eastAsia="Times New Roman" w:cs="Times New Roman"/>
          <w:spacing w:val="-4"/>
          <w:position w:val="5"/>
          <w:sz w:val="26"/>
          <w:szCs w:val="26"/>
        </w:rPr>
        <w:t>P</w:t>
      </w:r>
    </w:p>
    <w:p>
      <w:pPr>
        <w:pStyle w:val="4"/>
        <w:spacing w:before="70" w:line="220" w:lineRule="auto"/>
        <w:ind w:left="1939"/>
        <w:rPr>
          <w:rFonts w:ascii="Times New Roman" w:hAnsi="Times New Roman" w:eastAsia="Times New Roman" w:cs="Times New Roman"/>
          <w:sz w:val="26"/>
          <w:szCs w:val="26"/>
        </w:rPr>
      </w:pPr>
      <w:r>
        <w:rPr>
          <w:rFonts w:ascii="Times New Roman" w:hAnsi="Times New Roman" w:eastAsia="Times New Roman" w:cs="Times New Roman"/>
          <w:spacing w:val="-2"/>
          <w:position w:val="-1"/>
          <w:sz w:val="22"/>
          <w:szCs w:val="22"/>
        </w:rPr>
        <w:t>0</w:t>
      </w:r>
      <w:r>
        <w:rPr>
          <w:spacing w:val="-2"/>
          <w:position w:val="-1"/>
          <w:sz w:val="22"/>
          <w:szCs w:val="22"/>
        </w:rPr>
        <w:t>～</w:t>
      </w:r>
      <w:r>
        <w:rPr>
          <w:rFonts w:ascii="Times New Roman" w:hAnsi="Times New Roman" w:eastAsia="Times New Roman" w:cs="Times New Roman"/>
          <w:spacing w:val="-2"/>
          <w:position w:val="-1"/>
          <w:sz w:val="22"/>
          <w:szCs w:val="22"/>
        </w:rPr>
        <w:t xml:space="preserve">2000 mm              </w:t>
      </w:r>
      <w:r>
        <w:rPr>
          <w:rFonts w:ascii="Times New Roman" w:hAnsi="Times New Roman" w:eastAsia="Times New Roman" w:cs="Times New Roman"/>
          <w:spacing w:val="-3"/>
          <w:position w:val="-1"/>
          <w:sz w:val="22"/>
          <w:szCs w:val="22"/>
        </w:rPr>
        <w:t xml:space="preserve">   </w:t>
      </w:r>
      <w:r>
        <w:rPr>
          <w:rFonts w:ascii="Times New Roman" w:hAnsi="Times New Roman" w:eastAsia="Times New Roman" w:cs="Times New Roman"/>
          <w:spacing w:val="-3"/>
          <w:sz w:val="22"/>
          <w:szCs w:val="22"/>
        </w:rPr>
        <w:t xml:space="preserve">0.3 mm              </w:t>
      </w:r>
      <w:r>
        <w:rPr>
          <w:spacing w:val="-3"/>
          <w:sz w:val="26"/>
          <w:szCs w:val="26"/>
        </w:rPr>
        <w:t>士0.7</w:t>
      </w:r>
      <w:r>
        <w:rPr>
          <w:spacing w:val="65"/>
          <w:sz w:val="26"/>
          <w:szCs w:val="26"/>
        </w:rPr>
        <w:t xml:space="preserve"> </w:t>
      </w:r>
      <w:r>
        <w:rPr>
          <w:rFonts w:ascii="Times New Roman" w:hAnsi="Times New Roman" w:eastAsia="Times New Roman" w:cs="Times New Roman"/>
          <w:spacing w:val="-3"/>
          <w:position w:val="2"/>
          <w:sz w:val="15"/>
          <w:szCs w:val="15"/>
        </w:rPr>
        <w:t xml:space="preserve">mm                                    </w:t>
      </w:r>
      <w:r>
        <w:rPr>
          <w:rFonts w:ascii="Times New Roman" w:hAnsi="Times New Roman" w:eastAsia="Times New Roman" w:cs="Times New Roman"/>
          <w:spacing w:val="-3"/>
          <w:position w:val="5"/>
          <w:sz w:val="26"/>
          <w:szCs w:val="26"/>
        </w:rPr>
        <w:t>P</w:t>
      </w:r>
    </w:p>
    <w:p>
      <w:pPr>
        <w:pStyle w:val="4"/>
        <w:spacing w:before="51" w:line="241" w:lineRule="auto"/>
        <w:ind w:left="1939"/>
        <w:rPr>
          <w:rFonts w:ascii="Times New Roman" w:hAnsi="Times New Roman" w:eastAsia="Times New Roman" w:cs="Times New Roman"/>
          <w:sz w:val="22"/>
          <w:szCs w:val="22"/>
        </w:rPr>
      </w:pPr>
      <w:r>
        <w:rPr>
          <w:rFonts w:ascii="Times New Roman" w:hAnsi="Times New Roman" w:eastAsia="Times New Roman" w:cs="Times New Roman"/>
          <w:spacing w:val="-3"/>
          <w:position w:val="-2"/>
          <w:sz w:val="22"/>
          <w:szCs w:val="22"/>
        </w:rPr>
        <w:t>0</w:t>
      </w:r>
      <w:r>
        <w:rPr>
          <w:spacing w:val="-3"/>
          <w:position w:val="-2"/>
          <w:sz w:val="22"/>
          <w:szCs w:val="22"/>
        </w:rPr>
        <w:t>～</w:t>
      </w:r>
      <w:r>
        <w:rPr>
          <w:rFonts w:ascii="Times New Roman" w:hAnsi="Times New Roman" w:eastAsia="Times New Roman" w:cs="Times New Roman"/>
          <w:spacing w:val="-3"/>
          <w:position w:val="-2"/>
          <w:sz w:val="22"/>
          <w:szCs w:val="22"/>
        </w:rPr>
        <w:t xml:space="preserve">3000 mm                 </w:t>
      </w:r>
      <w:r>
        <w:rPr>
          <w:rFonts w:ascii="Times New Roman" w:hAnsi="Times New Roman" w:eastAsia="Times New Roman" w:cs="Times New Roman"/>
          <w:spacing w:val="-4"/>
          <w:position w:val="-2"/>
          <w:sz w:val="22"/>
          <w:szCs w:val="22"/>
        </w:rPr>
        <w:t xml:space="preserve"> </w:t>
      </w:r>
      <w:r>
        <w:rPr>
          <w:rFonts w:ascii="Times New Roman" w:hAnsi="Times New Roman" w:eastAsia="Times New Roman" w:cs="Times New Roman"/>
          <w:spacing w:val="-4"/>
          <w:position w:val="1"/>
          <w:sz w:val="22"/>
          <w:szCs w:val="22"/>
        </w:rPr>
        <w:t xml:space="preserve">0.1 mm              </w:t>
      </w:r>
      <w:r>
        <w:rPr>
          <w:spacing w:val="-4"/>
          <w:position w:val="1"/>
          <w:sz w:val="26"/>
          <w:szCs w:val="26"/>
        </w:rPr>
        <w:t>士0.9</w:t>
      </w:r>
      <w:r>
        <w:rPr>
          <w:spacing w:val="66"/>
          <w:position w:val="1"/>
          <w:sz w:val="26"/>
          <w:szCs w:val="26"/>
        </w:rPr>
        <w:t xml:space="preserve"> </w:t>
      </w:r>
      <w:r>
        <w:rPr>
          <w:rFonts w:ascii="Times New Roman" w:hAnsi="Times New Roman" w:eastAsia="Times New Roman" w:cs="Times New Roman"/>
          <w:spacing w:val="-4"/>
          <w:position w:val="1"/>
          <w:sz w:val="15"/>
          <w:szCs w:val="15"/>
        </w:rPr>
        <w:t xml:space="preserve">mm                                     </w:t>
      </w:r>
      <w:r>
        <w:rPr>
          <w:rFonts w:ascii="Times New Roman" w:hAnsi="Times New Roman" w:eastAsia="Times New Roman" w:cs="Times New Roman"/>
          <w:spacing w:val="-4"/>
          <w:position w:val="6"/>
          <w:sz w:val="22"/>
          <w:szCs w:val="22"/>
        </w:rPr>
        <w:t>P</w:t>
      </w:r>
    </w:p>
    <w:p>
      <w:pPr>
        <w:pStyle w:val="4"/>
        <w:spacing w:before="63" w:line="229" w:lineRule="auto"/>
        <w:ind w:left="193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0</w:t>
      </w:r>
      <w:r>
        <w:rPr>
          <w:spacing w:val="-3"/>
          <w:sz w:val="22"/>
          <w:szCs w:val="22"/>
        </w:rPr>
        <w:t>～</w:t>
      </w:r>
      <w:r>
        <w:rPr>
          <w:rFonts w:ascii="Times New Roman" w:hAnsi="Times New Roman" w:eastAsia="Times New Roman" w:cs="Times New Roman"/>
          <w:spacing w:val="-3"/>
          <w:sz w:val="22"/>
          <w:szCs w:val="22"/>
        </w:rPr>
        <w:t xml:space="preserve">4000mm                  0.2 mm              </w:t>
      </w:r>
      <w:r>
        <w:rPr>
          <w:spacing w:val="-3"/>
          <w:position w:val="1"/>
          <w:sz w:val="22"/>
          <w:szCs w:val="22"/>
        </w:rPr>
        <w:t>士1.</w:t>
      </w:r>
      <w:r>
        <w:rPr>
          <w:spacing w:val="-56"/>
          <w:position w:val="1"/>
          <w:sz w:val="22"/>
          <w:szCs w:val="22"/>
        </w:rPr>
        <w:t xml:space="preserve"> </w:t>
      </w:r>
      <w:r>
        <w:rPr>
          <w:spacing w:val="-3"/>
          <w:position w:val="1"/>
          <w:sz w:val="22"/>
          <w:szCs w:val="22"/>
        </w:rPr>
        <w:t>1</w:t>
      </w:r>
      <w:r>
        <w:rPr>
          <w:spacing w:val="18"/>
          <w:position w:val="1"/>
          <w:sz w:val="22"/>
          <w:szCs w:val="22"/>
        </w:rPr>
        <w:t xml:space="preserve">  </w:t>
      </w:r>
      <w:r>
        <w:rPr>
          <w:rFonts w:ascii="Times New Roman" w:hAnsi="Times New Roman" w:eastAsia="Times New Roman" w:cs="Times New Roman"/>
          <w:spacing w:val="-3"/>
          <w:position w:val="2"/>
          <w:sz w:val="15"/>
          <w:szCs w:val="15"/>
        </w:rPr>
        <w:t xml:space="preserve">mm          </w:t>
      </w:r>
      <w:r>
        <w:rPr>
          <w:rFonts w:ascii="Times New Roman" w:hAnsi="Times New Roman" w:eastAsia="Times New Roman" w:cs="Times New Roman"/>
          <w:spacing w:val="-4"/>
          <w:position w:val="2"/>
          <w:sz w:val="15"/>
          <w:szCs w:val="15"/>
        </w:rPr>
        <w:t xml:space="preserve">                           </w:t>
      </w:r>
      <w:r>
        <w:rPr>
          <w:rFonts w:ascii="Times New Roman" w:hAnsi="Times New Roman" w:eastAsia="Times New Roman" w:cs="Times New Roman"/>
          <w:spacing w:val="-4"/>
          <w:position w:val="5"/>
          <w:sz w:val="22"/>
          <w:szCs w:val="22"/>
        </w:rPr>
        <w:t>P</w:t>
      </w:r>
    </w:p>
    <w:p>
      <w:pPr>
        <w:pStyle w:val="4"/>
        <w:spacing w:before="43" w:line="241" w:lineRule="auto"/>
        <w:ind w:left="1939"/>
        <w:rPr>
          <w:rFonts w:ascii="Times New Roman" w:hAnsi="Times New Roman" w:eastAsia="Times New Roman" w:cs="Times New Roman"/>
          <w:sz w:val="22"/>
          <w:szCs w:val="22"/>
        </w:rPr>
      </w:pPr>
      <w:r>
        <w:rPr>
          <w:rFonts w:ascii="Times New Roman" w:hAnsi="Times New Roman" w:eastAsia="Times New Roman" w:cs="Times New Roman"/>
          <w:spacing w:val="-8"/>
          <w:position w:val="-3"/>
          <w:sz w:val="22"/>
          <w:szCs w:val="22"/>
        </w:rPr>
        <w:t>0</w:t>
      </w:r>
      <w:r>
        <w:rPr>
          <w:spacing w:val="-8"/>
          <w:position w:val="-3"/>
          <w:sz w:val="22"/>
          <w:szCs w:val="22"/>
        </w:rPr>
        <w:t>～</w:t>
      </w:r>
      <w:r>
        <w:rPr>
          <w:rFonts w:ascii="Times New Roman" w:hAnsi="Times New Roman" w:eastAsia="Times New Roman" w:cs="Times New Roman"/>
          <w:spacing w:val="-8"/>
          <w:position w:val="-3"/>
          <w:sz w:val="22"/>
          <w:szCs w:val="22"/>
        </w:rPr>
        <w:t xml:space="preserve">5000 mm                  </w:t>
      </w:r>
      <w:r>
        <w:rPr>
          <w:rFonts w:ascii="Times New Roman" w:hAnsi="Times New Roman" w:eastAsia="Times New Roman" w:cs="Times New Roman"/>
          <w:spacing w:val="-8"/>
          <w:sz w:val="22"/>
          <w:szCs w:val="22"/>
        </w:rPr>
        <w:t>0.5</w:t>
      </w:r>
      <w:r>
        <w:rPr>
          <w:rFonts w:ascii="Times New Roman" w:hAnsi="Times New Roman" w:eastAsia="Times New Roman" w:cs="Times New Roman"/>
          <w:spacing w:val="17"/>
          <w:w w:val="101"/>
          <w:sz w:val="22"/>
          <w:szCs w:val="22"/>
        </w:rPr>
        <w:t xml:space="preserve"> </w:t>
      </w:r>
      <w:r>
        <w:rPr>
          <w:rFonts w:ascii="Times New Roman" w:hAnsi="Times New Roman" w:eastAsia="Times New Roman" w:cs="Times New Roman"/>
          <w:spacing w:val="-8"/>
          <w:sz w:val="22"/>
          <w:szCs w:val="22"/>
        </w:rPr>
        <w:t xml:space="preserve">mm               </w:t>
      </w:r>
      <w:r>
        <w:rPr>
          <w:spacing w:val="-8"/>
          <w:position w:val="2"/>
          <w:sz w:val="26"/>
          <w:szCs w:val="26"/>
        </w:rPr>
        <w:t>士</w:t>
      </w:r>
      <w:r>
        <w:rPr>
          <w:spacing w:val="-37"/>
          <w:position w:val="2"/>
          <w:sz w:val="26"/>
          <w:szCs w:val="26"/>
        </w:rPr>
        <w:t xml:space="preserve"> </w:t>
      </w:r>
      <w:r>
        <w:rPr>
          <w:spacing w:val="-8"/>
          <w:position w:val="2"/>
          <w:sz w:val="26"/>
          <w:szCs w:val="26"/>
        </w:rPr>
        <w:t>1</w:t>
      </w:r>
      <w:r>
        <w:rPr>
          <w:spacing w:val="-49"/>
          <w:position w:val="2"/>
          <w:sz w:val="26"/>
          <w:szCs w:val="26"/>
        </w:rPr>
        <w:t xml:space="preserve"> </w:t>
      </w:r>
      <w:r>
        <w:rPr>
          <w:spacing w:val="-8"/>
          <w:position w:val="2"/>
          <w:sz w:val="26"/>
          <w:szCs w:val="26"/>
        </w:rPr>
        <w:t>.</w:t>
      </w:r>
      <w:r>
        <w:rPr>
          <w:spacing w:val="-51"/>
          <w:position w:val="2"/>
          <w:sz w:val="26"/>
          <w:szCs w:val="26"/>
        </w:rPr>
        <w:t xml:space="preserve"> </w:t>
      </w:r>
      <w:r>
        <w:rPr>
          <w:spacing w:val="-8"/>
          <w:position w:val="2"/>
          <w:sz w:val="26"/>
          <w:szCs w:val="26"/>
        </w:rPr>
        <w:t>3</w:t>
      </w:r>
      <w:r>
        <w:rPr>
          <w:spacing w:val="-76"/>
          <w:position w:val="2"/>
          <w:sz w:val="26"/>
          <w:szCs w:val="26"/>
        </w:rPr>
        <w:t xml:space="preserve"> </w:t>
      </w:r>
      <w:r>
        <w:rPr>
          <w:rFonts w:ascii="Times New Roman" w:hAnsi="Times New Roman" w:eastAsia="Times New Roman" w:cs="Times New Roman"/>
          <w:spacing w:val="-8"/>
          <w:position w:val="3"/>
          <w:sz w:val="15"/>
          <w:szCs w:val="15"/>
        </w:rPr>
        <w:t>mm</w:t>
      </w:r>
      <w:r>
        <w:rPr>
          <w:rFonts w:ascii="Times New Roman" w:hAnsi="Times New Roman" w:eastAsia="Times New Roman" w:cs="Times New Roman"/>
          <w:spacing w:val="1"/>
          <w:position w:val="3"/>
          <w:sz w:val="15"/>
          <w:szCs w:val="15"/>
        </w:rPr>
        <w:t xml:space="preserve">                      </w:t>
      </w:r>
      <w:r>
        <w:rPr>
          <w:rFonts w:ascii="Times New Roman" w:hAnsi="Times New Roman" w:eastAsia="Times New Roman" w:cs="Times New Roman"/>
          <w:position w:val="3"/>
          <w:sz w:val="15"/>
          <w:szCs w:val="15"/>
        </w:rPr>
        <w:t xml:space="preserve">            </w:t>
      </w:r>
      <w:r>
        <w:rPr>
          <w:rFonts w:ascii="Times New Roman" w:hAnsi="Times New Roman" w:eastAsia="Times New Roman" w:cs="Times New Roman"/>
          <w:spacing w:val="-8"/>
          <w:position w:val="4"/>
          <w:sz w:val="22"/>
          <w:szCs w:val="22"/>
        </w:rPr>
        <w:t>P</w:t>
      </w:r>
    </w:p>
    <w:p>
      <w:pPr>
        <w:spacing w:line="350" w:lineRule="auto"/>
        <w:rPr>
          <w:rFonts w:ascii="Arial"/>
          <w:sz w:val="21"/>
        </w:rPr>
      </w:pPr>
    </w:p>
    <w:p>
      <w:pPr>
        <w:pStyle w:val="4"/>
        <w:spacing w:before="72" w:line="212" w:lineRule="auto"/>
        <w:ind w:left="199"/>
        <w:rPr>
          <w:rFonts w:ascii="Times New Roman" w:hAnsi="Times New Roman" w:eastAsia="Times New Roman" w:cs="Times New Roman"/>
          <w:sz w:val="22"/>
          <w:szCs w:val="22"/>
        </w:rPr>
      </w:pPr>
      <w:r>
        <w:rPr>
          <w:spacing w:val="-11"/>
          <w:sz w:val="22"/>
          <w:szCs w:val="22"/>
        </w:rPr>
        <w:t>四、说明</w:t>
      </w:r>
      <w:r>
        <w:rPr>
          <w:rFonts w:ascii="Times New Roman" w:hAnsi="Times New Roman" w:eastAsia="Times New Roman" w:cs="Times New Roman"/>
          <w:spacing w:val="-11"/>
          <w:sz w:val="22"/>
          <w:szCs w:val="22"/>
        </w:rPr>
        <w:t>(Note):</w:t>
      </w:r>
    </w:p>
    <w:p>
      <w:pPr>
        <w:pStyle w:val="4"/>
        <w:spacing w:before="92" w:line="219" w:lineRule="auto"/>
        <w:ind w:left="199"/>
        <w:rPr>
          <w:sz w:val="22"/>
          <w:szCs w:val="22"/>
        </w:rPr>
      </w:pPr>
      <w:r>
        <w:rPr>
          <w:spacing w:val="-19"/>
          <w:sz w:val="22"/>
          <w:szCs w:val="22"/>
        </w:rPr>
        <w:t>1.结论：所校准项目符合技术要求。</w:t>
      </w:r>
    </w:p>
    <w:p>
      <w:pPr>
        <w:pStyle w:val="4"/>
        <w:spacing w:before="69" w:line="303" w:lineRule="auto"/>
        <w:ind w:left="199" w:right="1876" w:firstLine="199"/>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Conclusion:The   calibration   project   comply   with   the   </w:t>
      </w:r>
      <w:r>
        <w:rPr>
          <w:rFonts w:ascii="Times New Roman" w:hAnsi="Times New Roman" w:eastAsia="Times New Roman" w:cs="Times New Roman"/>
          <w:spacing w:val="-1"/>
          <w:sz w:val="22"/>
          <w:szCs w:val="22"/>
        </w:rPr>
        <w:t>technical   requirements.</w:t>
      </w:r>
      <w:r>
        <w:rPr>
          <w:rFonts w:ascii="Times New Roman" w:hAnsi="Times New Roman" w:eastAsia="Times New Roman" w:cs="Times New Roman"/>
          <w:sz w:val="22"/>
          <w:szCs w:val="22"/>
        </w:rPr>
        <w:t xml:space="preserve"> </w:t>
      </w:r>
      <w:r>
        <w:rPr>
          <w:spacing w:val="-13"/>
          <w:sz w:val="22"/>
          <w:szCs w:val="22"/>
        </w:rPr>
        <w:t>2.本次测量结果的扩展不确定度为：</w:t>
      </w:r>
      <w:r>
        <w:rPr>
          <w:rFonts w:ascii="Times New Roman" w:hAnsi="Times New Roman" w:eastAsia="Times New Roman" w:cs="Times New Roman"/>
          <w:spacing w:val="-13"/>
          <w:sz w:val="22"/>
          <w:szCs w:val="22"/>
        </w:rPr>
        <w:t>U=</w:t>
      </w:r>
      <w:r>
        <w:rPr>
          <w:rFonts w:ascii="Times New Roman" w:hAnsi="Times New Roman" w:eastAsia="Times New Roman" w:cs="Times New Roman"/>
          <w:spacing w:val="-14"/>
          <w:sz w:val="22"/>
          <w:szCs w:val="22"/>
        </w:rPr>
        <w:t>0.3mm,k=2</w:t>
      </w:r>
    </w:p>
    <w:p>
      <w:pPr>
        <w:pStyle w:val="4"/>
        <w:spacing w:before="49" w:line="313" w:lineRule="auto"/>
        <w:ind w:left="199" w:right="2963" w:firstLine="289"/>
        <w:rPr>
          <w:sz w:val="22"/>
          <w:szCs w:val="22"/>
        </w:rPr>
      </w:pPr>
      <w:r>
        <w:rPr>
          <w:rFonts w:ascii="Times New Roman" w:hAnsi="Times New Roman" w:eastAsia="Times New Roman" w:cs="Times New Roman"/>
          <w:sz w:val="22"/>
          <w:szCs w:val="22"/>
        </w:rPr>
        <w:t>Expanded</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Uncertainty</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z w:val="22"/>
          <w:szCs w:val="22"/>
        </w:rPr>
        <w:t>of</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the</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z w:val="22"/>
          <w:szCs w:val="22"/>
        </w:rPr>
        <w:t>Measurement</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z w:val="22"/>
          <w:szCs w:val="22"/>
        </w:rPr>
        <w:t>Results</w:t>
      </w:r>
      <w:r>
        <w:rPr>
          <w:rFonts w:ascii="Times New Roman" w:hAnsi="Times New Roman" w:eastAsia="Times New Roman" w:cs="Times New Roman"/>
          <w:spacing w:val="2"/>
          <w:sz w:val="22"/>
          <w:szCs w:val="22"/>
        </w:rPr>
        <w:t>:U=0.3</w:t>
      </w:r>
      <w:r>
        <w:rPr>
          <w:rFonts w:ascii="Times New Roman" w:hAnsi="Times New Roman" w:eastAsia="Times New Roman" w:cs="Times New Roman"/>
          <w:sz w:val="22"/>
          <w:szCs w:val="22"/>
        </w:rPr>
        <w:t>mm</w:t>
      </w:r>
      <w:r>
        <w:rPr>
          <w:rFonts w:ascii="Times New Roman" w:hAnsi="Times New Roman" w:eastAsia="Times New Roman" w:cs="Times New Roman"/>
          <w:spacing w:val="2"/>
          <w:sz w:val="22"/>
          <w:szCs w:val="22"/>
        </w:rPr>
        <w:t>,k=2</w:t>
      </w:r>
      <w:r>
        <w:rPr>
          <w:rFonts w:ascii="Times New Roman" w:hAnsi="Times New Roman" w:eastAsia="Times New Roman" w:cs="Times New Roman"/>
          <w:sz w:val="22"/>
          <w:szCs w:val="22"/>
        </w:rPr>
        <w:t xml:space="preserve"> </w:t>
      </w:r>
      <w:r>
        <w:rPr>
          <w:spacing w:val="-10"/>
          <w:sz w:val="22"/>
          <w:szCs w:val="22"/>
        </w:rPr>
        <w:t>3.依据</w:t>
      </w:r>
      <w:r>
        <w:rPr>
          <w:rFonts w:ascii="Times New Roman" w:hAnsi="Times New Roman" w:eastAsia="Times New Roman" w:cs="Times New Roman"/>
          <w:spacing w:val="-10"/>
          <w:sz w:val="22"/>
          <w:szCs w:val="22"/>
        </w:rPr>
        <w:t>JJF1059.1-2012</w:t>
      </w:r>
      <w:r>
        <w:rPr>
          <w:spacing w:val="-10"/>
          <w:sz w:val="22"/>
          <w:szCs w:val="22"/>
        </w:rPr>
        <w:t>测量不确定度评定与表示：</w:t>
      </w:r>
    </w:p>
    <w:p>
      <w:pPr>
        <w:pStyle w:val="4"/>
        <w:spacing w:before="2" w:line="269" w:lineRule="auto"/>
        <w:ind w:left="199" w:right="1155" w:firstLine="199"/>
        <w:rPr>
          <w:sz w:val="22"/>
          <w:szCs w:val="22"/>
        </w:rPr>
      </w:pPr>
      <w:r>
        <w:rPr>
          <w:rFonts w:ascii="Times New Roman" w:hAnsi="Times New Roman" w:eastAsia="Times New Roman" w:cs="Times New Roman"/>
          <w:spacing w:val="-11"/>
          <w:sz w:val="26"/>
          <w:szCs w:val="26"/>
        </w:rPr>
        <w:t>Conform to JJF1059.1-2012 Evalution and Expression o</w:t>
      </w:r>
      <w:r>
        <w:rPr>
          <w:rFonts w:ascii="Times New Roman" w:hAnsi="Times New Roman" w:eastAsia="Times New Roman" w:cs="Times New Roman"/>
          <w:spacing w:val="-12"/>
          <w:sz w:val="26"/>
          <w:szCs w:val="26"/>
        </w:rPr>
        <w:t>f</w:t>
      </w:r>
      <w:r>
        <w:rPr>
          <w:rFonts w:ascii="Times New Roman" w:hAnsi="Times New Roman" w:eastAsia="Times New Roman" w:cs="Times New Roman"/>
          <w:spacing w:val="-29"/>
          <w:sz w:val="26"/>
          <w:szCs w:val="26"/>
        </w:rPr>
        <w:t xml:space="preserve"> </w:t>
      </w:r>
      <w:r>
        <w:rPr>
          <w:rFonts w:ascii="Times New Roman" w:hAnsi="Times New Roman" w:eastAsia="Times New Roman" w:cs="Times New Roman"/>
          <w:spacing w:val="-12"/>
          <w:sz w:val="26"/>
          <w:szCs w:val="26"/>
        </w:rPr>
        <w:t>Uncertainty in Measurement.</w:t>
      </w:r>
      <w:r>
        <w:rPr>
          <w:rFonts w:ascii="Times New Roman" w:hAnsi="Times New Roman" w:eastAsia="Times New Roman" w:cs="Times New Roman"/>
          <w:sz w:val="26"/>
          <w:szCs w:val="26"/>
        </w:rPr>
        <w:t xml:space="preserve"> </w:t>
      </w:r>
      <w:r>
        <w:rPr>
          <w:spacing w:val="-18"/>
          <w:sz w:val="22"/>
          <w:szCs w:val="22"/>
        </w:rPr>
        <w:t>4.校准周期：建议校准周期为壹年。</w:t>
      </w:r>
    </w:p>
    <w:p>
      <w:pPr>
        <w:spacing w:before="99" w:line="192" w:lineRule="auto"/>
        <w:ind w:left="39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Calibration   interval:The    Suggest   Calibration    interval    is   one    year.</w:t>
      </w:r>
    </w:p>
    <w:p>
      <w:pPr>
        <w:spacing w:line="454" w:lineRule="auto"/>
        <w:rPr>
          <w:rFonts w:ascii="Arial"/>
          <w:sz w:val="21"/>
        </w:rPr>
      </w:pPr>
      <w:r>
        <w:drawing>
          <wp:anchor distT="0" distB="0" distL="0" distR="0" simplePos="0" relativeHeight="252069888" behindDoc="0" locked="0" layoutInCell="1" allowOverlap="1">
            <wp:simplePos x="0" y="0"/>
            <wp:positionH relativeFrom="column">
              <wp:posOffset>1231265</wp:posOffset>
            </wp:positionH>
            <wp:positionV relativeFrom="paragraph">
              <wp:posOffset>214630</wp:posOffset>
            </wp:positionV>
            <wp:extent cx="1600200" cy="6350"/>
            <wp:effectExtent l="0" t="0" r="0" b="0"/>
            <wp:wrapNone/>
            <wp:docPr id="1214" name="IM 1214"/>
            <wp:cNvGraphicFramePr/>
            <a:graphic xmlns:a="http://schemas.openxmlformats.org/drawingml/2006/main">
              <a:graphicData uri="http://schemas.openxmlformats.org/drawingml/2006/picture">
                <pic:pic xmlns:pic="http://schemas.openxmlformats.org/drawingml/2006/picture">
                  <pic:nvPicPr>
                    <pic:cNvPr id="1214" name="IM 1214"/>
                    <pic:cNvPicPr/>
                  </pic:nvPicPr>
                  <pic:blipFill>
                    <a:blip r:embed="rId675"/>
                    <a:stretch>
                      <a:fillRect/>
                    </a:stretch>
                  </pic:blipFill>
                  <pic:spPr>
                    <a:xfrm>
                      <a:off x="0" y="0"/>
                      <a:ext cx="1600194" cy="6395"/>
                    </a:xfrm>
                    <a:prstGeom prst="rect">
                      <a:avLst/>
                    </a:prstGeom>
                  </pic:spPr>
                </pic:pic>
              </a:graphicData>
            </a:graphic>
          </wp:anchor>
        </w:drawing>
      </w:r>
    </w:p>
    <w:p>
      <w:pPr>
        <w:pStyle w:val="4"/>
        <w:spacing w:before="85" w:line="262" w:lineRule="auto"/>
        <w:ind w:left="2209" w:right="5465" w:firstLine="79"/>
        <w:rPr>
          <w:rFonts w:ascii="Times New Roman" w:hAnsi="Times New Roman" w:eastAsia="Times New Roman" w:cs="Times New Roman"/>
          <w:sz w:val="22"/>
          <w:szCs w:val="22"/>
        </w:rPr>
      </w:pPr>
      <w:r>
        <w:rPr>
          <w:spacing w:val="-26"/>
          <w:sz w:val="26"/>
          <w:szCs w:val="26"/>
        </w:rPr>
        <w:t>(以</w:t>
      </w:r>
      <w:r>
        <w:rPr>
          <w:spacing w:val="9"/>
          <w:sz w:val="26"/>
          <w:szCs w:val="26"/>
        </w:rPr>
        <w:t xml:space="preserve">  </w:t>
      </w:r>
      <w:r>
        <w:rPr>
          <w:spacing w:val="-26"/>
          <w:sz w:val="26"/>
          <w:szCs w:val="26"/>
        </w:rPr>
        <w:t>下</w:t>
      </w:r>
      <w:r>
        <w:rPr>
          <w:spacing w:val="31"/>
          <w:sz w:val="26"/>
          <w:szCs w:val="26"/>
        </w:rPr>
        <w:t xml:space="preserve"> </w:t>
      </w:r>
      <w:r>
        <w:rPr>
          <w:spacing w:val="-26"/>
          <w:sz w:val="26"/>
          <w:szCs w:val="26"/>
        </w:rPr>
        <w:t>空</w:t>
      </w:r>
      <w:r>
        <w:rPr>
          <w:spacing w:val="60"/>
          <w:sz w:val="26"/>
          <w:szCs w:val="26"/>
        </w:rPr>
        <w:t xml:space="preserve"> </w:t>
      </w:r>
      <w:r>
        <w:rPr>
          <w:spacing w:val="-26"/>
          <w:sz w:val="26"/>
          <w:szCs w:val="26"/>
        </w:rPr>
        <w:t>白</w:t>
      </w:r>
      <w:r>
        <w:rPr>
          <w:spacing w:val="22"/>
          <w:sz w:val="26"/>
          <w:szCs w:val="26"/>
        </w:rPr>
        <w:t xml:space="preserve"> </w:t>
      </w:r>
      <w:r>
        <w:rPr>
          <w:spacing w:val="-26"/>
          <w:sz w:val="26"/>
          <w:szCs w:val="26"/>
        </w:rPr>
        <w:t>)</w:t>
      </w:r>
      <w:r>
        <w:rPr>
          <w:sz w:val="26"/>
          <w:szCs w:val="26"/>
        </w:rPr>
        <w:t xml:space="preserve"> </w:t>
      </w:r>
      <w:r>
        <w:rPr>
          <w:rFonts w:ascii="Times New Roman" w:hAnsi="Times New Roman" w:eastAsia="Times New Roman" w:cs="Times New Roman"/>
          <w:spacing w:val="-1"/>
          <w:sz w:val="22"/>
          <w:szCs w:val="22"/>
        </w:rPr>
        <w:t>(The  below</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pacing w:val="-1"/>
          <w:sz w:val="22"/>
          <w:szCs w:val="22"/>
        </w:rPr>
        <w:t>is  blank)</w:t>
      </w:r>
    </w:p>
    <w:p>
      <w:pPr>
        <w:spacing w:line="262" w:lineRule="auto"/>
        <w:rPr>
          <w:rFonts w:ascii="Times New Roman" w:hAnsi="Times New Roman" w:eastAsia="Times New Roman" w:cs="Times New Roman"/>
          <w:sz w:val="22"/>
          <w:szCs w:val="22"/>
        </w:rPr>
        <w:sectPr>
          <w:pgSz w:w="12230" w:h="17070"/>
          <w:pgMar w:top="400" w:right="1337" w:bottom="400" w:left="1210" w:header="0" w:footer="0" w:gutter="0"/>
          <w:pgNumType w:fmt="decimal"/>
          <w:cols w:space="720" w:num="1"/>
        </w:sectPr>
      </w:pPr>
    </w:p>
    <w:p>
      <w:pPr>
        <w:spacing w:line="248" w:lineRule="auto"/>
        <w:rPr>
          <w:rFonts w:ascii="Arial"/>
          <w:sz w:val="21"/>
        </w:rPr>
      </w:pPr>
      <w:r>
        <w:drawing>
          <wp:anchor distT="0" distB="0" distL="0" distR="0" simplePos="0" relativeHeight="252090368" behindDoc="0" locked="0" layoutInCell="1" allowOverlap="1">
            <wp:simplePos x="0" y="0"/>
            <wp:positionH relativeFrom="column">
              <wp:posOffset>589915</wp:posOffset>
            </wp:positionH>
            <wp:positionV relativeFrom="paragraph">
              <wp:posOffset>494665</wp:posOffset>
            </wp:positionV>
            <wp:extent cx="704850" cy="673100"/>
            <wp:effectExtent l="0" t="0" r="0" b="0"/>
            <wp:wrapNone/>
            <wp:docPr id="1216" name="IM 1216"/>
            <wp:cNvGraphicFramePr/>
            <a:graphic xmlns:a="http://schemas.openxmlformats.org/drawingml/2006/main">
              <a:graphicData uri="http://schemas.openxmlformats.org/drawingml/2006/picture">
                <pic:pic xmlns:pic="http://schemas.openxmlformats.org/drawingml/2006/picture">
                  <pic:nvPicPr>
                    <pic:cNvPr id="1216" name="IM 1216"/>
                    <pic:cNvPicPr/>
                  </pic:nvPicPr>
                  <pic:blipFill>
                    <a:blip r:embed="rId676"/>
                    <a:stretch>
                      <a:fillRect/>
                    </a:stretch>
                  </pic:blipFill>
                  <pic:spPr>
                    <a:xfrm>
                      <a:off x="0" y="0"/>
                      <a:ext cx="704870" cy="673149"/>
                    </a:xfrm>
                    <a:prstGeom prst="rect">
                      <a:avLst/>
                    </a:prstGeom>
                  </pic:spPr>
                </pic:pic>
              </a:graphicData>
            </a:graphic>
          </wp:anchor>
        </w:drawing>
      </w:r>
    </w:p>
    <w:p>
      <w:pPr>
        <w:spacing w:line="248" w:lineRule="auto"/>
        <w:rPr>
          <w:rFonts w:ascii="Arial"/>
          <w:sz w:val="21"/>
        </w:rPr>
      </w:pPr>
    </w:p>
    <w:p>
      <w:pPr>
        <w:spacing w:line="248" w:lineRule="auto"/>
        <w:rPr>
          <w:rFonts w:ascii="Arial"/>
          <w:sz w:val="21"/>
        </w:rPr>
      </w:pPr>
    </w:p>
    <w:p>
      <w:pPr>
        <w:pStyle w:val="4"/>
        <w:spacing w:before="140" w:line="219" w:lineRule="auto"/>
        <w:ind w:left="2286"/>
        <w:rPr>
          <w:sz w:val="43"/>
          <w:szCs w:val="43"/>
        </w:rPr>
      </w:pPr>
      <w:r>
        <w:rPr>
          <w:b/>
          <w:bCs/>
          <w:spacing w:val="-15"/>
          <w:sz w:val="43"/>
          <w:szCs w:val="43"/>
        </w:rPr>
        <w:t>深圳华科计量检测技术有限公司</w:t>
      </w:r>
    </w:p>
    <w:p>
      <w:pPr>
        <w:spacing w:before="145" w:line="188" w:lineRule="auto"/>
        <w:ind w:left="2689"/>
        <w:rPr>
          <w:rFonts w:ascii="Times New Roman" w:hAnsi="Times New Roman" w:eastAsia="Times New Roman" w:cs="Times New Roman"/>
          <w:sz w:val="24"/>
          <w:szCs w:val="24"/>
        </w:rPr>
      </w:pPr>
      <w:r>
        <w:rPr>
          <w:rFonts w:ascii="Times New Roman" w:hAnsi="Times New Roman" w:eastAsia="Times New Roman" w:cs="Times New Roman"/>
          <w:b/>
          <w:bCs/>
          <w:spacing w:val="-7"/>
          <w:sz w:val="24"/>
          <w:szCs w:val="24"/>
        </w:rPr>
        <w:t>Shenzhen Huake Metrology &amp;Test Technology Co.</w:t>
      </w:r>
      <w:r>
        <w:rPr>
          <w:rFonts w:ascii="Times New Roman" w:hAnsi="Times New Roman" w:eastAsia="Times New Roman" w:cs="Times New Roman"/>
          <w:b/>
          <w:bCs/>
          <w:spacing w:val="-8"/>
          <w:sz w:val="24"/>
          <w:szCs w:val="24"/>
        </w:rPr>
        <w:t>,Ltd.</w:t>
      </w:r>
    </w:p>
    <w:p>
      <w:pPr>
        <w:spacing w:line="252" w:lineRule="auto"/>
        <w:rPr>
          <w:rFonts w:ascii="Arial"/>
          <w:sz w:val="21"/>
        </w:rPr>
      </w:pPr>
      <w:r>
        <w:drawing>
          <wp:anchor distT="0" distB="0" distL="0" distR="0" simplePos="0" relativeHeight="252089344" behindDoc="0" locked="0" layoutInCell="1" allowOverlap="1">
            <wp:simplePos x="0" y="0"/>
            <wp:positionH relativeFrom="column">
              <wp:posOffset>742950</wp:posOffset>
            </wp:positionH>
            <wp:positionV relativeFrom="paragraph">
              <wp:posOffset>227330</wp:posOffset>
            </wp:positionV>
            <wp:extent cx="704850" cy="685800"/>
            <wp:effectExtent l="0" t="0" r="0" b="0"/>
            <wp:wrapNone/>
            <wp:docPr id="1218" name="IM 1218"/>
            <wp:cNvGraphicFramePr/>
            <a:graphic xmlns:a="http://schemas.openxmlformats.org/drawingml/2006/main">
              <a:graphicData uri="http://schemas.openxmlformats.org/drawingml/2006/picture">
                <pic:pic xmlns:pic="http://schemas.openxmlformats.org/drawingml/2006/picture">
                  <pic:nvPicPr>
                    <pic:cNvPr id="1218" name="IM 1218"/>
                    <pic:cNvPicPr/>
                  </pic:nvPicPr>
                  <pic:blipFill>
                    <a:blip r:embed="rId677"/>
                    <a:stretch>
                      <a:fillRect/>
                    </a:stretch>
                  </pic:blipFill>
                  <pic:spPr>
                    <a:xfrm>
                      <a:off x="0" y="0"/>
                      <a:ext cx="704870" cy="685874"/>
                    </a:xfrm>
                    <a:prstGeom prst="rect">
                      <a:avLst/>
                    </a:prstGeom>
                  </pic:spPr>
                </pic:pic>
              </a:graphicData>
            </a:graphic>
          </wp:anchor>
        </w:drawing>
      </w:r>
      <w:r>
        <w:drawing>
          <wp:anchor distT="0" distB="0" distL="0" distR="0" simplePos="0" relativeHeight="252088320" behindDoc="0" locked="0" layoutInCell="1" allowOverlap="1">
            <wp:simplePos x="0" y="0"/>
            <wp:positionH relativeFrom="column">
              <wp:posOffset>5048250</wp:posOffset>
            </wp:positionH>
            <wp:positionV relativeFrom="paragraph">
              <wp:posOffset>189230</wp:posOffset>
            </wp:positionV>
            <wp:extent cx="704850" cy="711200"/>
            <wp:effectExtent l="0" t="0" r="0" b="0"/>
            <wp:wrapNone/>
            <wp:docPr id="1220" name="IM 1220"/>
            <wp:cNvGraphicFramePr/>
            <a:graphic xmlns:a="http://schemas.openxmlformats.org/drawingml/2006/main">
              <a:graphicData uri="http://schemas.openxmlformats.org/drawingml/2006/picture">
                <pic:pic xmlns:pic="http://schemas.openxmlformats.org/drawingml/2006/picture">
                  <pic:nvPicPr>
                    <pic:cNvPr id="1220" name="IM 1220"/>
                    <pic:cNvPicPr/>
                  </pic:nvPicPr>
                  <pic:blipFill>
                    <a:blip r:embed="rId678"/>
                    <a:stretch>
                      <a:fillRect/>
                    </a:stretch>
                  </pic:blipFill>
                  <pic:spPr>
                    <a:xfrm>
                      <a:off x="0" y="0"/>
                      <a:ext cx="704870" cy="711217"/>
                    </a:xfrm>
                    <a:prstGeom prst="rect">
                      <a:avLst/>
                    </a:prstGeom>
                  </pic:spPr>
                </pic:pic>
              </a:graphicData>
            </a:graphic>
          </wp:anchor>
        </w:drawing>
      </w:r>
    </w:p>
    <w:p>
      <w:pPr>
        <w:pStyle w:val="4"/>
        <w:spacing w:before="241" w:line="219" w:lineRule="auto"/>
        <w:ind w:left="2730"/>
        <w:rPr>
          <w:sz w:val="74"/>
          <w:szCs w:val="74"/>
        </w:rPr>
      </w:pPr>
      <w:r>
        <w:drawing>
          <wp:anchor distT="0" distB="0" distL="0" distR="0" simplePos="0" relativeHeight="252097536" behindDoc="0" locked="0" layoutInCell="1" allowOverlap="1">
            <wp:simplePos x="0" y="0"/>
            <wp:positionH relativeFrom="column">
              <wp:posOffset>2552700</wp:posOffset>
            </wp:positionH>
            <wp:positionV relativeFrom="paragraph">
              <wp:posOffset>66040</wp:posOffset>
            </wp:positionV>
            <wp:extent cx="584200" cy="647700"/>
            <wp:effectExtent l="0" t="0" r="0" b="0"/>
            <wp:wrapNone/>
            <wp:docPr id="1222" name="IM 1222"/>
            <wp:cNvGraphicFramePr/>
            <a:graphic xmlns:a="http://schemas.openxmlformats.org/drawingml/2006/main">
              <a:graphicData uri="http://schemas.openxmlformats.org/drawingml/2006/picture">
                <pic:pic xmlns:pic="http://schemas.openxmlformats.org/drawingml/2006/picture">
                  <pic:nvPicPr>
                    <pic:cNvPr id="1222" name="IM 1222"/>
                    <pic:cNvPicPr/>
                  </pic:nvPicPr>
                  <pic:blipFill>
                    <a:blip r:embed="rId679"/>
                    <a:stretch>
                      <a:fillRect/>
                    </a:stretch>
                  </pic:blipFill>
                  <pic:spPr>
                    <a:xfrm>
                      <a:off x="0" y="0"/>
                      <a:ext cx="584193" cy="647699"/>
                    </a:xfrm>
                    <a:prstGeom prst="rect">
                      <a:avLst/>
                    </a:prstGeom>
                  </pic:spPr>
                </pic:pic>
              </a:graphicData>
            </a:graphic>
          </wp:anchor>
        </w:drawing>
      </w:r>
      <w:r>
        <w:rPr>
          <w:b/>
          <w:bCs/>
          <w:spacing w:val="-19"/>
          <w:sz w:val="74"/>
          <w:szCs w:val="74"/>
        </w:rPr>
        <w:t>校</w:t>
      </w:r>
      <w:r>
        <w:rPr>
          <w:spacing w:val="-19"/>
          <w:sz w:val="74"/>
          <w:szCs w:val="74"/>
        </w:rPr>
        <w:t xml:space="preserve">  </w:t>
      </w:r>
      <w:r>
        <w:rPr>
          <w:b/>
          <w:bCs/>
          <w:spacing w:val="-19"/>
          <w:sz w:val="74"/>
          <w:szCs w:val="74"/>
        </w:rPr>
        <w:t>准</w:t>
      </w:r>
      <w:r>
        <w:rPr>
          <w:spacing w:val="-19"/>
          <w:sz w:val="74"/>
          <w:szCs w:val="74"/>
        </w:rPr>
        <w:t xml:space="preserve">  </w:t>
      </w:r>
      <w:r>
        <w:rPr>
          <w:b/>
          <w:bCs/>
          <w:spacing w:val="-19"/>
          <w:sz w:val="74"/>
          <w:szCs w:val="74"/>
        </w:rPr>
        <w:t>证</w:t>
      </w:r>
      <w:r>
        <w:rPr>
          <w:sz w:val="74"/>
          <w:szCs w:val="74"/>
        </w:rPr>
        <w:t xml:space="preserve">  </w:t>
      </w:r>
      <w:r>
        <w:rPr>
          <w:b/>
          <w:bCs/>
          <w:spacing w:val="-19"/>
          <w:sz w:val="74"/>
          <w:szCs w:val="74"/>
        </w:rPr>
        <w:t>书</w:t>
      </w:r>
    </w:p>
    <w:p>
      <w:pPr>
        <w:spacing w:before="8" w:line="188" w:lineRule="auto"/>
        <w:ind w:left="2630"/>
        <w:rPr>
          <w:rFonts w:ascii="Times New Roman" w:hAnsi="Times New Roman" w:eastAsia="Times New Roman" w:cs="Times New Roman"/>
          <w:sz w:val="37"/>
          <w:szCs w:val="37"/>
        </w:rPr>
      </w:pPr>
      <w:r>
        <w:drawing>
          <wp:anchor distT="0" distB="0" distL="0" distR="0" simplePos="0" relativeHeight="252087296" behindDoc="0" locked="0" layoutInCell="1" allowOverlap="1">
            <wp:simplePos x="0" y="0"/>
            <wp:positionH relativeFrom="column">
              <wp:posOffset>386715</wp:posOffset>
            </wp:positionH>
            <wp:positionV relativeFrom="paragraph">
              <wp:posOffset>213995</wp:posOffset>
            </wp:positionV>
            <wp:extent cx="4146550" cy="717550"/>
            <wp:effectExtent l="0" t="0" r="0" b="0"/>
            <wp:wrapNone/>
            <wp:docPr id="1224" name="IM 1224"/>
            <wp:cNvGraphicFramePr/>
            <a:graphic xmlns:a="http://schemas.openxmlformats.org/drawingml/2006/main">
              <a:graphicData uri="http://schemas.openxmlformats.org/drawingml/2006/picture">
                <pic:pic xmlns:pic="http://schemas.openxmlformats.org/drawingml/2006/picture">
                  <pic:nvPicPr>
                    <pic:cNvPr id="1224" name="IM 1224"/>
                    <pic:cNvPicPr/>
                  </pic:nvPicPr>
                  <pic:blipFill>
                    <a:blip r:embed="rId680"/>
                    <a:stretch>
                      <a:fillRect/>
                    </a:stretch>
                  </pic:blipFill>
                  <pic:spPr>
                    <a:xfrm>
                      <a:off x="0" y="0"/>
                      <a:ext cx="4146553" cy="717527"/>
                    </a:xfrm>
                    <a:prstGeom prst="rect">
                      <a:avLst/>
                    </a:prstGeom>
                  </pic:spPr>
                </pic:pic>
              </a:graphicData>
            </a:graphic>
          </wp:anchor>
        </w:drawing>
      </w:r>
      <w:r>
        <w:rPr>
          <w:rFonts w:ascii="Times New Roman" w:hAnsi="Times New Roman" w:eastAsia="Times New Roman" w:cs="Times New Roman"/>
          <w:b/>
          <w:bCs/>
          <w:spacing w:val="-18"/>
          <w:sz w:val="37"/>
          <w:szCs w:val="37"/>
        </w:rPr>
        <w:t>C A LIBRAT ION CE RTIFICATE</w:t>
      </w:r>
    </w:p>
    <w:p>
      <w:pPr>
        <w:spacing w:line="242" w:lineRule="auto"/>
        <w:rPr>
          <w:rFonts w:ascii="Arial"/>
          <w:sz w:val="21"/>
        </w:rPr>
      </w:pPr>
    </w:p>
    <w:p>
      <w:pPr>
        <w:pStyle w:val="4"/>
        <w:spacing w:before="94" w:line="219" w:lineRule="auto"/>
        <w:ind w:left="7380"/>
        <w:rPr>
          <w:sz w:val="29"/>
          <w:szCs w:val="29"/>
        </w:rPr>
      </w:pPr>
      <w:r>
        <w:drawing>
          <wp:anchor distT="0" distB="0" distL="0" distR="0" simplePos="0" relativeHeight="252072960" behindDoc="1" locked="0" layoutInCell="1" allowOverlap="1">
            <wp:simplePos x="0" y="0"/>
            <wp:positionH relativeFrom="column">
              <wp:posOffset>4635500</wp:posOffset>
            </wp:positionH>
            <wp:positionV relativeFrom="paragraph">
              <wp:posOffset>-188595</wp:posOffset>
            </wp:positionV>
            <wp:extent cx="774700" cy="717550"/>
            <wp:effectExtent l="0" t="0" r="0" b="0"/>
            <wp:wrapNone/>
            <wp:docPr id="1226" name="IM 1226"/>
            <wp:cNvGraphicFramePr/>
            <a:graphic xmlns:a="http://schemas.openxmlformats.org/drawingml/2006/main">
              <a:graphicData uri="http://schemas.openxmlformats.org/drawingml/2006/picture">
                <pic:pic xmlns:pic="http://schemas.openxmlformats.org/drawingml/2006/picture">
                  <pic:nvPicPr>
                    <pic:cNvPr id="1226" name="IM 1226"/>
                    <pic:cNvPicPr/>
                  </pic:nvPicPr>
                  <pic:blipFill>
                    <a:blip r:embed="rId681"/>
                    <a:stretch>
                      <a:fillRect/>
                    </a:stretch>
                  </pic:blipFill>
                  <pic:spPr>
                    <a:xfrm>
                      <a:off x="0" y="0"/>
                      <a:ext cx="774692" cy="717527"/>
                    </a:xfrm>
                    <a:prstGeom prst="rect">
                      <a:avLst/>
                    </a:prstGeom>
                  </pic:spPr>
                </pic:pic>
              </a:graphicData>
            </a:graphic>
          </wp:anchor>
        </w:drawing>
      </w:r>
      <w:r>
        <w:drawing>
          <wp:anchor distT="0" distB="0" distL="0" distR="0" simplePos="0" relativeHeight="252073984" behindDoc="1" locked="0" layoutInCell="1" allowOverlap="1">
            <wp:simplePos x="0" y="0"/>
            <wp:positionH relativeFrom="column">
              <wp:posOffset>5485765</wp:posOffset>
            </wp:positionH>
            <wp:positionV relativeFrom="paragraph">
              <wp:posOffset>-169545</wp:posOffset>
            </wp:positionV>
            <wp:extent cx="762000" cy="711200"/>
            <wp:effectExtent l="0" t="0" r="0" b="0"/>
            <wp:wrapNone/>
            <wp:docPr id="1228" name="IM 1228"/>
            <wp:cNvGraphicFramePr/>
            <a:graphic xmlns:a="http://schemas.openxmlformats.org/drawingml/2006/main">
              <a:graphicData uri="http://schemas.openxmlformats.org/drawingml/2006/picture">
                <pic:pic xmlns:pic="http://schemas.openxmlformats.org/drawingml/2006/picture">
                  <pic:nvPicPr>
                    <pic:cNvPr id="1228" name="IM 1228"/>
                    <pic:cNvPicPr/>
                  </pic:nvPicPr>
                  <pic:blipFill>
                    <a:blip r:embed="rId682"/>
                    <a:stretch>
                      <a:fillRect/>
                    </a:stretch>
                  </pic:blipFill>
                  <pic:spPr>
                    <a:xfrm>
                      <a:off x="0" y="0"/>
                      <a:ext cx="761997" cy="711217"/>
                    </a:xfrm>
                    <a:prstGeom prst="rect">
                      <a:avLst/>
                    </a:prstGeom>
                  </pic:spPr>
                </pic:pic>
              </a:graphicData>
            </a:graphic>
          </wp:anchor>
        </w:drawing>
      </w:r>
      <w:r>
        <w:rPr>
          <w:spacing w:val="-16"/>
          <w:sz w:val="29"/>
          <w:szCs w:val="29"/>
        </w:rPr>
        <w:t>第 1 页</w:t>
      </w:r>
      <w:r>
        <w:rPr>
          <w:spacing w:val="14"/>
          <w:sz w:val="29"/>
          <w:szCs w:val="29"/>
        </w:rPr>
        <w:t xml:space="preserve"> </w:t>
      </w:r>
      <w:r>
        <w:rPr>
          <w:spacing w:val="-16"/>
          <w:sz w:val="29"/>
          <w:szCs w:val="29"/>
        </w:rPr>
        <w:t>， 共 3 页</w:t>
      </w:r>
    </w:p>
    <w:p>
      <w:pPr>
        <w:spacing w:line="461" w:lineRule="auto"/>
        <w:rPr>
          <w:rFonts w:ascii="Arial"/>
          <w:sz w:val="21"/>
        </w:rPr>
      </w:pPr>
    </w:p>
    <w:p>
      <w:pPr>
        <w:pStyle w:val="4"/>
        <w:spacing w:before="78" w:line="167" w:lineRule="auto"/>
        <w:ind w:left="790"/>
        <w:rPr>
          <w:sz w:val="24"/>
          <w:szCs w:val="24"/>
        </w:rPr>
      </w:pPr>
      <w:r>
        <w:drawing>
          <wp:anchor distT="0" distB="0" distL="0" distR="0" simplePos="0" relativeHeight="252094464" behindDoc="0" locked="0" layoutInCell="1" allowOverlap="1">
            <wp:simplePos x="0" y="0"/>
            <wp:positionH relativeFrom="column">
              <wp:posOffset>5930900</wp:posOffset>
            </wp:positionH>
            <wp:positionV relativeFrom="paragraph">
              <wp:posOffset>126365</wp:posOffset>
            </wp:positionV>
            <wp:extent cx="558800" cy="692150"/>
            <wp:effectExtent l="0" t="0" r="0" b="0"/>
            <wp:wrapNone/>
            <wp:docPr id="1230" name="IM 1230"/>
            <wp:cNvGraphicFramePr/>
            <a:graphic xmlns:a="http://schemas.openxmlformats.org/drawingml/2006/main">
              <a:graphicData uri="http://schemas.openxmlformats.org/drawingml/2006/picture">
                <pic:pic xmlns:pic="http://schemas.openxmlformats.org/drawingml/2006/picture">
                  <pic:nvPicPr>
                    <pic:cNvPr id="1230" name="IM 1230"/>
                    <pic:cNvPicPr/>
                  </pic:nvPicPr>
                  <pic:blipFill>
                    <a:blip r:embed="rId683"/>
                    <a:stretch>
                      <a:fillRect/>
                    </a:stretch>
                  </pic:blipFill>
                  <pic:spPr>
                    <a:xfrm>
                      <a:off x="0" y="0"/>
                      <a:ext cx="558803" cy="692076"/>
                    </a:xfrm>
                    <a:prstGeom prst="rect">
                      <a:avLst/>
                    </a:prstGeom>
                  </pic:spPr>
                </pic:pic>
              </a:graphicData>
            </a:graphic>
          </wp:anchor>
        </w:drawing>
      </w:r>
      <w:r>
        <w:rPr>
          <w:spacing w:val="-4"/>
          <w:sz w:val="24"/>
          <w:szCs w:val="24"/>
        </w:rPr>
        <w:t>证书编号：</w:t>
      </w:r>
    </w:p>
    <w:p>
      <w:pPr>
        <w:spacing w:line="177" w:lineRule="exact"/>
        <w:ind w:left="3130"/>
        <w:rPr>
          <w:rFonts w:ascii="Times New Roman" w:hAnsi="Times New Roman" w:eastAsia="Times New Roman" w:cs="Times New Roman"/>
          <w:sz w:val="24"/>
          <w:szCs w:val="24"/>
        </w:rPr>
      </w:pPr>
      <w:r>
        <w:rPr>
          <w:rFonts w:ascii="Times New Roman" w:hAnsi="Times New Roman" w:eastAsia="Times New Roman" w:cs="Times New Roman"/>
          <w:spacing w:val="-8"/>
          <w:position w:val="-3"/>
          <w:sz w:val="24"/>
          <w:szCs w:val="24"/>
        </w:rPr>
        <w:t>HK2006241365</w:t>
      </w:r>
    </w:p>
    <w:p>
      <w:pPr>
        <w:spacing w:before="1" w:line="191" w:lineRule="auto"/>
        <w:ind w:left="790"/>
        <w:rPr>
          <w:rFonts w:ascii="Times New Roman" w:hAnsi="Times New Roman" w:eastAsia="Times New Roman" w:cs="Times New Roman"/>
          <w:sz w:val="19"/>
          <w:szCs w:val="19"/>
        </w:rPr>
      </w:pPr>
      <w:r>
        <w:rPr>
          <w:rFonts w:ascii="Times New Roman" w:hAnsi="Times New Roman" w:eastAsia="Times New Roman" w:cs="Times New Roman"/>
          <w:sz w:val="19"/>
          <w:szCs w:val="19"/>
        </w:rPr>
        <w:t>Certificate    No.:</w:t>
      </w:r>
    </w:p>
    <w:p>
      <w:pPr>
        <w:pStyle w:val="4"/>
        <w:spacing w:before="275" w:line="210" w:lineRule="auto"/>
        <w:ind w:left="790"/>
        <w:rPr>
          <w:sz w:val="29"/>
          <w:szCs w:val="29"/>
        </w:rPr>
      </w:pPr>
      <w:r>
        <w:pict>
          <v:shape id="_x0000_s1173" o:spid="_x0000_s1173" o:spt="202" type="#_x0000_t202" style="position:absolute;left:0pt;margin-left:216.5pt;margin-top:17.5pt;height:16.25pt;width:169.25pt;z-index:252095488;mso-width-relative:page;mso-height-relative:page;" filled="f" stroked="f" coordsize="21600,21600">
            <v:path/>
            <v:fill on="f" focussize="0,0"/>
            <v:stroke on="f"/>
            <v:imagedata o:title=""/>
            <o:lock v:ext="edit" aspectratio="f"/>
            <v:textbox inset="0mm,0mm,0mm,0mm">
              <w:txbxContent>
                <w:p>
                  <w:pPr>
                    <w:pStyle w:val="4"/>
                    <w:spacing w:before="19" w:line="219" w:lineRule="auto"/>
                    <w:ind w:left="20"/>
                    <w:rPr>
                      <w:sz w:val="24"/>
                      <w:szCs w:val="24"/>
                    </w:rPr>
                  </w:pPr>
                  <w:r>
                    <w:rPr>
                      <w:spacing w:val="-2"/>
                      <w:sz w:val="24"/>
                      <w:szCs w:val="24"/>
                    </w:rPr>
                    <w:t>常州正衡电力工程监理有限公司</w:t>
                  </w:r>
                </w:p>
              </w:txbxContent>
            </v:textbox>
          </v:shape>
        </w:pict>
      </w:r>
      <w:r>
        <w:rPr>
          <w:spacing w:val="6"/>
          <w:sz w:val="29"/>
          <w:szCs w:val="29"/>
        </w:rPr>
        <w:t>委托方：</w:t>
      </w:r>
    </w:p>
    <w:p>
      <w:pPr>
        <w:spacing w:before="1" w:line="191" w:lineRule="auto"/>
        <w:ind w:left="790"/>
        <w:rPr>
          <w:rFonts w:ascii="Times New Roman" w:hAnsi="Times New Roman" w:eastAsia="Times New Roman" w:cs="Times New Roman"/>
          <w:sz w:val="19"/>
          <w:szCs w:val="19"/>
        </w:rPr>
      </w:pPr>
      <w:r>
        <w:pict>
          <v:group id="_x0000_s1174" o:spid="_x0000_s1174" o:spt="203" style="position:absolute;left:0pt;margin-left:109.5pt;margin-top:9.35pt;height:393.05pt;width:379.5pt;z-index:252075008;mso-width-relative:page;mso-height-relative:page;" coordsize="7590,7860">
            <o:lock v:ext="edit"/>
            <v:shape id="_x0000_s1175" o:spid="_x0000_s1175" o:spt="75" type="#_x0000_t75" style="position:absolute;left:0;top:0;height:7860;width:7590;" filled="f" stroked="f" coordsize="21600,21600">
              <v:path/>
              <v:fill on="f" focussize="0,0"/>
              <v:stroke on="f"/>
              <v:imagedata r:id="rId684" o:title=""/>
              <o:lock v:ext="edit" aspectratio="t"/>
            </v:shape>
            <v:shape id="_x0000_s1176" o:spid="_x0000_s1176" o:spt="202" type="#_x0000_t202" style="position:absolute;left:-20;top:-20;height:7945;width:7630;" filled="f" stroked="f" coordsize="21600,21600">
              <v:path/>
              <v:fill on="f" focussize="0,0"/>
              <v:stroke on="f"/>
              <v:imagedata o:title=""/>
              <o:lock v:ext="edit" aspectratio="f"/>
              <v:textbox inset="0mm,0mm,0mm,0mm">
                <w:txbxContent>
                  <w:p>
                    <w:pPr>
                      <w:spacing w:line="258" w:lineRule="auto"/>
                      <w:rPr>
                        <w:rFonts w:ascii="Arial"/>
                        <w:sz w:val="21"/>
                      </w:rPr>
                    </w:pPr>
                  </w:p>
                  <w:p>
                    <w:pPr>
                      <w:pStyle w:val="4"/>
                      <w:spacing w:before="78" w:line="219" w:lineRule="auto"/>
                      <w:ind w:left="1719"/>
                      <w:rPr>
                        <w:sz w:val="24"/>
                        <w:szCs w:val="24"/>
                      </w:rPr>
                    </w:pPr>
                    <w:r>
                      <w:rPr>
                        <w:spacing w:val="-1"/>
                        <w:sz w:val="24"/>
                        <w:szCs w:val="24"/>
                      </w:rPr>
                      <w:t>江苏省常州市武进经济开发区兰香路8号</w:t>
                    </w:r>
                  </w:p>
                </w:txbxContent>
              </v:textbox>
            </v:shape>
          </v:group>
        </w:pict>
      </w:r>
      <w:r>
        <w:pict>
          <v:group id="_x0000_s1177" o:spid="_x0000_s1177" o:spt="203" style="position:absolute;left:0pt;margin-left:109.5pt;margin-top:9.35pt;height:393.05pt;width:379.5pt;z-index:252077056;mso-width-relative:page;mso-height-relative:page;" coordsize="7590,7860">
            <o:lock v:ext="edit"/>
            <v:shape id="_x0000_s1178" o:spid="_x0000_s1178" o:spt="202" type="#_x0000_t202" style="position:absolute;left:-20;top:-20;height:7945;width:7630;" filled="f" stroked="f" coordsize="21600,21600">
              <v:path/>
              <v:fill on="f" focussize="0,0"/>
              <v:stroke on="f"/>
              <v:imagedata o:title=""/>
              <o:lock v:ext="edit" aspectratio="f"/>
              <v:textbox inset="0mm,0mm,0mm,0mm">
                <w:txbxContent>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4"/>
                      <w:spacing w:before="78" w:line="219" w:lineRule="auto"/>
                      <w:ind w:left="3219"/>
                      <w:rPr>
                        <w:sz w:val="24"/>
                        <w:szCs w:val="24"/>
                      </w:rPr>
                    </w:pPr>
                    <w:r>
                      <w:rPr>
                        <w:spacing w:val="6"/>
                        <w:sz w:val="24"/>
                        <w:szCs w:val="24"/>
                      </w:rPr>
                      <w:t>数显角度仪</w:t>
                    </w:r>
                  </w:p>
                </w:txbxContent>
              </v:textbox>
            </v:shape>
          </v:group>
        </w:pict>
      </w:r>
      <w:r>
        <w:pict>
          <v:group id="_x0000_s1179" o:spid="_x0000_s1179" o:spt="203" style="position:absolute;left:0pt;margin-left:109.5pt;margin-top:9.35pt;height:393.05pt;width:379.5pt;z-index:252078080;mso-width-relative:page;mso-height-relative:page;" coordsize="7590,7860">
            <o:lock v:ext="edit"/>
            <v:shape id="_x0000_s1180" o:spid="_x0000_s1180" o:spt="202" type="#_x0000_t202" style="position:absolute;left:-20;top:-20;height:7939;width:7630;" filled="f" stroked="f" coordsize="21600,21600">
              <v:path/>
              <v:fill on="f" focussize="0,0"/>
              <v:stroke on="f"/>
              <v:imagedata o:title=""/>
              <o:lock v:ext="edit" aspectratio="f"/>
              <v:textbox inset="0mm,0mm,0mm,0mm">
                <w:txbxContent>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5" w:line="188" w:lineRule="auto"/>
                      <w:ind w:left="330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201508009</w:t>
                    </w:r>
                  </w:p>
                </w:txbxContent>
              </v:textbox>
            </v:shape>
          </v:group>
        </w:pict>
      </w:r>
      <w:r>
        <w:pict>
          <v:group id="_x0000_s1181" o:spid="_x0000_s1181" o:spt="203" style="position:absolute;left:0pt;margin-left:109.5pt;margin-top:9.35pt;height:393.05pt;width:379.5pt;z-index:252076032;mso-width-relative:page;mso-height-relative:page;" coordsize="7590,7860">
            <o:lock v:ext="edit"/>
            <v:shape id="_x0000_s1182" o:spid="_x0000_s1182" o:spt="202" type="#_x0000_t202" style="position:absolute;left:-20;top:-20;height:7952;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4"/>
                      <w:spacing w:before="78" w:line="224" w:lineRule="auto"/>
                      <w:ind w:left="3779"/>
                      <w:rPr>
                        <w:sz w:val="24"/>
                        <w:szCs w:val="24"/>
                      </w:rPr>
                    </w:pPr>
                    <w:r>
                      <w:rPr>
                        <w:sz w:val="24"/>
                        <w:szCs w:val="24"/>
                      </w:rPr>
                      <w:t>/</w:t>
                    </w:r>
                  </w:p>
                </w:txbxContent>
              </v:textbox>
            </v:shape>
          </v:group>
        </w:pict>
      </w:r>
      <w:r>
        <w:pict>
          <v:group id="_x0000_s1183" o:spid="_x0000_s1183" o:spt="203" style="position:absolute;left:0pt;margin-left:109.5pt;margin-top:9.35pt;height:393.05pt;width:379.5pt;z-index:252083200;mso-width-relative:page;mso-height-relative:page;" coordsize="7590,7860">
            <o:lock v:ext="edit"/>
            <v:shape id="_x0000_s1184" o:spid="_x0000_s1184" o:spt="202" type="#_x0000_t202" style="position:absolute;left:-20;top:-20;height:7939;width:7630;" filled="f" stroked="f" coordsize="21600,21600">
              <v:path/>
              <v:fill on="f" focussize="0,0"/>
              <v:stroke on="f"/>
              <v:imagedata o:title=""/>
              <o:lock v:ext="edit" aspectratio="f"/>
              <v:textbox inset="0mm,0mm,0mm,0mm">
                <w:txbxConten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5" w:line="188" w:lineRule="auto"/>
                      <w:ind w:left="11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2020</w:t>
                    </w:r>
                  </w:p>
                </w:txbxContent>
              </v:textbox>
            </v:shape>
          </v:group>
        </w:pict>
      </w:r>
      <w:r>
        <w:pict>
          <v:group id="_x0000_s1185" o:spid="_x0000_s1185" o:spt="203" style="position:absolute;left:0pt;margin-left:109.5pt;margin-top:9.35pt;height:393.05pt;width:379.5pt;z-index:252081152;mso-width-relative:page;mso-height-relative:page;" coordsize="7590,7860">
            <o:lock v:ext="edit"/>
            <v:shape id="_x0000_s1186" o:spid="_x0000_s1186" o:spt="202" type="#_x0000_t202" style="position:absolute;left:-20;top:-20;height:7980;width:763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8" w:line="189" w:lineRule="auto"/>
                      <w:ind w:left="2399" w:right="5050" w:hanging="49"/>
                      <w:rPr>
                        <w:rFonts w:ascii="Times New Roman" w:hAnsi="Times New Roman" w:eastAsia="Times New Roman" w:cs="Times New Roman"/>
                        <w:sz w:val="37"/>
                        <w:szCs w:val="37"/>
                      </w:rPr>
                    </w:pPr>
                    <w:r>
                      <w:rPr>
                        <w:spacing w:val="-11"/>
                        <w:sz w:val="24"/>
                        <w:szCs w:val="24"/>
                      </w:rPr>
                      <w:t>年</w:t>
                    </w:r>
                    <w:r>
                      <w:rPr>
                        <w:sz w:val="24"/>
                        <w:szCs w:val="24"/>
                      </w:rPr>
                      <w:t xml:space="preserve"> </w:t>
                    </w:r>
                    <w:r>
                      <w:rPr>
                        <w:rFonts w:ascii="Times New Roman" w:hAnsi="Times New Roman" w:eastAsia="Times New Roman" w:cs="Times New Roman"/>
                        <w:spacing w:val="-4"/>
                        <w:w w:val="62"/>
                        <w:sz w:val="37"/>
                        <w:szCs w:val="37"/>
                      </w:rPr>
                      <w:t>Y</w:t>
                    </w:r>
                  </w:p>
                </w:txbxContent>
              </v:textbox>
            </v:shape>
          </v:group>
        </w:pict>
      </w:r>
      <w:r>
        <w:pict>
          <v:group id="_x0000_s1187" o:spid="_x0000_s1187" o:spt="203" style="position:absolute;left:0pt;margin-left:109.5pt;margin-top:9.35pt;height:393.05pt;width:379.5pt;z-index:252080128;mso-width-relative:page;mso-height-relative:page;" coordsize="7590,7860">
            <o:lock v:ext="edit"/>
            <v:shape id="_x0000_s1188" o:spid="_x0000_s1188" o:spt="202" type="#_x0000_t202" style="position:absolute;left:-20;top:-20;height:7939;width:763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55" w:line="188" w:lineRule="auto"/>
                      <w:ind w:left="313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06</w:t>
                    </w:r>
                  </w:p>
                </w:txbxContent>
              </v:textbox>
            </v:shape>
          </v:group>
        </w:pict>
      </w:r>
      <w:r>
        <w:pict>
          <v:group id="_x0000_s1189" o:spid="_x0000_s1189" o:spt="203" style="position:absolute;left:0pt;margin-left:109.5pt;margin-top:9.35pt;height:393.05pt;width:379.5pt;z-index:252082176;mso-width-relative:page;mso-height-relative:page;" coordsize="7590,7860">
            <o:lock v:ext="edit"/>
            <v:shape id="_x0000_s1190" o:spid="_x0000_s1190" o:spt="202" type="#_x0000_t202" style="position:absolute;left:-20;top:-20;height:7945;width:7630;" filled="f" stroked="f" coordsize="21600,21600">
              <v:path/>
              <v:fill on="f" focussize="0,0"/>
              <v:stroke on="f"/>
              <v:imagedata o:title=""/>
              <o:lock v:ext="edit" aspectratio="f"/>
              <v:textbox inset="0mm,0mm,0mm,0mm">
                <w:txbxContent>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4"/>
                      <w:spacing w:before="78" w:line="219" w:lineRule="auto"/>
                      <w:ind w:left="3840"/>
                      <w:rPr>
                        <w:sz w:val="24"/>
                        <w:szCs w:val="24"/>
                      </w:rPr>
                    </w:pPr>
                    <w:r>
                      <w:rPr>
                        <w:sz w:val="24"/>
                        <w:szCs w:val="24"/>
                      </w:rPr>
                      <w:t>月</w:t>
                    </w:r>
                  </w:p>
                </w:txbxContent>
              </v:textbox>
            </v:shape>
          </v:group>
        </w:pict>
      </w:r>
      <w:r>
        <w:pict>
          <v:group id="_x0000_s1191" o:spid="_x0000_s1191" o:spt="203" style="position:absolute;left:0pt;margin-left:109.5pt;margin-top:9.35pt;height:393.05pt;width:379.5pt;z-index:252079104;mso-width-relative:page;mso-height-relative:page;" coordsize="7590,7860">
            <o:lock v:ext="edit"/>
            <v:shape id="_x0000_s1192" o:spid="_x0000_s1192" o:spt="202" type="#_x0000_t202" style="position:absolute;left:-20;top:-20;height:7962;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83" w:line="196" w:lineRule="auto"/>
                      <w:ind w:left="3880"/>
                      <w:rPr>
                        <w:rFonts w:ascii="Arial" w:hAnsi="Arial" w:eastAsia="Arial" w:cs="Arial"/>
                        <w:sz w:val="29"/>
                        <w:szCs w:val="29"/>
                      </w:rPr>
                    </w:pPr>
                    <w:r>
                      <w:rPr>
                        <w:rFonts w:ascii="Arial" w:hAnsi="Arial" w:eastAsia="Arial" w:cs="Arial"/>
                        <w:sz w:val="29"/>
                        <w:szCs w:val="29"/>
                      </w:rPr>
                      <w:t>M</w:t>
                    </w:r>
                  </w:p>
                </w:txbxContent>
              </v:textbox>
            </v:shape>
          </v:group>
        </w:pict>
      </w:r>
      <w:r>
        <w:pict>
          <v:group id="_x0000_s1193" o:spid="_x0000_s1193" o:spt="203" style="position:absolute;left:0pt;margin-left:109.5pt;margin-top:9.35pt;height:393.05pt;width:379.5pt;z-index:252085248;mso-width-relative:page;mso-height-relative:page;" coordsize="7590,7860">
            <o:lock v:ext="edit"/>
            <v:shape id="_x0000_s1194" o:spid="_x0000_s1194" o:spt="202" type="#_x0000_t202" style="position:absolute;left:-20;top:-20;height:7942;width:7630;" filled="f" stroked="f" coordsize="21600,21600">
              <v:path/>
              <v:fill on="f" focussize="0,0"/>
              <v:stroke on="f"/>
              <v:imagedata o:title=""/>
              <o:lock v:ext="edit" aspectratio="f"/>
              <v:textbox inset="0mm,0mm,0mm,0mm">
                <w:txbxContent>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54" w:line="188" w:lineRule="auto"/>
                      <w:ind w:left="453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24</w:t>
                    </w:r>
                  </w:p>
                </w:txbxContent>
              </v:textbox>
            </v:shape>
          </v:group>
        </w:pict>
      </w:r>
      <w:r>
        <w:pict>
          <v:group id="_x0000_s1195" o:spid="_x0000_s1195" o:spt="203" style="position:absolute;left:0pt;margin-left:109.5pt;margin-top:9.35pt;height:393.05pt;width:379.5pt;z-index:252086272;mso-width-relative:page;mso-height-relative:page;" coordsize="7590,7860">
            <o:lock v:ext="edit"/>
            <v:shape id="_x0000_s1196" o:spid="_x0000_s1196" o:spt="202" type="#_x0000_t202" style="position:absolute;left:-20;top:-20;height:7940;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pStyle w:val="4"/>
                      <w:spacing w:before="140" w:line="186" w:lineRule="auto"/>
                      <w:ind w:left="5249"/>
                      <w:rPr>
                        <w:sz w:val="43"/>
                        <w:szCs w:val="43"/>
                      </w:rPr>
                    </w:pPr>
                    <w:r>
                      <w:rPr>
                        <w:sz w:val="43"/>
                        <w:szCs w:val="43"/>
                      </w:rPr>
                      <w:t>日</w:t>
                    </w:r>
                  </w:p>
                  <w:p>
                    <w:pPr>
                      <w:spacing w:line="195" w:lineRule="auto"/>
                      <w:ind w:left="5259"/>
                      <w:rPr>
                        <w:rFonts w:ascii="Arial" w:hAnsi="Arial" w:eastAsia="Arial" w:cs="Arial"/>
                        <w:sz w:val="19"/>
                        <w:szCs w:val="19"/>
                      </w:rPr>
                    </w:pPr>
                    <w:r>
                      <w:rPr>
                        <w:rFonts w:ascii="Arial" w:hAnsi="Arial" w:eastAsia="Arial" w:cs="Arial"/>
                        <w:sz w:val="19"/>
                        <w:szCs w:val="19"/>
                      </w:rPr>
                      <w:t>D</w:t>
                    </w:r>
                  </w:p>
                </w:txbxContent>
              </v:textbox>
            </v:shape>
          </v:group>
        </w:pict>
      </w:r>
      <w:r>
        <w:pict>
          <v:group id="_x0000_s1197" o:spid="_x0000_s1197" o:spt="203" style="position:absolute;left:0pt;margin-left:109.5pt;margin-top:9.35pt;height:393.05pt;width:379.5pt;z-index:252084224;mso-width-relative:page;mso-height-relative:page;" coordsize="7590,7860">
            <o:lock v:ext="edit"/>
            <v:shape id="_x0000_s1198" o:spid="_x0000_s1198" o:spt="202" type="#_x0000_t202" style="position:absolute;left:-20;top:-20;height:7900;width:7630;" filled="f" stroked="f" coordsize="21600,21600">
              <v:path/>
              <v:fill on="f" focussize="0,0"/>
              <v:stroke on="f"/>
              <v:imagedata o:title=""/>
              <o:lock v:ext="edit" aspectratio="f"/>
              <v:textbox inset="0mm,0mm,0mm,0mm">
                <w:txbxContent>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4"/>
                      <w:spacing w:before="78" w:line="213" w:lineRule="auto"/>
                      <w:ind w:left="3260" w:right="1991" w:firstLine="59"/>
                      <w:rPr>
                        <w:rFonts w:ascii="Times New Roman" w:hAnsi="Times New Roman" w:eastAsia="Times New Roman" w:cs="Times New Roman"/>
                        <w:sz w:val="24"/>
                        <w:szCs w:val="24"/>
                      </w:rPr>
                    </w:pPr>
                    <w:r>
                      <w:rPr>
                        <w:spacing w:val="27"/>
                        <w:sz w:val="24"/>
                        <w:szCs w:val="24"/>
                      </w:rPr>
                      <w:t>发证单位(专用章):</w:t>
                    </w:r>
                    <w:r>
                      <w:rPr>
                        <w:spacing w:val="7"/>
                        <w:sz w:val="24"/>
                        <w:szCs w:val="24"/>
                      </w:rPr>
                      <w:t xml:space="preserve"> </w:t>
                    </w:r>
                    <w:r>
                      <w:rPr>
                        <w:rFonts w:ascii="Times New Roman" w:hAnsi="Times New Roman" w:eastAsia="Times New Roman" w:cs="Times New Roman"/>
                        <w:spacing w:val="-6"/>
                        <w:sz w:val="24"/>
                        <w:szCs w:val="24"/>
                      </w:rPr>
                      <w:t>Issued By(Stamp)</w:t>
                    </w:r>
                  </w:p>
                </w:txbxContent>
              </v:textbox>
            </v:shape>
          </v:group>
        </w:pict>
      </w:r>
      <w:r>
        <w:rPr>
          <w:rFonts w:ascii="Times New Roman" w:hAnsi="Times New Roman" w:eastAsia="Times New Roman" w:cs="Times New Roman"/>
          <w:spacing w:val="-2"/>
          <w:sz w:val="19"/>
          <w:szCs w:val="19"/>
        </w:rPr>
        <w:t>Client:</w:t>
      </w:r>
    </w:p>
    <w:p>
      <w:pPr>
        <w:pStyle w:val="4"/>
        <w:spacing w:before="283" w:line="195" w:lineRule="auto"/>
        <w:ind w:left="790" w:right="8000"/>
        <w:rPr>
          <w:rFonts w:ascii="Times New Roman" w:hAnsi="Times New Roman" w:eastAsia="Times New Roman" w:cs="Times New Roman"/>
          <w:sz w:val="24"/>
          <w:szCs w:val="24"/>
        </w:rPr>
      </w:pPr>
      <w:r>
        <w:rPr>
          <w:spacing w:val="-2"/>
          <w:sz w:val="24"/>
          <w:szCs w:val="24"/>
        </w:rPr>
        <w:t>委托方地址：</w:t>
      </w:r>
      <w:r>
        <w:rPr>
          <w:sz w:val="24"/>
          <w:szCs w:val="24"/>
        </w:rPr>
        <w:t xml:space="preserve"> </w:t>
      </w:r>
      <w:r>
        <w:rPr>
          <w:rFonts w:ascii="Times New Roman" w:hAnsi="Times New Roman" w:eastAsia="Times New Roman" w:cs="Times New Roman"/>
          <w:spacing w:val="-7"/>
          <w:sz w:val="24"/>
          <w:szCs w:val="24"/>
        </w:rPr>
        <w:t>Address</w:t>
      </w:r>
    </w:p>
    <w:p>
      <w:pPr>
        <w:pStyle w:val="4"/>
        <w:spacing w:before="261" w:line="213" w:lineRule="auto"/>
        <w:ind w:left="790" w:right="8270"/>
        <w:rPr>
          <w:rFonts w:ascii="Times New Roman" w:hAnsi="Times New Roman" w:eastAsia="Times New Roman" w:cs="Times New Roman"/>
          <w:sz w:val="19"/>
          <w:szCs w:val="19"/>
        </w:rPr>
      </w:pPr>
      <w:r>
        <w:rPr>
          <w:spacing w:val="-9"/>
          <w:sz w:val="24"/>
          <w:szCs w:val="24"/>
        </w:rPr>
        <w:t>仪器名称：</w:t>
      </w:r>
      <w:r>
        <w:rPr>
          <w:spacing w:val="3"/>
          <w:sz w:val="24"/>
          <w:szCs w:val="24"/>
        </w:rPr>
        <w:t xml:space="preserve"> </w:t>
      </w:r>
      <w:r>
        <w:rPr>
          <w:rFonts w:ascii="Times New Roman" w:hAnsi="Times New Roman" w:eastAsia="Times New Roman" w:cs="Times New Roman"/>
          <w:spacing w:val="-1"/>
          <w:sz w:val="19"/>
          <w:szCs w:val="19"/>
        </w:rPr>
        <w:t>Description:</w:t>
      </w:r>
    </w:p>
    <w:p>
      <w:pPr>
        <w:pStyle w:val="4"/>
        <w:spacing w:before="260" w:line="208" w:lineRule="auto"/>
        <w:ind w:left="790" w:right="8140"/>
        <w:rPr>
          <w:rFonts w:ascii="Times New Roman" w:hAnsi="Times New Roman" w:eastAsia="Times New Roman" w:cs="Times New Roman"/>
          <w:sz w:val="19"/>
          <w:szCs w:val="19"/>
        </w:rPr>
      </w:pPr>
      <w:r>
        <w:rPr>
          <w:spacing w:val="-5"/>
          <w:sz w:val="24"/>
          <w:szCs w:val="24"/>
        </w:rPr>
        <w:t>型号/规格：</w:t>
      </w:r>
      <w:r>
        <w:rPr>
          <w:sz w:val="24"/>
          <w:szCs w:val="24"/>
        </w:rPr>
        <w:t xml:space="preserve"> </w:t>
      </w:r>
      <w:r>
        <w:rPr>
          <w:rFonts w:ascii="Times New Roman" w:hAnsi="Times New Roman" w:eastAsia="Times New Roman" w:cs="Times New Roman"/>
          <w:spacing w:val="-1"/>
          <w:sz w:val="19"/>
          <w:szCs w:val="19"/>
        </w:rPr>
        <w:t>Model/Type</w:t>
      </w:r>
    </w:p>
    <w:p>
      <w:pPr>
        <w:pStyle w:val="4"/>
        <w:spacing w:before="291" w:line="199" w:lineRule="auto"/>
        <w:ind w:left="790" w:right="8182"/>
        <w:rPr>
          <w:rFonts w:ascii="Times New Roman" w:hAnsi="Times New Roman" w:eastAsia="Times New Roman" w:cs="Times New Roman"/>
          <w:sz w:val="24"/>
          <w:szCs w:val="24"/>
        </w:rPr>
      </w:pPr>
      <w:r>
        <w:rPr>
          <w:spacing w:val="-7"/>
          <w:sz w:val="24"/>
          <w:szCs w:val="24"/>
        </w:rPr>
        <w:t>制</w:t>
      </w:r>
      <w:r>
        <w:rPr>
          <w:spacing w:val="-24"/>
          <w:sz w:val="24"/>
          <w:szCs w:val="24"/>
        </w:rPr>
        <w:t xml:space="preserve"> </w:t>
      </w:r>
      <w:r>
        <w:rPr>
          <w:spacing w:val="-7"/>
          <w:sz w:val="24"/>
          <w:szCs w:val="24"/>
        </w:rPr>
        <w:t>造</w:t>
      </w:r>
      <w:r>
        <w:rPr>
          <w:spacing w:val="-17"/>
          <w:sz w:val="24"/>
          <w:szCs w:val="24"/>
        </w:rPr>
        <w:t xml:space="preserve"> </w:t>
      </w:r>
      <w:r>
        <w:rPr>
          <w:spacing w:val="-7"/>
          <w:sz w:val="24"/>
          <w:szCs w:val="24"/>
        </w:rPr>
        <w:t>商 ：</w:t>
      </w:r>
      <w:r>
        <w:rPr>
          <w:sz w:val="24"/>
          <w:szCs w:val="24"/>
        </w:rPr>
        <w:t xml:space="preserve"> </w:t>
      </w:r>
      <w:r>
        <w:rPr>
          <w:rFonts w:ascii="Times New Roman" w:hAnsi="Times New Roman" w:eastAsia="Times New Roman" w:cs="Times New Roman"/>
          <w:spacing w:val="-6"/>
          <w:w w:val="96"/>
          <w:sz w:val="24"/>
          <w:szCs w:val="24"/>
        </w:rPr>
        <w:t>Manufacturer:</w:t>
      </w:r>
    </w:p>
    <w:p>
      <w:pPr>
        <w:pStyle w:val="4"/>
        <w:spacing w:before="240" w:line="185" w:lineRule="auto"/>
        <w:ind w:left="790" w:right="8270"/>
        <w:rPr>
          <w:rFonts w:ascii="Times New Roman" w:hAnsi="Times New Roman" w:eastAsia="Times New Roman" w:cs="Times New Roman"/>
          <w:sz w:val="24"/>
          <w:szCs w:val="24"/>
        </w:rPr>
      </w:pPr>
      <w:r>
        <w:rPr>
          <w:spacing w:val="-9"/>
          <w:sz w:val="24"/>
          <w:szCs w:val="24"/>
        </w:rPr>
        <w:t>出厂编号：</w:t>
      </w:r>
      <w:r>
        <w:rPr>
          <w:spacing w:val="3"/>
          <w:sz w:val="24"/>
          <w:szCs w:val="24"/>
        </w:rPr>
        <w:t xml:space="preserve"> </w:t>
      </w:r>
      <w:r>
        <w:rPr>
          <w:rFonts w:ascii="Times New Roman" w:hAnsi="Times New Roman" w:eastAsia="Times New Roman" w:cs="Times New Roman"/>
          <w:spacing w:val="-12"/>
          <w:sz w:val="24"/>
          <w:szCs w:val="24"/>
        </w:rPr>
        <w:t>Serial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12"/>
          <w:sz w:val="24"/>
          <w:szCs w:val="24"/>
        </w:rPr>
        <w:t>No,:</w:t>
      </w:r>
    </w:p>
    <w:p>
      <w:pPr>
        <w:pStyle w:val="4"/>
        <w:spacing w:before="288" w:line="212" w:lineRule="auto"/>
        <w:ind w:left="790" w:right="8270"/>
        <w:rPr>
          <w:rFonts w:ascii="Times New Roman" w:hAnsi="Times New Roman" w:eastAsia="Times New Roman" w:cs="Times New Roman"/>
          <w:sz w:val="19"/>
          <w:szCs w:val="19"/>
        </w:rPr>
      </w:pPr>
      <w:r>
        <w:rPr>
          <w:spacing w:val="-9"/>
          <w:sz w:val="24"/>
          <w:szCs w:val="24"/>
        </w:rPr>
        <w:t>管理编号：</w:t>
      </w:r>
      <w:r>
        <w:rPr>
          <w:spacing w:val="3"/>
          <w:sz w:val="24"/>
          <w:szCs w:val="24"/>
        </w:rPr>
        <w:t xml:space="preserve"> </w:t>
      </w:r>
      <w:r>
        <w:rPr>
          <w:rFonts w:ascii="Times New Roman" w:hAnsi="Times New Roman" w:eastAsia="Times New Roman" w:cs="Times New Roman"/>
          <w:sz w:val="19"/>
          <w:szCs w:val="19"/>
        </w:rPr>
        <w:t>Asset</w:t>
      </w:r>
      <w:r>
        <w:rPr>
          <w:rFonts w:ascii="Times New Roman" w:hAnsi="Times New Roman" w:eastAsia="Times New Roman" w:cs="Times New Roman"/>
          <w:spacing w:val="17"/>
          <w:w w:val="101"/>
          <w:sz w:val="19"/>
          <w:szCs w:val="19"/>
        </w:rPr>
        <w:t xml:space="preserve">  </w:t>
      </w:r>
      <w:r>
        <w:rPr>
          <w:rFonts w:ascii="Times New Roman" w:hAnsi="Times New Roman" w:eastAsia="Times New Roman" w:cs="Times New Roman"/>
          <w:sz w:val="19"/>
          <w:szCs w:val="19"/>
        </w:rPr>
        <w:t>No.:</w:t>
      </w:r>
    </w:p>
    <w:p>
      <w:pPr>
        <w:pStyle w:val="4"/>
        <w:spacing w:before="252" w:line="220" w:lineRule="auto"/>
        <w:ind w:left="790"/>
        <w:rPr>
          <w:sz w:val="24"/>
          <w:szCs w:val="24"/>
        </w:rPr>
      </w:pPr>
      <w:r>
        <w:rPr>
          <w:spacing w:val="-7"/>
          <w:sz w:val="24"/>
          <w:szCs w:val="24"/>
        </w:rPr>
        <w:t>校准日期：</w:t>
      </w:r>
    </w:p>
    <w:p>
      <w:pPr>
        <w:spacing w:before="11" w:line="192" w:lineRule="auto"/>
        <w:ind w:left="790"/>
        <w:rPr>
          <w:rFonts w:ascii="Times New Roman" w:hAnsi="Times New Roman" w:eastAsia="Times New Roman" w:cs="Times New Roman"/>
          <w:sz w:val="24"/>
          <w:szCs w:val="24"/>
        </w:rPr>
      </w:pPr>
      <w:r>
        <w:drawing>
          <wp:anchor distT="0" distB="0" distL="0" distR="0" simplePos="0" relativeHeight="252091392" behindDoc="0" locked="0" layoutInCell="1" allowOverlap="1">
            <wp:simplePos x="0" y="0"/>
            <wp:positionH relativeFrom="column">
              <wp:posOffset>1441450</wp:posOffset>
            </wp:positionH>
            <wp:positionV relativeFrom="paragraph">
              <wp:posOffset>243205</wp:posOffset>
            </wp:positionV>
            <wp:extent cx="768350" cy="381000"/>
            <wp:effectExtent l="0" t="0" r="0" b="0"/>
            <wp:wrapNone/>
            <wp:docPr id="1232" name="IM 1232"/>
            <wp:cNvGraphicFramePr/>
            <a:graphic xmlns:a="http://schemas.openxmlformats.org/drawingml/2006/main">
              <a:graphicData uri="http://schemas.openxmlformats.org/drawingml/2006/picture">
                <pic:pic xmlns:pic="http://schemas.openxmlformats.org/drawingml/2006/picture">
                  <pic:nvPicPr>
                    <pic:cNvPr id="1232" name="IM 1232"/>
                    <pic:cNvPicPr/>
                  </pic:nvPicPr>
                  <pic:blipFill>
                    <a:blip r:embed="rId685"/>
                    <a:stretch>
                      <a:fillRect/>
                    </a:stretch>
                  </pic:blipFill>
                  <pic:spPr>
                    <a:xfrm>
                      <a:off x="0" y="0"/>
                      <a:ext cx="768344" cy="381005"/>
                    </a:xfrm>
                    <a:prstGeom prst="rect">
                      <a:avLst/>
                    </a:prstGeom>
                  </pic:spPr>
                </pic:pic>
              </a:graphicData>
            </a:graphic>
          </wp:anchor>
        </w:drawing>
      </w:r>
      <w:r>
        <w:rPr>
          <w:rFonts w:ascii="Times New Roman" w:hAnsi="Times New Roman" w:eastAsia="Times New Roman" w:cs="Times New Roman"/>
          <w:spacing w:val="-10"/>
          <w:sz w:val="24"/>
          <w:szCs w:val="24"/>
        </w:rPr>
        <w:t>Calibration Date.:</w:t>
      </w:r>
    </w:p>
    <w:p>
      <w:pPr>
        <w:pStyle w:val="4"/>
        <w:spacing w:before="238" w:line="220" w:lineRule="auto"/>
        <w:ind w:left="790"/>
        <w:rPr>
          <w:sz w:val="37"/>
          <w:szCs w:val="37"/>
        </w:rPr>
      </w:pPr>
      <w:r>
        <w:drawing>
          <wp:anchor distT="0" distB="0" distL="0" distR="0" simplePos="0" relativeHeight="252093440" behindDoc="0" locked="0" layoutInCell="1" allowOverlap="1">
            <wp:simplePos x="0" y="0"/>
            <wp:positionH relativeFrom="column">
              <wp:posOffset>2152650</wp:posOffset>
            </wp:positionH>
            <wp:positionV relativeFrom="paragraph">
              <wp:posOffset>311785</wp:posOffset>
            </wp:positionV>
            <wp:extent cx="679450" cy="666750"/>
            <wp:effectExtent l="0" t="0" r="0" b="0"/>
            <wp:wrapNone/>
            <wp:docPr id="1234" name="IM 1234"/>
            <wp:cNvGraphicFramePr/>
            <a:graphic xmlns:a="http://schemas.openxmlformats.org/drawingml/2006/main">
              <a:graphicData uri="http://schemas.openxmlformats.org/drawingml/2006/picture">
                <pic:pic xmlns:pic="http://schemas.openxmlformats.org/drawingml/2006/picture">
                  <pic:nvPicPr>
                    <pic:cNvPr id="1234" name="IM 1234"/>
                    <pic:cNvPicPr/>
                  </pic:nvPicPr>
                  <pic:blipFill>
                    <a:blip r:embed="rId686"/>
                    <a:stretch>
                      <a:fillRect/>
                    </a:stretch>
                  </pic:blipFill>
                  <pic:spPr>
                    <a:xfrm>
                      <a:off x="0" y="0"/>
                      <a:ext cx="679404" cy="666733"/>
                    </a:xfrm>
                    <a:prstGeom prst="rect">
                      <a:avLst/>
                    </a:prstGeom>
                  </pic:spPr>
                </pic:pic>
              </a:graphicData>
            </a:graphic>
          </wp:anchor>
        </w:drawing>
      </w:r>
      <w:r>
        <w:rPr>
          <w:spacing w:val="-28"/>
          <w:sz w:val="37"/>
          <w:szCs w:val="37"/>
        </w:rPr>
        <w:t>校</w:t>
      </w:r>
      <w:r>
        <w:rPr>
          <w:spacing w:val="140"/>
          <w:sz w:val="37"/>
          <w:szCs w:val="37"/>
        </w:rPr>
        <w:t xml:space="preserve"> </w:t>
      </w:r>
      <w:r>
        <w:rPr>
          <w:spacing w:val="-28"/>
          <w:sz w:val="37"/>
          <w:szCs w:val="37"/>
        </w:rPr>
        <w:t>准：</w:t>
      </w:r>
    </w:p>
    <w:p>
      <w:pPr>
        <w:spacing w:before="8" w:line="192" w:lineRule="auto"/>
        <w:ind w:left="790"/>
        <w:rPr>
          <w:rFonts w:ascii="Times New Roman" w:hAnsi="Times New Roman" w:eastAsia="Times New Roman" w:cs="Times New Roman"/>
          <w:sz w:val="19"/>
          <w:szCs w:val="19"/>
        </w:rPr>
      </w:pPr>
      <w:r>
        <w:drawing>
          <wp:anchor distT="0" distB="0" distL="0" distR="0" simplePos="0" relativeHeight="252092416" behindDoc="0" locked="0" layoutInCell="1" allowOverlap="1">
            <wp:simplePos x="0" y="0"/>
            <wp:positionH relativeFrom="column">
              <wp:posOffset>1460500</wp:posOffset>
            </wp:positionH>
            <wp:positionV relativeFrom="paragraph">
              <wp:posOffset>217170</wp:posOffset>
            </wp:positionV>
            <wp:extent cx="723900" cy="393700"/>
            <wp:effectExtent l="0" t="0" r="0" b="0"/>
            <wp:wrapNone/>
            <wp:docPr id="1236" name="IM 1236"/>
            <wp:cNvGraphicFramePr/>
            <a:graphic xmlns:a="http://schemas.openxmlformats.org/drawingml/2006/main">
              <a:graphicData uri="http://schemas.openxmlformats.org/drawingml/2006/picture">
                <pic:pic xmlns:pic="http://schemas.openxmlformats.org/drawingml/2006/picture">
                  <pic:nvPicPr>
                    <pic:cNvPr id="1236" name="IM 1236"/>
                    <pic:cNvPicPr/>
                  </pic:nvPicPr>
                  <pic:blipFill>
                    <a:blip r:embed="rId687"/>
                    <a:stretch>
                      <a:fillRect/>
                    </a:stretch>
                  </pic:blipFill>
                  <pic:spPr>
                    <a:xfrm>
                      <a:off x="0" y="0"/>
                      <a:ext cx="723912" cy="393731"/>
                    </a:xfrm>
                    <a:prstGeom prst="rect">
                      <a:avLst/>
                    </a:prstGeom>
                  </pic:spPr>
                </pic:pic>
              </a:graphicData>
            </a:graphic>
          </wp:anchor>
        </w:drawing>
      </w:r>
      <w:r>
        <w:rPr>
          <w:rFonts w:ascii="Times New Roman" w:hAnsi="Times New Roman" w:eastAsia="Times New Roman" w:cs="Times New Roman"/>
          <w:spacing w:val="-1"/>
          <w:sz w:val="19"/>
          <w:szCs w:val="19"/>
        </w:rPr>
        <w:t>Calibrated</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1"/>
          <w:sz w:val="19"/>
          <w:szCs w:val="19"/>
        </w:rPr>
        <w:t>by:</w:t>
      </w:r>
    </w:p>
    <w:p>
      <w:pPr>
        <w:pStyle w:val="4"/>
        <w:spacing w:before="306" w:line="220" w:lineRule="auto"/>
        <w:ind w:left="790"/>
        <w:rPr>
          <w:sz w:val="37"/>
          <w:szCs w:val="37"/>
        </w:rPr>
      </w:pPr>
      <w:r>
        <w:rPr>
          <w:spacing w:val="-11"/>
          <w:sz w:val="37"/>
          <w:szCs w:val="37"/>
        </w:rPr>
        <w:t>核</w:t>
      </w:r>
      <w:r>
        <w:rPr>
          <w:spacing w:val="-53"/>
          <w:sz w:val="37"/>
          <w:szCs w:val="37"/>
        </w:rPr>
        <w:t xml:space="preserve"> </w:t>
      </w:r>
      <w:r>
        <w:rPr>
          <w:spacing w:val="-11"/>
          <w:sz w:val="37"/>
          <w:szCs w:val="37"/>
        </w:rPr>
        <w:t>验</w:t>
      </w:r>
      <w:r>
        <w:rPr>
          <w:spacing w:val="-65"/>
          <w:sz w:val="37"/>
          <w:szCs w:val="37"/>
        </w:rPr>
        <w:t xml:space="preserve"> </w:t>
      </w:r>
      <w:r>
        <w:rPr>
          <w:spacing w:val="-11"/>
          <w:sz w:val="37"/>
          <w:szCs w:val="37"/>
        </w:rPr>
        <w:t>：</w:t>
      </w:r>
    </w:p>
    <w:p>
      <w:pPr>
        <w:spacing w:before="8" w:line="192" w:lineRule="auto"/>
        <w:ind w:left="790"/>
        <w:rPr>
          <w:rFonts w:ascii="Times New Roman" w:hAnsi="Times New Roman" w:eastAsia="Times New Roman" w:cs="Times New Roman"/>
          <w:sz w:val="19"/>
          <w:szCs w:val="19"/>
        </w:rPr>
      </w:pPr>
      <w:r>
        <w:rPr>
          <w:rFonts w:ascii="Times New Roman" w:hAnsi="Times New Roman" w:eastAsia="Times New Roman" w:cs="Times New Roman"/>
          <w:sz w:val="19"/>
          <w:szCs w:val="19"/>
        </w:rPr>
        <w:t>Inspected   by:</w:t>
      </w:r>
    </w:p>
    <w:p>
      <w:pPr>
        <w:pStyle w:val="4"/>
        <w:spacing w:before="249" w:line="213" w:lineRule="auto"/>
        <w:ind w:left="790"/>
        <w:rPr>
          <w:sz w:val="37"/>
          <w:szCs w:val="37"/>
        </w:rPr>
      </w:pPr>
      <w:r>
        <w:drawing>
          <wp:anchor distT="0" distB="0" distL="0" distR="0" simplePos="0" relativeHeight="252096512" behindDoc="0" locked="0" layoutInCell="1" allowOverlap="1">
            <wp:simplePos x="0" y="0"/>
            <wp:positionH relativeFrom="column">
              <wp:posOffset>1466215</wp:posOffset>
            </wp:positionH>
            <wp:positionV relativeFrom="paragraph">
              <wp:posOffset>165100</wp:posOffset>
            </wp:positionV>
            <wp:extent cx="768985" cy="311150"/>
            <wp:effectExtent l="0" t="0" r="0" b="0"/>
            <wp:wrapNone/>
            <wp:docPr id="1238" name="IM 1238"/>
            <wp:cNvGraphicFramePr/>
            <a:graphic xmlns:a="http://schemas.openxmlformats.org/drawingml/2006/main">
              <a:graphicData uri="http://schemas.openxmlformats.org/drawingml/2006/picture">
                <pic:pic xmlns:pic="http://schemas.openxmlformats.org/drawingml/2006/picture">
                  <pic:nvPicPr>
                    <pic:cNvPr id="1238" name="IM 1238"/>
                    <pic:cNvPicPr/>
                  </pic:nvPicPr>
                  <pic:blipFill>
                    <a:blip r:embed="rId688"/>
                    <a:stretch>
                      <a:fillRect/>
                    </a:stretch>
                  </pic:blipFill>
                  <pic:spPr>
                    <a:xfrm>
                      <a:off x="0" y="0"/>
                      <a:ext cx="768717" cy="311342"/>
                    </a:xfrm>
                    <a:prstGeom prst="rect">
                      <a:avLst/>
                    </a:prstGeom>
                  </pic:spPr>
                </pic:pic>
              </a:graphicData>
            </a:graphic>
          </wp:anchor>
        </w:drawing>
      </w:r>
      <w:r>
        <w:rPr>
          <w:spacing w:val="31"/>
          <w:sz w:val="37"/>
          <w:szCs w:val="37"/>
        </w:rPr>
        <w:t>批准</w:t>
      </w:r>
      <w:r>
        <w:rPr>
          <w:spacing w:val="-79"/>
          <w:sz w:val="37"/>
          <w:szCs w:val="37"/>
        </w:rPr>
        <w:t xml:space="preserve"> </w:t>
      </w:r>
      <w:r>
        <w:rPr>
          <w:spacing w:val="31"/>
          <w:sz w:val="37"/>
          <w:szCs w:val="37"/>
        </w:rPr>
        <w:t>：</w:t>
      </w:r>
    </w:p>
    <w:p>
      <w:pPr>
        <w:spacing w:line="191" w:lineRule="auto"/>
        <w:ind w:left="7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16"/>
          <w:w w:val="101"/>
          <w:sz w:val="19"/>
          <w:szCs w:val="19"/>
        </w:rPr>
        <w:t xml:space="preserve">   </w:t>
      </w:r>
      <w:r>
        <w:rPr>
          <w:rFonts w:ascii="Times New Roman" w:hAnsi="Times New Roman" w:eastAsia="Times New Roman" w:cs="Times New Roman"/>
          <w:spacing w:val="-1"/>
          <w:sz w:val="19"/>
          <w:szCs w:val="19"/>
        </w:rPr>
        <w:t>by:</w:t>
      </w:r>
    </w:p>
    <w:p>
      <w:pPr>
        <w:spacing w:before="140" w:line="20" w:lineRule="exact"/>
      </w:pPr>
      <w:r>
        <w:drawing>
          <wp:inline distT="0" distB="0" distL="0" distR="0">
            <wp:extent cx="6216650" cy="12700"/>
            <wp:effectExtent l="0" t="0" r="0" b="0"/>
            <wp:docPr id="1240" name="IM 1240"/>
            <wp:cNvGraphicFramePr/>
            <a:graphic xmlns:a="http://schemas.openxmlformats.org/drawingml/2006/main">
              <a:graphicData uri="http://schemas.openxmlformats.org/drawingml/2006/picture">
                <pic:pic xmlns:pic="http://schemas.openxmlformats.org/drawingml/2006/picture">
                  <pic:nvPicPr>
                    <pic:cNvPr id="1240" name="IM 1240"/>
                    <pic:cNvPicPr/>
                  </pic:nvPicPr>
                  <pic:blipFill>
                    <a:blip r:embed="rId689"/>
                    <a:stretch>
                      <a:fillRect/>
                    </a:stretch>
                  </pic:blipFill>
                  <pic:spPr>
                    <a:xfrm>
                      <a:off x="0" y="0"/>
                      <a:ext cx="6216656" cy="12725"/>
                    </a:xfrm>
                    <a:prstGeom prst="rect">
                      <a:avLst/>
                    </a:prstGeom>
                  </pic:spPr>
                </pic:pic>
              </a:graphicData>
            </a:graphic>
          </wp:inline>
        </w:drawing>
      </w:r>
    </w:p>
    <w:p>
      <w:pPr>
        <w:spacing w:line="160" w:lineRule="exact"/>
      </w:pPr>
    </w:p>
    <w:p>
      <w:pPr>
        <w:spacing w:line="160" w:lineRule="exact"/>
        <w:sectPr>
          <w:pgSz w:w="11900" w:h="16840"/>
          <w:pgMar w:top="400" w:right="89" w:bottom="400" w:left="1589" w:header="0" w:footer="0" w:gutter="0"/>
          <w:pgNumType w:fmt="decimal"/>
          <w:cols w:equalWidth="0" w:num="1">
            <w:col w:w="10221"/>
          </w:cols>
        </w:sectPr>
      </w:pPr>
    </w:p>
    <w:p>
      <w:pPr>
        <w:pStyle w:val="4"/>
        <w:spacing w:before="58" w:line="219" w:lineRule="auto"/>
        <w:ind w:left="39"/>
        <w:rPr>
          <w:sz w:val="19"/>
          <w:szCs w:val="19"/>
        </w:rPr>
      </w:pPr>
      <w:r>
        <w:rPr>
          <w:spacing w:val="-16"/>
          <w:sz w:val="19"/>
          <w:szCs w:val="19"/>
        </w:rPr>
        <w:t>地址：广东省深圳市宝安区沙井街道中心路卓越时代大厦。</w:t>
      </w:r>
    </w:p>
    <w:p>
      <w:pPr>
        <w:spacing w:before="98" w:line="192" w:lineRule="auto"/>
        <w:ind w:left="39"/>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w:t>
      </w:r>
      <w:r>
        <w:rPr>
          <w:rFonts w:ascii="Times New Roman" w:hAnsi="Times New Roman" w:eastAsia="Times New Roman" w:cs="Times New Roman"/>
          <w:spacing w:val="8"/>
          <w:w w:val="102"/>
          <w:sz w:val="14"/>
          <w:szCs w:val="14"/>
        </w:rPr>
        <w:t xml:space="preserve">  </w:t>
      </w:r>
      <w:r>
        <w:rPr>
          <w:rFonts w:ascii="Times New Roman" w:hAnsi="Times New Roman" w:eastAsia="Times New Roman" w:cs="Times New Roman"/>
          <w:sz w:val="14"/>
          <w:szCs w:val="14"/>
        </w:rPr>
        <w:t>Times  Building.Zhongxin  Road,Shajing   Street,Baolan</w:t>
      </w:r>
      <w:r>
        <w:rPr>
          <w:rFonts w:ascii="Times New Roman" w:hAnsi="Times New Roman" w:eastAsia="Times New Roman" w:cs="Times New Roman"/>
          <w:spacing w:val="8"/>
          <w:sz w:val="14"/>
          <w:szCs w:val="14"/>
        </w:rPr>
        <w:t xml:space="preserve">  </w:t>
      </w:r>
      <w:r>
        <w:rPr>
          <w:rFonts w:ascii="Times New Roman" w:hAnsi="Times New Roman" w:eastAsia="Times New Roman" w:cs="Times New Roman"/>
          <w:sz w:val="14"/>
          <w:szCs w:val="14"/>
        </w:rPr>
        <w:t>District,Shenzhen,Guangdo</w:t>
      </w:r>
      <w:r>
        <w:rPr>
          <w:rFonts w:ascii="Times New Roman" w:hAnsi="Times New Roman" w:eastAsia="Times New Roman" w:cs="Times New Roman"/>
          <w:spacing w:val="-1"/>
          <w:sz w:val="14"/>
          <w:szCs w:val="14"/>
        </w:rPr>
        <w:t>ng,China.</w:t>
      </w:r>
    </w:p>
    <w:p>
      <w:pPr>
        <w:pStyle w:val="4"/>
        <w:spacing w:before="76" w:line="220" w:lineRule="auto"/>
        <w:ind w:left="39"/>
        <w:rPr>
          <w:rFonts w:ascii="Arial" w:hAnsi="Arial" w:eastAsia="Arial" w:cs="Arial"/>
          <w:sz w:val="19"/>
          <w:szCs w:val="19"/>
        </w:rPr>
      </w:pPr>
      <w:r>
        <w:rPr>
          <w:spacing w:val="-7"/>
          <w:sz w:val="19"/>
          <w:szCs w:val="19"/>
        </w:rPr>
        <w:t>邮编</w:t>
      </w:r>
      <w:r>
        <w:rPr>
          <w:rFonts w:ascii="Times New Roman" w:hAnsi="Times New Roman" w:eastAsia="Times New Roman" w:cs="Times New Roman"/>
          <w:spacing w:val="-7"/>
          <w:sz w:val="19"/>
          <w:szCs w:val="19"/>
        </w:rPr>
        <w:t xml:space="preserve">(Post  Code):518104              </w:t>
      </w:r>
      <w:r>
        <w:rPr>
          <w:spacing w:val="-7"/>
          <w:position w:val="-1"/>
          <w:sz w:val="19"/>
          <w:szCs w:val="19"/>
        </w:rPr>
        <w:t xml:space="preserve">电话(Tel):0755-27883026        </w:t>
      </w:r>
      <w:r>
        <w:rPr>
          <w:spacing w:val="-7"/>
          <w:sz w:val="19"/>
          <w:szCs w:val="19"/>
        </w:rPr>
        <w:t>传真</w:t>
      </w:r>
      <w:r>
        <w:rPr>
          <w:rFonts w:ascii="Arial" w:hAnsi="Arial" w:eastAsia="Arial" w:cs="Arial"/>
          <w:spacing w:val="-7"/>
          <w:sz w:val="19"/>
          <w:szCs w:val="19"/>
        </w:rPr>
        <w:t>(Fax):0755-27883736</w:t>
      </w:r>
    </w:p>
    <w:p>
      <w:pPr>
        <w:pStyle w:val="4"/>
        <w:spacing w:line="212" w:lineRule="auto"/>
        <w:ind w:left="39"/>
        <w:rPr>
          <w:rFonts w:ascii="Times New Roman" w:hAnsi="Times New Roman" w:eastAsia="Times New Roman" w:cs="Times New Roman"/>
          <w:sz w:val="19"/>
          <w:szCs w:val="19"/>
        </w:rPr>
      </w:pPr>
      <w:r>
        <w:rPr>
          <w:spacing w:val="-8"/>
          <w:sz w:val="24"/>
          <w:szCs w:val="24"/>
        </w:rPr>
        <w:t>网址</w:t>
      </w:r>
      <w:r>
        <w:rPr>
          <w:rFonts w:ascii="Times New Roman" w:hAnsi="Times New Roman" w:eastAsia="Times New Roman" w:cs="Times New Roman"/>
          <w:spacing w:val="-8"/>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sz w:val="24"/>
          <w:szCs w:val="24"/>
        </w:rPr>
        <w:t>http://www.stsjt.vip</w:t>
      </w:r>
      <w:r>
        <w:rPr>
          <w:rFonts w:ascii="Times New Roman" w:hAnsi="Times New Roman" w:eastAsia="Times New Roman" w:cs="Times New Roman"/>
          <w:spacing w:val="-8"/>
          <w:sz w:val="24"/>
          <w:szCs w:val="24"/>
        </w:rPr>
        <w:fldChar w:fldCharType="end"/>
      </w:r>
      <w:r>
        <w:rPr>
          <w:rFonts w:ascii="Times New Roman" w:hAnsi="Times New Roman" w:eastAsia="Times New Roman" w:cs="Times New Roman"/>
          <w:spacing w:val="-8"/>
          <w:sz w:val="24"/>
          <w:szCs w:val="24"/>
        </w:rPr>
        <w:t xml:space="preserve">             </w:t>
      </w:r>
      <w:r>
        <w:rPr>
          <w:spacing w:val="-8"/>
          <w:sz w:val="19"/>
          <w:szCs w:val="19"/>
        </w:rPr>
        <w:t>电子邮件</w:t>
      </w:r>
      <w:r>
        <w:rPr>
          <w:rFonts w:ascii="Times New Roman" w:hAnsi="Times New Roman" w:eastAsia="Times New Roman" w:cs="Times New Roman"/>
          <w:spacing w:val="-9"/>
          <w:sz w:val="19"/>
          <w:szCs w:val="19"/>
        </w:rPr>
        <w:t>(E-mail):huakejiliangVIP@163.com</w:t>
      </w:r>
    </w:p>
    <w:p>
      <w:pPr>
        <w:spacing w:line="14" w:lineRule="auto"/>
        <w:rPr>
          <w:rFonts w:ascii="Arial"/>
          <w:sz w:val="2"/>
        </w:rPr>
      </w:pPr>
      <w:r>
        <w:rPr>
          <w:rFonts w:ascii="Arial" w:hAnsi="Arial" w:eastAsia="Arial" w:cs="Arial"/>
          <w:sz w:val="2"/>
          <w:szCs w:val="2"/>
        </w:rPr>
        <w:br w:type="column"/>
      </w:r>
    </w:p>
    <w:p>
      <w:pPr>
        <w:spacing w:line="859" w:lineRule="exact"/>
      </w:pPr>
      <w:r>
        <w:rPr>
          <w:position w:val="-17"/>
        </w:rPr>
        <w:drawing>
          <wp:inline distT="0" distB="0" distL="0" distR="0">
            <wp:extent cx="520700" cy="544830"/>
            <wp:effectExtent l="0" t="0" r="0" b="0"/>
            <wp:docPr id="1242" name="IM 1242"/>
            <wp:cNvGraphicFramePr/>
            <a:graphic xmlns:a="http://schemas.openxmlformats.org/drawingml/2006/main">
              <a:graphicData uri="http://schemas.openxmlformats.org/drawingml/2006/picture">
                <pic:pic xmlns:pic="http://schemas.openxmlformats.org/drawingml/2006/picture">
                  <pic:nvPicPr>
                    <pic:cNvPr id="1242" name="IM 1242"/>
                    <pic:cNvPicPr/>
                  </pic:nvPicPr>
                  <pic:blipFill>
                    <a:blip r:embed="rId690"/>
                    <a:stretch>
                      <a:fillRect/>
                    </a:stretch>
                  </pic:blipFill>
                  <pic:spPr>
                    <a:xfrm>
                      <a:off x="0" y="0"/>
                      <a:ext cx="520718" cy="545235"/>
                    </a:xfrm>
                    <a:prstGeom prst="rect">
                      <a:avLst/>
                    </a:prstGeom>
                  </pic:spPr>
                </pic:pic>
              </a:graphicData>
            </a:graphic>
          </wp:inline>
        </w:drawing>
      </w:r>
    </w:p>
    <w:p>
      <w:pPr>
        <w:pStyle w:val="4"/>
        <w:spacing w:before="98" w:line="184" w:lineRule="auto"/>
        <w:ind w:left="160"/>
        <w:rPr>
          <w:sz w:val="19"/>
          <w:szCs w:val="19"/>
        </w:rPr>
      </w:pPr>
      <w:r>
        <w:rPr>
          <w:spacing w:val="-18"/>
          <w:sz w:val="19"/>
          <w:szCs w:val="19"/>
        </w:rPr>
        <w:t>公众号</w:t>
      </w:r>
    </w:p>
    <w:p>
      <w:pPr>
        <w:spacing w:line="14" w:lineRule="auto"/>
        <w:rPr>
          <w:rFonts w:ascii="Arial"/>
          <w:sz w:val="2"/>
        </w:rPr>
      </w:pPr>
      <w:r>
        <w:rPr>
          <w:rFonts w:ascii="Arial" w:hAnsi="Arial" w:eastAsia="Arial" w:cs="Arial"/>
          <w:sz w:val="2"/>
          <w:szCs w:val="2"/>
        </w:rPr>
        <w:br w:type="column"/>
      </w:r>
    </w:p>
    <w:p>
      <w:pPr>
        <w:spacing w:before="9" w:line="869" w:lineRule="exact"/>
      </w:pPr>
      <w:r>
        <w:rPr>
          <w:position w:val="-17"/>
        </w:rPr>
        <w:drawing>
          <wp:inline distT="0" distB="0" distL="0" distR="0">
            <wp:extent cx="533400" cy="551180"/>
            <wp:effectExtent l="0" t="0" r="0" b="0"/>
            <wp:docPr id="1244" name="IM 1244"/>
            <wp:cNvGraphicFramePr/>
            <a:graphic xmlns:a="http://schemas.openxmlformats.org/drawingml/2006/main">
              <a:graphicData uri="http://schemas.openxmlformats.org/drawingml/2006/picture">
                <pic:pic xmlns:pic="http://schemas.openxmlformats.org/drawingml/2006/picture">
                  <pic:nvPicPr>
                    <pic:cNvPr id="1244" name="IM 1244"/>
                    <pic:cNvPicPr/>
                  </pic:nvPicPr>
                  <pic:blipFill>
                    <a:blip r:embed="rId691"/>
                    <a:stretch>
                      <a:fillRect/>
                    </a:stretch>
                  </pic:blipFill>
                  <pic:spPr>
                    <a:xfrm>
                      <a:off x="0" y="0"/>
                      <a:ext cx="533413" cy="551591"/>
                    </a:xfrm>
                    <a:prstGeom prst="rect">
                      <a:avLst/>
                    </a:prstGeom>
                  </pic:spPr>
                </pic:pic>
              </a:graphicData>
            </a:graphic>
          </wp:inline>
        </w:drawing>
      </w:r>
    </w:p>
    <w:p>
      <w:pPr>
        <w:pStyle w:val="4"/>
        <w:spacing w:line="217" w:lineRule="auto"/>
        <w:ind w:left="130"/>
        <w:rPr>
          <w:sz w:val="19"/>
          <w:szCs w:val="19"/>
        </w:rPr>
      </w:pPr>
      <w:r>
        <w:rPr>
          <w:spacing w:val="-18"/>
          <w:w w:val="99"/>
          <w:sz w:val="19"/>
          <w:szCs w:val="19"/>
        </w:rPr>
        <w:t>证书查询</w:t>
      </w:r>
    </w:p>
    <w:p>
      <w:pPr>
        <w:spacing w:line="217" w:lineRule="auto"/>
        <w:rPr>
          <w:sz w:val="19"/>
          <w:szCs w:val="19"/>
        </w:rPr>
        <w:sectPr>
          <w:type w:val="continuous"/>
          <w:pgSz w:w="11900" w:h="16840"/>
          <w:pgMar w:top="400" w:right="89" w:bottom="400" w:left="1589" w:header="0" w:footer="0" w:gutter="0"/>
          <w:pgNumType w:fmt="decimal"/>
          <w:cols w:equalWidth="0" w:num="3">
            <w:col w:w="7821" w:space="100"/>
            <w:col w:w="920" w:space="100"/>
            <w:col w:w="1281"/>
          </w:cols>
        </w:sectPr>
      </w:pPr>
    </w:p>
    <w:p>
      <w:pPr>
        <w:spacing w:line="308" w:lineRule="auto"/>
        <w:rPr>
          <w:rFonts w:ascii="Arial"/>
          <w:sz w:val="21"/>
        </w:rPr>
      </w:pPr>
    </w:p>
    <w:p>
      <w:pPr>
        <w:spacing w:line="308" w:lineRule="auto"/>
        <w:rPr>
          <w:rFonts w:ascii="Arial"/>
          <w:sz w:val="21"/>
        </w:rPr>
      </w:pPr>
    </w:p>
    <w:p>
      <w:pPr>
        <w:pStyle w:val="4"/>
        <w:spacing w:before="160" w:line="656" w:lineRule="exact"/>
        <w:ind w:left="3106"/>
        <w:rPr>
          <w:sz w:val="49"/>
          <w:szCs w:val="49"/>
        </w:rPr>
      </w:pPr>
      <w:r>
        <w:rPr>
          <w:b/>
          <w:bCs/>
          <w:spacing w:val="-17"/>
          <w:position w:val="-3"/>
          <w:sz w:val="49"/>
          <w:szCs w:val="49"/>
        </w:rPr>
        <w:t>校</w:t>
      </w:r>
      <w:r>
        <w:rPr>
          <w:spacing w:val="-17"/>
          <w:position w:val="-3"/>
          <w:sz w:val="49"/>
          <w:szCs w:val="49"/>
        </w:rPr>
        <w:t xml:space="preserve">   </w:t>
      </w:r>
      <w:r>
        <w:rPr>
          <w:b/>
          <w:bCs/>
          <w:spacing w:val="-17"/>
          <w:position w:val="-3"/>
          <w:sz w:val="49"/>
          <w:szCs w:val="49"/>
        </w:rPr>
        <w:t>准</w:t>
      </w:r>
      <w:r>
        <w:rPr>
          <w:spacing w:val="-17"/>
          <w:position w:val="-3"/>
          <w:sz w:val="49"/>
          <w:szCs w:val="49"/>
        </w:rPr>
        <w:t xml:space="preserve">   </w:t>
      </w:r>
      <w:r>
        <w:rPr>
          <w:b/>
          <w:bCs/>
          <w:spacing w:val="-17"/>
          <w:position w:val="-3"/>
          <w:sz w:val="49"/>
          <w:szCs w:val="49"/>
        </w:rPr>
        <w:t>说</w:t>
      </w:r>
      <w:r>
        <w:rPr>
          <w:spacing w:val="59"/>
          <w:position w:val="-3"/>
          <w:sz w:val="49"/>
          <w:szCs w:val="49"/>
        </w:rPr>
        <w:t xml:space="preserve">  </w:t>
      </w:r>
      <w:r>
        <w:rPr>
          <w:position w:val="-8"/>
          <w:sz w:val="49"/>
          <w:szCs w:val="49"/>
        </w:rPr>
        <w:drawing>
          <wp:inline distT="0" distB="0" distL="0" distR="0">
            <wp:extent cx="311150" cy="348615"/>
            <wp:effectExtent l="0" t="0" r="0" b="0"/>
            <wp:docPr id="1246" name="IM 1246"/>
            <wp:cNvGraphicFramePr/>
            <a:graphic xmlns:a="http://schemas.openxmlformats.org/drawingml/2006/main">
              <a:graphicData uri="http://schemas.openxmlformats.org/drawingml/2006/picture">
                <pic:pic xmlns:pic="http://schemas.openxmlformats.org/drawingml/2006/picture">
                  <pic:nvPicPr>
                    <pic:cNvPr id="1246" name="IM 1246"/>
                    <pic:cNvPicPr/>
                  </pic:nvPicPr>
                  <pic:blipFill>
                    <a:blip r:embed="rId692"/>
                    <a:stretch>
                      <a:fillRect/>
                    </a:stretch>
                  </pic:blipFill>
                  <pic:spPr>
                    <a:xfrm>
                      <a:off x="0" y="0"/>
                      <a:ext cx="311176" cy="349246"/>
                    </a:xfrm>
                    <a:prstGeom prst="rect">
                      <a:avLst/>
                    </a:prstGeom>
                  </pic:spPr>
                </pic:pic>
              </a:graphicData>
            </a:graphic>
          </wp:inline>
        </w:drawing>
      </w:r>
    </w:p>
    <w:p>
      <w:pPr>
        <w:spacing w:line="195" w:lineRule="exact"/>
      </w:pPr>
    </w:p>
    <w:p>
      <w:pPr>
        <w:spacing w:line="195" w:lineRule="exact"/>
        <w:sectPr>
          <w:pgSz w:w="11900" w:h="16840"/>
          <w:pgMar w:top="400" w:right="590" w:bottom="400" w:left="1480" w:header="0" w:footer="0" w:gutter="0"/>
          <w:pgNumType w:fmt="decimal"/>
          <w:cols w:equalWidth="0" w:num="1">
            <w:col w:w="9830"/>
          </w:cols>
        </w:sectPr>
      </w:pPr>
    </w:p>
    <w:p>
      <w:pPr>
        <w:pStyle w:val="4"/>
        <w:spacing w:before="175" w:line="215" w:lineRule="auto"/>
        <w:ind w:left="78" w:right="716" w:hanging="69"/>
        <w:rPr>
          <w:rFonts w:ascii="Times New Roman" w:hAnsi="Times New Roman" w:eastAsia="Times New Roman" w:cs="Times New Roman"/>
          <w:sz w:val="22"/>
          <w:szCs w:val="22"/>
        </w:rPr>
      </w:pPr>
      <w:r>
        <w:rPr>
          <w:spacing w:val="-1"/>
          <w:sz w:val="22"/>
          <w:szCs w:val="22"/>
        </w:rPr>
        <w:t>证书编号：</w:t>
      </w:r>
      <w:r>
        <w:rPr>
          <w:rFonts w:ascii="Times New Roman" w:hAnsi="Times New Roman" w:eastAsia="Times New Roman" w:cs="Times New Roman"/>
          <w:spacing w:val="-1"/>
          <w:sz w:val="22"/>
          <w:szCs w:val="22"/>
        </w:rPr>
        <w:t>HK2006241365</w:t>
      </w:r>
      <w:r>
        <w:rPr>
          <w:rFonts w:ascii="Times New Roman" w:hAnsi="Times New Roman" w:eastAsia="Times New Roman" w:cs="Times New Roman"/>
          <w:spacing w:val="12"/>
          <w:sz w:val="22"/>
          <w:szCs w:val="22"/>
        </w:rPr>
        <w:t xml:space="preserve"> </w:t>
      </w:r>
      <w:r>
        <w:rPr>
          <w:rFonts w:ascii="Times New Roman" w:hAnsi="Times New Roman" w:eastAsia="Times New Roman" w:cs="Times New Roman"/>
          <w:spacing w:val="-1"/>
          <w:sz w:val="22"/>
          <w:szCs w:val="22"/>
        </w:rPr>
        <w:t>Certificate No.:</w:t>
      </w:r>
    </w:p>
    <w:p>
      <w:pPr>
        <w:spacing w:line="14" w:lineRule="auto"/>
        <w:rPr>
          <w:rFonts w:ascii="Arial"/>
          <w:sz w:val="2"/>
        </w:rPr>
      </w:pPr>
      <w:r>
        <w:rPr>
          <w:rFonts w:ascii="Arial" w:hAnsi="Arial" w:eastAsia="Arial" w:cs="Arial"/>
          <w:sz w:val="2"/>
          <w:szCs w:val="2"/>
        </w:rPr>
        <w:br w:type="column"/>
      </w:r>
    </w:p>
    <w:p>
      <w:pPr>
        <w:spacing w:before="43" w:line="188" w:lineRule="auto"/>
        <w:rPr>
          <w:rFonts w:ascii="Times New Roman" w:hAnsi="Times New Roman" w:eastAsia="Times New Roman" w:cs="Times New Roman"/>
          <w:sz w:val="22"/>
          <w:szCs w:val="22"/>
        </w:rPr>
      </w:pPr>
      <w:r>
        <w:rPr>
          <w:rFonts w:ascii="Times New Roman" w:hAnsi="Times New Roman" w:eastAsia="Times New Roman" w:cs="Times New Roman"/>
          <w:b/>
          <w:bCs/>
          <w:spacing w:val="-1"/>
          <w:sz w:val="22"/>
          <w:szCs w:val="22"/>
        </w:rPr>
        <w:t>DIRECTIONS</w:t>
      </w:r>
      <w:r>
        <w:rPr>
          <w:rFonts w:ascii="Times New Roman" w:hAnsi="Times New Roman" w:eastAsia="Times New Roman" w:cs="Times New Roman"/>
          <w:b/>
          <w:bCs/>
          <w:spacing w:val="15"/>
          <w:sz w:val="22"/>
          <w:szCs w:val="22"/>
        </w:rPr>
        <w:t xml:space="preserve">  </w:t>
      </w:r>
      <w:r>
        <w:rPr>
          <w:rFonts w:ascii="Times New Roman" w:hAnsi="Times New Roman" w:eastAsia="Times New Roman" w:cs="Times New Roman"/>
          <w:b/>
          <w:bCs/>
          <w:spacing w:val="-1"/>
          <w:sz w:val="22"/>
          <w:szCs w:val="22"/>
        </w:rPr>
        <w:t>OF</w:t>
      </w:r>
      <w:r>
        <w:rPr>
          <w:rFonts w:ascii="Times New Roman" w:hAnsi="Times New Roman" w:eastAsia="Times New Roman" w:cs="Times New Roman"/>
          <w:b/>
          <w:bCs/>
          <w:spacing w:val="15"/>
          <w:w w:val="101"/>
          <w:sz w:val="22"/>
          <w:szCs w:val="22"/>
        </w:rPr>
        <w:t xml:space="preserve">  </w:t>
      </w:r>
      <w:r>
        <w:rPr>
          <w:rFonts w:ascii="Times New Roman" w:hAnsi="Times New Roman" w:eastAsia="Times New Roman" w:cs="Times New Roman"/>
          <w:b/>
          <w:bCs/>
          <w:spacing w:val="-1"/>
          <w:sz w:val="22"/>
          <w:szCs w:val="22"/>
        </w:rPr>
        <w:t>CALIBRATION</w:t>
      </w:r>
    </w:p>
    <w:p>
      <w:pPr>
        <w:spacing w:line="14" w:lineRule="auto"/>
        <w:rPr>
          <w:rFonts w:ascii="Arial"/>
          <w:sz w:val="2"/>
        </w:rPr>
      </w:pPr>
      <w:r>
        <w:rPr>
          <w:rFonts w:ascii="Arial" w:hAnsi="Arial" w:eastAsia="Arial" w:cs="Arial"/>
          <w:sz w:val="2"/>
          <w:szCs w:val="2"/>
        </w:rPr>
        <w:br w:type="column"/>
      </w:r>
    </w:p>
    <w:p>
      <w:pPr>
        <w:pStyle w:val="4"/>
        <w:spacing w:before="126" w:line="179" w:lineRule="auto"/>
        <w:ind w:left="240" w:right="661" w:hanging="240"/>
        <w:rPr>
          <w:rFonts w:ascii="Times New Roman" w:hAnsi="Times New Roman" w:eastAsia="Times New Roman" w:cs="Times New Roman"/>
          <w:sz w:val="37"/>
          <w:szCs w:val="37"/>
        </w:rPr>
      </w:pPr>
      <w:r>
        <w:rPr>
          <w:spacing w:val="-14"/>
          <w:sz w:val="22"/>
          <w:szCs w:val="22"/>
        </w:rPr>
        <w:t>第</w:t>
      </w:r>
      <w:r>
        <w:rPr>
          <w:spacing w:val="11"/>
          <w:sz w:val="22"/>
          <w:szCs w:val="22"/>
        </w:rPr>
        <w:t xml:space="preserve"> </w:t>
      </w:r>
      <w:r>
        <w:rPr>
          <w:spacing w:val="-14"/>
          <w:sz w:val="22"/>
          <w:szCs w:val="22"/>
        </w:rPr>
        <w:t>2</w:t>
      </w:r>
      <w:r>
        <w:rPr>
          <w:spacing w:val="12"/>
          <w:sz w:val="22"/>
          <w:szCs w:val="22"/>
        </w:rPr>
        <w:t xml:space="preserve"> </w:t>
      </w:r>
      <w:r>
        <w:rPr>
          <w:spacing w:val="-14"/>
          <w:sz w:val="22"/>
          <w:szCs w:val="22"/>
        </w:rPr>
        <w:t>页</w:t>
      </w:r>
      <w:r>
        <w:rPr>
          <w:spacing w:val="24"/>
          <w:sz w:val="22"/>
          <w:szCs w:val="22"/>
        </w:rPr>
        <w:t xml:space="preserve"> </w:t>
      </w:r>
      <w:r>
        <w:rPr>
          <w:spacing w:val="-14"/>
          <w:sz w:val="22"/>
          <w:szCs w:val="22"/>
        </w:rPr>
        <w:t>，</w:t>
      </w:r>
      <w:r>
        <w:rPr>
          <w:spacing w:val="6"/>
          <w:sz w:val="22"/>
          <w:szCs w:val="22"/>
        </w:rPr>
        <w:t xml:space="preserve"> </w:t>
      </w:r>
      <w:r>
        <w:rPr>
          <w:spacing w:val="-14"/>
          <w:sz w:val="22"/>
          <w:szCs w:val="22"/>
        </w:rPr>
        <w:t>共</w:t>
      </w:r>
      <w:r>
        <w:rPr>
          <w:spacing w:val="11"/>
          <w:sz w:val="22"/>
          <w:szCs w:val="22"/>
        </w:rPr>
        <w:t xml:space="preserve"> </w:t>
      </w:r>
      <w:r>
        <w:rPr>
          <w:spacing w:val="-14"/>
          <w:sz w:val="22"/>
          <w:szCs w:val="22"/>
        </w:rPr>
        <w:t>3</w:t>
      </w:r>
      <w:r>
        <w:rPr>
          <w:spacing w:val="11"/>
          <w:sz w:val="22"/>
          <w:szCs w:val="22"/>
        </w:rPr>
        <w:t xml:space="preserve"> </w:t>
      </w:r>
      <w:r>
        <w:rPr>
          <w:spacing w:val="-14"/>
          <w:sz w:val="22"/>
          <w:szCs w:val="22"/>
        </w:rPr>
        <w:t>页</w:t>
      </w:r>
      <w:r>
        <w:rPr>
          <w:sz w:val="22"/>
          <w:szCs w:val="22"/>
        </w:rPr>
        <w:t xml:space="preserve"> </w:t>
      </w:r>
      <w:r>
        <w:rPr>
          <w:rFonts w:ascii="Times New Roman" w:hAnsi="Times New Roman" w:eastAsia="Times New Roman" w:cs="Times New Roman"/>
          <w:spacing w:val="-1"/>
          <w:position w:val="4"/>
          <w:sz w:val="18"/>
          <w:szCs w:val="18"/>
        </w:rPr>
        <w:t>Page</w:t>
      </w:r>
      <w:r>
        <w:rPr>
          <w:rFonts w:ascii="Times New Roman" w:hAnsi="Times New Roman" w:eastAsia="Times New Roman" w:cs="Times New Roman"/>
          <w:spacing w:val="1"/>
          <w:position w:val="4"/>
          <w:sz w:val="18"/>
          <w:szCs w:val="18"/>
        </w:rPr>
        <w:t xml:space="preserve">                </w:t>
      </w:r>
      <w:r>
        <w:rPr>
          <w:rFonts w:ascii="Times New Roman" w:hAnsi="Times New Roman" w:eastAsia="Times New Roman" w:cs="Times New Roman"/>
          <w:spacing w:val="-1"/>
          <w:position w:val="-3"/>
          <w:sz w:val="37"/>
          <w:szCs w:val="37"/>
        </w:rPr>
        <w:t>of</w:t>
      </w:r>
    </w:p>
    <w:p>
      <w:pPr>
        <w:spacing w:line="179" w:lineRule="auto"/>
        <w:rPr>
          <w:rFonts w:ascii="Times New Roman" w:hAnsi="Times New Roman" w:eastAsia="Times New Roman" w:cs="Times New Roman"/>
          <w:sz w:val="37"/>
          <w:szCs w:val="37"/>
        </w:rPr>
        <w:sectPr>
          <w:type w:val="continuous"/>
          <w:pgSz w:w="11900" w:h="16840"/>
          <w:pgMar w:top="400" w:right="590" w:bottom="400" w:left="1480" w:header="0" w:footer="0" w:gutter="0"/>
          <w:pgNumType w:fmt="decimal"/>
          <w:cols w:equalWidth="0" w:num="3">
            <w:col w:w="3240" w:space="100"/>
            <w:col w:w="3770" w:space="100"/>
            <w:col w:w="2621"/>
          </w:cols>
        </w:sectPr>
      </w:pPr>
    </w:p>
    <w:p>
      <w:pPr>
        <w:spacing w:before="50" w:line="20" w:lineRule="exact"/>
      </w:pPr>
      <w:r>
        <w:drawing>
          <wp:inline distT="0" distB="0" distL="0" distR="0">
            <wp:extent cx="6241415" cy="12700"/>
            <wp:effectExtent l="0" t="0" r="0" b="0"/>
            <wp:docPr id="1248" name="IM 1248"/>
            <wp:cNvGraphicFramePr/>
            <a:graphic xmlns:a="http://schemas.openxmlformats.org/drawingml/2006/main">
              <a:graphicData uri="http://schemas.openxmlformats.org/drawingml/2006/picture">
                <pic:pic xmlns:pic="http://schemas.openxmlformats.org/drawingml/2006/picture">
                  <pic:nvPicPr>
                    <pic:cNvPr id="1248" name="IM 1248"/>
                    <pic:cNvPicPr/>
                  </pic:nvPicPr>
                  <pic:blipFill>
                    <a:blip r:embed="rId693"/>
                    <a:stretch>
                      <a:fillRect/>
                    </a:stretch>
                  </pic:blipFill>
                  <pic:spPr>
                    <a:xfrm>
                      <a:off x="0" y="0"/>
                      <a:ext cx="6242046" cy="12725"/>
                    </a:xfrm>
                    <a:prstGeom prst="rect">
                      <a:avLst/>
                    </a:prstGeom>
                  </pic:spPr>
                </pic:pic>
              </a:graphicData>
            </a:graphic>
          </wp:inline>
        </w:drawing>
      </w:r>
    </w:p>
    <w:p>
      <w:pPr>
        <w:pStyle w:val="4"/>
        <w:spacing w:before="97" w:line="219" w:lineRule="auto"/>
        <w:ind w:left="9"/>
        <w:rPr>
          <w:sz w:val="22"/>
          <w:szCs w:val="22"/>
        </w:rPr>
      </w:pPr>
      <w:r>
        <w:rPr>
          <w:spacing w:val="-8"/>
          <w:sz w:val="22"/>
          <w:szCs w:val="22"/>
        </w:rPr>
        <w:t>1.本实验室所出具的数据均可溯源至国家计量基准和国际单位制(SI)。</w:t>
      </w:r>
    </w:p>
    <w:p>
      <w:pPr>
        <w:spacing w:before="29" w:line="210" w:lineRule="auto"/>
        <w:ind w:left="359" w:right="83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All data issued by this laboratory are traceable to national primary standards</w:t>
      </w:r>
      <w:r>
        <w:rPr>
          <w:rFonts w:ascii="Times New Roman" w:hAnsi="Times New Roman" w:eastAsia="Times New Roman" w:cs="Times New Roman"/>
          <w:spacing w:val="20"/>
          <w:sz w:val="22"/>
          <w:szCs w:val="22"/>
        </w:rPr>
        <w:t xml:space="preserve"> </w:t>
      </w:r>
      <w:r>
        <w:rPr>
          <w:rFonts w:ascii="Times New Roman" w:hAnsi="Times New Roman" w:eastAsia="Times New Roman" w:cs="Times New Roman"/>
          <w:spacing w:val="-6"/>
          <w:sz w:val="22"/>
          <w:szCs w:val="22"/>
        </w:rPr>
        <w:t>and</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6"/>
          <w:sz w:val="22"/>
          <w:szCs w:val="22"/>
        </w:rPr>
        <w:t>International</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6"/>
          <w:sz w:val="22"/>
          <w:szCs w:val="22"/>
        </w:rPr>
        <w:t>System</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6"/>
          <w:sz w:val="22"/>
          <w:szCs w:val="22"/>
        </w:rPr>
        <w:t>of</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9"/>
          <w:sz w:val="22"/>
          <w:szCs w:val="22"/>
        </w:rPr>
        <w:t>Units(SI).</w:t>
      </w:r>
    </w:p>
    <w:p>
      <w:pPr>
        <w:pStyle w:val="4"/>
        <w:spacing w:before="17" w:line="219" w:lineRule="auto"/>
        <w:ind w:left="9"/>
        <w:rPr>
          <w:sz w:val="22"/>
          <w:szCs w:val="22"/>
        </w:rPr>
      </w:pPr>
      <w:r>
        <w:rPr>
          <w:spacing w:val="-9"/>
          <w:sz w:val="22"/>
          <w:szCs w:val="22"/>
        </w:rPr>
        <w:t>2.</w:t>
      </w:r>
      <w:r>
        <w:rPr>
          <w:spacing w:val="51"/>
          <w:sz w:val="22"/>
          <w:szCs w:val="22"/>
        </w:rPr>
        <w:t xml:space="preserve"> </w:t>
      </w:r>
      <w:r>
        <w:rPr>
          <w:spacing w:val="-9"/>
          <w:sz w:val="22"/>
          <w:szCs w:val="22"/>
        </w:rPr>
        <w:t>对本次测量若有异议，委托方应于收到被测件之日起十五</w:t>
      </w:r>
      <w:r>
        <w:rPr>
          <w:spacing w:val="-10"/>
          <w:sz w:val="22"/>
          <w:szCs w:val="22"/>
        </w:rPr>
        <w:t>日内向本公司提出。</w:t>
      </w:r>
    </w:p>
    <w:p>
      <w:pPr>
        <w:spacing w:before="16" w:line="231" w:lineRule="auto"/>
        <w:ind w:left="359" w:right="959"/>
        <w:rPr>
          <w:rFonts w:ascii="Times New Roman" w:hAnsi="Times New Roman" w:eastAsia="Times New Roman" w:cs="Times New Roman"/>
          <w:sz w:val="22"/>
          <w:szCs w:val="22"/>
        </w:rPr>
      </w:pPr>
      <w:r>
        <w:rPr>
          <w:rFonts w:ascii="Times New Roman" w:hAnsi="Times New Roman" w:eastAsia="Times New Roman" w:cs="Times New Roman"/>
          <w:sz w:val="18"/>
          <w:szCs w:val="18"/>
        </w:rPr>
        <w:t>If  there   is   any   objection</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z w:val="18"/>
          <w:szCs w:val="18"/>
        </w:rPr>
        <w:t>concerning</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the</w:t>
      </w:r>
      <w:r>
        <w:rPr>
          <w:rFonts w:ascii="Times New Roman" w:hAnsi="Times New Roman" w:eastAsia="Times New Roman" w:cs="Times New Roman"/>
          <w:spacing w:val="17"/>
          <w:w w:val="101"/>
          <w:sz w:val="18"/>
          <w:szCs w:val="18"/>
        </w:rPr>
        <w:t xml:space="preserve">  </w:t>
      </w:r>
      <w:r>
        <w:rPr>
          <w:rFonts w:ascii="Times New Roman" w:hAnsi="Times New Roman" w:eastAsia="Times New Roman" w:cs="Times New Roman"/>
          <w:sz w:val="18"/>
          <w:szCs w:val="18"/>
        </w:rPr>
        <w:t>measure</w:t>
      </w:r>
      <w:r>
        <w:rPr>
          <w:rFonts w:ascii="Times New Roman" w:hAnsi="Times New Roman" w:eastAsia="Times New Roman" w:cs="Times New Roman"/>
          <w:spacing w:val="-1"/>
          <w:sz w:val="18"/>
          <w:szCs w:val="18"/>
        </w:rPr>
        <w:t>ment,the</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
          <w:sz w:val="18"/>
          <w:szCs w:val="18"/>
        </w:rPr>
        <w:t>client   shall,within</w:t>
      </w:r>
      <w:r>
        <w:rPr>
          <w:rFonts w:ascii="Times New Roman" w:hAnsi="Times New Roman" w:eastAsia="Times New Roman" w:cs="Times New Roman"/>
          <w:spacing w:val="20"/>
          <w:w w:val="101"/>
          <w:sz w:val="18"/>
          <w:szCs w:val="18"/>
        </w:rPr>
        <w:t xml:space="preserve">  </w:t>
      </w:r>
      <w:r>
        <w:rPr>
          <w:rFonts w:ascii="Times New Roman" w:hAnsi="Times New Roman" w:eastAsia="Times New Roman" w:cs="Times New Roman"/>
          <w:spacing w:val="-1"/>
          <w:sz w:val="18"/>
          <w:szCs w:val="18"/>
        </w:rPr>
        <w:t>fiteen</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
          <w:sz w:val="18"/>
          <w:szCs w:val="18"/>
        </w:rPr>
        <w:t>days</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1"/>
          <w:sz w:val="18"/>
          <w:szCs w:val="18"/>
        </w:rPr>
        <w:t>from</w:t>
      </w:r>
      <w:r>
        <w:rPr>
          <w:rFonts w:ascii="Times New Roman" w:hAnsi="Times New Roman" w:eastAsia="Times New Roman" w:cs="Times New Roman"/>
          <w:spacing w:val="17"/>
          <w:w w:val="102"/>
          <w:sz w:val="18"/>
          <w:szCs w:val="18"/>
        </w:rPr>
        <w:t xml:space="preserve">  </w:t>
      </w:r>
      <w:r>
        <w:rPr>
          <w:rFonts w:ascii="Times New Roman" w:hAnsi="Times New Roman" w:eastAsia="Times New Roman" w:cs="Times New Roman"/>
          <w:spacing w:val="-1"/>
          <w:sz w:val="18"/>
          <w:szCs w:val="18"/>
        </w:rPr>
        <w:t>the</w:t>
      </w:r>
      <w:r>
        <w:rPr>
          <w:rFonts w:ascii="Times New Roman" w:hAnsi="Times New Roman" w:eastAsia="Times New Roman" w:cs="Times New Roman"/>
          <w:spacing w:val="19"/>
          <w:w w:val="101"/>
          <w:sz w:val="18"/>
          <w:szCs w:val="18"/>
        </w:rPr>
        <w:t xml:space="preserve">  </w:t>
      </w:r>
      <w:r>
        <w:rPr>
          <w:rFonts w:ascii="Times New Roman" w:hAnsi="Times New Roman" w:eastAsia="Times New Roman" w:cs="Times New Roman"/>
          <w:spacing w:val="-1"/>
          <w:sz w:val="18"/>
          <w:szCs w:val="18"/>
        </w:rPr>
        <w:t>dateof</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4"/>
          <w:sz w:val="22"/>
          <w:szCs w:val="22"/>
        </w:rPr>
        <w:t>receipt of</w:t>
      </w:r>
      <w:r>
        <w:rPr>
          <w:rFonts w:ascii="Times New Roman" w:hAnsi="Times New Roman" w:eastAsia="Times New Roman" w:cs="Times New Roman"/>
          <w:spacing w:val="-22"/>
          <w:sz w:val="22"/>
          <w:szCs w:val="22"/>
        </w:rPr>
        <w:t xml:space="preserve"> </w:t>
      </w:r>
      <w:r>
        <w:rPr>
          <w:rFonts w:ascii="Times New Roman" w:hAnsi="Times New Roman" w:eastAsia="Times New Roman" w:cs="Times New Roman"/>
          <w:spacing w:val="-4"/>
          <w:sz w:val="22"/>
          <w:szCs w:val="22"/>
        </w:rPr>
        <w:t>the test pi</w:t>
      </w:r>
      <w:r>
        <w:rPr>
          <w:rFonts w:ascii="Times New Roman" w:hAnsi="Times New Roman" w:eastAsia="Times New Roman" w:cs="Times New Roman"/>
          <w:spacing w:val="-5"/>
          <w:sz w:val="22"/>
          <w:szCs w:val="22"/>
        </w:rPr>
        <w:t>ece,put forward to the company,</w:t>
      </w:r>
    </w:p>
    <w:p>
      <w:pPr>
        <w:pStyle w:val="4"/>
        <w:spacing w:before="81" w:line="209" w:lineRule="auto"/>
        <w:ind w:left="9"/>
        <w:rPr>
          <w:sz w:val="22"/>
          <w:szCs w:val="22"/>
        </w:rPr>
      </w:pPr>
      <w:r>
        <w:rPr>
          <w:spacing w:val="-1"/>
          <w:sz w:val="22"/>
          <w:szCs w:val="22"/>
        </w:rPr>
        <w:t>3.本证书校准结果仅与受校准仪器有关。</w:t>
      </w:r>
    </w:p>
    <w:p>
      <w:pPr>
        <w:spacing w:before="1" w:line="191" w:lineRule="auto"/>
        <w:ind w:left="35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The results relate only to the instrume</w:t>
      </w:r>
      <w:r>
        <w:rPr>
          <w:rFonts w:ascii="Times New Roman" w:hAnsi="Times New Roman" w:eastAsia="Times New Roman" w:cs="Times New Roman"/>
          <w:spacing w:val="-6"/>
          <w:sz w:val="22"/>
          <w:szCs w:val="22"/>
        </w:rPr>
        <w:t>nt calibrated</w:t>
      </w:r>
    </w:p>
    <w:p>
      <w:pPr>
        <w:pStyle w:val="4"/>
        <w:spacing w:before="58" w:line="201" w:lineRule="auto"/>
        <w:ind w:left="9"/>
        <w:rPr>
          <w:sz w:val="22"/>
          <w:szCs w:val="22"/>
        </w:rPr>
      </w:pPr>
      <w:r>
        <w:rPr>
          <w:spacing w:val="-4"/>
          <w:sz w:val="22"/>
          <w:szCs w:val="22"/>
        </w:rPr>
        <w:t>4.未经本实验室书面许可，不得部份复制本证书。本证书分离使用无效。</w:t>
      </w:r>
    </w:p>
    <w:p>
      <w:pPr>
        <w:pStyle w:val="4"/>
        <w:spacing w:line="231" w:lineRule="auto"/>
        <w:ind w:left="9" w:right="125" w:firstLine="349"/>
        <w:rPr>
          <w:sz w:val="22"/>
          <w:szCs w:val="22"/>
        </w:rPr>
      </w:pPr>
      <w:r>
        <w:rPr>
          <w:rFonts w:ascii="Times New Roman" w:hAnsi="Times New Roman" w:eastAsia="Times New Roman" w:cs="Times New Roman"/>
          <w:spacing w:val="-5"/>
          <w:sz w:val="22"/>
          <w:szCs w:val="22"/>
        </w:rPr>
        <w:t>This certifcate shall not be reproduced except in full,if</w:t>
      </w:r>
      <w:r>
        <w:rPr>
          <w:rFonts w:ascii="Times New Roman" w:hAnsi="Times New Roman" w:eastAsia="Times New Roman" w:cs="Times New Roman"/>
          <w:spacing w:val="-23"/>
          <w:sz w:val="22"/>
          <w:szCs w:val="22"/>
        </w:rPr>
        <w:t xml:space="preserve"> </w:t>
      </w:r>
      <w:r>
        <w:rPr>
          <w:rFonts w:ascii="Times New Roman" w:hAnsi="Times New Roman" w:eastAsia="Times New Roman" w:cs="Times New Roman"/>
          <w:spacing w:val="-5"/>
          <w:sz w:val="22"/>
          <w:szCs w:val="22"/>
        </w:rPr>
        <w:t>not al</w:t>
      </w:r>
      <w:r>
        <w:rPr>
          <w:rFonts w:ascii="Times New Roman" w:hAnsi="Times New Roman" w:eastAsia="Times New Roman" w:cs="Times New Roman"/>
          <w:spacing w:val="-6"/>
          <w:sz w:val="22"/>
          <w:szCs w:val="22"/>
        </w:rPr>
        <w:t>lowed by</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6"/>
          <w:sz w:val="22"/>
          <w:szCs w:val="22"/>
        </w:rPr>
        <w:t>the</w:t>
      </w:r>
      <w:r>
        <w:rPr>
          <w:rFonts w:ascii="Times New Roman" w:hAnsi="Times New Roman" w:eastAsia="Times New Roman" w:cs="Times New Roman"/>
          <w:spacing w:val="2"/>
          <w:sz w:val="22"/>
          <w:szCs w:val="22"/>
        </w:rPr>
        <w:t xml:space="preserve"> </w:t>
      </w:r>
      <w:r>
        <w:rPr>
          <w:rFonts w:ascii="Times New Roman" w:hAnsi="Times New Roman" w:eastAsia="Times New Roman" w:cs="Times New Roman"/>
          <w:spacing w:val="-6"/>
          <w:sz w:val="22"/>
          <w:szCs w:val="22"/>
        </w:rPr>
        <w:t>laboratory.Invalid</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6"/>
          <w:sz w:val="22"/>
          <w:szCs w:val="22"/>
        </w:rPr>
        <w:t>for</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6"/>
          <w:sz w:val="22"/>
          <w:szCs w:val="22"/>
        </w:rPr>
        <w:t>separation using.</w:t>
      </w:r>
      <w:r>
        <w:rPr>
          <w:rFonts w:ascii="Times New Roman" w:hAnsi="Times New Roman" w:eastAsia="Times New Roman" w:cs="Times New Roman"/>
          <w:sz w:val="22"/>
          <w:szCs w:val="22"/>
        </w:rPr>
        <w:t xml:space="preserve"> </w:t>
      </w:r>
      <w:r>
        <w:rPr>
          <w:spacing w:val="-8"/>
          <w:sz w:val="22"/>
          <w:szCs w:val="22"/>
        </w:rPr>
        <w:t>5.复印证书/报告未加盖“检定/校准/检测专用章”无效。</w:t>
      </w:r>
    </w:p>
    <w:p>
      <w:pPr>
        <w:pStyle w:val="4"/>
        <w:spacing w:before="49" w:line="230" w:lineRule="auto"/>
        <w:ind w:left="9" w:right="4269" w:firstLine="349"/>
        <w:rPr>
          <w:sz w:val="22"/>
          <w:szCs w:val="22"/>
        </w:rPr>
      </w:pPr>
      <w:r>
        <w:rPr>
          <w:rFonts w:ascii="Times New Roman" w:hAnsi="Times New Roman" w:eastAsia="Times New Roman" w:cs="Times New Roman"/>
          <w:sz w:val="18"/>
          <w:szCs w:val="18"/>
        </w:rPr>
        <w:t>Copies  of  this  report</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z w:val="18"/>
          <w:szCs w:val="18"/>
        </w:rPr>
        <w:t>without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an</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official   stamp  test</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z w:val="18"/>
          <w:szCs w:val="18"/>
        </w:rPr>
        <w:t>ar</w:t>
      </w:r>
      <w:r>
        <w:rPr>
          <w:rFonts w:ascii="Times New Roman" w:hAnsi="Times New Roman" w:eastAsia="Times New Roman" w:cs="Times New Roman"/>
          <w:spacing w:val="-1"/>
          <w:sz w:val="18"/>
          <w:szCs w:val="18"/>
        </w:rPr>
        <w:t>e</w:t>
      </w:r>
      <w:r>
        <w:rPr>
          <w:rFonts w:ascii="Times New Roman" w:hAnsi="Times New Roman" w:eastAsia="Times New Roman" w:cs="Times New Roman"/>
          <w:spacing w:val="7"/>
          <w:sz w:val="18"/>
          <w:szCs w:val="18"/>
        </w:rPr>
        <w:t xml:space="preserve">  </w:t>
      </w:r>
      <w:r>
        <w:rPr>
          <w:rFonts w:ascii="Times New Roman" w:hAnsi="Times New Roman" w:eastAsia="Times New Roman" w:cs="Times New Roman"/>
          <w:spacing w:val="-1"/>
          <w:sz w:val="18"/>
          <w:szCs w:val="18"/>
        </w:rPr>
        <w:t>not</w:t>
      </w:r>
      <w:r>
        <w:rPr>
          <w:rFonts w:ascii="Times New Roman" w:hAnsi="Times New Roman" w:eastAsia="Times New Roman" w:cs="Times New Roman"/>
          <w:spacing w:val="8"/>
          <w:sz w:val="18"/>
          <w:szCs w:val="18"/>
        </w:rPr>
        <w:t xml:space="preserve">  </w:t>
      </w:r>
      <w:r>
        <w:rPr>
          <w:rFonts w:ascii="Times New Roman" w:hAnsi="Times New Roman" w:eastAsia="Times New Roman" w:cs="Times New Roman"/>
          <w:spacing w:val="-1"/>
          <w:sz w:val="18"/>
          <w:szCs w:val="18"/>
        </w:rPr>
        <w:t>valid</w:t>
      </w:r>
      <w:r>
        <w:rPr>
          <w:rFonts w:ascii="Times New Roman" w:hAnsi="Times New Roman" w:eastAsia="Times New Roman" w:cs="Times New Roman"/>
          <w:sz w:val="18"/>
          <w:szCs w:val="18"/>
        </w:rPr>
        <w:t xml:space="preserve"> </w:t>
      </w:r>
      <w:r>
        <w:rPr>
          <w:sz w:val="22"/>
          <w:szCs w:val="22"/>
        </w:rPr>
        <w:t>6.本次校准所依据的技术文件(代号、名称)。</w:t>
      </w:r>
    </w:p>
    <w:p>
      <w:pPr>
        <w:pStyle w:val="4"/>
        <w:spacing w:before="1" w:line="510" w:lineRule="auto"/>
        <w:ind w:left="359" w:right="4945"/>
        <w:rPr>
          <w:sz w:val="22"/>
          <w:szCs w:val="22"/>
        </w:rPr>
      </w:pPr>
      <w:r>
        <w:rPr>
          <w:rFonts w:ascii="Times New Roman" w:hAnsi="Times New Roman" w:eastAsia="Times New Roman" w:cs="Times New Roman"/>
          <w:spacing w:val="-4"/>
          <w:sz w:val="22"/>
          <w:szCs w:val="22"/>
        </w:rPr>
        <w:t>Reference documents for this calibration(code,name).</w:t>
      </w:r>
      <w:r>
        <w:rPr>
          <w:rFonts w:ascii="Times New Roman" w:hAnsi="Times New Roman" w:eastAsia="Times New Roman" w:cs="Times New Roman"/>
          <w:spacing w:val="4"/>
          <w:sz w:val="22"/>
          <w:szCs w:val="22"/>
        </w:rPr>
        <w:t xml:space="preserve"> </w:t>
      </w:r>
      <w:r>
        <w:rPr>
          <w:rFonts w:ascii="Times New Roman" w:hAnsi="Times New Roman" w:eastAsia="Times New Roman" w:cs="Times New Roman"/>
          <w:spacing w:val="-10"/>
          <w:sz w:val="22"/>
          <w:szCs w:val="22"/>
        </w:rPr>
        <w:t>JJG 33-2002</w:t>
      </w:r>
      <w:r>
        <w:rPr>
          <w:spacing w:val="-10"/>
          <w:sz w:val="22"/>
          <w:szCs w:val="22"/>
        </w:rPr>
        <w:t>《万能角度尺检定规程》</w:t>
      </w:r>
    </w:p>
    <w:p>
      <w:pPr>
        <w:spacing w:line="510" w:lineRule="auto"/>
        <w:rPr>
          <w:sz w:val="22"/>
          <w:szCs w:val="22"/>
        </w:rPr>
        <w:sectPr>
          <w:type w:val="continuous"/>
          <w:pgSz w:w="11900" w:h="16840"/>
          <w:pgMar w:top="400" w:right="590" w:bottom="400" w:left="1480" w:header="0" w:footer="0" w:gutter="0"/>
          <w:pgNumType w:fmt="decimal"/>
          <w:cols w:equalWidth="0" w:num="1">
            <w:col w:w="9830"/>
          </w:cols>
        </w:sectPr>
      </w:pPr>
    </w:p>
    <w:p>
      <w:pPr>
        <w:pStyle w:val="4"/>
        <w:spacing w:before="44" w:line="219" w:lineRule="auto"/>
        <w:ind w:left="9"/>
        <w:rPr>
          <w:sz w:val="22"/>
          <w:szCs w:val="22"/>
        </w:rPr>
      </w:pPr>
      <w:r>
        <w:rPr>
          <w:spacing w:val="-10"/>
          <w:sz w:val="22"/>
          <w:szCs w:val="22"/>
        </w:rPr>
        <w:t>7.本次校准所使用的主要计量标准器具。</w:t>
      </w:r>
    </w:p>
    <w:p>
      <w:pPr>
        <w:spacing w:before="1" w:line="191" w:lineRule="auto"/>
        <w:ind w:left="359"/>
        <w:rPr>
          <w:rFonts w:ascii="Times New Roman" w:hAnsi="Times New Roman" w:eastAsia="Times New Roman" w:cs="Times New Roman"/>
          <w:sz w:val="22"/>
          <w:szCs w:val="22"/>
        </w:rPr>
      </w:pPr>
      <w:r>
        <w:rPr>
          <w:rFonts w:ascii="Times New Roman" w:hAnsi="Times New Roman" w:eastAsia="Times New Roman" w:cs="Times New Roman"/>
          <w:spacing w:val="-6"/>
          <w:sz w:val="22"/>
          <w:szCs w:val="22"/>
        </w:rPr>
        <w:t>Main standards of</w:t>
      </w:r>
      <w:r>
        <w:rPr>
          <w:rFonts w:ascii="Times New Roman" w:hAnsi="Times New Roman" w:eastAsia="Times New Roman" w:cs="Times New Roman"/>
          <w:spacing w:val="-9"/>
          <w:sz w:val="22"/>
          <w:szCs w:val="22"/>
        </w:rPr>
        <w:t xml:space="preserve"> </w:t>
      </w:r>
      <w:r>
        <w:rPr>
          <w:rFonts w:ascii="Times New Roman" w:hAnsi="Times New Roman" w:eastAsia="Times New Roman" w:cs="Times New Roman"/>
          <w:spacing w:val="-6"/>
          <w:sz w:val="22"/>
          <w:szCs w:val="22"/>
        </w:rPr>
        <w:t>measurement used this calibration,</w:t>
      </w:r>
    </w:p>
    <w:p>
      <w:pPr>
        <w:pStyle w:val="4"/>
        <w:spacing w:before="87" w:line="220" w:lineRule="auto"/>
        <w:ind w:left="639"/>
        <w:rPr>
          <w:sz w:val="22"/>
          <w:szCs w:val="22"/>
        </w:rPr>
      </w:pPr>
      <w:r>
        <w:rPr>
          <w:spacing w:val="-7"/>
          <w:sz w:val="22"/>
          <w:szCs w:val="22"/>
        </w:rPr>
        <w:t>设 备 名 称</w:t>
      </w:r>
      <w:r>
        <w:rPr>
          <w:spacing w:val="7"/>
          <w:sz w:val="22"/>
          <w:szCs w:val="22"/>
        </w:rPr>
        <w:t xml:space="preserve">           </w:t>
      </w:r>
      <w:r>
        <w:rPr>
          <w:spacing w:val="-7"/>
          <w:position w:val="-3"/>
          <w:sz w:val="22"/>
          <w:szCs w:val="22"/>
        </w:rPr>
        <w:t>编</w:t>
      </w:r>
      <w:r>
        <w:rPr>
          <w:spacing w:val="30"/>
          <w:position w:val="-3"/>
          <w:sz w:val="22"/>
          <w:szCs w:val="22"/>
        </w:rPr>
        <w:t xml:space="preserve"> </w:t>
      </w:r>
      <w:r>
        <w:rPr>
          <w:spacing w:val="-7"/>
          <w:position w:val="-3"/>
          <w:sz w:val="22"/>
          <w:szCs w:val="22"/>
        </w:rPr>
        <w:t>号</w:t>
      </w:r>
      <w:r>
        <w:rPr>
          <w:spacing w:val="1"/>
          <w:position w:val="-3"/>
          <w:sz w:val="22"/>
          <w:szCs w:val="22"/>
        </w:rPr>
        <w:t xml:space="preserve">             </w:t>
      </w:r>
      <w:r>
        <w:rPr>
          <w:spacing w:val="-7"/>
          <w:position w:val="1"/>
          <w:sz w:val="22"/>
          <w:szCs w:val="22"/>
        </w:rPr>
        <w:t>证书号/有效期</w:t>
      </w:r>
    </w:p>
    <w:p>
      <w:pPr>
        <w:spacing w:before="170" w:line="197" w:lineRule="auto"/>
        <w:ind w:left="5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Name of</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position w:val="1"/>
          <w:sz w:val="18"/>
          <w:szCs w:val="18"/>
        </w:rPr>
        <w:t>Equipment                        Serial</w:t>
      </w:r>
      <w:r>
        <w:rPr>
          <w:rFonts w:ascii="Times New Roman" w:hAnsi="Times New Roman" w:eastAsia="Times New Roman" w:cs="Times New Roman"/>
          <w:spacing w:val="21"/>
          <w:w w:val="101"/>
          <w:position w:val="1"/>
          <w:sz w:val="18"/>
          <w:szCs w:val="18"/>
        </w:rPr>
        <w:t xml:space="preserve"> </w:t>
      </w:r>
      <w:r>
        <w:rPr>
          <w:rFonts w:ascii="Times New Roman" w:hAnsi="Times New Roman" w:eastAsia="Times New Roman" w:cs="Times New Roman"/>
          <w:position w:val="1"/>
          <w:sz w:val="18"/>
          <w:szCs w:val="18"/>
        </w:rPr>
        <w:t xml:space="preserve">No                        </w:t>
      </w:r>
      <w:r>
        <w:rPr>
          <w:rFonts w:ascii="Times New Roman" w:hAnsi="Times New Roman" w:eastAsia="Times New Roman" w:cs="Times New Roman"/>
          <w:position w:val="-2"/>
          <w:sz w:val="18"/>
          <w:szCs w:val="18"/>
        </w:rPr>
        <w:t>Certificate</w:t>
      </w:r>
      <w:r>
        <w:rPr>
          <w:rFonts w:ascii="Times New Roman" w:hAnsi="Times New Roman" w:eastAsia="Times New Roman" w:cs="Times New Roman"/>
          <w:spacing w:val="17"/>
          <w:w w:val="101"/>
          <w:position w:val="-2"/>
          <w:sz w:val="18"/>
          <w:szCs w:val="18"/>
        </w:rPr>
        <w:t xml:space="preserve"> </w:t>
      </w:r>
      <w:r>
        <w:rPr>
          <w:rFonts w:ascii="Times New Roman" w:hAnsi="Times New Roman" w:eastAsia="Times New Roman" w:cs="Times New Roman"/>
          <w:position w:val="-2"/>
          <w:sz w:val="18"/>
          <w:szCs w:val="18"/>
        </w:rPr>
        <w:t>No./Due</w:t>
      </w:r>
      <w:r>
        <w:rPr>
          <w:rFonts w:ascii="Times New Roman" w:hAnsi="Times New Roman" w:eastAsia="Times New Roman" w:cs="Times New Roman"/>
          <w:spacing w:val="23"/>
          <w:position w:val="-2"/>
          <w:sz w:val="18"/>
          <w:szCs w:val="18"/>
        </w:rPr>
        <w:t xml:space="preserve"> </w:t>
      </w:r>
      <w:r>
        <w:rPr>
          <w:rFonts w:ascii="Times New Roman" w:hAnsi="Times New Roman" w:eastAsia="Times New Roman" w:cs="Times New Roman"/>
          <w:position w:val="-2"/>
          <w:sz w:val="18"/>
          <w:szCs w:val="18"/>
        </w:rPr>
        <w:t>Date</w:t>
      </w:r>
    </w:p>
    <w:p>
      <w:pPr>
        <w:spacing w:before="22"/>
      </w:pPr>
    </w:p>
    <w:tbl>
      <w:tblPr>
        <w:tblStyle w:val="10"/>
        <w:tblW w:w="7269" w:type="dxa"/>
        <w:tblInd w:w="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125"/>
        <w:gridCol w:w="31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945" w:hRule="atLeast"/>
        </w:trPr>
        <w:tc>
          <w:tcPr>
            <w:tcW w:w="4125" w:type="dxa"/>
            <w:vAlign w:val="top"/>
          </w:tcPr>
          <w:p>
            <w:pPr>
              <w:pStyle w:val="11"/>
              <w:spacing w:before="1" w:line="216" w:lineRule="auto"/>
              <w:ind w:left="929"/>
              <w:rPr>
                <w:rFonts w:ascii="Times New Roman" w:hAnsi="Times New Roman" w:eastAsia="Times New Roman" w:cs="Times New Roman"/>
                <w:sz w:val="18"/>
                <w:szCs w:val="18"/>
              </w:rPr>
            </w:pPr>
            <w:r>
              <w:rPr>
                <w:spacing w:val="6"/>
                <w:position w:val="-2"/>
                <w:sz w:val="22"/>
                <w:szCs w:val="22"/>
              </w:rPr>
              <w:t>角度块</w:t>
            </w:r>
            <w:r>
              <w:rPr>
                <w:spacing w:val="8"/>
                <w:position w:val="-2"/>
                <w:sz w:val="22"/>
                <w:szCs w:val="22"/>
              </w:rPr>
              <w:t xml:space="preserve">            </w:t>
            </w:r>
            <w:r>
              <w:rPr>
                <w:rFonts w:ascii="Times New Roman" w:hAnsi="Times New Roman" w:eastAsia="Times New Roman" w:cs="Times New Roman"/>
                <w:spacing w:val="6"/>
                <w:position w:val="4"/>
                <w:sz w:val="18"/>
                <w:szCs w:val="18"/>
              </w:rPr>
              <w:t>171726</w:t>
            </w:r>
          </w:p>
          <w:p>
            <w:pPr>
              <w:pStyle w:val="11"/>
              <w:spacing w:before="140" w:line="219" w:lineRule="auto"/>
              <w:rPr>
                <w:sz w:val="22"/>
                <w:szCs w:val="22"/>
              </w:rPr>
            </w:pPr>
            <w:r>
              <w:rPr>
                <w:spacing w:val="-10"/>
                <w:sz w:val="22"/>
                <w:szCs w:val="22"/>
              </w:rPr>
              <w:t>8.校准地点、环境条件。</w:t>
            </w:r>
          </w:p>
          <w:p>
            <w:pPr>
              <w:spacing w:before="30" w:line="192" w:lineRule="auto"/>
              <w:ind w:left="34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Place and environmental conditi</w:t>
            </w:r>
            <w:r>
              <w:rPr>
                <w:rFonts w:ascii="Times New Roman" w:hAnsi="Times New Roman" w:eastAsia="Times New Roman" w:cs="Times New Roman"/>
                <w:spacing w:val="-7"/>
                <w:sz w:val="18"/>
                <w:szCs w:val="18"/>
              </w:rPr>
              <w:t>ons of</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7"/>
                <w:sz w:val="18"/>
                <w:szCs w:val="18"/>
              </w:rPr>
              <w:t>the calibration.</w:t>
            </w:r>
          </w:p>
          <w:p>
            <w:pPr>
              <w:pStyle w:val="11"/>
              <w:spacing w:before="103" w:line="220" w:lineRule="auto"/>
              <w:ind w:left="349"/>
              <w:rPr>
                <w:sz w:val="22"/>
                <w:szCs w:val="22"/>
              </w:rPr>
            </w:pPr>
            <w:r>
              <w:rPr>
                <w:spacing w:val="4"/>
                <w:sz w:val="22"/>
                <w:szCs w:val="22"/>
              </w:rPr>
              <w:t>校准地点：</w:t>
            </w:r>
            <w:r>
              <w:rPr>
                <w:spacing w:val="1"/>
                <w:sz w:val="22"/>
                <w:szCs w:val="22"/>
              </w:rPr>
              <w:t xml:space="preserve">      </w:t>
            </w:r>
            <w:r>
              <w:rPr>
                <w:spacing w:val="4"/>
                <w:sz w:val="22"/>
                <w:szCs w:val="22"/>
              </w:rPr>
              <w:t>客户实验室</w:t>
            </w:r>
          </w:p>
          <w:p>
            <w:pPr>
              <w:spacing w:before="28" w:line="192" w:lineRule="auto"/>
              <w:ind w:left="349"/>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Place of</w:t>
            </w:r>
            <w:r>
              <w:rPr>
                <w:rFonts w:ascii="Times New Roman" w:hAnsi="Times New Roman" w:eastAsia="Times New Roman" w:cs="Times New Roman"/>
                <w:spacing w:val="-3"/>
                <w:sz w:val="18"/>
                <w:szCs w:val="18"/>
              </w:rPr>
              <w:t xml:space="preserve"> </w:t>
            </w:r>
            <w:r>
              <w:rPr>
                <w:rFonts w:ascii="Times New Roman" w:hAnsi="Times New Roman" w:eastAsia="Times New Roman" w:cs="Times New Roman"/>
                <w:spacing w:val="-6"/>
                <w:sz w:val="18"/>
                <w:szCs w:val="18"/>
              </w:rPr>
              <w:t>calibration:</w:t>
            </w:r>
          </w:p>
          <w:p>
            <w:pPr>
              <w:pStyle w:val="11"/>
              <w:spacing w:before="93" w:line="220" w:lineRule="auto"/>
              <w:ind w:left="349"/>
              <w:rPr>
                <w:rFonts w:ascii="Times New Roman" w:hAnsi="Times New Roman" w:eastAsia="Times New Roman" w:cs="Times New Roman"/>
                <w:sz w:val="18"/>
                <w:szCs w:val="18"/>
              </w:rPr>
            </w:pPr>
            <w:r>
              <w:rPr>
                <w:spacing w:val="-6"/>
                <w:sz w:val="22"/>
                <w:szCs w:val="22"/>
              </w:rPr>
              <w:t>温 度</w:t>
            </w:r>
            <w:r>
              <w:rPr>
                <w:spacing w:val="39"/>
                <w:sz w:val="22"/>
                <w:szCs w:val="22"/>
              </w:rPr>
              <w:t xml:space="preserve"> </w:t>
            </w:r>
            <w:r>
              <w:rPr>
                <w:spacing w:val="-6"/>
                <w:sz w:val="22"/>
                <w:szCs w:val="22"/>
              </w:rPr>
              <w:t xml:space="preserve">：         </w:t>
            </w:r>
            <w:r>
              <w:rPr>
                <w:rFonts w:ascii="Times New Roman" w:hAnsi="Times New Roman" w:eastAsia="Times New Roman" w:cs="Times New Roman"/>
                <w:spacing w:val="-6"/>
                <w:sz w:val="18"/>
                <w:szCs w:val="18"/>
              </w:rPr>
              <w:t>21    ℃</w:t>
            </w:r>
          </w:p>
          <w:p>
            <w:pPr>
              <w:spacing w:before="3" w:line="179" w:lineRule="auto"/>
              <w:ind w:left="349"/>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Temiperature:</w:t>
            </w:r>
          </w:p>
        </w:tc>
        <w:tc>
          <w:tcPr>
            <w:tcW w:w="3144" w:type="dxa"/>
            <w:vAlign w:val="top"/>
          </w:tcPr>
          <w:p>
            <w:pPr>
              <w:spacing w:before="6" w:line="192" w:lineRule="auto"/>
              <w:ind w:left="6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191403395/2021-04-21</w:t>
            </w:r>
          </w:p>
          <w:p>
            <w:pPr>
              <w:spacing w:line="291" w:lineRule="auto"/>
              <w:rPr>
                <w:rFonts w:ascii="Arial"/>
                <w:sz w:val="21"/>
              </w:rPr>
            </w:pPr>
          </w:p>
          <w:p>
            <w:pPr>
              <w:spacing w:line="1045" w:lineRule="exact"/>
              <w:ind w:firstLine="2035"/>
            </w:pPr>
            <w:r>
              <w:rPr>
                <w:position w:val="-20"/>
              </w:rPr>
              <w:drawing>
                <wp:inline distT="0" distB="0" distL="0" distR="0">
                  <wp:extent cx="703580" cy="662940"/>
                  <wp:effectExtent l="0" t="0" r="0" b="0"/>
                  <wp:docPr id="1250" name="IM 1250"/>
                  <wp:cNvGraphicFramePr/>
                  <a:graphic xmlns:a="http://schemas.openxmlformats.org/drawingml/2006/main">
                    <a:graphicData uri="http://schemas.openxmlformats.org/drawingml/2006/picture">
                      <pic:pic xmlns:pic="http://schemas.openxmlformats.org/drawingml/2006/picture">
                        <pic:nvPicPr>
                          <pic:cNvPr id="1250" name="IM 1250"/>
                          <pic:cNvPicPr/>
                        </pic:nvPicPr>
                        <pic:blipFill>
                          <a:blip r:embed="rId694"/>
                          <a:stretch>
                            <a:fillRect/>
                          </a:stretch>
                        </pic:blipFill>
                        <pic:spPr>
                          <a:xfrm>
                            <a:off x="0" y="0"/>
                            <a:ext cx="704192" cy="663528"/>
                          </a:xfrm>
                          <a:prstGeom prst="rect">
                            <a:avLst/>
                          </a:prstGeom>
                        </pic:spPr>
                      </pic:pic>
                    </a:graphicData>
                  </a:graphic>
                </wp:inline>
              </w:drawing>
            </w:r>
          </w:p>
          <w:p>
            <w:pPr>
              <w:pStyle w:val="11"/>
              <w:spacing w:line="207" w:lineRule="auto"/>
              <w:ind w:left="245"/>
              <w:rPr>
                <w:rFonts w:ascii="Times New Roman" w:hAnsi="Times New Roman" w:eastAsia="Times New Roman" w:cs="Times New Roman"/>
                <w:sz w:val="18"/>
                <w:szCs w:val="18"/>
              </w:rPr>
            </w:pPr>
            <w:r>
              <w:rPr>
                <w:spacing w:val="-6"/>
                <w:sz w:val="22"/>
                <w:szCs w:val="22"/>
              </w:rPr>
              <w:t>相对湿度：</w:t>
            </w:r>
            <w:r>
              <w:rPr>
                <w:spacing w:val="15"/>
                <w:sz w:val="22"/>
                <w:szCs w:val="22"/>
              </w:rPr>
              <w:t xml:space="preserve">     </w:t>
            </w:r>
            <w:r>
              <w:rPr>
                <w:rFonts w:ascii="Times New Roman" w:hAnsi="Times New Roman" w:eastAsia="Times New Roman" w:cs="Times New Roman"/>
                <w:spacing w:val="-6"/>
                <w:position w:val="1"/>
                <w:sz w:val="18"/>
                <w:szCs w:val="18"/>
              </w:rPr>
              <w:t>56</w:t>
            </w:r>
            <w:r>
              <w:rPr>
                <w:rFonts w:ascii="Times New Roman" w:hAnsi="Times New Roman" w:eastAsia="Times New Roman" w:cs="Times New Roman"/>
                <w:spacing w:val="9"/>
                <w:position w:val="1"/>
                <w:sz w:val="18"/>
                <w:szCs w:val="18"/>
              </w:rPr>
              <w:t xml:space="preserve">  </w:t>
            </w:r>
            <w:r>
              <w:rPr>
                <w:rFonts w:ascii="Times New Roman" w:hAnsi="Times New Roman" w:eastAsia="Times New Roman" w:cs="Times New Roman"/>
                <w:spacing w:val="-6"/>
                <w:position w:val="1"/>
                <w:sz w:val="18"/>
                <w:szCs w:val="18"/>
              </w:rPr>
              <w:t>%RH</w:t>
            </w:r>
          </w:p>
          <w:p>
            <w:pPr>
              <w:spacing w:before="2" w:line="192" w:lineRule="auto"/>
              <w:ind w:left="245"/>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Relative Humldity:</w:t>
            </w:r>
          </w:p>
        </w:tc>
      </w:tr>
    </w:tbl>
    <w:p>
      <w:pPr>
        <w:pStyle w:val="4"/>
        <w:spacing w:before="68" w:line="225" w:lineRule="auto"/>
        <w:ind w:left="358" w:right="99" w:hanging="349"/>
        <w:rPr>
          <w:rFonts w:ascii="Times New Roman" w:hAnsi="Times New Roman" w:eastAsia="Times New Roman" w:cs="Times New Roman"/>
          <w:sz w:val="18"/>
          <w:szCs w:val="18"/>
        </w:rPr>
      </w:pPr>
      <w:r>
        <w:rPr>
          <w:spacing w:val="-7"/>
          <w:position w:val="-1"/>
          <w:sz w:val="22"/>
          <w:szCs w:val="22"/>
        </w:rPr>
        <w:t>9.被校准仪器限制使用条件：</w:t>
      </w:r>
      <w:r>
        <w:rPr>
          <w:spacing w:val="7"/>
          <w:position w:val="-1"/>
          <w:sz w:val="22"/>
          <w:szCs w:val="22"/>
        </w:rPr>
        <w:t xml:space="preserve">        </w:t>
      </w:r>
      <w:r>
        <w:rPr>
          <w:spacing w:val="-7"/>
          <w:position w:val="1"/>
          <w:sz w:val="18"/>
          <w:szCs w:val="18"/>
        </w:rPr>
        <w:t>*表示可能部分/全部超出我司</w:t>
      </w:r>
      <w:r>
        <w:rPr>
          <w:rFonts w:ascii="Times New Roman" w:hAnsi="Times New Roman" w:eastAsia="Times New Roman" w:cs="Times New Roman"/>
          <w:spacing w:val="-7"/>
          <w:position w:val="1"/>
          <w:sz w:val="18"/>
          <w:szCs w:val="18"/>
        </w:rPr>
        <w:t>CNAS</w:t>
      </w:r>
      <w:r>
        <w:rPr>
          <w:rFonts w:ascii="Times New Roman" w:hAnsi="Times New Roman" w:eastAsia="Times New Roman" w:cs="Times New Roman"/>
          <w:spacing w:val="26"/>
          <w:w w:val="101"/>
          <w:position w:val="1"/>
          <w:sz w:val="18"/>
          <w:szCs w:val="18"/>
        </w:rPr>
        <w:t xml:space="preserve"> </w:t>
      </w:r>
      <w:r>
        <w:rPr>
          <w:spacing w:val="-7"/>
          <w:position w:val="1"/>
          <w:sz w:val="18"/>
          <w:szCs w:val="18"/>
        </w:rPr>
        <w:t>能力范围。</w:t>
      </w:r>
      <w:r>
        <w:rPr>
          <w:position w:val="1"/>
          <w:sz w:val="18"/>
          <w:szCs w:val="18"/>
        </w:rPr>
        <w:t xml:space="preserve"> </w:t>
      </w:r>
      <w:r>
        <w:rPr>
          <w:rFonts w:ascii="Times New Roman" w:hAnsi="Times New Roman" w:eastAsia="Times New Roman" w:cs="Times New Roman"/>
          <w:sz w:val="18"/>
          <w:szCs w:val="18"/>
        </w:rPr>
        <w:t>Limiting    condition    of   the    instrument    meterage:*Representation    beyond    capacity</w:t>
      </w:r>
    </w:p>
    <w:p>
      <w:pPr>
        <w:spacing w:line="14" w:lineRule="auto"/>
        <w:rPr>
          <w:rFonts w:ascii="Arial"/>
          <w:sz w:val="2"/>
        </w:rPr>
      </w:pPr>
      <w:r>
        <w:rPr>
          <w:rFonts w:ascii="Arial" w:hAnsi="Arial" w:eastAsia="Arial" w:cs="Arial"/>
          <w:sz w:val="2"/>
          <w:szCs w:val="2"/>
        </w:rPr>
        <w:br w:type="column"/>
      </w:r>
    </w:p>
    <w:p>
      <w:pPr>
        <w:spacing w:line="254" w:lineRule="auto"/>
        <w:rPr>
          <w:rFonts w:ascii="Arial"/>
          <w:sz w:val="21"/>
        </w:rPr>
      </w:pPr>
    </w:p>
    <w:p>
      <w:pPr>
        <w:spacing w:line="254" w:lineRule="auto"/>
        <w:rPr>
          <w:rFonts w:ascii="Arial"/>
          <w:sz w:val="21"/>
        </w:rPr>
      </w:pPr>
    </w:p>
    <w:p>
      <w:pPr>
        <w:pStyle w:val="4"/>
        <w:spacing w:before="73" w:line="219" w:lineRule="auto"/>
        <w:ind w:left="580"/>
        <w:rPr>
          <w:sz w:val="22"/>
          <w:szCs w:val="22"/>
        </w:rPr>
      </w:pPr>
      <w:r>
        <w:rPr>
          <w:spacing w:val="-2"/>
          <w:sz w:val="22"/>
          <w:szCs w:val="22"/>
        </w:rPr>
        <w:t>计量特性</w:t>
      </w:r>
    </w:p>
    <w:p>
      <w:pPr>
        <w:spacing w:before="244" w:line="192" w:lineRule="auto"/>
        <w:ind w:left="3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Metrological</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1"/>
          <w:sz w:val="18"/>
          <w:szCs w:val="18"/>
        </w:rPr>
        <w:t>Charcteristic</w:t>
      </w:r>
    </w:p>
    <w:p>
      <w:pPr>
        <w:pStyle w:val="4"/>
        <w:spacing w:before="176" w:line="221" w:lineRule="auto"/>
        <w:ind w:left="850"/>
        <w:rPr>
          <w:sz w:val="30"/>
          <w:szCs w:val="30"/>
        </w:rPr>
      </w:pPr>
      <w:r>
        <w:rPr>
          <w:spacing w:val="-3"/>
          <w:sz w:val="30"/>
          <w:szCs w:val="30"/>
        </w:rPr>
        <w:t>2级</w:t>
      </w:r>
    </w:p>
    <w:p>
      <w:pPr>
        <w:spacing w:line="243" w:lineRule="auto"/>
        <w:rPr>
          <w:rFonts w:ascii="Arial"/>
          <w:sz w:val="21"/>
        </w:rPr>
      </w:pPr>
    </w:p>
    <w:p>
      <w:pPr>
        <w:spacing w:line="1080" w:lineRule="exact"/>
      </w:pPr>
      <w:r>
        <w:rPr>
          <w:position w:val="-21"/>
        </w:rPr>
        <w:drawing>
          <wp:inline distT="0" distB="0" distL="0" distR="0">
            <wp:extent cx="704850" cy="685165"/>
            <wp:effectExtent l="0" t="0" r="0" b="0"/>
            <wp:docPr id="1252" name="IM 1252"/>
            <wp:cNvGraphicFramePr/>
            <a:graphic xmlns:a="http://schemas.openxmlformats.org/drawingml/2006/main">
              <a:graphicData uri="http://schemas.openxmlformats.org/drawingml/2006/picture">
                <pic:pic xmlns:pic="http://schemas.openxmlformats.org/drawingml/2006/picture">
                  <pic:nvPicPr>
                    <pic:cNvPr id="1252" name="IM 1252"/>
                    <pic:cNvPicPr/>
                  </pic:nvPicPr>
                  <pic:blipFill>
                    <a:blip r:embed="rId695"/>
                    <a:stretch>
                      <a:fillRect/>
                    </a:stretch>
                  </pic:blipFill>
                  <pic:spPr>
                    <a:xfrm>
                      <a:off x="0" y="0"/>
                      <a:ext cx="704870" cy="685767"/>
                    </a:xfrm>
                    <a:prstGeom prst="rect">
                      <a:avLst/>
                    </a:prstGeom>
                  </pic:spPr>
                </pic:pic>
              </a:graphicData>
            </a:graphic>
          </wp:inline>
        </w:drawing>
      </w:r>
    </w:p>
    <w:p>
      <w:pPr>
        <w:spacing w:line="1080" w:lineRule="exact"/>
        <w:sectPr>
          <w:type w:val="continuous"/>
          <w:pgSz w:w="11900" w:h="16840"/>
          <w:pgMar w:top="400" w:right="590" w:bottom="400" w:left="1480" w:header="0" w:footer="0" w:gutter="0"/>
          <w:pgNumType w:fmt="decimal"/>
          <w:cols w:equalWidth="0" w:num="2">
            <w:col w:w="7440" w:space="100"/>
            <w:col w:w="2291"/>
          </w:cols>
        </w:sectPr>
      </w:pPr>
    </w:p>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4"/>
        <w:spacing w:before="156" w:line="220" w:lineRule="auto"/>
        <w:ind w:left="3427"/>
        <w:rPr>
          <w:sz w:val="48"/>
          <w:szCs w:val="48"/>
        </w:rPr>
      </w:pPr>
      <w:r>
        <w:rPr>
          <w:b/>
          <w:bCs/>
          <w:spacing w:val="-24"/>
          <w:sz w:val="48"/>
          <w:szCs w:val="48"/>
        </w:rPr>
        <w:t>校</w:t>
      </w:r>
      <w:r>
        <w:rPr>
          <w:spacing w:val="16"/>
          <w:sz w:val="48"/>
          <w:szCs w:val="48"/>
        </w:rPr>
        <w:t xml:space="preserve">  </w:t>
      </w:r>
      <w:r>
        <w:rPr>
          <w:b/>
          <w:bCs/>
          <w:spacing w:val="-24"/>
          <w:sz w:val="48"/>
          <w:szCs w:val="48"/>
        </w:rPr>
        <w:t>准</w:t>
      </w:r>
      <w:r>
        <w:rPr>
          <w:spacing w:val="19"/>
          <w:sz w:val="48"/>
          <w:szCs w:val="48"/>
        </w:rPr>
        <w:t xml:space="preserve">  </w:t>
      </w:r>
      <w:r>
        <w:rPr>
          <w:b/>
          <w:bCs/>
          <w:spacing w:val="-24"/>
          <w:sz w:val="48"/>
          <w:szCs w:val="48"/>
        </w:rPr>
        <w:t>结</w:t>
      </w:r>
      <w:r>
        <w:rPr>
          <w:spacing w:val="18"/>
          <w:sz w:val="48"/>
          <w:szCs w:val="48"/>
        </w:rPr>
        <w:t xml:space="preserve">  </w:t>
      </w:r>
      <w:r>
        <w:rPr>
          <w:b/>
          <w:bCs/>
          <w:spacing w:val="-24"/>
          <w:sz w:val="48"/>
          <w:szCs w:val="48"/>
        </w:rPr>
        <w:t>果</w:t>
      </w:r>
    </w:p>
    <w:p>
      <w:pPr>
        <w:spacing w:before="5" w:line="189" w:lineRule="auto"/>
        <w:ind w:left="3661"/>
        <w:rPr>
          <w:rFonts w:ascii="Times New Roman" w:hAnsi="Times New Roman" w:eastAsia="Times New Roman" w:cs="Times New Roman"/>
          <w:sz w:val="31"/>
          <w:szCs w:val="31"/>
        </w:rPr>
      </w:pPr>
      <w:r>
        <w:rPr>
          <w:rFonts w:ascii="Times New Roman" w:hAnsi="Times New Roman" w:eastAsia="Times New Roman" w:cs="Times New Roman"/>
          <w:b/>
          <w:bCs/>
          <w:spacing w:val="-1"/>
          <w:sz w:val="31"/>
          <w:szCs w:val="31"/>
        </w:rPr>
        <w:t>Result</w:t>
      </w:r>
      <w:r>
        <w:rPr>
          <w:rFonts w:ascii="Times New Roman" w:hAnsi="Times New Roman" w:eastAsia="Times New Roman" w:cs="Times New Roman"/>
          <w:b/>
          <w:bCs/>
          <w:spacing w:val="80"/>
          <w:sz w:val="31"/>
          <w:szCs w:val="31"/>
        </w:rPr>
        <w:t xml:space="preserve"> </w:t>
      </w:r>
      <w:r>
        <w:rPr>
          <w:rFonts w:ascii="Times New Roman" w:hAnsi="Times New Roman" w:eastAsia="Times New Roman" w:cs="Times New Roman"/>
          <w:b/>
          <w:bCs/>
          <w:spacing w:val="-1"/>
          <w:sz w:val="31"/>
          <w:szCs w:val="31"/>
        </w:rPr>
        <w:t>of</w:t>
      </w:r>
      <w:r>
        <w:rPr>
          <w:rFonts w:ascii="Times New Roman" w:hAnsi="Times New Roman" w:eastAsia="Times New Roman" w:cs="Times New Roman"/>
          <w:b/>
          <w:bCs/>
          <w:spacing w:val="48"/>
          <w:sz w:val="31"/>
          <w:szCs w:val="31"/>
        </w:rPr>
        <w:t xml:space="preserve"> </w:t>
      </w:r>
      <w:r>
        <w:rPr>
          <w:rFonts w:ascii="Times New Roman" w:hAnsi="Times New Roman" w:eastAsia="Times New Roman" w:cs="Times New Roman"/>
          <w:b/>
          <w:bCs/>
          <w:spacing w:val="-1"/>
          <w:sz w:val="31"/>
          <w:szCs w:val="31"/>
        </w:rPr>
        <w:t>Calibration</w:t>
      </w:r>
    </w:p>
    <w:p>
      <w:pPr>
        <w:spacing w:before="6"/>
      </w:pPr>
    </w:p>
    <w:p>
      <w:pPr>
        <w:spacing w:before="5"/>
      </w:pPr>
    </w:p>
    <w:p>
      <w:pPr>
        <w:sectPr>
          <w:pgSz w:w="12060" w:h="16950"/>
          <w:pgMar w:top="400" w:right="239" w:bottom="400" w:left="1809" w:header="0" w:footer="0" w:gutter="0"/>
          <w:pgNumType w:fmt="decimal"/>
          <w:cols w:equalWidth="0" w:num="1">
            <w:col w:w="10012"/>
          </w:cols>
        </w:sectPr>
      </w:pPr>
    </w:p>
    <w:p>
      <w:pPr>
        <w:pStyle w:val="4"/>
        <w:spacing w:before="81" w:line="228" w:lineRule="auto"/>
        <w:ind w:left="240" w:right="5266" w:firstLine="30"/>
        <w:rPr>
          <w:rFonts w:ascii="Times New Roman" w:hAnsi="Times New Roman" w:eastAsia="Times New Roman" w:cs="Times New Roman"/>
          <w:sz w:val="22"/>
          <w:szCs w:val="22"/>
        </w:rPr>
      </w:pPr>
      <w:r>
        <w:rPr>
          <w:sz w:val="22"/>
          <w:szCs w:val="22"/>
        </w:rPr>
        <w:t>证书编号：</w:t>
      </w:r>
      <w:r>
        <w:rPr>
          <w:rFonts w:ascii="Times New Roman" w:hAnsi="Times New Roman" w:eastAsia="Times New Roman" w:cs="Times New Roman"/>
          <w:sz w:val="22"/>
          <w:szCs w:val="22"/>
        </w:rPr>
        <w:t>HK2006241365</w:t>
      </w:r>
      <w:r>
        <w:rPr>
          <w:rFonts w:ascii="Times New Roman" w:hAnsi="Times New Roman" w:eastAsia="Times New Roman" w:cs="Times New Roman"/>
          <w:spacing w:val="5"/>
          <w:sz w:val="22"/>
          <w:szCs w:val="22"/>
        </w:rPr>
        <w:t xml:space="preserve"> </w:t>
      </w:r>
      <w:r>
        <w:rPr>
          <w:rFonts w:ascii="Times New Roman" w:hAnsi="Times New Roman" w:eastAsia="Times New Roman" w:cs="Times New Roman"/>
          <w:spacing w:val="-1"/>
          <w:sz w:val="22"/>
          <w:szCs w:val="22"/>
        </w:rPr>
        <w:t>Certificate</w:t>
      </w:r>
      <w:r>
        <w:rPr>
          <w:rFonts w:ascii="Times New Roman" w:hAnsi="Times New Roman" w:eastAsia="Times New Roman" w:cs="Times New Roman"/>
          <w:spacing w:val="13"/>
          <w:sz w:val="22"/>
          <w:szCs w:val="22"/>
        </w:rPr>
        <w:t xml:space="preserve">  </w:t>
      </w:r>
      <w:r>
        <w:rPr>
          <w:rFonts w:ascii="Times New Roman" w:hAnsi="Times New Roman" w:eastAsia="Times New Roman" w:cs="Times New Roman"/>
          <w:spacing w:val="-1"/>
          <w:sz w:val="22"/>
          <w:szCs w:val="22"/>
        </w:rPr>
        <w:t>No.</w:t>
      </w:r>
    </w:p>
    <w:p>
      <w:pPr>
        <w:spacing w:line="14" w:lineRule="auto"/>
        <w:rPr>
          <w:rFonts w:ascii="Arial"/>
          <w:sz w:val="2"/>
        </w:rPr>
      </w:pPr>
      <w:r>
        <w:rPr>
          <w:rFonts w:ascii="Arial" w:hAnsi="Arial" w:eastAsia="Arial" w:cs="Arial"/>
          <w:sz w:val="2"/>
          <w:szCs w:val="2"/>
        </w:rPr>
        <w:br w:type="column"/>
      </w:r>
    </w:p>
    <w:p>
      <w:pPr>
        <w:pStyle w:val="4"/>
        <w:spacing w:before="51" w:line="196" w:lineRule="auto"/>
        <w:ind w:left="510" w:right="66" w:hanging="510"/>
        <w:rPr>
          <w:rFonts w:ascii="Times New Roman" w:hAnsi="Times New Roman" w:eastAsia="Times New Roman" w:cs="Times New Roman"/>
          <w:sz w:val="27"/>
          <w:szCs w:val="27"/>
        </w:rPr>
      </w:pPr>
      <w:r>
        <w:rPr>
          <w:spacing w:val="23"/>
          <w:sz w:val="27"/>
          <w:szCs w:val="27"/>
        </w:rPr>
        <w:t>第3页，共3页</w:t>
      </w:r>
      <w:r>
        <w:rPr>
          <w:spacing w:val="1"/>
          <w:sz w:val="27"/>
          <w:szCs w:val="27"/>
        </w:rPr>
        <w:t xml:space="preserve"> </w:t>
      </w:r>
      <w:r>
        <w:rPr>
          <w:rFonts w:ascii="Times New Roman" w:hAnsi="Times New Roman" w:eastAsia="Times New Roman" w:cs="Times New Roman"/>
          <w:spacing w:val="2"/>
          <w:sz w:val="27"/>
          <w:szCs w:val="27"/>
        </w:rPr>
        <w:t>Page</w:t>
      </w:r>
      <w:r>
        <w:rPr>
          <w:rFonts w:ascii="Times New Roman" w:hAnsi="Times New Roman" w:eastAsia="Times New Roman" w:cs="Times New Roman"/>
          <w:spacing w:val="6"/>
          <w:sz w:val="27"/>
          <w:szCs w:val="27"/>
        </w:rPr>
        <w:t xml:space="preserve">  </w:t>
      </w:r>
      <w:r>
        <w:rPr>
          <w:rFonts w:ascii="Times New Roman" w:hAnsi="Times New Roman" w:eastAsia="Times New Roman" w:cs="Times New Roman"/>
          <w:spacing w:val="2"/>
          <w:sz w:val="27"/>
          <w:szCs w:val="27"/>
        </w:rPr>
        <w:t>of</w:t>
      </w:r>
    </w:p>
    <w:p>
      <w:pPr>
        <w:spacing w:line="196" w:lineRule="auto"/>
        <w:rPr>
          <w:rFonts w:ascii="Times New Roman" w:hAnsi="Times New Roman" w:eastAsia="Times New Roman" w:cs="Times New Roman"/>
          <w:sz w:val="27"/>
          <w:szCs w:val="27"/>
        </w:rPr>
        <w:sectPr>
          <w:type w:val="continuous"/>
          <w:pgSz w:w="12060" w:h="16950"/>
          <w:pgMar w:top="400" w:right="239" w:bottom="400" w:left="1809" w:header="0" w:footer="0" w:gutter="0"/>
          <w:pgNumType w:fmt="decimal"/>
          <w:cols w:equalWidth="0" w:num="2">
            <w:col w:w="8062" w:space="100"/>
            <w:col w:w="1851"/>
          </w:cols>
        </w:sectPr>
      </w:pPr>
    </w:p>
    <w:p>
      <w:pPr>
        <w:spacing w:before="160" w:line="20" w:lineRule="exact"/>
        <w:ind w:firstLine="240"/>
      </w:pPr>
      <w:r>
        <w:drawing>
          <wp:inline distT="0" distB="0" distL="0" distR="0">
            <wp:extent cx="6203950" cy="12700"/>
            <wp:effectExtent l="0" t="0" r="0" b="0"/>
            <wp:docPr id="1254" name="IM 1254"/>
            <wp:cNvGraphicFramePr/>
            <a:graphic xmlns:a="http://schemas.openxmlformats.org/drawingml/2006/main">
              <a:graphicData uri="http://schemas.openxmlformats.org/drawingml/2006/picture">
                <pic:pic xmlns:pic="http://schemas.openxmlformats.org/drawingml/2006/picture">
                  <pic:nvPicPr>
                    <pic:cNvPr id="1254" name="IM 1254"/>
                    <pic:cNvPicPr/>
                  </pic:nvPicPr>
                  <pic:blipFill>
                    <a:blip r:embed="rId696"/>
                    <a:stretch>
                      <a:fillRect/>
                    </a:stretch>
                  </pic:blipFill>
                  <pic:spPr>
                    <a:xfrm>
                      <a:off x="0" y="0"/>
                      <a:ext cx="6203980" cy="12701"/>
                    </a:xfrm>
                    <a:prstGeom prst="rect">
                      <a:avLst/>
                    </a:prstGeom>
                  </pic:spPr>
                </pic:pic>
              </a:graphicData>
            </a:graphic>
          </wp:inline>
        </w:drawing>
      </w:r>
    </w:p>
    <w:p>
      <w:pPr>
        <w:spacing w:before="107"/>
      </w:pPr>
    </w:p>
    <w:p>
      <w:pPr>
        <w:sectPr>
          <w:type w:val="continuous"/>
          <w:pgSz w:w="12060" w:h="16950"/>
          <w:pgMar w:top="400" w:right="239" w:bottom="400" w:left="1809" w:header="0" w:footer="0" w:gutter="0"/>
          <w:pgNumType w:fmt="decimal"/>
          <w:cols w:equalWidth="0" w:num="1">
            <w:col w:w="10012"/>
          </w:cols>
        </w:sectPr>
      </w:pPr>
    </w:p>
    <w:p>
      <w:pPr>
        <w:pStyle w:val="4"/>
        <w:spacing w:before="40" w:line="219" w:lineRule="auto"/>
        <w:ind w:left="321"/>
        <w:rPr>
          <w:sz w:val="22"/>
          <w:szCs w:val="22"/>
        </w:rPr>
      </w:pPr>
      <w:r>
        <w:rPr>
          <w:spacing w:val="-23"/>
          <w:sz w:val="22"/>
          <w:szCs w:val="22"/>
        </w:rPr>
        <w:t>一、外观及工作性能检查：</w:t>
      </w:r>
    </w:p>
    <w:p>
      <w:pPr>
        <w:spacing w:line="305" w:lineRule="auto"/>
        <w:rPr>
          <w:rFonts w:ascii="Arial"/>
          <w:sz w:val="21"/>
        </w:rPr>
      </w:pPr>
    </w:p>
    <w:p>
      <w:pPr>
        <w:pStyle w:val="4"/>
        <w:spacing w:before="72" w:line="219" w:lineRule="auto"/>
        <w:ind w:left="321"/>
        <w:rPr>
          <w:sz w:val="22"/>
          <w:szCs w:val="22"/>
        </w:rPr>
      </w:pPr>
      <w:r>
        <w:rPr>
          <w:spacing w:val="-2"/>
          <w:sz w:val="22"/>
          <w:szCs w:val="22"/>
        </w:rPr>
        <w:t>二、示值误差</w:t>
      </w:r>
    </w:p>
    <w:p>
      <w:pPr>
        <w:pStyle w:val="4"/>
        <w:spacing w:before="9" w:line="271" w:lineRule="auto"/>
        <w:ind w:left="2381" w:right="172" w:firstLine="69"/>
        <w:rPr>
          <w:rFonts w:ascii="Times New Roman" w:hAnsi="Times New Roman" w:eastAsia="Times New Roman" w:cs="Times New Roman"/>
          <w:sz w:val="22"/>
          <w:szCs w:val="22"/>
        </w:rPr>
      </w:pPr>
      <w:r>
        <w:rPr>
          <w:spacing w:val="-17"/>
          <w:w w:val="98"/>
          <w:sz w:val="22"/>
          <w:szCs w:val="22"/>
        </w:rPr>
        <w:t>标准值</w:t>
      </w:r>
      <w:r>
        <w:rPr>
          <w:spacing w:val="1"/>
          <w:sz w:val="22"/>
          <w:szCs w:val="22"/>
        </w:rPr>
        <w:t xml:space="preserve"> </w:t>
      </w:r>
      <w:r>
        <w:rPr>
          <w:rFonts w:ascii="Times New Roman" w:hAnsi="Times New Roman" w:eastAsia="Times New Roman" w:cs="Times New Roman"/>
          <w:spacing w:val="-5"/>
          <w:sz w:val="22"/>
          <w:szCs w:val="22"/>
        </w:rPr>
        <w:t>15°10</w:t>
      </w:r>
    </w:p>
    <w:p>
      <w:pPr>
        <w:spacing w:before="58" w:line="301" w:lineRule="auto"/>
        <w:ind w:left="2381" w:right="26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30°20'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1"/>
          <w:sz w:val="22"/>
          <w:szCs w:val="22"/>
        </w:rPr>
        <w:t>45°30′</w:t>
      </w:r>
    </w:p>
    <w:p>
      <w:pPr>
        <w:spacing w:before="7" w:line="268" w:lineRule="auto"/>
        <w:ind w:left="2381" w:right="282" w:firstLine="189"/>
        <w:jc w:val="right"/>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2"/>
          <w:sz w:val="22"/>
          <w:szCs w:val="22"/>
        </w:rPr>
        <w:t>60°40'</w:t>
      </w:r>
      <w:r>
        <w:rPr>
          <w:rFonts w:ascii="Times New Roman" w:hAnsi="Times New Roman" w:eastAsia="Times New Roman" w:cs="Times New Roman"/>
          <w:spacing w:val="1"/>
          <w:sz w:val="22"/>
          <w:szCs w:val="22"/>
        </w:rPr>
        <w:t xml:space="preserve"> </w:t>
      </w:r>
      <w:r>
        <w:rPr>
          <w:rFonts w:ascii="Times New Roman" w:hAnsi="Times New Roman" w:eastAsia="Times New Roman" w:cs="Times New Roman"/>
          <w:spacing w:val="-2"/>
          <w:sz w:val="22"/>
          <w:szCs w:val="22"/>
        </w:rPr>
        <w:t>75°50</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22"/>
          <w:szCs w:val="22"/>
        </w:rPr>
        <w:t>90°</w:t>
      </w:r>
    </w:p>
    <w:p>
      <w:pPr>
        <w:spacing w:line="14" w:lineRule="auto"/>
        <w:rPr>
          <w:rFonts w:ascii="Arial"/>
          <w:sz w:val="2"/>
        </w:rPr>
      </w:pPr>
      <w:r>
        <w:rPr>
          <w:rFonts w:ascii="Arial" w:hAnsi="Arial" w:eastAsia="Arial" w:cs="Arial"/>
          <w:sz w:val="2"/>
          <w:szCs w:val="2"/>
        </w:rPr>
        <w:br w:type="column"/>
      </w:r>
    </w:p>
    <w:p>
      <w:pPr>
        <w:pStyle w:val="4"/>
        <w:spacing w:line="218" w:lineRule="auto"/>
        <w:rPr>
          <w:sz w:val="22"/>
          <w:szCs w:val="22"/>
        </w:rPr>
      </w:pPr>
      <w:r>
        <w:rPr>
          <w:spacing w:val="-19"/>
          <w:sz w:val="22"/>
          <w:szCs w:val="22"/>
        </w:rPr>
        <w:t>外观合格，功能正常</w:t>
      </w:r>
    </w:p>
    <w:p>
      <w:pPr>
        <w:spacing w:line="306" w:lineRule="auto"/>
        <w:rPr>
          <w:rFonts w:ascii="Arial"/>
          <w:sz w:val="21"/>
        </w:rPr>
      </w:pPr>
    </w:p>
    <w:p>
      <w:pPr>
        <w:spacing w:line="307" w:lineRule="auto"/>
        <w:rPr>
          <w:rFonts w:ascii="Arial"/>
          <w:sz w:val="21"/>
        </w:rPr>
      </w:pPr>
    </w:p>
    <w:p>
      <w:pPr>
        <w:pStyle w:val="4"/>
        <w:spacing w:before="72" w:line="219" w:lineRule="auto"/>
        <w:ind w:left="530"/>
        <w:rPr>
          <w:sz w:val="22"/>
          <w:szCs w:val="22"/>
        </w:rPr>
      </w:pPr>
      <w:r>
        <w:rPr>
          <w:spacing w:val="-15"/>
          <w:sz w:val="22"/>
          <w:szCs w:val="22"/>
        </w:rPr>
        <w:t>示值误差</w:t>
      </w:r>
    </w:p>
    <w:p>
      <w:pPr>
        <w:spacing w:before="39" w:line="246" w:lineRule="auto"/>
        <w:ind w:left="740" w:right="1230"/>
        <w:jc w:val="both"/>
        <w:rPr>
          <w:rFonts w:ascii="Times New Roman" w:hAnsi="Times New Roman" w:eastAsia="Times New Roman" w:cs="Times New Roman"/>
          <w:sz w:val="27"/>
          <w:szCs w:val="27"/>
        </w:rPr>
      </w:pPr>
      <w:r>
        <w:rPr>
          <w:rFonts w:ascii="Times New Roman" w:hAnsi="Times New Roman" w:eastAsia="Times New Roman" w:cs="Times New Roman"/>
          <w:spacing w:val="-5"/>
          <w:sz w:val="27"/>
          <w:szCs w:val="27"/>
        </w:rPr>
        <w:t>0'</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5"/>
          <w:sz w:val="27"/>
          <w:szCs w:val="27"/>
        </w:rPr>
        <w:t>0′</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6"/>
          <w:sz w:val="31"/>
          <w:szCs w:val="31"/>
        </w:rPr>
        <w:t>0'</w:t>
      </w:r>
      <w:r>
        <w:rPr>
          <w:rFonts w:ascii="Times New Roman" w:hAnsi="Times New Roman" w:eastAsia="Times New Roman" w:cs="Times New Roman"/>
          <w:sz w:val="31"/>
          <w:szCs w:val="31"/>
        </w:rPr>
        <w:t xml:space="preserve"> </w:t>
      </w:r>
      <w:r>
        <w:rPr>
          <w:rFonts w:ascii="Times New Roman" w:hAnsi="Times New Roman" w:eastAsia="Times New Roman" w:cs="Times New Roman"/>
          <w:spacing w:val="-3"/>
          <w:sz w:val="27"/>
          <w:szCs w:val="27"/>
        </w:rPr>
        <w:t>2'</w:t>
      </w:r>
      <w:r>
        <w:rPr>
          <w:rFonts w:ascii="Times New Roman" w:hAnsi="Times New Roman" w:eastAsia="Times New Roman" w:cs="Times New Roman"/>
          <w:sz w:val="27"/>
          <w:szCs w:val="27"/>
        </w:rPr>
        <w:t xml:space="preserve"> </w:t>
      </w:r>
      <w:r>
        <w:rPr>
          <w:rFonts w:ascii="Times New Roman" w:hAnsi="Times New Roman" w:eastAsia="Times New Roman" w:cs="Times New Roman"/>
          <w:spacing w:val="-3"/>
          <w:sz w:val="22"/>
          <w:szCs w:val="22"/>
        </w:rPr>
        <w:t>2'</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3"/>
          <w:sz w:val="27"/>
          <w:szCs w:val="27"/>
        </w:rPr>
        <w:t>2'</w:t>
      </w:r>
    </w:p>
    <w:p>
      <w:pPr>
        <w:spacing w:before="1" w:line="161" w:lineRule="auto"/>
        <w:ind w:left="740"/>
        <w:rPr>
          <w:rFonts w:ascii="Times New Roman" w:hAnsi="Times New Roman" w:eastAsia="Times New Roman" w:cs="Times New Roman"/>
          <w:sz w:val="31"/>
          <w:szCs w:val="31"/>
        </w:rPr>
      </w:pPr>
      <w:r>
        <w:rPr>
          <w:rFonts w:ascii="Times New Roman" w:hAnsi="Times New Roman" w:eastAsia="Times New Roman" w:cs="Times New Roman"/>
          <w:spacing w:val="-3"/>
          <w:sz w:val="31"/>
          <w:szCs w:val="31"/>
        </w:rPr>
        <w:t>2′</w:t>
      </w:r>
    </w:p>
    <w:p>
      <w:pPr>
        <w:spacing w:line="14" w:lineRule="auto"/>
        <w:rPr>
          <w:rFonts w:ascii="Arial"/>
          <w:sz w:val="2"/>
        </w:rPr>
      </w:pPr>
      <w:r>
        <w:rPr>
          <w:rFonts w:ascii="Arial" w:hAnsi="Arial" w:eastAsia="Arial" w:cs="Arial"/>
          <w:sz w:val="2"/>
          <w:szCs w:val="2"/>
        </w:rPr>
        <w:br w:type="column"/>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4"/>
        <w:spacing w:before="71" w:line="230" w:lineRule="auto"/>
        <w:ind w:left="150" w:right="738" w:hanging="150"/>
        <w:rPr>
          <w:sz w:val="27"/>
          <w:szCs w:val="27"/>
        </w:rPr>
      </w:pPr>
      <w:r>
        <w:rPr>
          <w:spacing w:val="-13"/>
          <w:sz w:val="22"/>
          <w:szCs w:val="22"/>
        </w:rPr>
        <w:t>允许误差</w:t>
      </w:r>
      <w:r>
        <w:rPr>
          <w:spacing w:val="2"/>
          <w:sz w:val="22"/>
          <w:szCs w:val="22"/>
        </w:rPr>
        <w:t xml:space="preserve"> </w:t>
      </w:r>
      <w:r>
        <w:rPr>
          <w:spacing w:val="-30"/>
          <w:sz w:val="27"/>
          <w:szCs w:val="27"/>
        </w:rPr>
        <w:t>±2'</w:t>
      </w:r>
    </w:p>
    <w:p>
      <w:pPr>
        <w:pStyle w:val="4"/>
        <w:spacing w:before="81" w:line="239" w:lineRule="auto"/>
        <w:ind w:left="150" w:right="904"/>
        <w:rPr>
          <w:sz w:val="22"/>
          <w:szCs w:val="22"/>
        </w:rPr>
      </w:pPr>
      <w:r>
        <w:rPr>
          <w:spacing w:val="-12"/>
          <w:sz w:val="22"/>
          <w:szCs w:val="22"/>
        </w:rPr>
        <w:t>±2′</w:t>
      </w:r>
      <w:r>
        <w:rPr>
          <w:sz w:val="22"/>
          <w:szCs w:val="22"/>
        </w:rPr>
        <w:t xml:space="preserve"> </w:t>
      </w:r>
      <w:r>
        <w:rPr>
          <w:spacing w:val="-12"/>
          <w:sz w:val="22"/>
          <w:szCs w:val="22"/>
        </w:rPr>
        <w:t>±2</w:t>
      </w:r>
    </w:p>
    <w:p>
      <w:pPr>
        <w:pStyle w:val="4"/>
        <w:spacing w:before="31" w:line="243" w:lineRule="auto"/>
        <w:ind w:left="150" w:right="904"/>
        <w:rPr>
          <w:sz w:val="22"/>
          <w:szCs w:val="22"/>
        </w:rPr>
      </w:pPr>
      <w:r>
        <w:rPr>
          <w:spacing w:val="-12"/>
          <w:sz w:val="22"/>
          <w:szCs w:val="22"/>
        </w:rPr>
        <w:t>±2'</w:t>
      </w:r>
      <w:r>
        <w:rPr>
          <w:sz w:val="22"/>
          <w:szCs w:val="22"/>
        </w:rPr>
        <w:t xml:space="preserve">  </w:t>
      </w:r>
      <w:r>
        <w:rPr>
          <w:spacing w:val="-12"/>
          <w:sz w:val="22"/>
          <w:szCs w:val="22"/>
        </w:rPr>
        <w:t>±2'</w:t>
      </w:r>
      <w:r>
        <w:rPr>
          <w:sz w:val="22"/>
          <w:szCs w:val="22"/>
        </w:rPr>
        <w:t xml:space="preserve">  </w:t>
      </w:r>
      <w:r>
        <w:rPr>
          <w:spacing w:val="-12"/>
          <w:sz w:val="22"/>
          <w:szCs w:val="22"/>
        </w:rPr>
        <w:t>±2′</w:t>
      </w:r>
      <w:r>
        <w:rPr>
          <w:sz w:val="22"/>
          <w:szCs w:val="22"/>
        </w:rPr>
        <w:t xml:space="preserve"> </w:t>
      </w:r>
      <w:r>
        <w:rPr>
          <w:spacing w:val="-12"/>
          <w:sz w:val="22"/>
          <w:szCs w:val="22"/>
        </w:rPr>
        <w:t>±2′</w:t>
      </w:r>
    </w:p>
    <w:p>
      <w:pPr>
        <w:spacing w:line="14" w:lineRule="auto"/>
        <w:rPr>
          <w:rFonts w:ascii="Arial"/>
          <w:sz w:val="2"/>
        </w:rPr>
      </w:pPr>
      <w:r>
        <w:rPr>
          <w:rFonts w:ascii="Arial" w:hAnsi="Arial" w:eastAsia="Arial" w:cs="Arial"/>
          <w:sz w:val="2"/>
          <w:szCs w:val="2"/>
        </w:rPr>
        <w:br w:type="column"/>
      </w: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4"/>
        <w:spacing w:before="72" w:line="250" w:lineRule="auto"/>
        <w:ind w:left="430" w:right="1807" w:hanging="430"/>
        <w:rPr>
          <w:rFonts w:ascii="Times New Roman" w:hAnsi="Times New Roman" w:eastAsia="Times New Roman" w:cs="Times New Roman"/>
          <w:sz w:val="22"/>
          <w:szCs w:val="22"/>
        </w:rPr>
      </w:pPr>
      <w:r>
        <w:rPr>
          <w:spacing w:val="-7"/>
          <w:sz w:val="22"/>
          <w:szCs w:val="22"/>
        </w:rPr>
        <w:t>结论(P/F)</w:t>
      </w:r>
      <w:r>
        <w:rPr>
          <w:sz w:val="22"/>
          <w:szCs w:val="22"/>
        </w:rPr>
        <w:t xml:space="preserve"> </w:t>
      </w:r>
      <w:r>
        <w:rPr>
          <w:rFonts w:ascii="Times New Roman" w:hAnsi="Times New Roman" w:eastAsia="Times New Roman" w:cs="Times New Roman"/>
          <w:sz w:val="22"/>
          <w:szCs w:val="22"/>
        </w:rPr>
        <w:t>P</w:t>
      </w:r>
    </w:p>
    <w:p>
      <w:pPr>
        <w:spacing w:before="9" w:line="300" w:lineRule="exact"/>
        <w:ind w:left="430"/>
        <w:rPr>
          <w:rFonts w:ascii="Times New Roman" w:hAnsi="Times New Roman" w:eastAsia="Times New Roman" w:cs="Times New Roman"/>
          <w:sz w:val="44"/>
          <w:szCs w:val="44"/>
        </w:rPr>
      </w:pPr>
      <w:r>
        <w:rPr>
          <w:rFonts w:ascii="Times New Roman" w:hAnsi="Times New Roman" w:eastAsia="Times New Roman" w:cs="Times New Roman"/>
          <w:position w:val="4"/>
          <w:sz w:val="44"/>
          <w:szCs w:val="44"/>
        </w:rPr>
        <w:t>p</w:t>
      </w:r>
    </w:p>
    <w:p>
      <w:pPr>
        <w:spacing w:before="112" w:line="276" w:lineRule="auto"/>
        <w:ind w:left="430" w:right="2201"/>
        <w:jc w:val="both"/>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r>
        <w:rPr>
          <w:rFonts w:ascii="Times New Roman" w:hAnsi="Times New Roman" w:eastAsia="Times New Roman" w:cs="Times New Roman"/>
          <w:sz w:val="22"/>
          <w:szCs w:val="22"/>
        </w:rPr>
        <w:t xml:space="preserve"> </w:t>
      </w:r>
      <w:r>
        <w:rPr>
          <w:rFonts w:ascii="Times New Roman" w:hAnsi="Times New Roman" w:eastAsia="Times New Roman" w:cs="Times New Roman"/>
          <w:spacing w:val="-4"/>
          <w:sz w:val="22"/>
          <w:szCs w:val="22"/>
        </w:rPr>
        <w:t>P</w:t>
      </w:r>
    </w:p>
    <w:p>
      <w:pPr>
        <w:spacing w:line="276" w:lineRule="auto"/>
        <w:rPr>
          <w:rFonts w:ascii="Times New Roman" w:hAnsi="Times New Roman" w:eastAsia="Times New Roman" w:cs="Times New Roman"/>
          <w:sz w:val="22"/>
          <w:szCs w:val="22"/>
        </w:rPr>
        <w:sectPr>
          <w:type w:val="continuous"/>
          <w:pgSz w:w="12060" w:h="16950"/>
          <w:pgMar w:top="400" w:right="239" w:bottom="400" w:left="1809" w:header="0" w:footer="0" w:gutter="0"/>
          <w:pgNumType w:fmt="decimal"/>
          <w:cols w:equalWidth="0" w:num="4">
            <w:col w:w="3221" w:space="100"/>
            <w:col w:w="2171" w:space="100"/>
            <w:col w:w="1570" w:space="100"/>
            <w:col w:w="2751"/>
          </w:cols>
        </w:sectPr>
      </w:pPr>
    </w:p>
    <w:p>
      <w:pPr>
        <w:spacing w:line="314" w:lineRule="auto"/>
        <w:rPr>
          <w:rFonts w:ascii="Arial"/>
          <w:sz w:val="21"/>
        </w:rPr>
      </w:pPr>
    </w:p>
    <w:p>
      <w:pPr>
        <w:spacing w:line="314" w:lineRule="auto"/>
        <w:rPr>
          <w:rFonts w:ascii="Arial"/>
          <w:sz w:val="21"/>
        </w:rPr>
      </w:pPr>
    </w:p>
    <w:p>
      <w:pPr>
        <w:spacing w:before="1" w:line="1119" w:lineRule="exact"/>
        <w:ind w:firstLine="5040"/>
      </w:pPr>
      <w:r>
        <w:drawing>
          <wp:anchor distT="0" distB="0" distL="0" distR="0" simplePos="0" relativeHeight="252098560" behindDoc="0" locked="0" layoutInCell="1" allowOverlap="1">
            <wp:simplePos x="0" y="0"/>
            <wp:positionH relativeFrom="column">
              <wp:posOffset>2343150</wp:posOffset>
            </wp:positionH>
            <wp:positionV relativeFrom="paragraph">
              <wp:posOffset>6350</wp:posOffset>
            </wp:positionV>
            <wp:extent cx="717550" cy="704850"/>
            <wp:effectExtent l="0" t="0" r="0" b="0"/>
            <wp:wrapNone/>
            <wp:docPr id="1256" name="IM 1256"/>
            <wp:cNvGraphicFramePr/>
            <a:graphic xmlns:a="http://schemas.openxmlformats.org/drawingml/2006/main">
              <a:graphicData uri="http://schemas.openxmlformats.org/drawingml/2006/picture">
                <pic:pic xmlns:pic="http://schemas.openxmlformats.org/drawingml/2006/picture">
                  <pic:nvPicPr>
                    <pic:cNvPr id="1256" name="IM 1256"/>
                    <pic:cNvPicPr/>
                  </pic:nvPicPr>
                  <pic:blipFill>
                    <a:blip r:embed="rId697"/>
                    <a:stretch>
                      <a:fillRect/>
                    </a:stretch>
                  </pic:blipFill>
                  <pic:spPr>
                    <a:xfrm>
                      <a:off x="0" y="0"/>
                      <a:ext cx="717563" cy="704777"/>
                    </a:xfrm>
                    <a:prstGeom prst="rect">
                      <a:avLst/>
                    </a:prstGeom>
                  </pic:spPr>
                </pic:pic>
              </a:graphicData>
            </a:graphic>
          </wp:anchor>
        </w:drawing>
      </w:r>
      <w:r>
        <w:rPr>
          <w:position w:val="-22"/>
        </w:rPr>
        <w:drawing>
          <wp:inline distT="0" distB="0" distL="0" distR="0">
            <wp:extent cx="730250" cy="710565"/>
            <wp:effectExtent l="0" t="0" r="0" b="0"/>
            <wp:docPr id="1258" name="IM 1258"/>
            <wp:cNvGraphicFramePr/>
            <a:graphic xmlns:a="http://schemas.openxmlformats.org/drawingml/2006/main">
              <a:graphicData uri="http://schemas.openxmlformats.org/drawingml/2006/picture">
                <pic:pic xmlns:pic="http://schemas.openxmlformats.org/drawingml/2006/picture">
                  <pic:nvPicPr>
                    <pic:cNvPr id="1258" name="IM 1258"/>
                    <pic:cNvPicPr/>
                  </pic:nvPicPr>
                  <pic:blipFill>
                    <a:blip r:embed="rId698"/>
                    <a:stretch>
                      <a:fillRect/>
                    </a:stretch>
                  </pic:blipFill>
                  <pic:spPr>
                    <a:xfrm>
                      <a:off x="0" y="0"/>
                      <a:ext cx="730276" cy="711127"/>
                    </a:xfrm>
                    <a:prstGeom prst="rect">
                      <a:avLst/>
                    </a:prstGeom>
                  </pic:spPr>
                </pic:pic>
              </a:graphicData>
            </a:graphic>
          </wp:inline>
        </w:drawing>
      </w:r>
    </w:p>
    <w:p>
      <w:pPr>
        <w:pStyle w:val="4"/>
        <w:spacing w:before="245" w:line="212" w:lineRule="auto"/>
        <w:ind w:left="321"/>
        <w:rPr>
          <w:rFonts w:ascii="Times New Roman" w:hAnsi="Times New Roman" w:eastAsia="Times New Roman" w:cs="Times New Roman"/>
          <w:sz w:val="22"/>
          <w:szCs w:val="22"/>
        </w:rPr>
      </w:pPr>
      <w:r>
        <w:rPr>
          <w:spacing w:val="-9"/>
          <w:sz w:val="22"/>
          <w:szCs w:val="22"/>
        </w:rPr>
        <w:t>三、说明</w:t>
      </w:r>
      <w:r>
        <w:rPr>
          <w:rFonts w:ascii="Times New Roman" w:hAnsi="Times New Roman" w:eastAsia="Times New Roman" w:cs="Times New Roman"/>
          <w:spacing w:val="-9"/>
          <w:sz w:val="22"/>
          <w:szCs w:val="22"/>
        </w:rPr>
        <w:t>(Note):</w:t>
      </w:r>
    </w:p>
    <w:p>
      <w:pPr>
        <w:pStyle w:val="4"/>
        <w:spacing w:before="72" w:line="219" w:lineRule="auto"/>
        <w:ind w:left="321"/>
        <w:rPr>
          <w:sz w:val="22"/>
          <w:szCs w:val="22"/>
        </w:rPr>
      </w:pPr>
      <w:r>
        <w:rPr>
          <w:spacing w:val="-20"/>
          <w:sz w:val="22"/>
          <w:szCs w:val="22"/>
        </w:rPr>
        <w:t>1.结论：所校准项目符合技术要求。</w:t>
      </w:r>
    </w:p>
    <w:p>
      <w:pPr>
        <w:pStyle w:val="4"/>
        <w:spacing w:before="87" w:line="247" w:lineRule="auto"/>
        <w:ind w:left="321" w:right="2034" w:firstLine="219"/>
        <w:rPr>
          <w:sz w:val="22"/>
          <w:szCs w:val="22"/>
        </w:rPr>
      </w:pPr>
      <w:r>
        <w:rPr>
          <w:rFonts w:ascii="Times New Roman" w:hAnsi="Times New Roman" w:eastAsia="Times New Roman" w:cs="Times New Roman"/>
          <w:sz w:val="22"/>
          <w:szCs w:val="22"/>
        </w:rPr>
        <w:t>Conclusion:The   calibration   project   comply   with   the   technical   requirements.</w:t>
      </w:r>
      <w:r>
        <w:rPr>
          <w:rFonts w:ascii="Times New Roman" w:hAnsi="Times New Roman" w:eastAsia="Times New Roman" w:cs="Times New Roman"/>
          <w:spacing w:val="5"/>
          <w:sz w:val="22"/>
          <w:szCs w:val="22"/>
        </w:rPr>
        <w:t xml:space="preserve"> </w:t>
      </w:r>
      <w:r>
        <w:rPr>
          <w:spacing w:val="-14"/>
          <w:sz w:val="22"/>
          <w:szCs w:val="22"/>
        </w:rPr>
        <w:t>2.本次测量结果的扩展不确定度为；</w:t>
      </w:r>
      <w:r>
        <w:rPr>
          <w:rFonts w:ascii="Times New Roman" w:hAnsi="Times New Roman" w:eastAsia="Times New Roman" w:cs="Times New Roman"/>
          <w:spacing w:val="-14"/>
          <w:sz w:val="22"/>
          <w:szCs w:val="22"/>
        </w:rPr>
        <w:t>U=1′,k=2</w:t>
      </w:r>
      <w:r>
        <w:rPr>
          <w:spacing w:val="-14"/>
          <w:sz w:val="22"/>
          <w:szCs w:val="22"/>
        </w:rPr>
        <w:t>。</w:t>
      </w:r>
    </w:p>
    <w:p>
      <w:pPr>
        <w:pStyle w:val="4"/>
        <w:spacing w:before="77" w:line="263" w:lineRule="auto"/>
        <w:ind w:left="321" w:right="3384" w:firstLine="319"/>
        <w:rPr>
          <w:sz w:val="22"/>
          <w:szCs w:val="22"/>
        </w:rPr>
      </w:pPr>
      <w:r>
        <w:drawing>
          <wp:anchor distT="0" distB="0" distL="0" distR="0" simplePos="0" relativeHeight="252100608" behindDoc="0" locked="0" layoutInCell="1" allowOverlap="1">
            <wp:simplePos x="0" y="0"/>
            <wp:positionH relativeFrom="column">
              <wp:posOffset>622300</wp:posOffset>
            </wp:positionH>
            <wp:positionV relativeFrom="paragraph">
              <wp:posOffset>157480</wp:posOffset>
            </wp:positionV>
            <wp:extent cx="679450" cy="666750"/>
            <wp:effectExtent l="0" t="0" r="0" b="0"/>
            <wp:wrapNone/>
            <wp:docPr id="1260" name="IM 1260"/>
            <wp:cNvGraphicFramePr/>
            <a:graphic xmlns:a="http://schemas.openxmlformats.org/drawingml/2006/main">
              <a:graphicData uri="http://schemas.openxmlformats.org/drawingml/2006/picture">
                <pic:pic xmlns:pic="http://schemas.openxmlformats.org/drawingml/2006/picture">
                  <pic:nvPicPr>
                    <pic:cNvPr id="1260" name="IM 1260"/>
                    <pic:cNvPicPr/>
                  </pic:nvPicPr>
                  <pic:blipFill>
                    <a:blip r:embed="rId699"/>
                    <a:stretch>
                      <a:fillRect/>
                    </a:stretch>
                  </pic:blipFill>
                  <pic:spPr>
                    <a:xfrm>
                      <a:off x="0" y="0"/>
                      <a:ext cx="679503" cy="666675"/>
                    </a:xfrm>
                    <a:prstGeom prst="rect">
                      <a:avLst/>
                    </a:prstGeom>
                  </pic:spPr>
                </pic:pic>
              </a:graphicData>
            </a:graphic>
          </wp:anchor>
        </w:drawing>
      </w:r>
      <w:r>
        <w:rPr>
          <w:rFonts w:ascii="Times New Roman" w:hAnsi="Times New Roman" w:eastAsia="Times New Roman" w:cs="Times New Roman"/>
          <w:sz w:val="22"/>
          <w:szCs w:val="22"/>
        </w:rPr>
        <w:t>Expanded   Uncertainty   of</w:t>
      </w:r>
      <w:r>
        <w:rPr>
          <w:rFonts w:ascii="Times New Roman" w:hAnsi="Times New Roman" w:eastAsia="Times New Roman" w:cs="Times New Roman"/>
          <w:spacing w:val="25"/>
          <w:w w:val="101"/>
          <w:sz w:val="22"/>
          <w:szCs w:val="22"/>
        </w:rPr>
        <w:t xml:space="preserve">  </w:t>
      </w:r>
      <w:r>
        <w:rPr>
          <w:rFonts w:ascii="Times New Roman" w:hAnsi="Times New Roman" w:eastAsia="Times New Roman" w:cs="Times New Roman"/>
          <w:sz w:val="22"/>
          <w:szCs w:val="22"/>
        </w:rPr>
        <w:t xml:space="preserve">the   Measurement   Results:U=1',k=2. </w:t>
      </w:r>
      <w:r>
        <w:rPr>
          <w:spacing w:val="-11"/>
          <w:sz w:val="22"/>
          <w:szCs w:val="22"/>
        </w:rPr>
        <w:t>3.依据</w:t>
      </w:r>
      <w:r>
        <w:rPr>
          <w:rFonts w:ascii="Times New Roman" w:hAnsi="Times New Roman" w:eastAsia="Times New Roman" w:cs="Times New Roman"/>
          <w:spacing w:val="-11"/>
          <w:sz w:val="22"/>
          <w:szCs w:val="22"/>
        </w:rPr>
        <w:t>JJF1059.1-2012</w:t>
      </w:r>
      <w:r>
        <w:rPr>
          <w:rFonts w:ascii="Times New Roman" w:hAnsi="Times New Roman" w:eastAsia="Times New Roman" w:cs="Times New Roman"/>
          <w:spacing w:val="-4"/>
          <w:sz w:val="22"/>
          <w:szCs w:val="22"/>
        </w:rPr>
        <w:t xml:space="preserve"> </w:t>
      </w:r>
      <w:r>
        <w:rPr>
          <w:spacing w:val="-11"/>
          <w:sz w:val="22"/>
          <w:szCs w:val="22"/>
        </w:rPr>
        <w:t>测量不确定度评定与表示：</w:t>
      </w:r>
    </w:p>
    <w:p>
      <w:pPr>
        <w:pStyle w:val="4"/>
        <w:spacing w:before="38" w:line="255" w:lineRule="auto"/>
        <w:ind w:left="321" w:right="1344" w:firstLine="219"/>
        <w:rPr>
          <w:sz w:val="22"/>
          <w:szCs w:val="22"/>
        </w:rPr>
      </w:pPr>
      <w:r>
        <w:rPr>
          <w:rFonts w:ascii="Times New Roman" w:hAnsi="Times New Roman" w:eastAsia="Times New Roman" w:cs="Times New Roman"/>
          <w:sz w:val="22"/>
          <w:szCs w:val="22"/>
        </w:rPr>
        <w:t>Conform       JJF1059.1-2012  Evalution  and  Expression  of</w:t>
      </w:r>
      <w:r>
        <w:rPr>
          <w:rFonts w:ascii="Times New Roman" w:hAnsi="Times New Roman" w:eastAsia="Times New Roman" w:cs="Times New Roman"/>
          <w:spacing w:val="31"/>
          <w:sz w:val="22"/>
          <w:szCs w:val="22"/>
        </w:rPr>
        <w:t xml:space="preserve"> </w:t>
      </w:r>
      <w:r>
        <w:rPr>
          <w:rFonts w:ascii="Times New Roman" w:hAnsi="Times New Roman" w:eastAsia="Times New Roman" w:cs="Times New Roman"/>
          <w:sz w:val="22"/>
          <w:szCs w:val="22"/>
        </w:rPr>
        <w:t>Uncertainty  in  Mea</w:t>
      </w:r>
      <w:r>
        <w:rPr>
          <w:rFonts w:ascii="Times New Roman" w:hAnsi="Times New Roman" w:eastAsia="Times New Roman" w:cs="Times New Roman"/>
          <w:spacing w:val="-1"/>
          <w:sz w:val="22"/>
          <w:szCs w:val="22"/>
        </w:rPr>
        <w:t>surement.</w:t>
      </w:r>
      <w:r>
        <w:rPr>
          <w:rFonts w:ascii="Times New Roman" w:hAnsi="Times New Roman" w:eastAsia="Times New Roman" w:cs="Times New Roman"/>
          <w:sz w:val="22"/>
          <w:szCs w:val="22"/>
        </w:rPr>
        <w:t xml:space="preserve"> </w:t>
      </w:r>
      <w:r>
        <w:rPr>
          <w:spacing w:val="-17"/>
          <w:sz w:val="22"/>
          <w:szCs w:val="22"/>
        </w:rPr>
        <w:t>4.校准周期：建议校准周期为壹年。</w:t>
      </w:r>
    </w:p>
    <w:p>
      <w:pPr>
        <w:spacing w:before="12" w:line="192" w:lineRule="auto"/>
        <w:ind w:left="541"/>
        <w:rPr>
          <w:rFonts w:ascii="Times New Roman" w:hAnsi="Times New Roman" w:eastAsia="Times New Roman" w:cs="Times New Roman"/>
          <w:sz w:val="27"/>
          <w:szCs w:val="27"/>
        </w:rPr>
      </w:pPr>
      <w:r>
        <w:rPr>
          <w:rFonts w:ascii="Times New Roman" w:hAnsi="Times New Roman" w:eastAsia="Times New Roman" w:cs="Times New Roman"/>
          <w:spacing w:val="-6"/>
          <w:sz w:val="27"/>
          <w:szCs w:val="27"/>
        </w:rPr>
        <w:t>Calibration interval:The</w:t>
      </w:r>
      <w:r>
        <w:rPr>
          <w:rFonts w:ascii="Times New Roman" w:hAnsi="Times New Roman" w:eastAsia="Times New Roman" w:cs="Times New Roman"/>
          <w:spacing w:val="13"/>
          <w:sz w:val="27"/>
          <w:szCs w:val="27"/>
        </w:rPr>
        <w:t xml:space="preserve"> </w:t>
      </w:r>
      <w:r>
        <w:rPr>
          <w:rFonts w:ascii="Times New Roman" w:hAnsi="Times New Roman" w:eastAsia="Times New Roman" w:cs="Times New Roman"/>
          <w:spacing w:val="-6"/>
          <w:sz w:val="27"/>
          <w:szCs w:val="27"/>
        </w:rPr>
        <w:t>Suggest Calibrati</w:t>
      </w:r>
      <w:r>
        <w:rPr>
          <w:rFonts w:ascii="Times New Roman" w:hAnsi="Times New Roman" w:eastAsia="Times New Roman" w:cs="Times New Roman"/>
          <w:spacing w:val="-7"/>
          <w:sz w:val="27"/>
          <w:szCs w:val="27"/>
        </w:rPr>
        <w:t>on interval is one year.</w:t>
      </w:r>
    </w:p>
    <w:p>
      <w:pPr>
        <w:spacing w:line="302" w:lineRule="auto"/>
        <w:rPr>
          <w:rFonts w:ascii="Arial"/>
          <w:sz w:val="21"/>
        </w:rPr>
      </w:pPr>
    </w:p>
    <w:p>
      <w:pPr>
        <w:spacing w:line="303" w:lineRule="auto"/>
        <w:rPr>
          <w:rFonts w:ascii="Arial"/>
          <w:sz w:val="21"/>
        </w:rPr>
      </w:pPr>
      <w:r>
        <w:drawing>
          <wp:anchor distT="0" distB="0" distL="0" distR="0" simplePos="0" relativeHeight="252099584" behindDoc="0" locked="0" layoutInCell="1" allowOverlap="1">
            <wp:simplePos x="0" y="0"/>
            <wp:positionH relativeFrom="column">
              <wp:posOffset>1866900</wp:posOffset>
            </wp:positionH>
            <wp:positionV relativeFrom="paragraph">
              <wp:posOffset>29210</wp:posOffset>
            </wp:positionV>
            <wp:extent cx="1504950" cy="6350"/>
            <wp:effectExtent l="0" t="0" r="0" b="0"/>
            <wp:wrapNone/>
            <wp:docPr id="1262" name="IM 1262"/>
            <wp:cNvGraphicFramePr/>
            <a:graphic xmlns:a="http://schemas.openxmlformats.org/drawingml/2006/main">
              <a:graphicData uri="http://schemas.openxmlformats.org/drawingml/2006/picture">
                <pic:pic xmlns:pic="http://schemas.openxmlformats.org/drawingml/2006/picture">
                  <pic:nvPicPr>
                    <pic:cNvPr id="1262" name="IM 1262"/>
                    <pic:cNvPicPr/>
                  </pic:nvPicPr>
                  <pic:blipFill>
                    <a:blip r:embed="rId700"/>
                    <a:stretch>
                      <a:fillRect/>
                    </a:stretch>
                  </pic:blipFill>
                  <pic:spPr>
                    <a:xfrm>
                      <a:off x="0" y="0"/>
                      <a:ext cx="1504970" cy="6350"/>
                    </a:xfrm>
                    <a:prstGeom prst="rect">
                      <a:avLst/>
                    </a:prstGeom>
                  </pic:spPr>
                </pic:pic>
              </a:graphicData>
            </a:graphic>
          </wp:anchor>
        </w:drawing>
      </w:r>
    </w:p>
    <w:p>
      <w:pPr>
        <w:pStyle w:val="4"/>
        <w:spacing w:before="72" w:line="249" w:lineRule="auto"/>
        <w:ind w:left="3141" w:right="4900" w:firstLine="49"/>
        <w:rPr>
          <w:rFonts w:ascii="Times New Roman" w:hAnsi="Times New Roman" w:eastAsia="Times New Roman" w:cs="Times New Roman"/>
          <w:sz w:val="22"/>
          <w:szCs w:val="22"/>
        </w:rPr>
      </w:pPr>
      <w:r>
        <w:rPr>
          <w:spacing w:val="-27"/>
          <w:sz w:val="22"/>
          <w:szCs w:val="22"/>
        </w:rPr>
        <w:t>(</w:t>
      </w:r>
      <w:r>
        <w:rPr>
          <w:spacing w:val="90"/>
          <w:sz w:val="22"/>
          <w:szCs w:val="22"/>
        </w:rPr>
        <w:t xml:space="preserve"> </w:t>
      </w:r>
      <w:r>
        <w:rPr>
          <w:spacing w:val="-27"/>
          <w:sz w:val="22"/>
          <w:szCs w:val="22"/>
        </w:rPr>
        <w:t>以</w:t>
      </w:r>
      <w:r>
        <w:rPr>
          <w:spacing w:val="72"/>
          <w:sz w:val="22"/>
          <w:szCs w:val="22"/>
        </w:rPr>
        <w:t xml:space="preserve"> </w:t>
      </w:r>
      <w:r>
        <w:rPr>
          <w:spacing w:val="-27"/>
          <w:sz w:val="22"/>
          <w:szCs w:val="22"/>
        </w:rPr>
        <w:t>下</w:t>
      </w:r>
      <w:r>
        <w:rPr>
          <w:spacing w:val="73"/>
          <w:sz w:val="22"/>
          <w:szCs w:val="22"/>
        </w:rPr>
        <w:t xml:space="preserve"> </w:t>
      </w:r>
      <w:r>
        <w:rPr>
          <w:spacing w:val="-27"/>
          <w:sz w:val="22"/>
          <w:szCs w:val="22"/>
        </w:rPr>
        <w:t>空</w:t>
      </w:r>
      <w:r>
        <w:rPr>
          <w:spacing w:val="97"/>
          <w:sz w:val="22"/>
          <w:szCs w:val="22"/>
        </w:rPr>
        <w:t xml:space="preserve"> </w:t>
      </w:r>
      <w:r>
        <w:rPr>
          <w:spacing w:val="-27"/>
          <w:sz w:val="22"/>
          <w:szCs w:val="22"/>
        </w:rPr>
        <w:t>白</w:t>
      </w:r>
      <w:r>
        <w:rPr>
          <w:spacing w:val="67"/>
          <w:sz w:val="22"/>
          <w:szCs w:val="22"/>
        </w:rPr>
        <w:t xml:space="preserve"> </w:t>
      </w:r>
      <w:r>
        <w:rPr>
          <w:spacing w:val="-27"/>
          <w:sz w:val="22"/>
          <w:szCs w:val="22"/>
        </w:rPr>
        <w:t>)</w:t>
      </w:r>
      <w:r>
        <w:rPr>
          <w:sz w:val="22"/>
          <w:szCs w:val="22"/>
        </w:rPr>
        <w:t xml:space="preserve"> </w:t>
      </w:r>
      <w:r>
        <w:rPr>
          <w:rFonts w:ascii="Times New Roman" w:hAnsi="Times New Roman" w:eastAsia="Times New Roman" w:cs="Times New Roman"/>
          <w:spacing w:val="-1"/>
          <w:sz w:val="22"/>
          <w:szCs w:val="22"/>
        </w:rPr>
        <w:t>(The</w:t>
      </w:r>
      <w:r>
        <w:rPr>
          <w:rFonts w:ascii="Times New Roman" w:hAnsi="Times New Roman" w:eastAsia="Times New Roman" w:cs="Times New Roman"/>
          <w:spacing w:val="52"/>
          <w:sz w:val="22"/>
          <w:szCs w:val="22"/>
        </w:rPr>
        <w:t xml:space="preserve"> </w:t>
      </w:r>
      <w:r>
        <w:rPr>
          <w:rFonts w:ascii="Times New Roman" w:hAnsi="Times New Roman" w:eastAsia="Times New Roman" w:cs="Times New Roman"/>
          <w:spacing w:val="-1"/>
          <w:sz w:val="22"/>
          <w:szCs w:val="22"/>
        </w:rPr>
        <w:t>below  is  blank)</w:t>
      </w:r>
    </w:p>
    <w:p>
      <w:pPr>
        <w:spacing w:line="249" w:lineRule="auto"/>
        <w:rPr>
          <w:rFonts w:ascii="Times New Roman" w:hAnsi="Times New Roman" w:eastAsia="Times New Roman" w:cs="Times New Roman"/>
          <w:sz w:val="22"/>
          <w:szCs w:val="22"/>
        </w:rPr>
        <w:sectPr>
          <w:type w:val="continuous"/>
          <w:pgSz w:w="12060" w:h="16950"/>
          <w:pgMar w:top="400" w:right="239" w:bottom="400" w:left="1809" w:header="0" w:footer="0" w:gutter="0"/>
          <w:pgNumType w:fmt="decimal"/>
          <w:cols w:equalWidth="0" w:num="1">
            <w:col w:w="10012"/>
          </w:cols>
        </w:sectPr>
      </w:pPr>
    </w:p>
    <w:p>
      <w:pPr>
        <w:spacing w:line="301" w:lineRule="auto"/>
        <w:rPr>
          <w:rFonts w:ascii="Arial"/>
          <w:sz w:val="21"/>
        </w:rPr>
      </w:pPr>
    </w:p>
    <w:p>
      <w:pPr>
        <w:spacing w:line="301" w:lineRule="auto"/>
        <w:rPr>
          <w:rFonts w:ascii="Arial"/>
          <w:sz w:val="21"/>
        </w:rPr>
      </w:pPr>
    </w:p>
    <w:p>
      <w:pPr>
        <w:spacing w:line="301" w:lineRule="auto"/>
        <w:rPr>
          <w:rFonts w:ascii="Arial"/>
          <w:sz w:val="21"/>
        </w:rPr>
      </w:pPr>
      <w:r>
        <w:drawing>
          <wp:anchor distT="0" distB="0" distL="0" distR="0" simplePos="0" relativeHeight="252112896" behindDoc="0" locked="0" layoutInCell="1" allowOverlap="1">
            <wp:simplePos x="0" y="0"/>
            <wp:positionH relativeFrom="column">
              <wp:posOffset>520700</wp:posOffset>
            </wp:positionH>
            <wp:positionV relativeFrom="paragraph">
              <wp:posOffset>211455</wp:posOffset>
            </wp:positionV>
            <wp:extent cx="723900" cy="679450"/>
            <wp:effectExtent l="0" t="0" r="0" b="0"/>
            <wp:wrapNone/>
            <wp:docPr id="1264" name="IM 1264"/>
            <wp:cNvGraphicFramePr/>
            <a:graphic xmlns:a="http://schemas.openxmlformats.org/drawingml/2006/main">
              <a:graphicData uri="http://schemas.openxmlformats.org/drawingml/2006/picture">
                <pic:pic xmlns:pic="http://schemas.openxmlformats.org/drawingml/2006/picture">
                  <pic:nvPicPr>
                    <pic:cNvPr id="1264" name="IM 1264"/>
                    <pic:cNvPicPr/>
                  </pic:nvPicPr>
                  <pic:blipFill>
                    <a:blip r:embed="rId701"/>
                    <a:stretch>
                      <a:fillRect/>
                    </a:stretch>
                  </pic:blipFill>
                  <pic:spPr>
                    <a:xfrm>
                      <a:off x="0" y="0"/>
                      <a:ext cx="723903" cy="679525"/>
                    </a:xfrm>
                    <a:prstGeom prst="rect">
                      <a:avLst/>
                    </a:prstGeom>
                  </pic:spPr>
                </pic:pic>
              </a:graphicData>
            </a:graphic>
          </wp:anchor>
        </w:drawing>
      </w:r>
    </w:p>
    <w:p>
      <w:pPr>
        <w:pStyle w:val="4"/>
        <w:spacing w:before="140" w:line="219" w:lineRule="auto"/>
        <w:ind w:left="2186"/>
        <w:rPr>
          <w:sz w:val="43"/>
          <w:szCs w:val="43"/>
        </w:rPr>
      </w:pPr>
      <w:r>
        <w:rPr>
          <w:b/>
          <w:bCs/>
          <w:spacing w:val="-14"/>
          <w:sz w:val="43"/>
          <w:szCs w:val="43"/>
        </w:rPr>
        <w:t>深圳华科计量检测技术有限公司</w:t>
      </w:r>
    </w:p>
    <w:p>
      <w:pPr>
        <w:spacing w:before="164" w:line="188" w:lineRule="auto"/>
        <w:ind w:left="2600"/>
        <w:rPr>
          <w:rFonts w:ascii="Times New Roman" w:hAnsi="Times New Roman" w:eastAsia="Times New Roman" w:cs="Times New Roman"/>
          <w:sz w:val="24"/>
          <w:szCs w:val="24"/>
        </w:rPr>
      </w:pPr>
      <w:r>
        <w:drawing>
          <wp:anchor distT="0" distB="0" distL="0" distR="0" simplePos="0" relativeHeight="252110848" behindDoc="0" locked="0" layoutInCell="1" allowOverlap="1">
            <wp:simplePos x="0" y="0"/>
            <wp:positionH relativeFrom="column">
              <wp:posOffset>4997450</wp:posOffset>
            </wp:positionH>
            <wp:positionV relativeFrom="paragraph">
              <wp:posOffset>400685</wp:posOffset>
            </wp:positionV>
            <wp:extent cx="698500" cy="717550"/>
            <wp:effectExtent l="0" t="0" r="0" b="0"/>
            <wp:wrapNone/>
            <wp:docPr id="1266" name="IM 1266"/>
            <wp:cNvGraphicFramePr/>
            <a:graphic xmlns:a="http://schemas.openxmlformats.org/drawingml/2006/main">
              <a:graphicData uri="http://schemas.openxmlformats.org/drawingml/2006/picture">
                <pic:pic xmlns:pic="http://schemas.openxmlformats.org/drawingml/2006/picture">
                  <pic:nvPicPr>
                    <pic:cNvPr id="1266" name="IM 1266"/>
                    <pic:cNvPicPr/>
                  </pic:nvPicPr>
                  <pic:blipFill>
                    <a:blip r:embed="rId702"/>
                    <a:stretch>
                      <a:fillRect/>
                    </a:stretch>
                  </pic:blipFill>
                  <pic:spPr>
                    <a:xfrm>
                      <a:off x="0" y="0"/>
                      <a:ext cx="698503" cy="717529"/>
                    </a:xfrm>
                    <a:prstGeom prst="rect">
                      <a:avLst/>
                    </a:prstGeom>
                  </pic:spPr>
                </pic:pic>
              </a:graphicData>
            </a:graphic>
          </wp:anchor>
        </w:drawing>
      </w:r>
      <w:r>
        <w:drawing>
          <wp:anchor distT="0" distB="0" distL="0" distR="0" simplePos="0" relativeHeight="252109824" behindDoc="0" locked="0" layoutInCell="1" allowOverlap="1">
            <wp:simplePos x="0" y="0"/>
            <wp:positionH relativeFrom="column">
              <wp:posOffset>666750</wp:posOffset>
            </wp:positionH>
            <wp:positionV relativeFrom="paragraph">
              <wp:posOffset>470535</wp:posOffset>
            </wp:positionV>
            <wp:extent cx="730250" cy="692150"/>
            <wp:effectExtent l="0" t="0" r="0" b="0"/>
            <wp:wrapNone/>
            <wp:docPr id="1268" name="IM 1268"/>
            <wp:cNvGraphicFramePr/>
            <a:graphic xmlns:a="http://schemas.openxmlformats.org/drawingml/2006/main">
              <a:graphicData uri="http://schemas.openxmlformats.org/drawingml/2006/picture">
                <pic:pic xmlns:pic="http://schemas.openxmlformats.org/drawingml/2006/picture">
                  <pic:nvPicPr>
                    <pic:cNvPr id="1268" name="IM 1268"/>
                    <pic:cNvPicPr/>
                  </pic:nvPicPr>
                  <pic:blipFill>
                    <a:blip r:embed="rId703"/>
                    <a:stretch>
                      <a:fillRect/>
                    </a:stretch>
                  </pic:blipFill>
                  <pic:spPr>
                    <a:xfrm>
                      <a:off x="0" y="0"/>
                      <a:ext cx="730214" cy="692229"/>
                    </a:xfrm>
                    <a:prstGeom prst="rect">
                      <a:avLst/>
                    </a:prstGeom>
                  </pic:spPr>
                </pic:pic>
              </a:graphicData>
            </a:graphic>
          </wp:anchor>
        </w:drawing>
      </w:r>
      <w:r>
        <w:rPr>
          <w:rFonts w:ascii="Times New Roman" w:hAnsi="Times New Roman" w:eastAsia="Times New Roman" w:cs="Times New Roman"/>
          <w:b/>
          <w:bCs/>
          <w:spacing w:val="-6"/>
          <w:sz w:val="24"/>
          <w:szCs w:val="24"/>
        </w:rPr>
        <w:t>Shenzhen Huake Metrology &amp;T</w:t>
      </w:r>
      <w:r>
        <w:rPr>
          <w:rFonts w:ascii="Times New Roman" w:hAnsi="Times New Roman" w:eastAsia="Times New Roman" w:cs="Times New Roman"/>
          <w:b/>
          <w:bCs/>
          <w:spacing w:val="-7"/>
          <w:sz w:val="24"/>
          <w:szCs w:val="24"/>
        </w:rPr>
        <w:t>est Technology Co.,Ltd</w:t>
      </w:r>
      <w:r>
        <w:rPr>
          <w:rFonts w:ascii="Times New Roman" w:hAnsi="Times New Roman" w:eastAsia="Times New Roman" w:cs="Times New Roman"/>
          <w:color w:val="21272A"/>
          <w:spacing w:val="-7"/>
          <w:sz w:val="24"/>
          <w:szCs w:val="24"/>
        </w:rPr>
        <w:t>.</w:t>
      </w:r>
    </w:p>
    <w:p>
      <w:pPr>
        <w:pStyle w:val="4"/>
        <w:spacing w:before="465" w:line="219" w:lineRule="auto"/>
        <w:ind w:left="2660"/>
        <w:rPr>
          <w:sz w:val="74"/>
          <w:szCs w:val="74"/>
        </w:rPr>
      </w:pPr>
      <w:r>
        <w:drawing>
          <wp:anchor distT="0" distB="0" distL="0" distR="0" simplePos="0" relativeHeight="252134400" behindDoc="0" locked="0" layoutInCell="1" allowOverlap="1">
            <wp:simplePos x="0" y="0"/>
            <wp:positionH relativeFrom="column">
              <wp:posOffset>3270250</wp:posOffset>
            </wp:positionH>
            <wp:positionV relativeFrom="paragraph">
              <wp:posOffset>189230</wp:posOffset>
            </wp:positionV>
            <wp:extent cx="1619250" cy="660400"/>
            <wp:effectExtent l="0" t="0" r="0" b="0"/>
            <wp:wrapNone/>
            <wp:docPr id="1270" name="IM 1270"/>
            <wp:cNvGraphicFramePr/>
            <a:graphic xmlns:a="http://schemas.openxmlformats.org/drawingml/2006/main">
              <a:graphicData uri="http://schemas.openxmlformats.org/drawingml/2006/picture">
                <pic:pic xmlns:pic="http://schemas.openxmlformats.org/drawingml/2006/picture">
                  <pic:nvPicPr>
                    <pic:cNvPr id="1270" name="IM 1270"/>
                    <pic:cNvPicPr/>
                  </pic:nvPicPr>
                  <pic:blipFill>
                    <a:blip r:embed="rId704"/>
                    <a:stretch>
                      <a:fillRect/>
                    </a:stretch>
                  </pic:blipFill>
                  <pic:spPr>
                    <a:xfrm>
                      <a:off x="0" y="0"/>
                      <a:ext cx="1619218" cy="660305"/>
                    </a:xfrm>
                    <a:prstGeom prst="rect">
                      <a:avLst/>
                    </a:prstGeom>
                  </pic:spPr>
                </pic:pic>
              </a:graphicData>
            </a:graphic>
          </wp:anchor>
        </w:drawing>
      </w:r>
      <w:r>
        <w:rPr>
          <w:b/>
          <w:bCs/>
          <w:spacing w:val="-19"/>
          <w:sz w:val="74"/>
          <w:szCs w:val="74"/>
        </w:rPr>
        <w:t>校</w:t>
      </w:r>
      <w:r>
        <w:rPr>
          <w:spacing w:val="-19"/>
          <w:sz w:val="74"/>
          <w:szCs w:val="74"/>
        </w:rPr>
        <w:t xml:space="preserve">  </w:t>
      </w:r>
      <w:r>
        <w:rPr>
          <w:b/>
          <w:bCs/>
          <w:spacing w:val="-19"/>
          <w:sz w:val="74"/>
          <w:szCs w:val="74"/>
        </w:rPr>
        <w:t>准</w:t>
      </w:r>
      <w:r>
        <w:rPr>
          <w:spacing w:val="-19"/>
          <w:sz w:val="74"/>
          <w:szCs w:val="74"/>
        </w:rPr>
        <w:t xml:space="preserve">  </w:t>
      </w:r>
      <w:r>
        <w:rPr>
          <w:b/>
          <w:bCs/>
          <w:spacing w:val="-19"/>
          <w:sz w:val="74"/>
          <w:szCs w:val="74"/>
        </w:rPr>
        <w:t>证</w:t>
      </w:r>
      <w:r>
        <w:rPr>
          <w:sz w:val="74"/>
          <w:szCs w:val="74"/>
        </w:rPr>
        <w:t xml:space="preserve">  </w:t>
      </w:r>
      <w:r>
        <w:rPr>
          <w:b/>
          <w:bCs/>
          <w:spacing w:val="-19"/>
          <w:sz w:val="74"/>
          <w:szCs w:val="74"/>
        </w:rPr>
        <w:t>书</w:t>
      </w:r>
    </w:p>
    <w:p>
      <w:pPr>
        <w:spacing w:before="22" w:line="188" w:lineRule="auto"/>
        <w:ind w:left="2570"/>
        <w:rPr>
          <w:rFonts w:ascii="Times New Roman" w:hAnsi="Times New Roman" w:eastAsia="Times New Roman" w:cs="Times New Roman"/>
          <w:sz w:val="35"/>
          <w:szCs w:val="35"/>
        </w:rPr>
      </w:pPr>
      <w:r>
        <w:drawing>
          <wp:anchor distT="0" distB="0" distL="0" distR="0" simplePos="0" relativeHeight="252106752" behindDoc="0" locked="0" layoutInCell="1" allowOverlap="1">
            <wp:simplePos x="0" y="0"/>
            <wp:positionH relativeFrom="column">
              <wp:posOffset>2044700</wp:posOffset>
            </wp:positionH>
            <wp:positionV relativeFrom="paragraph">
              <wp:posOffset>207645</wp:posOffset>
            </wp:positionV>
            <wp:extent cx="723900" cy="717550"/>
            <wp:effectExtent l="0" t="0" r="0" b="0"/>
            <wp:wrapNone/>
            <wp:docPr id="1272" name="IM 1272"/>
            <wp:cNvGraphicFramePr/>
            <a:graphic xmlns:a="http://schemas.openxmlformats.org/drawingml/2006/main">
              <a:graphicData uri="http://schemas.openxmlformats.org/drawingml/2006/picture">
                <pic:pic xmlns:pic="http://schemas.openxmlformats.org/drawingml/2006/picture">
                  <pic:nvPicPr>
                    <pic:cNvPr id="1272" name="IM 1272"/>
                    <pic:cNvPicPr/>
                  </pic:nvPicPr>
                  <pic:blipFill>
                    <a:blip r:embed="rId705"/>
                    <a:stretch>
                      <a:fillRect/>
                    </a:stretch>
                  </pic:blipFill>
                  <pic:spPr>
                    <a:xfrm>
                      <a:off x="0" y="0"/>
                      <a:ext cx="723903" cy="717529"/>
                    </a:xfrm>
                    <a:prstGeom prst="rect">
                      <a:avLst/>
                    </a:prstGeom>
                  </pic:spPr>
                </pic:pic>
              </a:graphicData>
            </a:graphic>
          </wp:anchor>
        </w:drawing>
      </w:r>
      <w:r>
        <w:drawing>
          <wp:anchor distT="0" distB="0" distL="0" distR="0" simplePos="0" relativeHeight="252111872" behindDoc="0" locked="0" layoutInCell="1" allowOverlap="1">
            <wp:simplePos x="0" y="0"/>
            <wp:positionH relativeFrom="column">
              <wp:posOffset>2933700</wp:posOffset>
            </wp:positionH>
            <wp:positionV relativeFrom="paragraph">
              <wp:posOffset>201295</wp:posOffset>
            </wp:positionV>
            <wp:extent cx="692150" cy="711200"/>
            <wp:effectExtent l="0" t="0" r="0" b="0"/>
            <wp:wrapNone/>
            <wp:docPr id="1274" name="IM 1274"/>
            <wp:cNvGraphicFramePr/>
            <a:graphic xmlns:a="http://schemas.openxmlformats.org/drawingml/2006/main">
              <a:graphicData uri="http://schemas.openxmlformats.org/drawingml/2006/picture">
                <pic:pic xmlns:pic="http://schemas.openxmlformats.org/drawingml/2006/picture">
                  <pic:nvPicPr>
                    <pic:cNvPr id="1274" name="IM 1274"/>
                    <pic:cNvPicPr/>
                  </pic:nvPicPr>
                  <pic:blipFill>
                    <a:blip r:embed="rId706"/>
                    <a:stretch>
                      <a:fillRect/>
                    </a:stretch>
                  </pic:blipFill>
                  <pic:spPr>
                    <a:xfrm>
                      <a:off x="0" y="0"/>
                      <a:ext cx="692192" cy="711231"/>
                    </a:xfrm>
                    <a:prstGeom prst="rect">
                      <a:avLst/>
                    </a:prstGeom>
                  </pic:spPr>
                </pic:pic>
              </a:graphicData>
            </a:graphic>
          </wp:anchor>
        </w:drawing>
      </w:r>
      <w:r>
        <w:drawing>
          <wp:anchor distT="0" distB="0" distL="0" distR="0" simplePos="0" relativeHeight="252105728" behindDoc="0" locked="0" layoutInCell="1" allowOverlap="1">
            <wp:simplePos x="0" y="0"/>
            <wp:positionH relativeFrom="column">
              <wp:posOffset>3765550</wp:posOffset>
            </wp:positionH>
            <wp:positionV relativeFrom="paragraph">
              <wp:posOffset>182245</wp:posOffset>
            </wp:positionV>
            <wp:extent cx="736600" cy="717550"/>
            <wp:effectExtent l="0" t="0" r="0" b="0"/>
            <wp:wrapNone/>
            <wp:docPr id="1276" name="IM 1276"/>
            <wp:cNvGraphicFramePr/>
            <a:graphic xmlns:a="http://schemas.openxmlformats.org/drawingml/2006/main">
              <a:graphicData uri="http://schemas.openxmlformats.org/drawingml/2006/picture">
                <pic:pic xmlns:pic="http://schemas.openxmlformats.org/drawingml/2006/picture">
                  <pic:nvPicPr>
                    <pic:cNvPr id="1276" name="IM 1276"/>
                    <pic:cNvPicPr/>
                  </pic:nvPicPr>
                  <pic:blipFill>
                    <a:blip r:embed="rId707"/>
                    <a:stretch>
                      <a:fillRect/>
                    </a:stretch>
                  </pic:blipFill>
                  <pic:spPr>
                    <a:xfrm>
                      <a:off x="0" y="0"/>
                      <a:ext cx="736603" cy="717637"/>
                    </a:xfrm>
                    <a:prstGeom prst="rect">
                      <a:avLst/>
                    </a:prstGeom>
                  </pic:spPr>
                </pic:pic>
              </a:graphicData>
            </a:graphic>
          </wp:anchor>
        </w:drawing>
      </w:r>
      <w:r>
        <w:drawing>
          <wp:anchor distT="0" distB="0" distL="0" distR="0" simplePos="0" relativeHeight="252107776" behindDoc="0" locked="0" layoutInCell="1" allowOverlap="1">
            <wp:simplePos x="0" y="0"/>
            <wp:positionH relativeFrom="column">
              <wp:posOffset>1200150</wp:posOffset>
            </wp:positionH>
            <wp:positionV relativeFrom="paragraph">
              <wp:posOffset>220345</wp:posOffset>
            </wp:positionV>
            <wp:extent cx="730250" cy="698500"/>
            <wp:effectExtent l="0" t="0" r="0" b="0"/>
            <wp:wrapNone/>
            <wp:docPr id="1278" name="IM 1278"/>
            <wp:cNvGraphicFramePr/>
            <a:graphic xmlns:a="http://schemas.openxmlformats.org/drawingml/2006/main">
              <a:graphicData uri="http://schemas.openxmlformats.org/drawingml/2006/picture">
                <pic:pic xmlns:pic="http://schemas.openxmlformats.org/drawingml/2006/picture">
                  <pic:nvPicPr>
                    <pic:cNvPr id="1278" name="IM 1278"/>
                    <pic:cNvPicPr/>
                  </pic:nvPicPr>
                  <pic:blipFill>
                    <a:blip r:embed="rId708"/>
                    <a:stretch>
                      <a:fillRect/>
                    </a:stretch>
                  </pic:blipFill>
                  <pic:spPr>
                    <a:xfrm>
                      <a:off x="0" y="0"/>
                      <a:ext cx="730214" cy="698527"/>
                    </a:xfrm>
                    <a:prstGeom prst="rect">
                      <a:avLst/>
                    </a:prstGeom>
                  </pic:spPr>
                </pic:pic>
              </a:graphicData>
            </a:graphic>
          </wp:anchor>
        </w:drawing>
      </w:r>
      <w:r>
        <w:drawing>
          <wp:anchor distT="0" distB="0" distL="0" distR="0" simplePos="0" relativeHeight="252108800" behindDoc="0" locked="0" layoutInCell="1" allowOverlap="1">
            <wp:simplePos x="0" y="0"/>
            <wp:positionH relativeFrom="column">
              <wp:posOffset>355600</wp:posOffset>
            </wp:positionH>
            <wp:positionV relativeFrom="paragraph">
              <wp:posOffset>233045</wp:posOffset>
            </wp:positionV>
            <wp:extent cx="698500" cy="723900"/>
            <wp:effectExtent l="0" t="0" r="0" b="0"/>
            <wp:wrapNone/>
            <wp:docPr id="1280" name="IM 1280"/>
            <wp:cNvGraphicFramePr/>
            <a:graphic xmlns:a="http://schemas.openxmlformats.org/drawingml/2006/main">
              <a:graphicData uri="http://schemas.openxmlformats.org/drawingml/2006/picture">
                <pic:pic xmlns:pic="http://schemas.openxmlformats.org/drawingml/2006/picture">
                  <pic:nvPicPr>
                    <pic:cNvPr id="1280" name="IM 1280"/>
                    <pic:cNvPicPr/>
                  </pic:nvPicPr>
                  <pic:blipFill>
                    <a:blip r:embed="rId709"/>
                    <a:stretch>
                      <a:fillRect/>
                    </a:stretch>
                  </pic:blipFill>
                  <pic:spPr>
                    <a:xfrm>
                      <a:off x="0" y="0"/>
                      <a:ext cx="698503" cy="723935"/>
                    </a:xfrm>
                    <a:prstGeom prst="rect">
                      <a:avLst/>
                    </a:prstGeom>
                  </pic:spPr>
                </pic:pic>
              </a:graphicData>
            </a:graphic>
          </wp:anchor>
        </w:drawing>
      </w:r>
      <w:r>
        <w:rPr>
          <w:rFonts w:ascii="Times New Roman" w:hAnsi="Times New Roman" w:eastAsia="Times New Roman" w:cs="Times New Roman"/>
          <w:b/>
          <w:bCs/>
          <w:spacing w:val="-16"/>
          <w:sz w:val="35"/>
          <w:szCs w:val="35"/>
        </w:rPr>
        <w:t>CA LIBRA T ION CE RT</w:t>
      </w:r>
      <w:r>
        <w:rPr>
          <w:rFonts w:ascii="Times New Roman" w:hAnsi="Times New Roman" w:eastAsia="Times New Roman" w:cs="Times New Roman"/>
          <w:b/>
          <w:bCs/>
          <w:spacing w:val="7"/>
          <w:sz w:val="35"/>
          <w:szCs w:val="35"/>
        </w:rPr>
        <w:t xml:space="preserve"> </w:t>
      </w:r>
      <w:r>
        <w:rPr>
          <w:rFonts w:ascii="Times New Roman" w:hAnsi="Times New Roman" w:eastAsia="Times New Roman" w:cs="Times New Roman"/>
          <w:b/>
          <w:bCs/>
          <w:spacing w:val="-16"/>
          <w:sz w:val="35"/>
          <w:szCs w:val="35"/>
        </w:rPr>
        <w:t>I</w:t>
      </w:r>
      <w:r>
        <w:rPr>
          <w:rFonts w:ascii="Times New Roman" w:hAnsi="Times New Roman" w:eastAsia="Times New Roman" w:cs="Times New Roman"/>
          <w:b/>
          <w:bCs/>
          <w:spacing w:val="1"/>
          <w:sz w:val="35"/>
          <w:szCs w:val="35"/>
        </w:rPr>
        <w:t xml:space="preserve"> </w:t>
      </w:r>
      <w:r>
        <w:rPr>
          <w:rFonts w:ascii="Times New Roman" w:hAnsi="Times New Roman" w:eastAsia="Times New Roman" w:cs="Times New Roman"/>
          <w:b/>
          <w:bCs/>
          <w:spacing w:val="-16"/>
          <w:sz w:val="35"/>
          <w:szCs w:val="35"/>
        </w:rPr>
        <w:t>FIC</w:t>
      </w:r>
      <w:r>
        <w:rPr>
          <w:rFonts w:ascii="Times New Roman" w:hAnsi="Times New Roman" w:eastAsia="Times New Roman" w:cs="Times New Roman"/>
          <w:b/>
          <w:bCs/>
          <w:spacing w:val="-4"/>
          <w:sz w:val="35"/>
          <w:szCs w:val="35"/>
        </w:rPr>
        <w:t xml:space="preserve"> </w:t>
      </w:r>
      <w:r>
        <w:rPr>
          <w:rFonts w:ascii="Times New Roman" w:hAnsi="Times New Roman" w:eastAsia="Times New Roman" w:cs="Times New Roman"/>
          <w:b/>
          <w:bCs/>
          <w:spacing w:val="-16"/>
          <w:sz w:val="35"/>
          <w:szCs w:val="35"/>
        </w:rPr>
        <w:t>ATE</w:t>
      </w:r>
    </w:p>
    <w:p>
      <w:pPr>
        <w:pStyle w:val="4"/>
        <w:spacing w:before="244" w:line="219" w:lineRule="auto"/>
        <w:ind w:left="7330"/>
        <w:rPr>
          <w:sz w:val="35"/>
          <w:szCs w:val="35"/>
        </w:rPr>
      </w:pPr>
      <w:r>
        <w:drawing>
          <wp:anchor distT="0" distB="0" distL="0" distR="0" simplePos="0" relativeHeight="252101632" behindDoc="1" locked="0" layoutInCell="1" allowOverlap="1">
            <wp:simplePos x="0" y="0"/>
            <wp:positionH relativeFrom="column">
              <wp:posOffset>4603750</wp:posOffset>
            </wp:positionH>
            <wp:positionV relativeFrom="paragraph">
              <wp:posOffset>-43815</wp:posOffset>
            </wp:positionV>
            <wp:extent cx="762000" cy="704850"/>
            <wp:effectExtent l="0" t="0" r="0" b="0"/>
            <wp:wrapNone/>
            <wp:docPr id="1282" name="IM 1282"/>
            <wp:cNvGraphicFramePr/>
            <a:graphic xmlns:a="http://schemas.openxmlformats.org/drawingml/2006/main">
              <a:graphicData uri="http://schemas.openxmlformats.org/drawingml/2006/picture">
                <pic:pic xmlns:pic="http://schemas.openxmlformats.org/drawingml/2006/picture">
                  <pic:nvPicPr>
                    <pic:cNvPr id="1282" name="IM 1282"/>
                    <pic:cNvPicPr/>
                  </pic:nvPicPr>
                  <pic:blipFill>
                    <a:blip r:embed="rId710"/>
                    <a:stretch>
                      <a:fillRect/>
                    </a:stretch>
                  </pic:blipFill>
                  <pic:spPr>
                    <a:xfrm>
                      <a:off x="0" y="0"/>
                      <a:ext cx="762003" cy="704933"/>
                    </a:xfrm>
                    <a:prstGeom prst="rect">
                      <a:avLst/>
                    </a:prstGeom>
                  </pic:spPr>
                </pic:pic>
              </a:graphicData>
            </a:graphic>
          </wp:anchor>
        </w:drawing>
      </w:r>
      <w:r>
        <w:drawing>
          <wp:anchor distT="0" distB="0" distL="0" distR="0" simplePos="0" relativeHeight="252102656" behindDoc="1" locked="0" layoutInCell="1" allowOverlap="1">
            <wp:simplePos x="0" y="0"/>
            <wp:positionH relativeFrom="column">
              <wp:posOffset>5473700</wp:posOffset>
            </wp:positionH>
            <wp:positionV relativeFrom="paragraph">
              <wp:posOffset>-43815</wp:posOffset>
            </wp:positionV>
            <wp:extent cx="730250" cy="704850"/>
            <wp:effectExtent l="0" t="0" r="0" b="0"/>
            <wp:wrapNone/>
            <wp:docPr id="1284" name="IM 1284"/>
            <wp:cNvGraphicFramePr/>
            <a:graphic xmlns:a="http://schemas.openxmlformats.org/drawingml/2006/main">
              <a:graphicData uri="http://schemas.openxmlformats.org/drawingml/2006/picture">
                <pic:pic xmlns:pic="http://schemas.openxmlformats.org/drawingml/2006/picture">
                  <pic:nvPicPr>
                    <pic:cNvPr id="1284" name="IM 1284"/>
                    <pic:cNvPicPr/>
                  </pic:nvPicPr>
                  <pic:blipFill>
                    <a:blip r:embed="rId711"/>
                    <a:stretch>
                      <a:fillRect/>
                    </a:stretch>
                  </pic:blipFill>
                  <pic:spPr>
                    <a:xfrm>
                      <a:off x="0" y="0"/>
                      <a:ext cx="730292" cy="704933"/>
                    </a:xfrm>
                    <a:prstGeom prst="rect">
                      <a:avLst/>
                    </a:prstGeom>
                  </pic:spPr>
                </pic:pic>
              </a:graphicData>
            </a:graphic>
          </wp:anchor>
        </w:drawing>
      </w:r>
      <w:r>
        <w:rPr>
          <w:spacing w:val="39"/>
          <w:sz w:val="35"/>
          <w:szCs w:val="35"/>
        </w:rPr>
        <w:t>第1页，共3页</w:t>
      </w:r>
    </w:p>
    <w:p>
      <w:pPr>
        <w:spacing w:before="53"/>
      </w:pPr>
    </w:p>
    <w:p>
      <w:pPr>
        <w:spacing w:before="53"/>
      </w:pPr>
    </w:p>
    <w:tbl>
      <w:tblPr>
        <w:tblStyle w:val="10"/>
        <w:tblW w:w="8989" w:type="dxa"/>
        <w:tblInd w:w="75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52"/>
        <w:gridCol w:w="7637"/>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3" w:hRule="atLeast"/>
        </w:trPr>
        <w:tc>
          <w:tcPr>
            <w:tcW w:w="1352" w:type="dxa"/>
            <w:vAlign w:val="top"/>
          </w:tcPr>
          <w:p>
            <w:pPr>
              <w:pStyle w:val="11"/>
              <w:spacing w:line="218" w:lineRule="auto"/>
              <w:rPr>
                <w:sz w:val="24"/>
                <w:szCs w:val="24"/>
              </w:rPr>
            </w:pPr>
            <w:r>
              <w:rPr>
                <w:spacing w:val="-11"/>
                <w:sz w:val="24"/>
                <w:szCs w:val="24"/>
              </w:rPr>
              <w:t>证书编号：</w:t>
            </w:r>
          </w:p>
        </w:tc>
        <w:tc>
          <w:tcPr>
            <w:tcW w:w="7637" w:type="dxa"/>
            <w:vAlign w:val="top"/>
          </w:tcPr>
          <w:p>
            <w:pPr>
              <w:spacing w:before="183" w:line="180" w:lineRule="exact"/>
              <w:ind w:left="968"/>
              <w:rPr>
                <w:rFonts w:ascii="Times New Roman" w:hAnsi="Times New Roman" w:eastAsia="Times New Roman" w:cs="Times New Roman"/>
                <w:sz w:val="24"/>
                <w:szCs w:val="24"/>
              </w:rPr>
            </w:pPr>
            <w:r>
              <w:rPr>
                <w:rFonts w:ascii="Times New Roman" w:hAnsi="Times New Roman" w:eastAsia="Times New Roman" w:cs="Times New Roman"/>
                <w:spacing w:val="-10"/>
                <w:position w:val="-3"/>
                <w:sz w:val="24"/>
                <w:szCs w:val="24"/>
              </w:rPr>
              <w:t>HK2006241382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1352" w:type="dxa"/>
            <w:vAlign w:val="top"/>
          </w:tcPr>
          <w:p>
            <w:pPr>
              <w:spacing w:before="21" w:line="192" w:lineRule="auto"/>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Certificate</w:t>
            </w:r>
            <w:r>
              <w:rPr>
                <w:rFonts w:ascii="Times New Roman" w:hAnsi="Times New Roman" w:eastAsia="Times New Roman" w:cs="Times New Roman"/>
                <w:spacing w:val="14"/>
                <w:sz w:val="19"/>
                <w:szCs w:val="19"/>
              </w:rPr>
              <w:t xml:space="preserve">   </w:t>
            </w:r>
            <w:r>
              <w:rPr>
                <w:rFonts w:ascii="Times New Roman" w:hAnsi="Times New Roman" w:eastAsia="Times New Roman" w:cs="Times New Roman"/>
                <w:spacing w:val="-1"/>
                <w:sz w:val="19"/>
                <w:szCs w:val="19"/>
              </w:rPr>
              <w:t>No.:</w:t>
            </w:r>
          </w:p>
        </w:tc>
        <w:tc>
          <w:tcPr>
            <w:tcW w:w="7637" w:type="dxa"/>
            <w:vAlign w:val="top"/>
          </w:tcPr>
          <w:p>
            <w:pPr>
              <w:rPr>
                <w:rFonts w:ascii="Arial"/>
                <w:sz w:val="21"/>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4" w:hRule="atLeast"/>
        </w:trPr>
        <w:tc>
          <w:tcPr>
            <w:tcW w:w="1352" w:type="dxa"/>
            <w:vAlign w:val="top"/>
          </w:tcPr>
          <w:p>
            <w:pPr>
              <w:pStyle w:val="11"/>
              <w:spacing w:before="175" w:line="194" w:lineRule="auto"/>
              <w:ind w:right="192"/>
              <w:rPr>
                <w:rFonts w:ascii="Times New Roman" w:hAnsi="Times New Roman" w:eastAsia="Times New Roman" w:cs="Times New Roman"/>
                <w:sz w:val="19"/>
                <w:szCs w:val="19"/>
              </w:rPr>
            </w:pPr>
            <w:r>
              <w:rPr>
                <w:spacing w:val="-21"/>
                <w:sz w:val="24"/>
                <w:szCs w:val="24"/>
              </w:rPr>
              <w:t>委</w:t>
            </w:r>
            <w:r>
              <w:rPr>
                <w:spacing w:val="-23"/>
                <w:sz w:val="24"/>
                <w:szCs w:val="24"/>
              </w:rPr>
              <w:t xml:space="preserve"> </w:t>
            </w:r>
            <w:r>
              <w:rPr>
                <w:spacing w:val="-21"/>
                <w:sz w:val="24"/>
                <w:szCs w:val="24"/>
              </w:rPr>
              <w:t>托</w:t>
            </w:r>
            <w:r>
              <w:rPr>
                <w:spacing w:val="-22"/>
                <w:sz w:val="24"/>
                <w:szCs w:val="24"/>
              </w:rPr>
              <w:t xml:space="preserve"> </w:t>
            </w:r>
            <w:r>
              <w:rPr>
                <w:spacing w:val="-21"/>
                <w:sz w:val="24"/>
                <w:szCs w:val="24"/>
              </w:rPr>
              <w:t>方</w:t>
            </w:r>
            <w:r>
              <w:rPr>
                <w:spacing w:val="-33"/>
                <w:sz w:val="24"/>
                <w:szCs w:val="24"/>
              </w:rPr>
              <w:t xml:space="preserve"> </w:t>
            </w:r>
            <w:r>
              <w:rPr>
                <w:spacing w:val="-21"/>
                <w:sz w:val="24"/>
                <w:szCs w:val="24"/>
              </w:rPr>
              <w:t>：</w:t>
            </w:r>
            <w:r>
              <w:rPr>
                <w:sz w:val="24"/>
                <w:szCs w:val="24"/>
              </w:rPr>
              <w:t xml:space="preserve"> </w:t>
            </w:r>
            <w:r>
              <w:rPr>
                <w:rFonts w:ascii="Times New Roman" w:hAnsi="Times New Roman" w:eastAsia="Times New Roman" w:cs="Times New Roman"/>
                <w:spacing w:val="-2"/>
                <w:sz w:val="19"/>
                <w:szCs w:val="19"/>
              </w:rPr>
              <w:t>Client:</w:t>
            </w:r>
          </w:p>
        </w:tc>
        <w:tc>
          <w:tcPr>
            <w:tcW w:w="7637" w:type="dxa"/>
            <w:vAlign w:val="top"/>
          </w:tcPr>
          <w:p>
            <w:pPr>
              <w:pStyle w:val="11"/>
              <w:spacing w:before="202" w:line="219" w:lineRule="auto"/>
              <w:ind w:left="2168"/>
              <w:rPr>
                <w:sz w:val="24"/>
                <w:szCs w:val="24"/>
              </w:rPr>
            </w:pPr>
            <w:r>
              <w:rPr>
                <w:spacing w:val="-2"/>
                <w:sz w:val="24"/>
                <w:szCs w:val="24"/>
              </w:rPr>
              <w:t>常州正衡电力工程监理有限公司</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0" w:hRule="atLeast"/>
        </w:trPr>
        <w:tc>
          <w:tcPr>
            <w:tcW w:w="1352" w:type="dxa"/>
            <w:vAlign w:val="top"/>
          </w:tcPr>
          <w:p>
            <w:pPr>
              <w:spacing w:line="104" w:lineRule="auto"/>
              <w:rPr>
                <w:rFonts w:ascii="Arial"/>
                <w:sz w:val="2"/>
              </w:rPr>
            </w:pPr>
          </w:p>
        </w:tc>
        <w:tc>
          <w:tcPr>
            <w:tcW w:w="7637" w:type="dxa"/>
            <w:vAlign w:val="top"/>
          </w:tcPr>
          <w:p>
            <w:pPr>
              <w:spacing w:line="104" w:lineRule="auto"/>
              <w:rPr>
                <w:rFonts w:ascii="Arial"/>
                <w:sz w:val="2"/>
              </w:rPr>
            </w:pPr>
            <w:r>
              <w:drawing>
                <wp:anchor distT="0" distB="0" distL="0" distR="0" simplePos="0" relativeHeight="252126208" behindDoc="0" locked="0" layoutInCell="1" allowOverlap="1">
                  <wp:simplePos x="0" y="0"/>
                  <wp:positionH relativeFrom="rightMargin">
                    <wp:posOffset>-4818380</wp:posOffset>
                  </wp:positionH>
                  <wp:positionV relativeFrom="topMargin">
                    <wp:posOffset>5715</wp:posOffset>
                  </wp:positionV>
                  <wp:extent cx="4819650" cy="6350"/>
                  <wp:effectExtent l="0" t="0" r="0" b="0"/>
                  <wp:wrapNone/>
                  <wp:docPr id="1286" name="IM 1286"/>
                  <wp:cNvGraphicFramePr/>
                  <a:graphic xmlns:a="http://schemas.openxmlformats.org/drawingml/2006/main">
                    <a:graphicData uri="http://schemas.openxmlformats.org/drawingml/2006/picture">
                      <pic:pic xmlns:pic="http://schemas.openxmlformats.org/drawingml/2006/picture">
                        <pic:nvPicPr>
                          <pic:cNvPr id="1286" name="IM 1286"/>
                          <pic:cNvPicPr/>
                        </pic:nvPicPr>
                        <pic:blipFill>
                          <a:blip r:embed="rId712"/>
                          <a:stretch>
                            <a:fillRect/>
                          </a:stretch>
                        </pic:blipFill>
                        <pic:spPr>
                          <a:xfrm>
                            <a:off x="0" y="0"/>
                            <a:ext cx="4819634" cy="6407"/>
                          </a:xfrm>
                          <a:prstGeom prst="rect">
                            <a:avLst/>
                          </a:prstGeom>
                        </pic:spPr>
                      </pic:pic>
                    </a:graphicData>
                  </a:graphic>
                </wp:anchor>
              </w:drawing>
            </w:r>
          </w:p>
        </w:tc>
      </w:tr>
    </w:tbl>
    <w:p>
      <w:pPr>
        <w:pStyle w:val="4"/>
        <w:spacing w:before="280" w:line="216" w:lineRule="auto"/>
        <w:ind w:left="750" w:right="7673"/>
        <w:rPr>
          <w:rFonts w:ascii="Arial" w:hAnsi="Arial" w:eastAsia="Arial" w:cs="Arial"/>
          <w:sz w:val="19"/>
          <w:szCs w:val="19"/>
        </w:rPr>
      </w:pPr>
      <w:r>
        <w:drawing>
          <wp:anchor distT="0" distB="0" distL="0" distR="0" simplePos="0" relativeHeight="252123136" behindDoc="0" locked="0" layoutInCell="1" allowOverlap="1">
            <wp:simplePos x="0" y="0"/>
            <wp:positionH relativeFrom="column">
              <wp:posOffset>1320800</wp:posOffset>
            </wp:positionH>
            <wp:positionV relativeFrom="paragraph">
              <wp:posOffset>455930</wp:posOffset>
            </wp:positionV>
            <wp:extent cx="4876800" cy="6350"/>
            <wp:effectExtent l="0" t="0" r="0" b="0"/>
            <wp:wrapNone/>
            <wp:docPr id="1288" name="IM 1288"/>
            <wp:cNvGraphicFramePr/>
            <a:graphic xmlns:a="http://schemas.openxmlformats.org/drawingml/2006/main">
              <a:graphicData uri="http://schemas.openxmlformats.org/drawingml/2006/picture">
                <pic:pic xmlns:pic="http://schemas.openxmlformats.org/drawingml/2006/picture">
                  <pic:nvPicPr>
                    <pic:cNvPr id="1288" name="IM 1288"/>
                    <pic:cNvPicPr/>
                  </pic:nvPicPr>
                  <pic:blipFill>
                    <a:blip r:embed="rId713"/>
                    <a:stretch>
                      <a:fillRect/>
                    </a:stretch>
                  </pic:blipFill>
                  <pic:spPr>
                    <a:xfrm>
                      <a:off x="0" y="0"/>
                      <a:ext cx="4876824" cy="6406"/>
                    </a:xfrm>
                    <a:prstGeom prst="rect">
                      <a:avLst/>
                    </a:prstGeom>
                  </pic:spPr>
                </pic:pic>
              </a:graphicData>
            </a:graphic>
          </wp:anchor>
        </w:drawing>
      </w:r>
      <w:r>
        <w:pict>
          <v:shape id="_x0000_s1199" o:spid="_x0000_s1199" o:spt="202" type="#_x0000_t202" style="position:absolute;left:0pt;margin-left:191pt;margin-top:14.85pt;height:52.75pt;width:211.5pt;z-index:252103680;mso-width-relative:page;mso-height-relative:page;" filled="f" stroked="f" coordsize="21600,21600">
            <v:path/>
            <v:fill on="f" focussize="0,0"/>
            <v:stroke on="f"/>
            <v:imagedata o:title=""/>
            <o:lock v:ext="edit" aspectratio="f"/>
            <v:textbox inset="0mm,0mm,0mm,0mm">
              <w:txbxContent>
                <w:p>
                  <w:pPr>
                    <w:pStyle w:val="4"/>
                    <w:spacing w:before="19" w:line="398" w:lineRule="auto"/>
                    <w:ind w:left="1390" w:right="20" w:hanging="1370"/>
                    <w:rPr>
                      <w:sz w:val="24"/>
                      <w:szCs w:val="24"/>
                    </w:rPr>
                  </w:pPr>
                  <w:r>
                    <w:rPr>
                      <w:spacing w:val="-1"/>
                      <w:sz w:val="24"/>
                      <w:szCs w:val="24"/>
                    </w:rPr>
                    <w:t>江苏省常州市武进经济开发区兰香路8号</w:t>
                  </w:r>
                  <w:r>
                    <w:rPr>
                      <w:spacing w:val="6"/>
                      <w:sz w:val="24"/>
                      <w:szCs w:val="24"/>
                    </w:rPr>
                    <w:t xml:space="preserve"> </w:t>
                  </w:r>
                  <w:r>
                    <w:rPr>
                      <w:spacing w:val="3"/>
                      <w:sz w:val="24"/>
                      <w:szCs w:val="24"/>
                    </w:rPr>
                    <w:t>混凝土回弹仪</w:t>
                  </w:r>
                </w:p>
              </w:txbxContent>
            </v:textbox>
          </v:shape>
        </w:pict>
      </w:r>
      <w:r>
        <w:rPr>
          <w:spacing w:val="-11"/>
          <w:sz w:val="24"/>
          <w:szCs w:val="24"/>
        </w:rPr>
        <w:t>委托方地址：</w:t>
      </w:r>
      <w:r>
        <w:rPr>
          <w:spacing w:val="1"/>
          <w:sz w:val="24"/>
          <w:szCs w:val="24"/>
        </w:rPr>
        <w:t xml:space="preserve"> </w:t>
      </w:r>
      <w:r>
        <w:rPr>
          <w:rFonts w:ascii="Arial" w:hAnsi="Arial" w:eastAsia="Arial" w:cs="Arial"/>
          <w:spacing w:val="-1"/>
          <w:sz w:val="19"/>
          <w:szCs w:val="19"/>
        </w:rPr>
        <w:t>Address:</w:t>
      </w:r>
    </w:p>
    <w:p>
      <w:pPr>
        <w:pStyle w:val="4"/>
        <w:spacing w:before="260" w:line="209" w:lineRule="auto"/>
        <w:ind w:left="750" w:right="7889"/>
        <w:rPr>
          <w:rFonts w:ascii="Times New Roman" w:hAnsi="Times New Roman" w:eastAsia="Times New Roman" w:cs="Times New Roman"/>
          <w:sz w:val="19"/>
          <w:szCs w:val="19"/>
        </w:rPr>
      </w:pPr>
      <w:r>
        <w:drawing>
          <wp:anchor distT="0" distB="0" distL="0" distR="0" simplePos="0" relativeHeight="252129280" behindDoc="0" locked="0" layoutInCell="1" allowOverlap="1">
            <wp:simplePos x="0" y="0"/>
            <wp:positionH relativeFrom="column">
              <wp:posOffset>1371600</wp:posOffset>
            </wp:positionH>
            <wp:positionV relativeFrom="paragraph">
              <wp:posOffset>438150</wp:posOffset>
            </wp:positionV>
            <wp:extent cx="4819650" cy="6350"/>
            <wp:effectExtent l="0" t="0" r="0" b="0"/>
            <wp:wrapNone/>
            <wp:docPr id="1290" name="IM 1290"/>
            <wp:cNvGraphicFramePr/>
            <a:graphic xmlns:a="http://schemas.openxmlformats.org/drawingml/2006/main">
              <a:graphicData uri="http://schemas.openxmlformats.org/drawingml/2006/picture">
                <pic:pic xmlns:pic="http://schemas.openxmlformats.org/drawingml/2006/picture">
                  <pic:nvPicPr>
                    <pic:cNvPr id="1290" name="IM 1290"/>
                    <pic:cNvPicPr/>
                  </pic:nvPicPr>
                  <pic:blipFill>
                    <a:blip r:embed="rId714"/>
                    <a:stretch>
                      <a:fillRect/>
                    </a:stretch>
                  </pic:blipFill>
                  <pic:spPr>
                    <a:xfrm>
                      <a:off x="0" y="0"/>
                      <a:ext cx="4819713" cy="6350"/>
                    </a:xfrm>
                    <a:prstGeom prst="rect">
                      <a:avLst/>
                    </a:prstGeom>
                  </pic:spPr>
                </pic:pic>
              </a:graphicData>
            </a:graphic>
          </wp:anchor>
        </w:drawing>
      </w:r>
      <w:r>
        <w:rPr>
          <w:spacing w:val="-8"/>
          <w:sz w:val="24"/>
          <w:szCs w:val="24"/>
        </w:rPr>
        <w:t>仪器名称：</w:t>
      </w:r>
      <w:r>
        <w:rPr>
          <w:sz w:val="24"/>
          <w:szCs w:val="24"/>
        </w:rPr>
        <w:t xml:space="preserve"> </w:t>
      </w:r>
      <w:r>
        <w:rPr>
          <w:rFonts w:ascii="Times New Roman" w:hAnsi="Times New Roman" w:eastAsia="Times New Roman" w:cs="Times New Roman"/>
          <w:spacing w:val="-1"/>
          <w:sz w:val="19"/>
          <w:szCs w:val="19"/>
        </w:rPr>
        <w:t>Description:</w:t>
      </w:r>
    </w:p>
    <w:p>
      <w:pPr>
        <w:pStyle w:val="4"/>
        <w:spacing w:before="260" w:line="224" w:lineRule="auto"/>
        <w:ind w:left="750" w:right="7801"/>
        <w:rPr>
          <w:rFonts w:ascii="Times New Roman" w:hAnsi="Times New Roman" w:eastAsia="Times New Roman" w:cs="Times New Roman"/>
          <w:sz w:val="19"/>
          <w:szCs w:val="19"/>
        </w:rPr>
      </w:pPr>
      <w:r>
        <w:drawing>
          <wp:anchor distT="0" distB="0" distL="0" distR="0" simplePos="0" relativeHeight="252125184" behindDoc="0" locked="0" layoutInCell="1" allowOverlap="1">
            <wp:simplePos x="0" y="0"/>
            <wp:positionH relativeFrom="column">
              <wp:posOffset>1377950</wp:posOffset>
            </wp:positionH>
            <wp:positionV relativeFrom="paragraph">
              <wp:posOffset>457200</wp:posOffset>
            </wp:positionV>
            <wp:extent cx="4826000" cy="6350"/>
            <wp:effectExtent l="0" t="0" r="0" b="0"/>
            <wp:wrapNone/>
            <wp:docPr id="1292" name="IM 1292"/>
            <wp:cNvGraphicFramePr/>
            <a:graphic xmlns:a="http://schemas.openxmlformats.org/drawingml/2006/main">
              <a:graphicData uri="http://schemas.openxmlformats.org/drawingml/2006/picture">
                <pic:pic xmlns:pic="http://schemas.openxmlformats.org/drawingml/2006/picture">
                  <pic:nvPicPr>
                    <pic:cNvPr id="1292" name="IM 1292"/>
                    <pic:cNvPicPr/>
                  </pic:nvPicPr>
                  <pic:blipFill>
                    <a:blip r:embed="rId715"/>
                    <a:stretch>
                      <a:fillRect/>
                    </a:stretch>
                  </pic:blipFill>
                  <pic:spPr>
                    <a:xfrm>
                      <a:off x="0" y="0"/>
                      <a:ext cx="4826024" cy="6406"/>
                    </a:xfrm>
                    <a:prstGeom prst="rect">
                      <a:avLst/>
                    </a:prstGeom>
                  </pic:spPr>
                </pic:pic>
              </a:graphicData>
            </a:graphic>
          </wp:anchor>
        </w:drawing>
      </w:r>
      <w:r>
        <w:pict>
          <v:shape id="_x0000_s1200" o:spid="_x0000_s1200" o:spt="202" type="#_x0000_t202" style="position:absolute;left:0pt;margin-left:275pt;margin-top:15.6pt;height:12.85pt;width:44.65pt;z-index:25212006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H</w:t>
                  </w:r>
                  <w:r>
                    <w:rPr>
                      <w:rFonts w:ascii="Times New Roman" w:hAnsi="Times New Roman" w:eastAsia="Times New Roman" w:cs="Times New Roman"/>
                      <w:spacing w:val="-10"/>
                      <w:sz w:val="24"/>
                      <w:szCs w:val="24"/>
                    </w:rPr>
                    <w:t>T225-</w:t>
                  </w:r>
                  <w:r>
                    <w:rPr>
                      <w:rFonts w:ascii="Times New Roman" w:hAnsi="Times New Roman" w:eastAsia="Times New Roman" w:cs="Times New Roman"/>
                      <w:spacing w:val="-9"/>
                      <w:sz w:val="24"/>
                      <w:szCs w:val="24"/>
                    </w:rPr>
                    <w:t>A</w:t>
                  </w:r>
                </w:p>
              </w:txbxContent>
            </v:textbox>
          </v:shape>
        </w:pict>
      </w:r>
      <w:r>
        <w:rPr>
          <w:spacing w:val="-12"/>
          <w:sz w:val="24"/>
          <w:szCs w:val="24"/>
        </w:rPr>
        <w:t>型号/规格：</w:t>
      </w:r>
      <w:r>
        <w:rPr>
          <w:sz w:val="24"/>
          <w:szCs w:val="24"/>
        </w:rPr>
        <w:t xml:space="preserve"> </w:t>
      </w:r>
      <w:r>
        <w:rPr>
          <w:rFonts w:ascii="Times New Roman" w:hAnsi="Times New Roman" w:eastAsia="Times New Roman" w:cs="Times New Roman"/>
          <w:spacing w:val="-1"/>
          <w:sz w:val="19"/>
          <w:szCs w:val="19"/>
        </w:rPr>
        <w:t>Model/Type</w:t>
      </w:r>
    </w:p>
    <w:p>
      <w:pPr>
        <w:pStyle w:val="4"/>
        <w:spacing w:before="266" w:line="195" w:lineRule="auto"/>
        <w:ind w:left="750" w:right="7812"/>
        <w:rPr>
          <w:rFonts w:ascii="Times New Roman" w:hAnsi="Times New Roman" w:eastAsia="Times New Roman" w:cs="Times New Roman"/>
          <w:sz w:val="24"/>
          <w:szCs w:val="24"/>
        </w:rPr>
      </w:pPr>
      <w:r>
        <w:drawing>
          <wp:anchor distT="0" distB="0" distL="0" distR="0" simplePos="0" relativeHeight="252128256" behindDoc="0" locked="0" layoutInCell="1" allowOverlap="1">
            <wp:simplePos x="0" y="0"/>
            <wp:positionH relativeFrom="column">
              <wp:posOffset>1371600</wp:posOffset>
            </wp:positionH>
            <wp:positionV relativeFrom="paragraph">
              <wp:posOffset>447040</wp:posOffset>
            </wp:positionV>
            <wp:extent cx="4832350" cy="6350"/>
            <wp:effectExtent l="0" t="0" r="0" b="0"/>
            <wp:wrapNone/>
            <wp:docPr id="1294" name="IM 1294"/>
            <wp:cNvGraphicFramePr/>
            <a:graphic xmlns:a="http://schemas.openxmlformats.org/drawingml/2006/main">
              <a:graphicData uri="http://schemas.openxmlformats.org/drawingml/2006/picture">
                <pic:pic xmlns:pic="http://schemas.openxmlformats.org/drawingml/2006/picture">
                  <pic:nvPicPr>
                    <pic:cNvPr id="1294" name="IM 1294"/>
                    <pic:cNvPicPr/>
                  </pic:nvPicPr>
                  <pic:blipFill>
                    <a:blip r:embed="rId716"/>
                    <a:stretch>
                      <a:fillRect/>
                    </a:stretch>
                  </pic:blipFill>
                  <pic:spPr>
                    <a:xfrm>
                      <a:off x="0" y="0"/>
                      <a:ext cx="4832413" cy="6350"/>
                    </a:xfrm>
                    <a:prstGeom prst="rect">
                      <a:avLst/>
                    </a:prstGeom>
                  </pic:spPr>
                </pic:pic>
              </a:graphicData>
            </a:graphic>
          </wp:anchor>
        </w:drawing>
      </w:r>
      <w:r>
        <w:pict>
          <v:shape id="_x0000_s1201" o:spid="_x0000_s1201" o:spt="202" type="#_x0000_t202" style="position:absolute;left:0pt;margin-left:285pt;margin-top:13.25pt;height:16.35pt;width:26.55pt;z-index:252121088;mso-width-relative:page;mso-height-relative:page;" filled="f" stroked="f" coordsize="21600,21600">
            <v:path/>
            <v:fill on="f" focussize="0,0"/>
            <v:stroke on="f"/>
            <v:imagedata o:title=""/>
            <o:lock v:ext="edit" aspectratio="f"/>
            <v:textbox inset="0mm,0mm,0mm,0mm">
              <w:txbxContent>
                <w:p>
                  <w:pPr>
                    <w:pStyle w:val="4"/>
                    <w:spacing w:before="20" w:line="220" w:lineRule="auto"/>
                    <w:ind w:left="20"/>
                    <w:rPr>
                      <w:sz w:val="24"/>
                      <w:szCs w:val="24"/>
                    </w:rPr>
                  </w:pPr>
                  <w:r>
                    <w:rPr>
                      <w:spacing w:val="5"/>
                      <w:sz w:val="24"/>
                      <w:szCs w:val="24"/>
                    </w:rPr>
                    <w:t>郎睿</w:t>
                  </w:r>
                </w:p>
              </w:txbxContent>
            </v:textbox>
          </v:shape>
        </w:pict>
      </w:r>
      <w:r>
        <w:rPr>
          <w:spacing w:val="-2"/>
          <w:sz w:val="24"/>
          <w:szCs w:val="24"/>
        </w:rPr>
        <w:t>制造</w:t>
      </w:r>
      <w:r>
        <w:rPr>
          <w:spacing w:val="87"/>
          <w:sz w:val="24"/>
          <w:szCs w:val="24"/>
        </w:rPr>
        <w:t xml:space="preserve"> </w:t>
      </w:r>
      <w:r>
        <w:rPr>
          <w:spacing w:val="-2"/>
          <w:sz w:val="24"/>
          <w:szCs w:val="24"/>
        </w:rPr>
        <w:t>商：</w:t>
      </w:r>
      <w:r>
        <w:rPr>
          <w:sz w:val="24"/>
          <w:szCs w:val="24"/>
        </w:rPr>
        <w:t xml:space="preserve"> </w:t>
      </w:r>
      <w:r>
        <w:rPr>
          <w:rFonts w:ascii="Times New Roman" w:hAnsi="Times New Roman" w:eastAsia="Times New Roman" w:cs="Times New Roman"/>
          <w:spacing w:val="-6"/>
          <w:w w:val="95"/>
          <w:sz w:val="24"/>
          <w:szCs w:val="24"/>
        </w:rPr>
        <w:t>Manufacturer:</w:t>
      </w:r>
    </w:p>
    <w:p>
      <w:pPr>
        <w:pStyle w:val="4"/>
        <w:spacing w:before="250" w:line="204" w:lineRule="auto"/>
        <w:ind w:left="750" w:right="7889"/>
        <w:rPr>
          <w:rFonts w:ascii="Times New Roman" w:hAnsi="Times New Roman" w:eastAsia="Times New Roman" w:cs="Times New Roman"/>
          <w:sz w:val="24"/>
          <w:szCs w:val="24"/>
        </w:rPr>
      </w:pPr>
      <w:r>
        <w:drawing>
          <wp:anchor distT="0" distB="0" distL="0" distR="0" simplePos="0" relativeHeight="252122112" behindDoc="0" locked="0" layoutInCell="1" allowOverlap="1">
            <wp:simplePos x="0" y="0"/>
            <wp:positionH relativeFrom="column">
              <wp:posOffset>1333500</wp:posOffset>
            </wp:positionH>
            <wp:positionV relativeFrom="paragraph">
              <wp:posOffset>444500</wp:posOffset>
            </wp:positionV>
            <wp:extent cx="4876800" cy="6350"/>
            <wp:effectExtent l="0" t="0" r="0" b="0"/>
            <wp:wrapNone/>
            <wp:docPr id="1296" name="IM 1296"/>
            <wp:cNvGraphicFramePr/>
            <a:graphic xmlns:a="http://schemas.openxmlformats.org/drawingml/2006/main">
              <a:graphicData uri="http://schemas.openxmlformats.org/drawingml/2006/picture">
                <pic:pic xmlns:pic="http://schemas.openxmlformats.org/drawingml/2006/picture">
                  <pic:nvPicPr>
                    <pic:cNvPr id="1296" name="IM 1296"/>
                    <pic:cNvPicPr/>
                  </pic:nvPicPr>
                  <pic:blipFill>
                    <a:blip r:embed="rId713"/>
                    <a:stretch>
                      <a:fillRect/>
                    </a:stretch>
                  </pic:blipFill>
                  <pic:spPr>
                    <a:xfrm>
                      <a:off x="0" y="0"/>
                      <a:ext cx="4876825" cy="6406"/>
                    </a:xfrm>
                    <a:prstGeom prst="rect">
                      <a:avLst/>
                    </a:prstGeom>
                  </pic:spPr>
                </pic:pic>
              </a:graphicData>
            </a:graphic>
          </wp:anchor>
        </w:drawing>
      </w:r>
      <w:r>
        <w:pict>
          <v:shape id="_x0000_s1202" o:spid="_x0000_s1202" o:spt="202" type="#_x0000_t202" style="position:absolute;left:0pt;margin-left:286pt;margin-top:17.35pt;height:10.6pt;width:20.6pt;z-index:25213030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6196</w:t>
                  </w:r>
                </w:p>
              </w:txbxContent>
            </v:textbox>
          </v:shape>
        </w:pict>
      </w:r>
      <w:r>
        <w:rPr>
          <w:spacing w:val="-9"/>
          <w:sz w:val="24"/>
          <w:szCs w:val="24"/>
        </w:rPr>
        <w:t>出厂编号：</w:t>
      </w:r>
      <w:r>
        <w:rPr>
          <w:spacing w:val="3"/>
          <w:sz w:val="24"/>
          <w:szCs w:val="24"/>
        </w:rPr>
        <w:t xml:space="preserve"> </w:t>
      </w:r>
      <w:r>
        <w:rPr>
          <w:rFonts w:ascii="Times New Roman" w:hAnsi="Times New Roman" w:eastAsia="Times New Roman" w:cs="Times New Roman"/>
          <w:spacing w:val="-10"/>
          <w:sz w:val="24"/>
          <w:szCs w:val="24"/>
        </w:rPr>
        <w:t>Serial No.</w:t>
      </w:r>
    </w:p>
    <w:p>
      <w:pPr>
        <w:pStyle w:val="4"/>
        <w:spacing w:before="241" w:line="212" w:lineRule="auto"/>
        <w:ind w:left="750" w:right="7889"/>
        <w:rPr>
          <w:rFonts w:ascii="Times New Roman" w:hAnsi="Times New Roman" w:eastAsia="Times New Roman" w:cs="Times New Roman"/>
          <w:sz w:val="19"/>
          <w:szCs w:val="19"/>
        </w:rPr>
      </w:pPr>
      <w:r>
        <w:drawing>
          <wp:anchor distT="0" distB="0" distL="0" distR="0" simplePos="0" relativeHeight="252124160" behindDoc="0" locked="0" layoutInCell="1" allowOverlap="1">
            <wp:simplePos x="0" y="0"/>
            <wp:positionH relativeFrom="column">
              <wp:posOffset>1377950</wp:posOffset>
            </wp:positionH>
            <wp:positionV relativeFrom="paragraph">
              <wp:posOffset>433070</wp:posOffset>
            </wp:positionV>
            <wp:extent cx="4832350" cy="6350"/>
            <wp:effectExtent l="0" t="0" r="0" b="0"/>
            <wp:wrapNone/>
            <wp:docPr id="1298" name="IM 1298"/>
            <wp:cNvGraphicFramePr/>
            <a:graphic xmlns:a="http://schemas.openxmlformats.org/drawingml/2006/main">
              <a:graphicData uri="http://schemas.openxmlformats.org/drawingml/2006/picture">
                <pic:pic xmlns:pic="http://schemas.openxmlformats.org/drawingml/2006/picture">
                  <pic:nvPicPr>
                    <pic:cNvPr id="1298" name="IM 1298"/>
                    <pic:cNvPicPr/>
                  </pic:nvPicPr>
                  <pic:blipFill>
                    <a:blip r:embed="rId715"/>
                    <a:stretch>
                      <a:fillRect/>
                    </a:stretch>
                  </pic:blipFill>
                  <pic:spPr>
                    <a:xfrm>
                      <a:off x="0" y="0"/>
                      <a:ext cx="4832335" cy="6406"/>
                    </a:xfrm>
                    <a:prstGeom prst="rect">
                      <a:avLst/>
                    </a:prstGeom>
                  </pic:spPr>
                </pic:pic>
              </a:graphicData>
            </a:graphic>
          </wp:anchor>
        </w:drawing>
      </w:r>
      <w:r>
        <w:rPr>
          <w:spacing w:val="-8"/>
          <w:sz w:val="24"/>
          <w:szCs w:val="24"/>
        </w:rPr>
        <w:t>管理编号：</w:t>
      </w:r>
      <w:r>
        <w:rPr>
          <w:sz w:val="24"/>
          <w:szCs w:val="24"/>
        </w:rPr>
        <w:t xml:space="preserve"> </w:t>
      </w:r>
      <w:r>
        <w:rPr>
          <w:rFonts w:ascii="Times New Roman" w:hAnsi="Times New Roman" w:eastAsia="Times New Roman" w:cs="Times New Roman"/>
          <w:sz w:val="19"/>
          <w:szCs w:val="19"/>
        </w:rPr>
        <w:t>Asset</w:t>
      </w:r>
      <w:r>
        <w:rPr>
          <w:rFonts w:ascii="Times New Roman" w:hAnsi="Times New Roman" w:eastAsia="Times New Roman" w:cs="Times New Roman"/>
          <w:spacing w:val="1"/>
          <w:sz w:val="19"/>
          <w:szCs w:val="19"/>
        </w:rPr>
        <w:t xml:space="preserve">  </w:t>
      </w:r>
      <w:r>
        <w:rPr>
          <w:rFonts w:ascii="Times New Roman" w:hAnsi="Times New Roman" w:eastAsia="Times New Roman" w:cs="Times New Roman"/>
          <w:sz w:val="19"/>
          <w:szCs w:val="19"/>
        </w:rPr>
        <w:t>No</w:t>
      </w:r>
      <w:r>
        <w:rPr>
          <w:rFonts w:ascii="Times New Roman" w:hAnsi="Times New Roman" w:eastAsia="Times New Roman" w:cs="Times New Roman"/>
          <w:spacing w:val="1"/>
          <w:sz w:val="19"/>
          <w:szCs w:val="19"/>
        </w:rPr>
        <w:t>.:</w:t>
      </w:r>
    </w:p>
    <w:p>
      <w:pPr>
        <w:pStyle w:val="4"/>
        <w:spacing w:before="229" w:line="226" w:lineRule="auto"/>
        <w:ind w:left="750"/>
        <w:rPr>
          <w:rFonts w:ascii="Times New Roman" w:hAnsi="Times New Roman" w:eastAsia="Times New Roman" w:cs="Times New Roman"/>
          <w:sz w:val="19"/>
          <w:szCs w:val="19"/>
        </w:rPr>
      </w:pPr>
      <w:r>
        <w:pict>
          <v:shape id="_x0000_s1203" o:spid="_x0000_s1203" o:spt="202" type="#_x0000_t202" style="position:absolute;left:0pt;margin-left:224pt;margin-top:3pt;height:33.1pt;width:163.5pt;z-index:252104704;mso-width-relative:page;mso-height-relative:page;" filled="f" stroked="f" coordsize="21600,21600">
            <v:path/>
            <v:fill on="f" focussize="0,0"/>
            <v:stroke on="f"/>
            <v:imagedata o:title=""/>
            <o:lock v:ext="edit" aspectratio="f"/>
            <v:textbox inset="0mm,0mm,0mm,0mm">
              <w:txbxContent>
                <w:p>
                  <w:pPr>
                    <w:pStyle w:val="4"/>
                    <w:spacing w:before="19" w:line="183" w:lineRule="auto"/>
                    <w:jc w:val="right"/>
                    <w:rPr>
                      <w:sz w:val="43"/>
                      <w:szCs w:val="43"/>
                    </w:rPr>
                  </w:pPr>
                  <w:r>
                    <w:rPr>
                      <w:spacing w:val="-7"/>
                      <w:position w:val="-1"/>
                      <w:sz w:val="24"/>
                      <w:szCs w:val="24"/>
                    </w:rPr>
                    <w:t>年</w:t>
                  </w:r>
                  <w:r>
                    <w:rPr>
                      <w:spacing w:val="20"/>
                      <w:position w:val="-1"/>
                      <w:sz w:val="24"/>
                      <w:szCs w:val="24"/>
                    </w:rPr>
                    <w:t xml:space="preserve">    </w:t>
                  </w:r>
                  <w:r>
                    <w:rPr>
                      <w:rFonts w:ascii="Times New Roman" w:hAnsi="Times New Roman" w:eastAsia="Times New Roman" w:cs="Times New Roman"/>
                      <w:spacing w:val="-7"/>
                      <w:position w:val="8"/>
                      <w:sz w:val="19"/>
                      <w:szCs w:val="19"/>
                    </w:rPr>
                    <w:t>06</w:t>
                  </w:r>
                  <w:r>
                    <w:rPr>
                      <w:rFonts w:ascii="Times New Roman" w:hAnsi="Times New Roman" w:eastAsia="Times New Roman" w:cs="Times New Roman"/>
                      <w:spacing w:val="1"/>
                      <w:position w:val="8"/>
                      <w:sz w:val="19"/>
                      <w:szCs w:val="19"/>
                    </w:rPr>
                    <w:t xml:space="preserve">           </w:t>
                  </w:r>
                  <w:r>
                    <w:rPr>
                      <w:spacing w:val="-7"/>
                      <w:sz w:val="24"/>
                      <w:szCs w:val="24"/>
                    </w:rPr>
                    <w:t>月</w:t>
                  </w:r>
                  <w:r>
                    <w:rPr>
                      <w:spacing w:val="33"/>
                      <w:sz w:val="24"/>
                      <w:szCs w:val="24"/>
                    </w:rPr>
                    <w:t xml:space="preserve">   </w:t>
                  </w:r>
                  <w:r>
                    <w:rPr>
                      <w:rFonts w:ascii="Times New Roman" w:hAnsi="Times New Roman" w:eastAsia="Times New Roman" w:cs="Times New Roman"/>
                      <w:spacing w:val="-7"/>
                      <w:position w:val="9"/>
                      <w:sz w:val="19"/>
                      <w:szCs w:val="19"/>
                    </w:rPr>
                    <w:t>24</w:t>
                  </w:r>
                  <w:r>
                    <w:rPr>
                      <w:rFonts w:ascii="Times New Roman" w:hAnsi="Times New Roman" w:eastAsia="Times New Roman" w:cs="Times New Roman"/>
                      <w:spacing w:val="3"/>
                      <w:position w:val="9"/>
                      <w:sz w:val="19"/>
                      <w:szCs w:val="19"/>
                    </w:rPr>
                    <w:t xml:space="preserve">          </w:t>
                  </w:r>
                  <w:r>
                    <w:rPr>
                      <w:spacing w:val="-87"/>
                      <w:position w:val="-3"/>
                      <w:sz w:val="43"/>
                      <w:szCs w:val="43"/>
                    </w:rPr>
                    <w:t>日</w:t>
                  </w:r>
                </w:p>
                <w:p>
                  <w:pPr>
                    <w:spacing w:line="203" w:lineRule="auto"/>
                    <w:ind w:left="60"/>
                    <w:rPr>
                      <w:rFonts w:ascii="Arial" w:hAnsi="Arial" w:eastAsia="Arial" w:cs="Arial"/>
                      <w:sz w:val="19"/>
                      <w:szCs w:val="19"/>
                    </w:rPr>
                  </w:pPr>
                  <w:r>
                    <w:rPr>
                      <w:rFonts w:ascii="Times New Roman" w:hAnsi="Times New Roman" w:eastAsia="Times New Roman" w:cs="Times New Roman"/>
                      <w:spacing w:val="-6"/>
                      <w:sz w:val="19"/>
                      <w:szCs w:val="19"/>
                    </w:rPr>
                    <w:t>Y</w:t>
                  </w:r>
                  <w:r>
                    <w:rPr>
                      <w:rFonts w:ascii="Times New Roman" w:hAnsi="Times New Roman" w:eastAsia="Times New Roman" w:cs="Times New Roman"/>
                      <w:spacing w:val="1"/>
                      <w:sz w:val="19"/>
                      <w:szCs w:val="19"/>
                    </w:rPr>
                    <w:t xml:space="preserve">                            </w:t>
                  </w:r>
                  <w:r>
                    <w:rPr>
                      <w:rFonts w:ascii="Arial" w:hAnsi="Arial" w:eastAsia="Arial" w:cs="Arial"/>
                      <w:spacing w:val="-6"/>
                      <w:sz w:val="19"/>
                      <w:szCs w:val="19"/>
                    </w:rPr>
                    <w:t>M</w:t>
                  </w:r>
                  <w:r>
                    <w:rPr>
                      <w:rFonts w:ascii="Arial" w:hAnsi="Arial" w:eastAsia="Arial" w:cs="Arial"/>
                      <w:sz w:val="19"/>
                      <w:szCs w:val="19"/>
                    </w:rPr>
                    <w:t xml:space="preserve">                       </w:t>
                  </w:r>
                  <w:r>
                    <w:rPr>
                      <w:rFonts w:ascii="Arial" w:hAnsi="Arial" w:eastAsia="Arial" w:cs="Arial"/>
                      <w:spacing w:val="-6"/>
                      <w:position w:val="1"/>
                      <w:sz w:val="19"/>
                      <w:szCs w:val="19"/>
                    </w:rPr>
                    <w:t>D</w:t>
                  </w:r>
                </w:p>
              </w:txbxContent>
            </v:textbox>
          </v:shape>
        </w:pict>
      </w:r>
      <w:r>
        <w:rPr>
          <w:spacing w:val="-1"/>
          <w:position w:val="-1"/>
          <w:sz w:val="24"/>
          <w:szCs w:val="24"/>
        </w:rPr>
        <w:t>校准日期：</w:t>
      </w:r>
      <w:r>
        <w:rPr>
          <w:spacing w:val="3"/>
          <w:position w:val="-1"/>
          <w:sz w:val="24"/>
          <w:szCs w:val="24"/>
        </w:rPr>
        <w:t xml:space="preserve">           </w:t>
      </w:r>
      <w:r>
        <w:rPr>
          <w:rFonts w:ascii="Times New Roman" w:hAnsi="Times New Roman" w:eastAsia="Times New Roman" w:cs="Times New Roman"/>
          <w:spacing w:val="-1"/>
          <w:position w:val="7"/>
          <w:sz w:val="19"/>
          <w:szCs w:val="19"/>
        </w:rPr>
        <w:t>2020</w:t>
      </w:r>
    </w:p>
    <w:p>
      <w:pPr>
        <w:spacing w:before="18" w:line="192" w:lineRule="auto"/>
        <w:ind w:left="750"/>
        <w:rPr>
          <w:rFonts w:ascii="Times New Roman" w:hAnsi="Times New Roman" w:eastAsia="Times New Roman" w:cs="Times New Roman"/>
          <w:sz w:val="19"/>
          <w:szCs w:val="19"/>
        </w:rPr>
      </w:pPr>
      <w:r>
        <w:drawing>
          <wp:anchor distT="0" distB="0" distL="0" distR="0" simplePos="0" relativeHeight="252127232" behindDoc="0" locked="0" layoutInCell="1" allowOverlap="1">
            <wp:simplePos x="0" y="0"/>
            <wp:positionH relativeFrom="column">
              <wp:posOffset>1397000</wp:posOffset>
            </wp:positionH>
            <wp:positionV relativeFrom="paragraph">
              <wp:posOffset>116205</wp:posOffset>
            </wp:positionV>
            <wp:extent cx="4813300" cy="6350"/>
            <wp:effectExtent l="0" t="0" r="0" b="0"/>
            <wp:wrapNone/>
            <wp:docPr id="1300" name="IM 1300"/>
            <wp:cNvGraphicFramePr/>
            <a:graphic xmlns:a="http://schemas.openxmlformats.org/drawingml/2006/main">
              <a:graphicData uri="http://schemas.openxmlformats.org/drawingml/2006/picture">
                <pic:pic xmlns:pic="http://schemas.openxmlformats.org/drawingml/2006/picture">
                  <pic:nvPicPr>
                    <pic:cNvPr id="1300" name="IM 1300"/>
                    <pic:cNvPicPr/>
                  </pic:nvPicPr>
                  <pic:blipFill>
                    <a:blip r:embed="rId712"/>
                    <a:stretch>
                      <a:fillRect/>
                    </a:stretch>
                  </pic:blipFill>
                  <pic:spPr>
                    <a:xfrm>
                      <a:off x="0" y="0"/>
                      <a:ext cx="4813324" cy="6406"/>
                    </a:xfrm>
                    <a:prstGeom prst="rect">
                      <a:avLst/>
                    </a:prstGeom>
                  </pic:spPr>
                </pic:pic>
              </a:graphicData>
            </a:graphic>
          </wp:anchor>
        </w:drawing>
      </w:r>
      <w:r>
        <w:drawing>
          <wp:anchor distT="0" distB="0" distL="0" distR="0" simplePos="0" relativeHeight="252116992" behindDoc="0" locked="0" layoutInCell="1" allowOverlap="1">
            <wp:simplePos x="0" y="0"/>
            <wp:positionH relativeFrom="column">
              <wp:posOffset>1416050</wp:posOffset>
            </wp:positionH>
            <wp:positionV relativeFrom="paragraph">
              <wp:posOffset>230505</wp:posOffset>
            </wp:positionV>
            <wp:extent cx="774700" cy="368300"/>
            <wp:effectExtent l="0" t="0" r="0" b="0"/>
            <wp:wrapNone/>
            <wp:docPr id="1302" name="IM 1302"/>
            <wp:cNvGraphicFramePr/>
            <a:graphic xmlns:a="http://schemas.openxmlformats.org/drawingml/2006/main">
              <a:graphicData uri="http://schemas.openxmlformats.org/drawingml/2006/picture">
                <pic:pic xmlns:pic="http://schemas.openxmlformats.org/drawingml/2006/picture">
                  <pic:nvPicPr>
                    <pic:cNvPr id="1302" name="IM 1302"/>
                    <pic:cNvPicPr/>
                  </pic:nvPicPr>
                  <pic:blipFill>
                    <a:blip r:embed="rId717"/>
                    <a:stretch>
                      <a:fillRect/>
                    </a:stretch>
                  </pic:blipFill>
                  <pic:spPr>
                    <a:xfrm>
                      <a:off x="0" y="0"/>
                      <a:ext cx="774703" cy="368320"/>
                    </a:xfrm>
                    <a:prstGeom prst="rect">
                      <a:avLst/>
                    </a:prstGeom>
                  </pic:spPr>
                </pic:pic>
              </a:graphicData>
            </a:graphic>
          </wp:anchor>
        </w:drawing>
      </w:r>
      <w:r>
        <w:rPr>
          <w:rFonts w:ascii="Times New Roman" w:hAnsi="Times New Roman" w:eastAsia="Times New Roman" w:cs="Times New Roman"/>
          <w:spacing w:val="-1"/>
          <w:sz w:val="19"/>
          <w:szCs w:val="19"/>
        </w:rPr>
        <w:t>Calibration</w:t>
      </w:r>
      <w:r>
        <w:rPr>
          <w:rFonts w:ascii="Times New Roman" w:hAnsi="Times New Roman" w:eastAsia="Times New Roman" w:cs="Times New Roman"/>
          <w:spacing w:val="3"/>
          <w:sz w:val="19"/>
          <w:szCs w:val="19"/>
        </w:rPr>
        <w:t xml:space="preserve">     </w:t>
      </w:r>
      <w:r>
        <w:rPr>
          <w:rFonts w:ascii="Times New Roman" w:hAnsi="Times New Roman" w:eastAsia="Times New Roman" w:cs="Times New Roman"/>
          <w:spacing w:val="-1"/>
          <w:sz w:val="19"/>
          <w:szCs w:val="19"/>
        </w:rPr>
        <w:t>Date.;</w:t>
      </w:r>
    </w:p>
    <w:p>
      <w:pPr>
        <w:pStyle w:val="4"/>
        <w:spacing w:before="298" w:line="185" w:lineRule="auto"/>
        <w:ind w:left="750" w:right="7812"/>
        <w:rPr>
          <w:rFonts w:ascii="Times New Roman" w:hAnsi="Times New Roman" w:eastAsia="Times New Roman" w:cs="Times New Roman"/>
          <w:sz w:val="24"/>
          <w:szCs w:val="24"/>
        </w:rPr>
      </w:pPr>
      <w:r>
        <w:rPr>
          <w:spacing w:val="-24"/>
          <w:sz w:val="35"/>
          <w:szCs w:val="35"/>
        </w:rPr>
        <w:t>校</w:t>
      </w:r>
      <w:r>
        <w:rPr>
          <w:spacing w:val="-37"/>
          <w:sz w:val="35"/>
          <w:szCs w:val="35"/>
        </w:rPr>
        <w:t xml:space="preserve"> </w:t>
      </w:r>
      <w:r>
        <w:rPr>
          <w:spacing w:val="-24"/>
          <w:sz w:val="35"/>
          <w:szCs w:val="35"/>
        </w:rPr>
        <w:t>准</w:t>
      </w:r>
      <w:r>
        <w:rPr>
          <w:spacing w:val="-55"/>
          <w:sz w:val="35"/>
          <w:szCs w:val="35"/>
        </w:rPr>
        <w:t xml:space="preserve"> </w:t>
      </w:r>
      <w:r>
        <w:rPr>
          <w:spacing w:val="-24"/>
          <w:sz w:val="35"/>
          <w:szCs w:val="35"/>
        </w:rPr>
        <w:t>：</w:t>
      </w:r>
      <w:r>
        <w:rPr>
          <w:sz w:val="35"/>
          <w:szCs w:val="35"/>
        </w:rPr>
        <w:t xml:space="preserve"> </w:t>
      </w:r>
      <w:r>
        <w:rPr>
          <w:rFonts w:ascii="Times New Roman" w:hAnsi="Times New Roman" w:eastAsia="Times New Roman" w:cs="Times New Roman"/>
          <w:spacing w:val="-10"/>
          <w:sz w:val="24"/>
          <w:szCs w:val="24"/>
        </w:rPr>
        <w:t>Calibrated by:</w:t>
      </w:r>
    </w:p>
    <w:p>
      <w:pPr>
        <w:spacing w:line="250" w:lineRule="auto"/>
        <w:rPr>
          <w:rFonts w:ascii="Arial"/>
          <w:sz w:val="21"/>
        </w:rPr>
      </w:pPr>
      <w:r>
        <w:drawing>
          <wp:anchor distT="0" distB="0" distL="0" distR="0" simplePos="0" relativeHeight="252132352" behindDoc="0" locked="0" layoutInCell="1" allowOverlap="1">
            <wp:simplePos x="0" y="0"/>
            <wp:positionH relativeFrom="column">
              <wp:posOffset>1384300</wp:posOffset>
            </wp:positionH>
            <wp:positionV relativeFrom="paragraph">
              <wp:posOffset>12065</wp:posOffset>
            </wp:positionV>
            <wp:extent cx="1250950" cy="6350"/>
            <wp:effectExtent l="0" t="0" r="0" b="0"/>
            <wp:wrapNone/>
            <wp:docPr id="1304" name="IM 1304"/>
            <wp:cNvGraphicFramePr/>
            <a:graphic xmlns:a="http://schemas.openxmlformats.org/drawingml/2006/main">
              <a:graphicData uri="http://schemas.openxmlformats.org/drawingml/2006/picture">
                <pic:pic xmlns:pic="http://schemas.openxmlformats.org/drawingml/2006/picture">
                  <pic:nvPicPr>
                    <pic:cNvPr id="1304" name="IM 1304"/>
                    <pic:cNvPicPr/>
                  </pic:nvPicPr>
                  <pic:blipFill>
                    <a:blip r:embed="rId718"/>
                    <a:stretch>
                      <a:fillRect/>
                    </a:stretch>
                  </pic:blipFill>
                  <pic:spPr>
                    <a:xfrm>
                      <a:off x="0" y="0"/>
                      <a:ext cx="1250995" cy="6405"/>
                    </a:xfrm>
                    <a:prstGeom prst="rect">
                      <a:avLst/>
                    </a:prstGeom>
                  </pic:spPr>
                </pic:pic>
              </a:graphicData>
            </a:graphic>
          </wp:anchor>
        </w:drawing>
      </w:r>
      <w:r>
        <w:drawing>
          <wp:anchor distT="0" distB="0" distL="0" distR="0" simplePos="0" relativeHeight="252118016" behindDoc="0" locked="0" layoutInCell="1" allowOverlap="1">
            <wp:simplePos x="0" y="0"/>
            <wp:positionH relativeFrom="column">
              <wp:posOffset>1447800</wp:posOffset>
            </wp:positionH>
            <wp:positionV relativeFrom="paragraph">
              <wp:posOffset>120015</wp:posOffset>
            </wp:positionV>
            <wp:extent cx="717550" cy="387350"/>
            <wp:effectExtent l="0" t="0" r="0" b="0"/>
            <wp:wrapNone/>
            <wp:docPr id="1306" name="IM 1306"/>
            <wp:cNvGraphicFramePr/>
            <a:graphic xmlns:a="http://schemas.openxmlformats.org/drawingml/2006/main">
              <a:graphicData uri="http://schemas.openxmlformats.org/drawingml/2006/picture">
                <pic:pic xmlns:pic="http://schemas.openxmlformats.org/drawingml/2006/picture">
                  <pic:nvPicPr>
                    <pic:cNvPr id="1306" name="IM 1306"/>
                    <pic:cNvPicPr/>
                  </pic:nvPicPr>
                  <pic:blipFill>
                    <a:blip r:embed="rId719"/>
                    <a:stretch>
                      <a:fillRect/>
                    </a:stretch>
                  </pic:blipFill>
                  <pic:spPr>
                    <a:xfrm>
                      <a:off x="0" y="0"/>
                      <a:ext cx="717592" cy="387322"/>
                    </a:xfrm>
                    <a:prstGeom prst="rect">
                      <a:avLst/>
                    </a:prstGeom>
                  </pic:spPr>
                </pic:pic>
              </a:graphicData>
            </a:graphic>
          </wp:anchor>
        </w:drawing>
      </w:r>
    </w:p>
    <w:p>
      <w:pPr>
        <w:pStyle w:val="4"/>
        <w:spacing w:before="114" w:line="220" w:lineRule="auto"/>
        <w:ind w:left="750"/>
        <w:rPr>
          <w:sz w:val="35"/>
          <w:szCs w:val="35"/>
        </w:rPr>
      </w:pPr>
      <w:r>
        <w:pict>
          <v:shape id="_x0000_s1204" o:spid="_x0000_s1204" o:spt="202" type="#_x0000_t202" style="position:absolute;left:0pt;margin-left:271.5pt;margin-top:7.85pt;height:26.6pt;width:118.45pt;z-index:252113920;mso-width-relative:page;mso-height-relative:page;" filled="f" stroked="f" coordsize="21600,21600">
            <v:path/>
            <v:fill on="f" focussize="0,0"/>
            <v:stroke on="f"/>
            <v:imagedata o:title=""/>
            <o:lock v:ext="edit" aspectratio="f"/>
            <v:textbox inset="0mm,0mm,0mm,0mm">
              <w:txbxContent>
                <w:p>
                  <w:pPr>
                    <w:pStyle w:val="4"/>
                    <w:spacing w:before="19" w:line="225" w:lineRule="auto"/>
                    <w:ind w:left="20" w:right="20"/>
                    <w:rPr>
                      <w:rFonts w:ascii="Times New Roman" w:hAnsi="Times New Roman" w:eastAsia="Times New Roman" w:cs="Times New Roman"/>
                      <w:sz w:val="19"/>
                      <w:szCs w:val="19"/>
                    </w:rPr>
                  </w:pPr>
                  <w:r>
                    <w:rPr>
                      <w:spacing w:val="28"/>
                      <w:sz w:val="24"/>
                      <w:szCs w:val="24"/>
                    </w:rPr>
                    <w:t>发证单位(专用章):</w:t>
                  </w:r>
                  <w:r>
                    <w:rPr>
                      <w:spacing w:val="7"/>
                      <w:sz w:val="24"/>
                      <w:szCs w:val="24"/>
                    </w:rPr>
                    <w:t xml:space="preserve"> </w:t>
                  </w:r>
                  <w:r>
                    <w:rPr>
                      <w:rFonts w:ascii="Times New Roman" w:hAnsi="Times New Roman" w:eastAsia="Times New Roman" w:cs="Times New Roman"/>
                      <w:spacing w:val="-1"/>
                      <w:sz w:val="19"/>
                      <w:szCs w:val="19"/>
                    </w:rPr>
                    <w:t>Issued</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pacing w:val="-1"/>
                      <w:sz w:val="19"/>
                      <w:szCs w:val="19"/>
                    </w:rPr>
                    <w:t>By(Stamp):</w:t>
                  </w:r>
                </w:p>
              </w:txbxContent>
            </v:textbox>
          </v:shape>
        </w:pict>
      </w:r>
      <w:r>
        <w:rPr>
          <w:spacing w:val="-30"/>
          <w:sz w:val="35"/>
          <w:szCs w:val="35"/>
        </w:rPr>
        <w:t>核</w:t>
      </w:r>
      <w:r>
        <w:rPr>
          <w:spacing w:val="137"/>
          <w:sz w:val="35"/>
          <w:szCs w:val="35"/>
        </w:rPr>
        <w:t xml:space="preserve"> </w:t>
      </w:r>
      <w:r>
        <w:rPr>
          <w:spacing w:val="-30"/>
          <w:sz w:val="35"/>
          <w:szCs w:val="35"/>
        </w:rPr>
        <w:t>验：</w:t>
      </w:r>
    </w:p>
    <w:p>
      <w:pPr>
        <w:spacing w:before="12" w:line="192" w:lineRule="auto"/>
        <w:ind w:left="750"/>
        <w:rPr>
          <w:rFonts w:ascii="Times New Roman" w:hAnsi="Times New Roman" w:eastAsia="Times New Roman" w:cs="Times New Roman"/>
          <w:sz w:val="19"/>
          <w:szCs w:val="19"/>
        </w:rPr>
      </w:pPr>
      <w:r>
        <w:drawing>
          <wp:anchor distT="0" distB="0" distL="0" distR="0" simplePos="0" relativeHeight="252131328" behindDoc="0" locked="0" layoutInCell="1" allowOverlap="1">
            <wp:simplePos x="0" y="0"/>
            <wp:positionH relativeFrom="column">
              <wp:posOffset>1390650</wp:posOffset>
            </wp:positionH>
            <wp:positionV relativeFrom="paragraph">
              <wp:posOffset>112395</wp:posOffset>
            </wp:positionV>
            <wp:extent cx="1250950" cy="6350"/>
            <wp:effectExtent l="0" t="0" r="0" b="0"/>
            <wp:wrapNone/>
            <wp:docPr id="1308" name="IM 1308"/>
            <wp:cNvGraphicFramePr/>
            <a:graphic xmlns:a="http://schemas.openxmlformats.org/drawingml/2006/main">
              <a:graphicData uri="http://schemas.openxmlformats.org/drawingml/2006/picture">
                <pic:pic xmlns:pic="http://schemas.openxmlformats.org/drawingml/2006/picture">
                  <pic:nvPicPr>
                    <pic:cNvPr id="1308" name="IM 1308"/>
                    <pic:cNvPicPr/>
                  </pic:nvPicPr>
                  <pic:blipFill>
                    <a:blip r:embed="rId720"/>
                    <a:stretch>
                      <a:fillRect/>
                    </a:stretch>
                  </pic:blipFill>
                  <pic:spPr>
                    <a:xfrm>
                      <a:off x="0" y="0"/>
                      <a:ext cx="1250917" cy="6407"/>
                    </a:xfrm>
                    <a:prstGeom prst="rect">
                      <a:avLst/>
                    </a:prstGeom>
                  </pic:spPr>
                </pic:pic>
              </a:graphicData>
            </a:graphic>
          </wp:anchor>
        </w:drawing>
      </w:r>
      <w:r>
        <w:drawing>
          <wp:anchor distT="0" distB="0" distL="0" distR="0" simplePos="0" relativeHeight="252119040" behindDoc="0" locked="0" layoutInCell="1" allowOverlap="1">
            <wp:simplePos x="0" y="0"/>
            <wp:positionH relativeFrom="column">
              <wp:posOffset>1403350</wp:posOffset>
            </wp:positionH>
            <wp:positionV relativeFrom="paragraph">
              <wp:posOffset>245745</wp:posOffset>
            </wp:positionV>
            <wp:extent cx="806450" cy="323850"/>
            <wp:effectExtent l="0" t="0" r="0" b="0"/>
            <wp:wrapNone/>
            <wp:docPr id="1310" name="IM 1310"/>
            <wp:cNvGraphicFramePr/>
            <a:graphic xmlns:a="http://schemas.openxmlformats.org/drawingml/2006/main">
              <a:graphicData uri="http://schemas.openxmlformats.org/drawingml/2006/picture">
                <pic:pic xmlns:pic="http://schemas.openxmlformats.org/drawingml/2006/picture">
                  <pic:nvPicPr>
                    <pic:cNvPr id="1310" name="IM 1310"/>
                    <pic:cNvPicPr/>
                  </pic:nvPicPr>
                  <pic:blipFill>
                    <a:blip r:embed="rId721"/>
                    <a:stretch>
                      <a:fillRect/>
                    </a:stretch>
                  </pic:blipFill>
                  <pic:spPr>
                    <a:xfrm>
                      <a:off x="0" y="0"/>
                      <a:ext cx="806415" cy="323909"/>
                    </a:xfrm>
                    <a:prstGeom prst="rect">
                      <a:avLst/>
                    </a:prstGeom>
                  </pic:spPr>
                </pic:pic>
              </a:graphicData>
            </a:graphic>
          </wp:anchor>
        </w:drawing>
      </w:r>
      <w:r>
        <w:rPr>
          <w:rFonts w:ascii="Times New Roman" w:hAnsi="Times New Roman" w:eastAsia="Times New Roman" w:cs="Times New Roman"/>
          <w:spacing w:val="-1"/>
          <w:sz w:val="19"/>
          <w:szCs w:val="19"/>
        </w:rPr>
        <w:t>Inspected</w:t>
      </w:r>
      <w:r>
        <w:rPr>
          <w:rFonts w:ascii="Times New Roman" w:hAnsi="Times New Roman" w:eastAsia="Times New Roman" w:cs="Times New Roman"/>
          <w:spacing w:val="20"/>
          <w:sz w:val="19"/>
          <w:szCs w:val="19"/>
        </w:rPr>
        <w:t xml:space="preserve">  </w:t>
      </w:r>
      <w:r>
        <w:rPr>
          <w:rFonts w:ascii="Times New Roman" w:hAnsi="Times New Roman" w:eastAsia="Times New Roman" w:cs="Times New Roman"/>
          <w:spacing w:val="-1"/>
          <w:sz w:val="19"/>
          <w:szCs w:val="19"/>
        </w:rPr>
        <w:t>by:</w:t>
      </w:r>
    </w:p>
    <w:p>
      <w:pPr>
        <w:pStyle w:val="4"/>
        <w:spacing w:before="257" w:line="221" w:lineRule="auto"/>
        <w:ind w:left="750"/>
        <w:rPr>
          <w:sz w:val="35"/>
          <w:szCs w:val="35"/>
        </w:rPr>
      </w:pPr>
      <w:r>
        <w:rPr>
          <w:spacing w:val="-10"/>
          <w:sz w:val="35"/>
          <w:szCs w:val="35"/>
        </w:rPr>
        <w:t>批</w:t>
      </w:r>
      <w:r>
        <w:rPr>
          <w:spacing w:val="-30"/>
          <w:sz w:val="35"/>
          <w:szCs w:val="35"/>
        </w:rPr>
        <w:t xml:space="preserve"> </w:t>
      </w:r>
      <w:r>
        <w:rPr>
          <w:spacing w:val="-10"/>
          <w:sz w:val="35"/>
          <w:szCs w:val="35"/>
        </w:rPr>
        <w:t>准</w:t>
      </w:r>
      <w:r>
        <w:rPr>
          <w:spacing w:val="-46"/>
          <w:sz w:val="35"/>
          <w:szCs w:val="35"/>
        </w:rPr>
        <w:t xml:space="preserve"> </w:t>
      </w:r>
      <w:r>
        <w:rPr>
          <w:spacing w:val="-10"/>
          <w:sz w:val="35"/>
          <w:szCs w:val="35"/>
        </w:rPr>
        <w:t>：</w:t>
      </w:r>
    </w:p>
    <w:p>
      <w:pPr>
        <w:spacing w:before="9" w:line="192" w:lineRule="auto"/>
        <w:ind w:left="750"/>
        <w:rPr>
          <w:rFonts w:ascii="Times New Roman" w:hAnsi="Times New Roman" w:eastAsia="Times New Roman" w:cs="Times New Roman"/>
          <w:sz w:val="19"/>
          <w:szCs w:val="19"/>
        </w:rPr>
      </w:pPr>
      <w:r>
        <w:drawing>
          <wp:anchor distT="0" distB="0" distL="0" distR="0" simplePos="0" relativeHeight="252133376" behindDoc="0" locked="0" layoutInCell="1" allowOverlap="1">
            <wp:simplePos x="0" y="0"/>
            <wp:positionH relativeFrom="column">
              <wp:posOffset>1397000</wp:posOffset>
            </wp:positionH>
            <wp:positionV relativeFrom="paragraph">
              <wp:posOffset>104140</wp:posOffset>
            </wp:positionV>
            <wp:extent cx="1219200" cy="6350"/>
            <wp:effectExtent l="0" t="0" r="0" b="0"/>
            <wp:wrapNone/>
            <wp:docPr id="1312" name="IM 1312"/>
            <wp:cNvGraphicFramePr/>
            <a:graphic xmlns:a="http://schemas.openxmlformats.org/drawingml/2006/main">
              <a:graphicData uri="http://schemas.openxmlformats.org/drawingml/2006/picture">
                <pic:pic xmlns:pic="http://schemas.openxmlformats.org/drawingml/2006/picture">
                  <pic:nvPicPr>
                    <pic:cNvPr id="1312" name="IM 1312"/>
                    <pic:cNvPicPr/>
                  </pic:nvPicPr>
                  <pic:blipFill>
                    <a:blip r:embed="rId722"/>
                    <a:stretch>
                      <a:fillRect/>
                    </a:stretch>
                  </pic:blipFill>
                  <pic:spPr>
                    <a:xfrm>
                      <a:off x="0" y="0"/>
                      <a:ext cx="1219206" cy="6350"/>
                    </a:xfrm>
                    <a:prstGeom prst="rect">
                      <a:avLst/>
                    </a:prstGeom>
                  </pic:spPr>
                </pic:pic>
              </a:graphicData>
            </a:graphic>
          </wp:anchor>
        </w:drawing>
      </w:r>
      <w:r>
        <w:rPr>
          <w:rFonts w:ascii="Times New Roman" w:hAnsi="Times New Roman" w:eastAsia="Times New Roman" w:cs="Times New Roman"/>
          <w:spacing w:val="-1"/>
          <w:sz w:val="19"/>
          <w:szCs w:val="19"/>
        </w:rPr>
        <w:t>Approved</w:t>
      </w:r>
      <w:r>
        <w:rPr>
          <w:rFonts w:ascii="Times New Roman" w:hAnsi="Times New Roman" w:eastAsia="Times New Roman" w:cs="Times New Roman"/>
          <w:spacing w:val="6"/>
          <w:sz w:val="19"/>
          <w:szCs w:val="19"/>
        </w:rPr>
        <w:t xml:space="preserve">   </w:t>
      </w:r>
      <w:r>
        <w:rPr>
          <w:rFonts w:ascii="Times New Roman" w:hAnsi="Times New Roman" w:eastAsia="Times New Roman" w:cs="Times New Roman"/>
          <w:spacing w:val="-1"/>
          <w:sz w:val="19"/>
          <w:szCs w:val="19"/>
        </w:rPr>
        <w:t>by:</w:t>
      </w:r>
    </w:p>
    <w:p>
      <w:pPr>
        <w:spacing w:before="90" w:line="20" w:lineRule="exact"/>
        <w:ind w:firstLine="10"/>
      </w:pPr>
      <w:r>
        <w:drawing>
          <wp:anchor distT="0" distB="0" distL="0" distR="0" simplePos="0" relativeHeight="252114944" behindDoc="0" locked="0" layoutInCell="1" allowOverlap="1">
            <wp:simplePos x="0" y="0"/>
            <wp:positionH relativeFrom="column">
              <wp:posOffset>5010150</wp:posOffset>
            </wp:positionH>
            <wp:positionV relativeFrom="paragraph">
              <wp:posOffset>132715</wp:posOffset>
            </wp:positionV>
            <wp:extent cx="552450" cy="571500"/>
            <wp:effectExtent l="0" t="0" r="0" b="0"/>
            <wp:wrapNone/>
            <wp:docPr id="1314" name="IM 1314"/>
            <wp:cNvGraphicFramePr/>
            <a:graphic xmlns:a="http://schemas.openxmlformats.org/drawingml/2006/main">
              <a:graphicData uri="http://schemas.openxmlformats.org/drawingml/2006/picture">
                <pic:pic xmlns:pic="http://schemas.openxmlformats.org/drawingml/2006/picture">
                  <pic:nvPicPr>
                    <pic:cNvPr id="1314" name="IM 1314"/>
                    <pic:cNvPicPr/>
                  </pic:nvPicPr>
                  <pic:blipFill>
                    <a:blip r:embed="rId723"/>
                    <a:stretch>
                      <a:fillRect/>
                    </a:stretch>
                  </pic:blipFill>
                  <pic:spPr>
                    <a:xfrm>
                      <a:off x="0" y="0"/>
                      <a:ext cx="552413" cy="571482"/>
                    </a:xfrm>
                    <a:prstGeom prst="rect">
                      <a:avLst/>
                    </a:prstGeom>
                  </pic:spPr>
                </pic:pic>
              </a:graphicData>
            </a:graphic>
          </wp:anchor>
        </w:drawing>
      </w:r>
      <w:r>
        <w:drawing>
          <wp:anchor distT="0" distB="0" distL="0" distR="0" simplePos="0" relativeHeight="252115968" behindDoc="0" locked="0" layoutInCell="1" allowOverlap="1">
            <wp:simplePos x="0" y="0"/>
            <wp:positionH relativeFrom="column">
              <wp:posOffset>5676900</wp:posOffset>
            </wp:positionH>
            <wp:positionV relativeFrom="paragraph">
              <wp:posOffset>139065</wp:posOffset>
            </wp:positionV>
            <wp:extent cx="527050" cy="571500"/>
            <wp:effectExtent l="0" t="0" r="0" b="0"/>
            <wp:wrapNone/>
            <wp:docPr id="1316" name="IM 1316"/>
            <wp:cNvGraphicFramePr/>
            <a:graphic xmlns:a="http://schemas.openxmlformats.org/drawingml/2006/main">
              <a:graphicData uri="http://schemas.openxmlformats.org/drawingml/2006/picture">
                <pic:pic xmlns:pic="http://schemas.openxmlformats.org/drawingml/2006/picture">
                  <pic:nvPicPr>
                    <pic:cNvPr id="1316" name="IM 1316"/>
                    <pic:cNvPicPr/>
                  </pic:nvPicPr>
                  <pic:blipFill>
                    <a:blip r:embed="rId724"/>
                    <a:stretch>
                      <a:fillRect/>
                    </a:stretch>
                  </pic:blipFill>
                  <pic:spPr>
                    <a:xfrm>
                      <a:off x="0" y="0"/>
                      <a:ext cx="527091" cy="571591"/>
                    </a:xfrm>
                    <a:prstGeom prst="rect">
                      <a:avLst/>
                    </a:prstGeom>
                  </pic:spPr>
                </pic:pic>
              </a:graphicData>
            </a:graphic>
          </wp:anchor>
        </w:drawing>
      </w:r>
      <w:r>
        <w:drawing>
          <wp:inline distT="0" distB="0" distL="0" distR="0">
            <wp:extent cx="6216015" cy="12700"/>
            <wp:effectExtent l="0" t="0" r="0" b="0"/>
            <wp:docPr id="1318" name="IM 1318"/>
            <wp:cNvGraphicFramePr/>
            <a:graphic xmlns:a="http://schemas.openxmlformats.org/drawingml/2006/main">
              <a:graphicData uri="http://schemas.openxmlformats.org/drawingml/2006/picture">
                <pic:pic xmlns:pic="http://schemas.openxmlformats.org/drawingml/2006/picture">
                  <pic:nvPicPr>
                    <pic:cNvPr id="1318" name="IM 1318"/>
                    <pic:cNvPicPr/>
                  </pic:nvPicPr>
                  <pic:blipFill>
                    <a:blip r:embed="rId696"/>
                    <a:stretch>
                      <a:fillRect/>
                    </a:stretch>
                  </pic:blipFill>
                  <pic:spPr>
                    <a:xfrm>
                      <a:off x="0" y="0"/>
                      <a:ext cx="6216642" cy="12705"/>
                    </a:xfrm>
                    <a:prstGeom prst="rect">
                      <a:avLst/>
                    </a:prstGeom>
                  </pic:spPr>
                </pic:pic>
              </a:graphicData>
            </a:graphic>
          </wp:inline>
        </w:drawing>
      </w:r>
    </w:p>
    <w:p>
      <w:pPr>
        <w:pStyle w:val="4"/>
        <w:spacing w:before="238" w:line="219" w:lineRule="auto"/>
        <w:rPr>
          <w:sz w:val="19"/>
          <w:szCs w:val="19"/>
        </w:rPr>
      </w:pPr>
      <w:r>
        <w:rPr>
          <w:spacing w:val="-16"/>
          <w:sz w:val="19"/>
          <w:szCs w:val="19"/>
        </w:rPr>
        <w:t>地址：广东省深圳市宝安区沙井街道中心路卓越时代大厦。</w:t>
      </w:r>
    </w:p>
    <w:p>
      <w:pPr>
        <w:spacing w:before="98"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rPr>
        <w:t>Address:Excellence   Times   Building,Zhongxin   Road,Shajing    Stret,Baoan   District,Shenz</w:t>
      </w:r>
      <w:r>
        <w:rPr>
          <w:rFonts w:ascii="Times New Roman" w:hAnsi="Times New Roman" w:eastAsia="Times New Roman" w:cs="Times New Roman"/>
          <w:spacing w:val="-1"/>
          <w:sz w:val="14"/>
          <w:szCs w:val="14"/>
        </w:rPr>
        <w:t>hen,Guangdong,China.</w:t>
      </w:r>
    </w:p>
    <w:p>
      <w:pPr>
        <w:pStyle w:val="4"/>
        <w:spacing w:before="47" w:line="214" w:lineRule="auto"/>
        <w:ind w:left="60"/>
        <w:rPr>
          <w:rFonts w:ascii="Arial" w:hAnsi="Arial" w:eastAsia="Arial" w:cs="Arial"/>
          <w:sz w:val="19"/>
          <w:szCs w:val="19"/>
        </w:rPr>
      </w:pPr>
      <w:r>
        <w:rPr>
          <w:spacing w:val="-6"/>
          <w:position w:val="-2"/>
          <w:sz w:val="19"/>
          <w:szCs w:val="19"/>
        </w:rPr>
        <w:t>邮编</w:t>
      </w:r>
      <w:r>
        <w:rPr>
          <w:rFonts w:ascii="Times New Roman" w:hAnsi="Times New Roman" w:eastAsia="Times New Roman" w:cs="Times New Roman"/>
          <w:spacing w:val="-6"/>
          <w:position w:val="-2"/>
          <w:sz w:val="19"/>
          <w:szCs w:val="19"/>
        </w:rPr>
        <w:t xml:space="preserve">(PostCode):518104             </w:t>
      </w:r>
      <w:r>
        <w:rPr>
          <w:spacing w:val="-6"/>
          <w:sz w:val="19"/>
          <w:szCs w:val="19"/>
        </w:rPr>
        <w:t>电话(T</w:t>
      </w:r>
      <w:r>
        <w:rPr>
          <w:spacing w:val="-7"/>
          <w:sz w:val="19"/>
          <w:szCs w:val="19"/>
        </w:rPr>
        <w:t>el):0755-27883026</w:t>
      </w:r>
      <w:r>
        <w:rPr>
          <w:spacing w:val="10"/>
          <w:sz w:val="19"/>
          <w:szCs w:val="19"/>
        </w:rPr>
        <w:t xml:space="preserve">       </w:t>
      </w:r>
      <w:r>
        <w:rPr>
          <w:spacing w:val="-7"/>
          <w:position w:val="3"/>
          <w:sz w:val="19"/>
          <w:szCs w:val="19"/>
        </w:rPr>
        <w:t>传真</w:t>
      </w:r>
      <w:r>
        <w:rPr>
          <w:rFonts w:ascii="Arial" w:hAnsi="Arial" w:eastAsia="Arial" w:cs="Arial"/>
          <w:spacing w:val="-7"/>
          <w:position w:val="3"/>
          <w:sz w:val="19"/>
          <w:szCs w:val="19"/>
        </w:rPr>
        <w:t>(Fax):0755-27883736</w:t>
      </w:r>
    </w:p>
    <w:p>
      <w:pPr>
        <w:pStyle w:val="4"/>
        <w:spacing w:line="216" w:lineRule="auto"/>
        <w:rPr>
          <w:sz w:val="19"/>
          <w:szCs w:val="19"/>
        </w:rPr>
      </w:pPr>
      <w:r>
        <w:rPr>
          <w:spacing w:val="-8"/>
          <w:position w:val="-1"/>
          <w:sz w:val="24"/>
          <w:szCs w:val="24"/>
        </w:rPr>
        <w:t>网址</w:t>
      </w:r>
      <w:r>
        <w:rPr>
          <w:rFonts w:ascii="Times New Roman" w:hAnsi="Times New Roman" w:eastAsia="Times New Roman" w:cs="Times New Roman"/>
          <w:spacing w:val="-8"/>
          <w:position w:val="-1"/>
          <w:sz w:val="24"/>
          <w:szCs w:val="24"/>
        </w:rPr>
        <w:t>(Web);</w:t>
      </w:r>
      <w:r>
        <w:fldChar w:fldCharType="begin"/>
      </w:r>
      <w:r>
        <w:instrText xml:space="preserve"> HYPERLINK "http://www.stsjt.vip" </w:instrText>
      </w:r>
      <w:r>
        <w:fldChar w:fldCharType="separate"/>
      </w:r>
      <w:r>
        <w:rPr>
          <w:rFonts w:ascii="Times New Roman" w:hAnsi="Times New Roman" w:eastAsia="Times New Roman" w:cs="Times New Roman"/>
          <w:spacing w:val="-8"/>
          <w:position w:val="-1"/>
          <w:sz w:val="24"/>
          <w:szCs w:val="24"/>
        </w:rPr>
        <w:t>http://www.stsjt.vip</w:t>
      </w:r>
      <w:r>
        <w:rPr>
          <w:rFonts w:ascii="Times New Roman" w:hAnsi="Times New Roman" w:eastAsia="Times New Roman" w:cs="Times New Roman"/>
          <w:spacing w:val="-8"/>
          <w:position w:val="-1"/>
          <w:sz w:val="24"/>
          <w:szCs w:val="24"/>
        </w:rPr>
        <w:fldChar w:fldCharType="end"/>
      </w:r>
      <w:r>
        <w:rPr>
          <w:rFonts w:ascii="Times New Roman" w:hAnsi="Times New Roman" w:eastAsia="Times New Roman" w:cs="Times New Roman"/>
          <w:spacing w:val="-8"/>
          <w:position w:val="-1"/>
          <w:sz w:val="24"/>
          <w:szCs w:val="24"/>
        </w:rPr>
        <w:t xml:space="preserve">              </w:t>
      </w:r>
      <w:r>
        <w:rPr>
          <w:spacing w:val="-8"/>
          <w:position w:val="1"/>
          <w:sz w:val="19"/>
          <w:szCs w:val="19"/>
        </w:rPr>
        <w:t>电子邮件</w:t>
      </w:r>
      <w:r>
        <w:rPr>
          <w:rFonts w:ascii="Times New Roman" w:hAnsi="Times New Roman" w:eastAsia="Times New Roman" w:cs="Times New Roman"/>
          <w:spacing w:val="-8"/>
          <w:position w:val="1"/>
          <w:sz w:val="19"/>
          <w:szCs w:val="19"/>
        </w:rPr>
        <w:t xml:space="preserve">(E-mail):huakejiliangVIPe163.com        </w:t>
      </w:r>
      <w:r>
        <w:rPr>
          <w:rFonts w:ascii="Times New Roman" w:hAnsi="Times New Roman" w:eastAsia="Times New Roman" w:cs="Times New Roman"/>
          <w:spacing w:val="-9"/>
          <w:position w:val="1"/>
          <w:sz w:val="19"/>
          <w:szCs w:val="19"/>
        </w:rPr>
        <w:t xml:space="preserve">                        </w:t>
      </w:r>
      <w:r>
        <w:rPr>
          <w:spacing w:val="-9"/>
          <w:position w:val="3"/>
          <w:sz w:val="19"/>
          <w:szCs w:val="19"/>
        </w:rPr>
        <w:t>公众号      证书查询</w:t>
      </w:r>
    </w:p>
    <w:p>
      <w:pPr>
        <w:spacing w:line="216" w:lineRule="auto"/>
        <w:rPr>
          <w:sz w:val="19"/>
          <w:szCs w:val="19"/>
        </w:rPr>
        <w:sectPr>
          <w:pgSz w:w="12270" w:h="17100"/>
          <w:pgMar w:top="400" w:right="1560" w:bottom="400" w:left="909" w:header="0" w:footer="0" w:gutter="0"/>
          <w:pgNumType w:fmt="decimal"/>
          <w:cols w:space="720" w:num="1"/>
        </w:sect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4"/>
        <w:spacing w:before="150" w:line="219" w:lineRule="auto"/>
        <w:ind w:left="3206"/>
        <w:rPr>
          <w:sz w:val="46"/>
          <w:szCs w:val="46"/>
        </w:rPr>
      </w:pPr>
      <w:r>
        <w:rPr>
          <w:b/>
          <w:bCs/>
          <w:spacing w:val="-22"/>
          <w:sz w:val="46"/>
          <w:szCs w:val="46"/>
        </w:rPr>
        <w:t>校</w:t>
      </w:r>
      <w:r>
        <w:rPr>
          <w:spacing w:val="81"/>
          <w:sz w:val="46"/>
          <w:szCs w:val="46"/>
        </w:rPr>
        <w:t xml:space="preserve">  </w:t>
      </w:r>
      <w:r>
        <w:rPr>
          <w:b/>
          <w:bCs/>
          <w:spacing w:val="-22"/>
          <w:sz w:val="46"/>
          <w:szCs w:val="46"/>
        </w:rPr>
        <w:t>准</w:t>
      </w:r>
      <w:r>
        <w:rPr>
          <w:spacing w:val="34"/>
          <w:sz w:val="46"/>
          <w:szCs w:val="46"/>
        </w:rPr>
        <w:t xml:space="preserve">   </w:t>
      </w:r>
      <w:r>
        <w:rPr>
          <w:b/>
          <w:bCs/>
          <w:spacing w:val="-22"/>
          <w:sz w:val="46"/>
          <w:szCs w:val="46"/>
        </w:rPr>
        <w:t>说</w:t>
      </w:r>
      <w:r>
        <w:rPr>
          <w:spacing w:val="66"/>
          <w:sz w:val="46"/>
          <w:szCs w:val="46"/>
        </w:rPr>
        <w:t xml:space="preserve">  </w:t>
      </w:r>
      <w:r>
        <w:rPr>
          <w:b/>
          <w:bCs/>
          <w:spacing w:val="-22"/>
          <w:sz w:val="46"/>
          <w:szCs w:val="46"/>
        </w:rPr>
        <w:t>明</w:t>
      </w:r>
    </w:p>
    <w:p>
      <w:pPr>
        <w:spacing w:line="186" w:lineRule="exact"/>
      </w:pPr>
    </w:p>
    <w:p>
      <w:pPr>
        <w:spacing w:line="186" w:lineRule="exact"/>
        <w:sectPr>
          <w:footerReference r:id="rId185" w:type="default"/>
          <w:pgSz w:w="11900" w:h="16840"/>
          <w:pgMar w:top="400" w:right="454" w:bottom="367" w:left="439" w:header="0" w:footer="186" w:gutter="0"/>
          <w:pgNumType w:fmt="decimal"/>
          <w:cols w:equalWidth="0" w:num="1">
            <w:col w:w="11006"/>
          </w:cols>
        </w:sectPr>
      </w:pPr>
    </w:p>
    <w:p>
      <w:pPr>
        <w:pStyle w:val="4"/>
        <w:spacing w:before="114" w:line="234" w:lineRule="auto"/>
        <w:ind w:left="249" w:right="690" w:hanging="89"/>
        <w:rPr>
          <w:rFonts w:ascii="Times New Roman" w:hAnsi="Times New Roman" w:eastAsia="Times New Roman" w:cs="Times New Roman"/>
          <w:sz w:val="20"/>
          <w:szCs w:val="20"/>
        </w:rPr>
      </w:pPr>
      <w:r>
        <w:drawing>
          <wp:anchor distT="0" distB="0" distL="0" distR="0" simplePos="0" relativeHeight="252141568" behindDoc="0" locked="0" layoutInCell="1" allowOverlap="1">
            <wp:simplePos x="0" y="0"/>
            <wp:positionH relativeFrom="column">
              <wp:posOffset>101600</wp:posOffset>
            </wp:positionH>
            <wp:positionV relativeFrom="paragraph">
              <wp:posOffset>459740</wp:posOffset>
            </wp:positionV>
            <wp:extent cx="6248400" cy="6350"/>
            <wp:effectExtent l="0" t="0" r="0" b="0"/>
            <wp:wrapNone/>
            <wp:docPr id="1320" name="IM 1320"/>
            <wp:cNvGraphicFramePr/>
            <a:graphic xmlns:a="http://schemas.openxmlformats.org/drawingml/2006/main">
              <a:graphicData uri="http://schemas.openxmlformats.org/drawingml/2006/picture">
                <pic:pic xmlns:pic="http://schemas.openxmlformats.org/drawingml/2006/picture">
                  <pic:nvPicPr>
                    <pic:cNvPr id="1320" name="IM 1320"/>
                    <pic:cNvPicPr/>
                  </pic:nvPicPr>
                  <pic:blipFill>
                    <a:blip r:embed="rId725"/>
                    <a:stretch>
                      <a:fillRect/>
                    </a:stretch>
                  </pic:blipFill>
                  <pic:spPr>
                    <a:xfrm>
                      <a:off x="0" y="0"/>
                      <a:ext cx="6248393" cy="6350"/>
                    </a:xfrm>
                    <a:prstGeom prst="rect">
                      <a:avLst/>
                    </a:prstGeom>
                  </pic:spPr>
                </pic:pic>
              </a:graphicData>
            </a:graphic>
          </wp:anchor>
        </w:drawing>
      </w:r>
      <w:r>
        <w:rPr>
          <w:spacing w:val="-17"/>
          <w:sz w:val="25"/>
          <w:szCs w:val="25"/>
        </w:rPr>
        <w:t>证书编号：</w:t>
      </w:r>
      <w:r>
        <w:rPr>
          <w:rFonts w:ascii="Times New Roman" w:hAnsi="Times New Roman" w:eastAsia="Times New Roman" w:cs="Times New Roman"/>
          <w:spacing w:val="-17"/>
          <w:sz w:val="25"/>
          <w:szCs w:val="25"/>
        </w:rPr>
        <w:t>HK2006241382</w:t>
      </w:r>
      <w:r>
        <w:rPr>
          <w:rFonts w:ascii="Times New Roman" w:hAnsi="Times New Roman" w:eastAsia="Times New Roman" w:cs="Times New Roman"/>
          <w:spacing w:val="6"/>
          <w:sz w:val="25"/>
          <w:szCs w:val="25"/>
        </w:rPr>
        <w:t xml:space="preserve"> </w:t>
      </w:r>
      <w:r>
        <w:rPr>
          <w:rFonts w:ascii="Times New Roman" w:hAnsi="Times New Roman" w:eastAsia="Times New Roman" w:cs="Times New Roman"/>
          <w:spacing w:val="-1"/>
          <w:sz w:val="20"/>
          <w:szCs w:val="20"/>
        </w:rPr>
        <w:t>Certificate</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1"/>
          <w:sz w:val="20"/>
          <w:szCs w:val="20"/>
        </w:rPr>
        <w:t>No.:</w:t>
      </w:r>
    </w:p>
    <w:p>
      <w:pPr>
        <w:spacing w:line="14" w:lineRule="auto"/>
        <w:rPr>
          <w:rFonts w:ascii="Arial"/>
          <w:sz w:val="2"/>
        </w:rPr>
      </w:pPr>
      <w:r>
        <w:rPr>
          <w:rFonts w:ascii="Arial" w:hAnsi="Arial" w:eastAsia="Arial" w:cs="Arial"/>
          <w:sz w:val="2"/>
          <w:szCs w:val="2"/>
        </w:rPr>
        <w:br w:type="column"/>
      </w:r>
    </w:p>
    <w:p>
      <w:pPr>
        <w:spacing w:before="49" w:line="188" w:lineRule="auto"/>
        <w:rPr>
          <w:rFonts w:ascii="Times New Roman" w:hAnsi="Times New Roman" w:eastAsia="Times New Roman" w:cs="Times New Roman"/>
          <w:sz w:val="25"/>
          <w:szCs w:val="25"/>
        </w:rPr>
      </w:pPr>
      <w:r>
        <w:rPr>
          <w:rFonts w:ascii="Times New Roman" w:hAnsi="Times New Roman" w:eastAsia="Times New Roman" w:cs="Times New Roman"/>
          <w:b/>
          <w:bCs/>
          <w:spacing w:val="-13"/>
          <w:sz w:val="25"/>
          <w:szCs w:val="25"/>
        </w:rPr>
        <w:t>DIRECTIONS OF CALIBRATI</w:t>
      </w:r>
      <w:r>
        <w:rPr>
          <w:rFonts w:ascii="Times New Roman" w:hAnsi="Times New Roman" w:eastAsia="Times New Roman" w:cs="Times New Roman"/>
          <w:b/>
          <w:bCs/>
          <w:spacing w:val="-14"/>
          <w:sz w:val="25"/>
          <w:szCs w:val="25"/>
        </w:rPr>
        <w:t>ON</w:t>
      </w:r>
    </w:p>
    <w:p>
      <w:pPr>
        <w:spacing w:line="14" w:lineRule="auto"/>
        <w:rPr>
          <w:rFonts w:ascii="Arial"/>
          <w:sz w:val="2"/>
        </w:rPr>
      </w:pPr>
      <w:r>
        <w:rPr>
          <w:rFonts w:ascii="Arial" w:hAnsi="Arial" w:eastAsia="Arial" w:cs="Arial"/>
          <w:sz w:val="2"/>
          <w:szCs w:val="2"/>
        </w:rPr>
        <w:br w:type="column"/>
      </w:r>
    </w:p>
    <w:p>
      <w:pPr>
        <w:pStyle w:val="4"/>
        <w:spacing w:before="124" w:line="229" w:lineRule="auto"/>
        <w:ind w:left="210" w:right="44" w:hanging="210"/>
        <w:rPr>
          <w:rFonts w:ascii="Times New Roman" w:hAnsi="Times New Roman" w:eastAsia="Times New Roman" w:cs="Times New Roman"/>
          <w:sz w:val="20"/>
          <w:szCs w:val="20"/>
        </w:rPr>
      </w:pPr>
      <w:r>
        <w:rPr>
          <w:spacing w:val="-24"/>
          <w:sz w:val="25"/>
          <w:szCs w:val="25"/>
        </w:rPr>
        <w:t>第</w:t>
      </w:r>
      <w:r>
        <w:rPr>
          <w:spacing w:val="-32"/>
          <w:sz w:val="25"/>
          <w:szCs w:val="25"/>
        </w:rPr>
        <w:t xml:space="preserve"> </w:t>
      </w:r>
      <w:r>
        <w:rPr>
          <w:spacing w:val="-24"/>
          <w:sz w:val="25"/>
          <w:szCs w:val="25"/>
        </w:rPr>
        <w:t>2</w:t>
      </w:r>
      <w:r>
        <w:rPr>
          <w:spacing w:val="-29"/>
          <w:sz w:val="25"/>
          <w:szCs w:val="25"/>
        </w:rPr>
        <w:t xml:space="preserve"> </w:t>
      </w:r>
      <w:r>
        <w:rPr>
          <w:spacing w:val="-24"/>
          <w:sz w:val="25"/>
          <w:szCs w:val="25"/>
        </w:rPr>
        <w:t>页</w:t>
      </w:r>
      <w:r>
        <w:rPr>
          <w:spacing w:val="-44"/>
          <w:sz w:val="25"/>
          <w:szCs w:val="25"/>
        </w:rPr>
        <w:t xml:space="preserve"> </w:t>
      </w:r>
      <w:r>
        <w:rPr>
          <w:spacing w:val="-24"/>
          <w:sz w:val="25"/>
          <w:szCs w:val="25"/>
        </w:rPr>
        <w:t>，</w:t>
      </w:r>
      <w:r>
        <w:rPr>
          <w:sz w:val="25"/>
          <w:szCs w:val="25"/>
        </w:rPr>
        <w:t xml:space="preserve"> </w:t>
      </w:r>
      <w:r>
        <w:rPr>
          <w:rFonts w:ascii="Times New Roman" w:hAnsi="Times New Roman" w:eastAsia="Times New Roman" w:cs="Times New Roman"/>
          <w:spacing w:val="-1"/>
          <w:sz w:val="20"/>
          <w:szCs w:val="20"/>
        </w:rPr>
        <w:t>Page</w:t>
      </w:r>
    </w:p>
    <w:p>
      <w:pPr>
        <w:spacing w:line="14" w:lineRule="auto"/>
        <w:rPr>
          <w:rFonts w:ascii="Arial"/>
          <w:sz w:val="2"/>
        </w:rPr>
      </w:pPr>
      <w:r>
        <w:rPr>
          <w:rFonts w:ascii="Arial" w:hAnsi="Arial" w:eastAsia="Arial" w:cs="Arial"/>
          <w:sz w:val="2"/>
          <w:szCs w:val="2"/>
        </w:rPr>
        <w:br w:type="column"/>
      </w:r>
    </w:p>
    <w:p>
      <w:pPr>
        <w:pStyle w:val="4"/>
        <w:spacing w:before="123" w:line="208" w:lineRule="auto"/>
        <w:ind w:left="195" w:right="1664" w:hanging="195"/>
        <w:rPr>
          <w:rFonts w:ascii="Times New Roman" w:hAnsi="Times New Roman" w:eastAsia="Times New Roman" w:cs="Times New Roman"/>
          <w:sz w:val="25"/>
          <w:szCs w:val="25"/>
        </w:rPr>
      </w:pPr>
      <w:r>
        <w:rPr>
          <w:spacing w:val="-14"/>
          <w:sz w:val="25"/>
          <w:szCs w:val="25"/>
        </w:rPr>
        <w:t>共</w:t>
      </w:r>
      <w:r>
        <w:rPr>
          <w:spacing w:val="-29"/>
          <w:sz w:val="25"/>
          <w:szCs w:val="25"/>
        </w:rPr>
        <w:t xml:space="preserve"> </w:t>
      </w:r>
      <w:r>
        <w:rPr>
          <w:spacing w:val="-14"/>
          <w:sz w:val="25"/>
          <w:szCs w:val="25"/>
        </w:rPr>
        <w:t>3</w:t>
      </w:r>
      <w:r>
        <w:rPr>
          <w:spacing w:val="-29"/>
          <w:sz w:val="25"/>
          <w:szCs w:val="25"/>
        </w:rPr>
        <w:t xml:space="preserve"> </w:t>
      </w:r>
      <w:r>
        <w:rPr>
          <w:spacing w:val="-14"/>
          <w:sz w:val="25"/>
          <w:szCs w:val="25"/>
        </w:rPr>
        <w:t>页</w:t>
      </w:r>
      <w:r>
        <w:rPr>
          <w:sz w:val="25"/>
          <w:szCs w:val="25"/>
        </w:rPr>
        <w:t xml:space="preserve"> </w:t>
      </w:r>
      <w:r>
        <w:rPr>
          <w:rFonts w:ascii="Times New Roman" w:hAnsi="Times New Roman" w:eastAsia="Times New Roman" w:cs="Times New Roman"/>
          <w:spacing w:val="8"/>
          <w:sz w:val="25"/>
          <w:szCs w:val="25"/>
        </w:rPr>
        <w:t>of</w:t>
      </w:r>
    </w:p>
    <w:p>
      <w:pPr>
        <w:spacing w:line="208" w:lineRule="auto"/>
        <w:rPr>
          <w:rFonts w:ascii="Times New Roman" w:hAnsi="Times New Roman" w:eastAsia="Times New Roman" w:cs="Times New Roman"/>
          <w:sz w:val="25"/>
          <w:szCs w:val="25"/>
        </w:rPr>
        <w:sectPr>
          <w:type w:val="continuous"/>
          <w:pgSz w:w="11900" w:h="16840"/>
          <w:pgMar w:top="400" w:right="454" w:bottom="367" w:left="439" w:header="0" w:footer="186" w:gutter="0"/>
          <w:pgNumType w:fmt="decimal"/>
          <w:cols w:equalWidth="0" w:num="4">
            <w:col w:w="3431" w:space="100"/>
            <w:col w:w="3741" w:space="100"/>
            <w:col w:w="1095" w:space="100"/>
            <w:col w:w="2441"/>
          </w:cols>
        </w:sectPr>
      </w:pPr>
    </w:p>
    <w:p>
      <w:pPr>
        <w:pStyle w:val="4"/>
        <w:spacing w:before="165" w:line="212" w:lineRule="auto"/>
        <w:ind w:left="160"/>
        <w:rPr>
          <w:sz w:val="20"/>
          <w:szCs w:val="20"/>
        </w:rPr>
      </w:pPr>
      <w:r>
        <w:rPr>
          <w:spacing w:val="10"/>
          <w:sz w:val="20"/>
          <w:szCs w:val="20"/>
        </w:rPr>
        <w:t>1.本实验室所出具的数据均可溯源至国家计量基准和国际单位制</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SI</w:t>
      </w:r>
      <w:r>
        <w:rPr>
          <w:rFonts w:ascii="Times New Roman" w:hAnsi="Times New Roman" w:eastAsia="Times New Roman" w:cs="Times New Roman"/>
          <w:spacing w:val="10"/>
          <w:sz w:val="20"/>
          <w:szCs w:val="20"/>
        </w:rPr>
        <w:t>)</w:t>
      </w:r>
      <w:r>
        <w:rPr>
          <w:spacing w:val="10"/>
          <w:sz w:val="20"/>
          <w:szCs w:val="20"/>
        </w:rPr>
        <w:t>。</w:t>
      </w:r>
    </w:p>
    <w:p>
      <w:pPr>
        <w:spacing w:before="70" w:line="211" w:lineRule="auto"/>
        <w:ind w:left="490" w:right="1945"/>
        <w:rPr>
          <w:rFonts w:ascii="Times New Roman" w:hAnsi="Times New Roman" w:eastAsia="Times New Roman" w:cs="Times New Roman"/>
          <w:sz w:val="20"/>
          <w:szCs w:val="20"/>
        </w:rPr>
      </w:pPr>
      <w:r>
        <w:rPr>
          <w:rFonts w:ascii="Times New Roman" w:hAnsi="Times New Roman" w:eastAsia="Times New Roman" w:cs="Times New Roman"/>
          <w:sz w:val="20"/>
          <w:szCs w:val="20"/>
        </w:rPr>
        <w:t>All</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data</w:t>
      </w:r>
      <w:r>
        <w:rPr>
          <w:rFonts w:ascii="Times New Roman" w:hAnsi="Times New Roman" w:eastAsia="Times New Roman" w:cs="Times New Roman"/>
          <w:spacing w:val="18"/>
          <w:w w:val="101"/>
          <w:sz w:val="20"/>
          <w:szCs w:val="20"/>
        </w:rPr>
        <w:t xml:space="preserve"> </w:t>
      </w:r>
      <w:r>
        <w:rPr>
          <w:rFonts w:ascii="Times New Roman" w:hAnsi="Times New Roman" w:eastAsia="Times New Roman" w:cs="Times New Roman"/>
          <w:sz w:val="20"/>
          <w:szCs w:val="20"/>
        </w:rPr>
        <w:t>issued by</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laboratory</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z w:val="20"/>
          <w:szCs w:val="20"/>
        </w:rPr>
        <w:t>are</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z w:val="20"/>
          <w:szCs w:val="20"/>
        </w:rPr>
        <w:t>traceabl</w:t>
      </w:r>
      <w:r>
        <w:rPr>
          <w:rFonts w:ascii="Times New Roman" w:hAnsi="Times New Roman" w:eastAsia="Times New Roman" w:cs="Times New Roman"/>
          <w:spacing w:val="-1"/>
          <w:sz w:val="20"/>
          <w:szCs w:val="20"/>
        </w:rPr>
        <w:t>e</w:t>
      </w:r>
      <w:r>
        <w:rPr>
          <w:rFonts w:ascii="Times New Roman" w:hAnsi="Times New Roman" w:eastAsia="Times New Roman" w:cs="Times New Roman"/>
          <w:spacing w:val="14"/>
          <w:w w:val="101"/>
          <w:sz w:val="20"/>
          <w:szCs w:val="20"/>
        </w:rPr>
        <w:t xml:space="preserve"> </w:t>
      </w:r>
      <w:r>
        <w:rPr>
          <w:rFonts w:ascii="Times New Roman" w:hAnsi="Times New Roman" w:eastAsia="Times New Roman" w:cs="Times New Roman"/>
          <w:spacing w:val="-1"/>
          <w:sz w:val="20"/>
          <w:szCs w:val="20"/>
        </w:rPr>
        <w:t>to</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1"/>
          <w:sz w:val="20"/>
          <w:szCs w:val="20"/>
        </w:rPr>
        <w:t>national</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1"/>
          <w:sz w:val="20"/>
          <w:szCs w:val="20"/>
        </w:rPr>
        <w:t>primary</w:t>
      </w:r>
      <w:r>
        <w:rPr>
          <w:rFonts w:ascii="Times New Roman" w:hAnsi="Times New Roman" w:eastAsia="Times New Roman" w:cs="Times New Roman"/>
          <w:spacing w:val="22"/>
          <w:w w:val="101"/>
          <w:sz w:val="20"/>
          <w:szCs w:val="20"/>
        </w:rPr>
        <w:t xml:space="preserve"> </w:t>
      </w:r>
      <w:r>
        <w:rPr>
          <w:rFonts w:ascii="Times New Roman" w:hAnsi="Times New Roman" w:eastAsia="Times New Roman" w:cs="Times New Roman"/>
          <w:spacing w:val="-1"/>
          <w:sz w:val="20"/>
          <w:szCs w:val="20"/>
        </w:rPr>
        <w:t>standards</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and</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International</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System</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pacing w:val="-1"/>
          <w:sz w:val="20"/>
          <w:szCs w:val="20"/>
        </w:rPr>
        <w:t>of</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2"/>
          <w:sz w:val="20"/>
          <w:szCs w:val="20"/>
        </w:rPr>
        <w:t>Units(SI).</w:t>
      </w:r>
    </w:p>
    <w:p>
      <w:pPr>
        <w:pStyle w:val="4"/>
        <w:spacing w:before="96" w:line="219" w:lineRule="auto"/>
        <w:ind w:left="160"/>
        <w:rPr>
          <w:sz w:val="20"/>
          <w:szCs w:val="20"/>
        </w:rPr>
      </w:pPr>
      <w:r>
        <w:rPr>
          <w:spacing w:val="10"/>
          <w:sz w:val="20"/>
          <w:szCs w:val="20"/>
        </w:rPr>
        <w:t>2.</w:t>
      </w:r>
      <w:r>
        <w:rPr>
          <w:spacing w:val="48"/>
          <w:sz w:val="20"/>
          <w:szCs w:val="20"/>
        </w:rPr>
        <w:t xml:space="preserve"> </w:t>
      </w:r>
      <w:r>
        <w:rPr>
          <w:spacing w:val="10"/>
          <w:sz w:val="20"/>
          <w:szCs w:val="20"/>
        </w:rPr>
        <w:t>对本次测量若有异议，委托方应于收到被测件之日起十五日内向本公司提出。</w:t>
      </w:r>
    </w:p>
    <w:p>
      <w:pPr>
        <w:spacing w:before="12" w:line="192" w:lineRule="auto"/>
        <w:ind w:left="490"/>
        <w:rPr>
          <w:rFonts w:ascii="Times New Roman" w:hAnsi="Times New Roman" w:eastAsia="Times New Roman" w:cs="Times New Roman"/>
          <w:sz w:val="20"/>
          <w:szCs w:val="20"/>
        </w:rPr>
      </w:pPr>
      <w:r>
        <w:drawing>
          <wp:anchor distT="0" distB="0" distL="0" distR="0" simplePos="0" relativeHeight="252135424" behindDoc="1" locked="0" layoutInCell="1" allowOverlap="1">
            <wp:simplePos x="0" y="0"/>
            <wp:positionH relativeFrom="column">
              <wp:posOffset>4838700</wp:posOffset>
            </wp:positionH>
            <wp:positionV relativeFrom="paragraph">
              <wp:posOffset>66675</wp:posOffset>
            </wp:positionV>
            <wp:extent cx="698500" cy="647700"/>
            <wp:effectExtent l="0" t="0" r="0" b="0"/>
            <wp:wrapNone/>
            <wp:docPr id="1322" name="IM 1322"/>
            <wp:cNvGraphicFramePr/>
            <a:graphic xmlns:a="http://schemas.openxmlformats.org/drawingml/2006/main">
              <a:graphicData uri="http://schemas.openxmlformats.org/drawingml/2006/picture">
                <pic:pic xmlns:pic="http://schemas.openxmlformats.org/drawingml/2006/picture">
                  <pic:nvPicPr>
                    <pic:cNvPr id="1322" name="IM 1322"/>
                    <pic:cNvPicPr/>
                  </pic:nvPicPr>
                  <pic:blipFill>
                    <a:blip r:embed="rId726"/>
                    <a:stretch>
                      <a:fillRect/>
                    </a:stretch>
                  </pic:blipFill>
                  <pic:spPr>
                    <a:xfrm>
                      <a:off x="0" y="0"/>
                      <a:ext cx="698522" cy="647699"/>
                    </a:xfrm>
                    <a:prstGeom prst="rect">
                      <a:avLst/>
                    </a:prstGeom>
                  </pic:spPr>
                </pic:pic>
              </a:graphicData>
            </a:graphic>
          </wp:anchor>
        </w:drawing>
      </w:r>
      <w:r>
        <w:rPr>
          <w:rFonts w:ascii="Times New Roman" w:hAnsi="Times New Roman" w:eastAsia="Times New Roman" w:cs="Times New Roman"/>
          <w:sz w:val="20"/>
          <w:szCs w:val="20"/>
        </w:rPr>
        <w:t>If there</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z w:val="20"/>
          <w:szCs w:val="20"/>
        </w:rPr>
        <w:t>is</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z w:val="20"/>
          <w:szCs w:val="20"/>
        </w:rPr>
        <w:t>any</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z w:val="20"/>
          <w:szCs w:val="20"/>
        </w:rPr>
        <w:t>objection</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concerning</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z w:val="20"/>
          <w:szCs w:val="20"/>
        </w:rPr>
        <w:t>measur</w:t>
      </w:r>
      <w:r>
        <w:rPr>
          <w:rFonts w:ascii="Times New Roman" w:hAnsi="Times New Roman" w:eastAsia="Times New Roman" w:cs="Times New Roman"/>
          <w:spacing w:val="-1"/>
          <w:sz w:val="20"/>
          <w:szCs w:val="20"/>
        </w:rPr>
        <w:t>ement,the</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client</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1"/>
          <w:sz w:val="20"/>
          <w:szCs w:val="20"/>
        </w:rPr>
        <w:t>shall,within</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fifteen</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pacing w:val="-1"/>
          <w:sz w:val="20"/>
          <w:szCs w:val="20"/>
        </w:rPr>
        <w:t>days</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fromthe</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pacing w:val="-1"/>
          <w:sz w:val="20"/>
          <w:szCs w:val="20"/>
        </w:rPr>
        <w:t>dateof</w:t>
      </w:r>
    </w:p>
    <w:p>
      <w:pPr>
        <w:spacing w:before="46" w:line="192"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receipt</w:t>
      </w:r>
      <w:r>
        <w:rPr>
          <w:rFonts w:ascii="Times New Roman" w:hAnsi="Times New Roman" w:eastAsia="Times New Roman" w:cs="Times New Roman"/>
          <w:spacing w:val="26"/>
          <w:w w:val="101"/>
          <w:sz w:val="20"/>
          <w:szCs w:val="20"/>
        </w:rPr>
        <w:t xml:space="preserve"> </w:t>
      </w:r>
      <w:r>
        <w:rPr>
          <w:rFonts w:ascii="Times New Roman" w:hAnsi="Times New Roman" w:eastAsia="Times New Roman" w:cs="Times New Roman"/>
          <w:sz w:val="20"/>
          <w:szCs w:val="20"/>
        </w:rPr>
        <w:t>of the</w:t>
      </w:r>
      <w:r>
        <w:rPr>
          <w:rFonts w:ascii="Times New Roman" w:hAnsi="Times New Roman" w:eastAsia="Times New Roman" w:cs="Times New Roman"/>
          <w:spacing w:val="22"/>
          <w:w w:val="101"/>
          <w:sz w:val="20"/>
          <w:szCs w:val="20"/>
        </w:rPr>
        <w:t xml:space="preserve"> </w:t>
      </w:r>
      <w:r>
        <w:rPr>
          <w:rFonts w:ascii="Times New Roman" w:hAnsi="Times New Roman" w:eastAsia="Times New Roman" w:cs="Times New Roman"/>
          <w:sz w:val="20"/>
          <w:szCs w:val="20"/>
        </w:rPr>
        <w:t>test</w:t>
      </w:r>
      <w:r>
        <w:rPr>
          <w:rFonts w:ascii="Times New Roman" w:hAnsi="Times New Roman" w:eastAsia="Times New Roman" w:cs="Times New Roman"/>
          <w:spacing w:val="19"/>
          <w:w w:val="101"/>
          <w:sz w:val="20"/>
          <w:szCs w:val="20"/>
        </w:rPr>
        <w:t xml:space="preserve"> </w:t>
      </w:r>
      <w:r>
        <w:rPr>
          <w:rFonts w:ascii="Times New Roman" w:hAnsi="Times New Roman" w:eastAsia="Times New Roman" w:cs="Times New Roman"/>
          <w:sz w:val="20"/>
          <w:szCs w:val="20"/>
        </w:rPr>
        <w:t>piece,put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forward</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z w:val="20"/>
          <w:szCs w:val="20"/>
        </w:rPr>
        <w:t>to</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the</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pacing w:val="-1"/>
          <w:sz w:val="20"/>
          <w:szCs w:val="20"/>
        </w:rPr>
        <w:t>company.</w:t>
      </w:r>
    </w:p>
    <w:p>
      <w:pPr>
        <w:pStyle w:val="4"/>
        <w:spacing w:before="67" w:line="219" w:lineRule="auto"/>
        <w:ind w:left="120"/>
        <w:rPr>
          <w:sz w:val="20"/>
          <w:szCs w:val="20"/>
        </w:rPr>
      </w:pPr>
      <w:r>
        <w:rPr>
          <w:spacing w:val="8"/>
          <w:sz w:val="20"/>
          <w:szCs w:val="20"/>
        </w:rPr>
        <w:t>3.  本证书校准结果仅与受校准仪器有关。</w:t>
      </w:r>
    </w:p>
    <w:p>
      <w:pPr>
        <w:spacing w:before="32" w:line="192"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The</w:t>
      </w:r>
      <w:r>
        <w:rPr>
          <w:rFonts w:ascii="Times New Roman" w:hAnsi="Times New Roman" w:eastAsia="Times New Roman" w:cs="Times New Roman"/>
          <w:spacing w:val="47"/>
          <w:sz w:val="20"/>
          <w:szCs w:val="20"/>
        </w:rPr>
        <w:t xml:space="preserve"> </w:t>
      </w:r>
      <w:r>
        <w:rPr>
          <w:rFonts w:ascii="Times New Roman" w:hAnsi="Times New Roman" w:eastAsia="Times New Roman" w:cs="Times New Roman"/>
          <w:spacing w:val="-1"/>
          <w:sz w:val="20"/>
          <w:szCs w:val="20"/>
        </w:rPr>
        <w:t>results</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1"/>
          <w:sz w:val="20"/>
          <w:szCs w:val="20"/>
        </w:rPr>
        <w:t>relateonly</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pacing w:val="-1"/>
          <w:sz w:val="20"/>
          <w:szCs w:val="20"/>
        </w:rPr>
        <w:t>to</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the</w:t>
      </w:r>
      <w:r>
        <w:rPr>
          <w:rFonts w:ascii="Times New Roman" w:hAnsi="Times New Roman" w:eastAsia="Times New Roman" w:cs="Times New Roman"/>
          <w:spacing w:val="35"/>
          <w:w w:val="101"/>
          <w:sz w:val="20"/>
          <w:szCs w:val="20"/>
        </w:rPr>
        <w:t xml:space="preserve"> </w:t>
      </w:r>
      <w:r>
        <w:rPr>
          <w:rFonts w:ascii="Times New Roman" w:hAnsi="Times New Roman" w:eastAsia="Times New Roman" w:cs="Times New Roman"/>
          <w:spacing w:val="-1"/>
          <w:sz w:val="20"/>
          <w:szCs w:val="20"/>
        </w:rPr>
        <w:t>instrument</w:t>
      </w:r>
      <w:r>
        <w:rPr>
          <w:rFonts w:ascii="Times New Roman" w:hAnsi="Times New Roman" w:eastAsia="Times New Roman" w:cs="Times New Roman"/>
          <w:spacing w:val="36"/>
          <w:sz w:val="20"/>
          <w:szCs w:val="20"/>
        </w:rPr>
        <w:t xml:space="preserve"> </w:t>
      </w:r>
      <w:r>
        <w:rPr>
          <w:rFonts w:ascii="Times New Roman" w:hAnsi="Times New Roman" w:eastAsia="Times New Roman" w:cs="Times New Roman"/>
          <w:spacing w:val="-1"/>
          <w:sz w:val="20"/>
          <w:szCs w:val="20"/>
        </w:rPr>
        <w:t>calibrated.</w:t>
      </w:r>
    </w:p>
    <w:p>
      <w:pPr>
        <w:pStyle w:val="4"/>
        <w:spacing w:before="97" w:line="219" w:lineRule="auto"/>
        <w:ind w:left="160"/>
        <w:rPr>
          <w:sz w:val="20"/>
          <w:szCs w:val="20"/>
        </w:rPr>
      </w:pPr>
      <w:r>
        <w:rPr>
          <w:spacing w:val="12"/>
          <w:sz w:val="20"/>
          <w:szCs w:val="20"/>
        </w:rPr>
        <w:t>4. 未经本实验室书面许可，不得部份复制本证书。本</w:t>
      </w:r>
      <w:r>
        <w:rPr>
          <w:spacing w:val="11"/>
          <w:sz w:val="20"/>
          <w:szCs w:val="20"/>
        </w:rPr>
        <w:t>证书分离使用无效。</w:t>
      </w:r>
    </w:p>
    <w:p>
      <w:pPr>
        <w:pStyle w:val="4"/>
        <w:spacing w:before="21" w:line="250" w:lineRule="auto"/>
        <w:ind w:left="160" w:right="1131" w:firstLine="329"/>
        <w:rPr>
          <w:sz w:val="20"/>
          <w:szCs w:val="20"/>
        </w:rPr>
      </w:pPr>
      <w:r>
        <w:rPr>
          <w:rFonts w:ascii="Times New Roman" w:hAnsi="Times New Roman" w:eastAsia="Times New Roman" w:cs="Times New Roman"/>
          <w:sz w:val="20"/>
          <w:szCs w:val="20"/>
        </w:rPr>
        <w:t>This</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certificate</w:t>
      </w:r>
      <w:r>
        <w:rPr>
          <w:rFonts w:ascii="Times New Roman" w:hAnsi="Times New Roman" w:eastAsia="Times New Roman" w:cs="Times New Roman"/>
          <w:spacing w:val="27"/>
          <w:w w:val="101"/>
          <w:sz w:val="20"/>
          <w:szCs w:val="20"/>
        </w:rPr>
        <w:t xml:space="preserve"> </w:t>
      </w:r>
      <w:r>
        <w:rPr>
          <w:rFonts w:ascii="Times New Roman" w:hAnsi="Times New Roman" w:eastAsia="Times New Roman" w:cs="Times New Roman"/>
          <w:sz w:val="20"/>
          <w:szCs w:val="20"/>
        </w:rPr>
        <w:t>shall</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not</w:t>
      </w:r>
      <w:r>
        <w:rPr>
          <w:rFonts w:ascii="Times New Roman" w:hAnsi="Times New Roman" w:eastAsia="Times New Roman" w:cs="Times New Roman"/>
          <w:spacing w:val="17"/>
          <w:w w:val="101"/>
          <w:sz w:val="20"/>
          <w:szCs w:val="20"/>
        </w:rPr>
        <w:t xml:space="preserve"> </w:t>
      </w:r>
      <w:r>
        <w:rPr>
          <w:rFonts w:ascii="Times New Roman" w:hAnsi="Times New Roman" w:eastAsia="Times New Roman" w:cs="Times New Roman"/>
          <w:sz w:val="20"/>
          <w:szCs w:val="20"/>
        </w:rPr>
        <w:t>be</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z w:val="20"/>
          <w:szCs w:val="20"/>
        </w:rPr>
        <w:t>reproduced</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z w:val="20"/>
          <w:szCs w:val="20"/>
        </w:rPr>
        <w:t>e</w:t>
      </w:r>
      <w:r>
        <w:rPr>
          <w:rFonts w:ascii="Times New Roman" w:hAnsi="Times New Roman" w:eastAsia="Times New Roman" w:cs="Times New Roman"/>
          <w:spacing w:val="-1"/>
          <w:sz w:val="20"/>
          <w:szCs w:val="20"/>
        </w:rPr>
        <w:t>xcept</w:t>
      </w:r>
      <w:r>
        <w:rPr>
          <w:rFonts w:ascii="Times New Roman" w:hAnsi="Times New Roman" w:eastAsia="Times New Roman" w:cs="Times New Roman"/>
          <w:spacing w:val="23"/>
          <w:w w:val="101"/>
          <w:sz w:val="20"/>
          <w:szCs w:val="20"/>
        </w:rPr>
        <w:t xml:space="preserve"> </w:t>
      </w:r>
      <w:r>
        <w:rPr>
          <w:rFonts w:ascii="Times New Roman" w:hAnsi="Times New Roman" w:eastAsia="Times New Roman" w:cs="Times New Roman"/>
          <w:spacing w:val="-1"/>
          <w:sz w:val="20"/>
          <w:szCs w:val="20"/>
        </w:rPr>
        <w:t>in</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1"/>
          <w:sz w:val="20"/>
          <w:szCs w:val="20"/>
        </w:rPr>
        <w:t>full,if not</w:t>
      </w:r>
      <w:r>
        <w:rPr>
          <w:rFonts w:ascii="Times New Roman" w:hAnsi="Times New Roman" w:eastAsia="Times New Roman" w:cs="Times New Roman"/>
          <w:spacing w:val="24"/>
          <w:w w:val="101"/>
          <w:sz w:val="20"/>
          <w:szCs w:val="20"/>
        </w:rPr>
        <w:t xml:space="preserve"> </w:t>
      </w:r>
      <w:r>
        <w:rPr>
          <w:rFonts w:ascii="Times New Roman" w:hAnsi="Times New Roman" w:eastAsia="Times New Roman" w:cs="Times New Roman"/>
          <w:spacing w:val="-1"/>
          <w:sz w:val="20"/>
          <w:szCs w:val="20"/>
        </w:rPr>
        <w:t>allowed</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by</w:t>
      </w:r>
      <w:r>
        <w:rPr>
          <w:rFonts w:ascii="Times New Roman" w:hAnsi="Times New Roman" w:eastAsia="Times New Roman" w:cs="Times New Roman"/>
          <w:spacing w:val="20"/>
          <w:sz w:val="20"/>
          <w:szCs w:val="20"/>
        </w:rPr>
        <w:t xml:space="preserve"> </w:t>
      </w:r>
      <w:r>
        <w:rPr>
          <w:rFonts w:ascii="Times New Roman" w:hAnsi="Times New Roman" w:eastAsia="Times New Roman" w:cs="Times New Roman"/>
          <w:spacing w:val="-1"/>
          <w:sz w:val="20"/>
          <w:szCs w:val="20"/>
        </w:rPr>
        <w:t>the</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laboratory.Invalid</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for</w:t>
      </w:r>
      <w:r>
        <w:rPr>
          <w:rFonts w:ascii="Times New Roman" w:hAnsi="Times New Roman" w:eastAsia="Times New Roman" w:cs="Times New Roman"/>
          <w:spacing w:val="26"/>
          <w:w w:val="101"/>
          <w:sz w:val="20"/>
          <w:szCs w:val="20"/>
        </w:rPr>
        <w:t xml:space="preserve"> </w:t>
      </w:r>
      <w:r>
        <w:rPr>
          <w:rFonts w:ascii="Times New Roman" w:hAnsi="Times New Roman" w:eastAsia="Times New Roman" w:cs="Times New Roman"/>
          <w:spacing w:val="-1"/>
          <w:sz w:val="20"/>
          <w:szCs w:val="20"/>
        </w:rPr>
        <w:t>separation</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
          <w:sz w:val="20"/>
          <w:szCs w:val="20"/>
        </w:rPr>
        <w:t>using.</w:t>
      </w:r>
      <w:r>
        <w:rPr>
          <w:rFonts w:ascii="Times New Roman" w:hAnsi="Times New Roman" w:eastAsia="Times New Roman" w:cs="Times New Roman"/>
          <w:sz w:val="20"/>
          <w:szCs w:val="20"/>
        </w:rPr>
        <w:t xml:space="preserve"> </w:t>
      </w:r>
      <w:r>
        <w:rPr>
          <w:spacing w:val="9"/>
          <w:sz w:val="20"/>
          <w:szCs w:val="20"/>
        </w:rPr>
        <w:t>5.复印证书/报告未加盖“检定/校准/检测专用章”</w:t>
      </w:r>
      <w:r>
        <w:rPr>
          <w:spacing w:val="8"/>
          <w:sz w:val="20"/>
          <w:szCs w:val="20"/>
        </w:rPr>
        <w:t>无效。</w:t>
      </w:r>
    </w:p>
    <w:p>
      <w:pPr>
        <w:pStyle w:val="4"/>
        <w:spacing w:line="245" w:lineRule="auto"/>
        <w:ind w:left="160" w:right="5311" w:firstLine="329"/>
        <w:rPr>
          <w:sz w:val="20"/>
          <w:szCs w:val="20"/>
        </w:rPr>
      </w:pPr>
      <w:r>
        <w:rPr>
          <w:rFonts w:ascii="Times New Roman" w:hAnsi="Times New Roman" w:eastAsia="Times New Roman" w:cs="Times New Roman"/>
          <w:sz w:val="20"/>
          <w:szCs w:val="20"/>
        </w:rPr>
        <w:t>Copies</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this report without</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z w:val="20"/>
          <w:szCs w:val="20"/>
        </w:rPr>
        <w:t>an</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z w:val="20"/>
          <w:szCs w:val="20"/>
        </w:rPr>
        <w:t>official</w:t>
      </w:r>
      <w:r>
        <w:rPr>
          <w:rFonts w:ascii="Times New Roman" w:hAnsi="Times New Roman" w:eastAsia="Times New Roman" w:cs="Times New Roman"/>
          <w:spacing w:val="18"/>
          <w:w w:val="101"/>
          <w:sz w:val="20"/>
          <w:szCs w:val="20"/>
        </w:rPr>
        <w:t xml:space="preserve"> </w:t>
      </w:r>
      <w:r>
        <w:rPr>
          <w:rFonts w:ascii="Times New Roman" w:hAnsi="Times New Roman" w:eastAsia="Times New Roman" w:cs="Times New Roman"/>
          <w:sz w:val="20"/>
          <w:szCs w:val="20"/>
        </w:rPr>
        <w:t>stamp test</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z w:val="20"/>
          <w:szCs w:val="20"/>
        </w:rPr>
        <w:t>are not</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z w:val="20"/>
          <w:szCs w:val="20"/>
        </w:rPr>
        <w:t xml:space="preserve">valid. </w:t>
      </w:r>
      <w:r>
        <w:rPr>
          <w:spacing w:val="23"/>
          <w:sz w:val="20"/>
          <w:szCs w:val="20"/>
        </w:rPr>
        <w:t>6.本次校准所依据的技术文件(代号、名称)</w:t>
      </w:r>
    </w:p>
    <w:p>
      <w:pPr>
        <w:pStyle w:val="4"/>
        <w:spacing w:before="1" w:line="493" w:lineRule="auto"/>
        <w:ind w:left="490" w:right="6031"/>
        <w:rPr>
          <w:sz w:val="25"/>
          <w:szCs w:val="25"/>
        </w:rPr>
      </w:pPr>
      <w:r>
        <w:rPr>
          <w:rFonts w:ascii="Times New Roman" w:hAnsi="Times New Roman" w:eastAsia="Times New Roman" w:cs="Times New Roman"/>
          <w:sz w:val="20"/>
          <w:szCs w:val="20"/>
        </w:rPr>
        <w:t>Reference  documents  for  this  calibrat</w:t>
      </w:r>
      <w:r>
        <w:rPr>
          <w:rFonts w:ascii="Times New Roman" w:hAnsi="Times New Roman" w:eastAsia="Times New Roman" w:cs="Times New Roman"/>
          <w:spacing w:val="-1"/>
          <w:sz w:val="20"/>
          <w:szCs w:val="20"/>
        </w:rPr>
        <w:t>ion(code,name).</w:t>
      </w:r>
      <w:r>
        <w:rPr>
          <w:rFonts w:ascii="Times New Roman" w:hAnsi="Times New Roman" w:eastAsia="Times New Roman" w:cs="Times New Roman"/>
          <w:sz w:val="20"/>
          <w:szCs w:val="20"/>
        </w:rPr>
        <w:t xml:space="preserve"> </w:t>
      </w:r>
      <w:r>
        <w:rPr>
          <w:spacing w:val="-33"/>
          <w:sz w:val="25"/>
          <w:szCs w:val="25"/>
        </w:rPr>
        <w:t>JJG 817-2011《回弹仪检定规程》</w:t>
      </w:r>
    </w:p>
    <w:p>
      <w:pPr>
        <w:spacing w:line="493" w:lineRule="auto"/>
        <w:rPr>
          <w:sz w:val="25"/>
          <w:szCs w:val="25"/>
        </w:rPr>
        <w:sectPr>
          <w:type w:val="continuous"/>
          <w:pgSz w:w="11900" w:h="16840"/>
          <w:pgMar w:top="400" w:right="454" w:bottom="367" w:left="439" w:header="0" w:footer="186" w:gutter="0"/>
          <w:pgNumType w:fmt="decimal"/>
          <w:cols w:equalWidth="0" w:num="1">
            <w:col w:w="11006"/>
          </w:cols>
        </w:sectPr>
      </w:pPr>
    </w:p>
    <w:p>
      <w:pPr>
        <w:pStyle w:val="4"/>
        <w:spacing w:before="40" w:line="219" w:lineRule="auto"/>
        <w:ind w:left="160"/>
        <w:rPr>
          <w:sz w:val="20"/>
          <w:szCs w:val="20"/>
        </w:rPr>
      </w:pPr>
      <w:r>
        <w:rPr>
          <w:spacing w:val="7"/>
          <w:sz w:val="20"/>
          <w:szCs w:val="20"/>
        </w:rPr>
        <w:t>7.本次校准所使用的主要计量标准器具。</w:t>
      </w:r>
    </w:p>
    <w:p>
      <w:pPr>
        <w:spacing w:before="42" w:line="192"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Main</w:t>
      </w:r>
      <w:r>
        <w:rPr>
          <w:rFonts w:ascii="Times New Roman" w:hAnsi="Times New Roman" w:eastAsia="Times New Roman" w:cs="Times New Roman"/>
          <w:spacing w:val="33"/>
          <w:w w:val="101"/>
          <w:sz w:val="20"/>
          <w:szCs w:val="20"/>
        </w:rPr>
        <w:t xml:space="preserve"> </w:t>
      </w:r>
      <w:r>
        <w:rPr>
          <w:rFonts w:ascii="Times New Roman" w:hAnsi="Times New Roman" w:eastAsia="Times New Roman" w:cs="Times New Roman"/>
          <w:sz w:val="20"/>
          <w:szCs w:val="20"/>
        </w:rPr>
        <w:t>standards</w:t>
      </w:r>
      <w:r>
        <w:rPr>
          <w:rFonts w:ascii="Times New Roman" w:hAnsi="Times New Roman" w:eastAsia="Times New Roman" w:cs="Times New Roman"/>
          <w:spacing w:val="30"/>
          <w:sz w:val="20"/>
          <w:szCs w:val="20"/>
        </w:rPr>
        <w:t xml:space="preserve"> </w:t>
      </w:r>
      <w:r>
        <w:rPr>
          <w:rFonts w:ascii="Times New Roman" w:hAnsi="Times New Roman" w:eastAsia="Times New Roman" w:cs="Times New Roman"/>
          <w:sz w:val="20"/>
          <w:szCs w:val="20"/>
        </w:rPr>
        <w:t>of measurement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used</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this</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z w:val="20"/>
          <w:szCs w:val="20"/>
        </w:rPr>
        <w:t>ca</w:t>
      </w:r>
      <w:r>
        <w:rPr>
          <w:rFonts w:ascii="Times New Roman" w:hAnsi="Times New Roman" w:eastAsia="Times New Roman" w:cs="Times New Roman"/>
          <w:spacing w:val="-1"/>
          <w:sz w:val="20"/>
          <w:szCs w:val="20"/>
        </w:rPr>
        <w:t>libration.</w:t>
      </w:r>
    </w:p>
    <w:p>
      <w:pPr>
        <w:spacing w:line="98" w:lineRule="exact"/>
      </w:pPr>
    </w:p>
    <w:tbl>
      <w:tblPr>
        <w:tblStyle w:val="10"/>
        <w:tblW w:w="6144" w:type="dxa"/>
        <w:tblInd w:w="6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90"/>
        <w:gridCol w:w="1783"/>
        <w:gridCol w:w="237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1990" w:type="dxa"/>
            <w:vAlign w:val="top"/>
          </w:tcPr>
          <w:p>
            <w:pPr>
              <w:pStyle w:val="11"/>
              <w:spacing w:before="1" w:line="221" w:lineRule="auto"/>
              <w:ind w:left="99"/>
              <w:rPr>
                <w:sz w:val="20"/>
                <w:szCs w:val="20"/>
              </w:rPr>
            </w:pPr>
            <w:r>
              <w:rPr>
                <w:spacing w:val="-8"/>
                <w:position w:val="1"/>
                <w:sz w:val="20"/>
                <w:szCs w:val="20"/>
              </w:rPr>
              <w:t>设</w:t>
            </w:r>
            <w:r>
              <w:rPr>
                <w:spacing w:val="23"/>
                <w:position w:val="1"/>
                <w:sz w:val="20"/>
                <w:szCs w:val="20"/>
              </w:rPr>
              <w:t xml:space="preserve"> </w:t>
            </w:r>
            <w:r>
              <w:rPr>
                <w:spacing w:val="-8"/>
                <w:position w:val="1"/>
                <w:sz w:val="20"/>
                <w:szCs w:val="20"/>
              </w:rPr>
              <w:t>备</w:t>
            </w:r>
            <w:r>
              <w:rPr>
                <w:spacing w:val="24"/>
                <w:position w:val="1"/>
                <w:sz w:val="20"/>
                <w:szCs w:val="20"/>
              </w:rPr>
              <w:t xml:space="preserve"> </w:t>
            </w:r>
            <w:r>
              <w:rPr>
                <w:spacing w:val="-8"/>
                <w:position w:val="1"/>
                <w:sz w:val="20"/>
                <w:szCs w:val="20"/>
              </w:rPr>
              <w:t>名</w:t>
            </w:r>
            <w:r>
              <w:rPr>
                <w:spacing w:val="21"/>
                <w:position w:val="1"/>
                <w:sz w:val="20"/>
                <w:szCs w:val="20"/>
              </w:rPr>
              <w:t xml:space="preserve"> </w:t>
            </w:r>
            <w:r>
              <w:rPr>
                <w:spacing w:val="-8"/>
                <w:position w:val="1"/>
                <w:sz w:val="20"/>
                <w:szCs w:val="20"/>
              </w:rPr>
              <w:t>称</w:t>
            </w:r>
          </w:p>
        </w:tc>
        <w:tc>
          <w:tcPr>
            <w:tcW w:w="1783" w:type="dxa"/>
            <w:vAlign w:val="top"/>
          </w:tcPr>
          <w:p>
            <w:pPr>
              <w:pStyle w:val="11"/>
              <w:spacing w:line="219" w:lineRule="auto"/>
              <w:ind w:left="670"/>
              <w:rPr>
                <w:sz w:val="20"/>
                <w:szCs w:val="20"/>
              </w:rPr>
            </w:pPr>
            <w:r>
              <w:rPr>
                <w:spacing w:val="11"/>
                <w:position w:val="1"/>
                <w:sz w:val="20"/>
                <w:szCs w:val="20"/>
              </w:rPr>
              <w:t>编号</w:t>
            </w:r>
          </w:p>
        </w:tc>
        <w:tc>
          <w:tcPr>
            <w:tcW w:w="2371" w:type="dxa"/>
            <w:vAlign w:val="top"/>
          </w:tcPr>
          <w:p>
            <w:pPr>
              <w:pStyle w:val="11"/>
              <w:spacing w:before="28" w:line="219" w:lineRule="auto"/>
              <w:ind w:left="776"/>
              <w:rPr>
                <w:sz w:val="20"/>
                <w:szCs w:val="20"/>
              </w:rPr>
            </w:pPr>
            <w:r>
              <w:rPr>
                <w:spacing w:val="9"/>
                <w:position w:val="-1"/>
                <w:sz w:val="20"/>
                <w:szCs w:val="20"/>
              </w:rPr>
              <w:t>证书号/有效期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1990" w:type="dxa"/>
            <w:vAlign w:val="top"/>
          </w:tcPr>
          <w:p>
            <w:pPr>
              <w:spacing w:before="105" w:line="190" w:lineRule="auto"/>
              <w:rPr>
                <w:rFonts w:ascii="Times New Roman" w:hAnsi="Times New Roman" w:eastAsia="Times New Roman" w:cs="Times New Roman"/>
                <w:sz w:val="20"/>
                <w:szCs w:val="20"/>
              </w:rPr>
            </w:pPr>
            <w:r>
              <w:rPr>
                <w:rFonts w:ascii="Times New Roman" w:hAnsi="Times New Roman" w:eastAsia="Times New Roman" w:cs="Times New Roman"/>
                <w:spacing w:val="-6"/>
                <w:w w:val="96"/>
                <w:position w:val="2"/>
                <w:sz w:val="20"/>
                <w:szCs w:val="20"/>
              </w:rPr>
              <w:t>Name of</w:t>
            </w:r>
            <w:r>
              <w:rPr>
                <w:rFonts w:ascii="Times New Roman" w:hAnsi="Times New Roman" w:eastAsia="Times New Roman" w:cs="Times New Roman"/>
                <w:spacing w:val="-8"/>
                <w:position w:val="2"/>
                <w:sz w:val="20"/>
                <w:szCs w:val="20"/>
              </w:rPr>
              <w:t xml:space="preserve"> </w:t>
            </w:r>
            <w:r>
              <w:rPr>
                <w:rFonts w:ascii="Times New Roman" w:hAnsi="Times New Roman" w:eastAsia="Times New Roman" w:cs="Times New Roman"/>
                <w:spacing w:val="-6"/>
                <w:w w:val="96"/>
                <w:position w:val="2"/>
                <w:sz w:val="20"/>
                <w:szCs w:val="20"/>
              </w:rPr>
              <w:t>Equipment</w:t>
            </w:r>
          </w:p>
        </w:tc>
        <w:tc>
          <w:tcPr>
            <w:tcW w:w="1783" w:type="dxa"/>
            <w:vAlign w:val="top"/>
          </w:tcPr>
          <w:p>
            <w:pPr>
              <w:spacing w:before="115" w:line="180"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7"/>
                <w:position w:val="1"/>
                <w:sz w:val="20"/>
                <w:szCs w:val="20"/>
              </w:rPr>
              <w:t>Serial No</w:t>
            </w:r>
          </w:p>
        </w:tc>
        <w:tc>
          <w:tcPr>
            <w:tcW w:w="2371" w:type="dxa"/>
            <w:vAlign w:val="top"/>
          </w:tcPr>
          <w:p>
            <w:pPr>
              <w:spacing w:before="155" w:line="132"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9"/>
                <w:position w:val="-3"/>
                <w:sz w:val="20"/>
                <w:szCs w:val="20"/>
              </w:rPr>
              <w:t>Ce</w:t>
            </w:r>
            <w:r>
              <w:rPr>
                <w:rFonts w:ascii="Times New Roman" w:hAnsi="Times New Roman" w:eastAsia="Times New Roman" w:cs="Times New Roman"/>
                <w:spacing w:val="-8"/>
                <w:position w:val="-3"/>
                <w:sz w:val="20"/>
                <w:szCs w:val="20"/>
              </w:rPr>
              <w:t>rtificate No./Due Dat</w:t>
            </w:r>
            <w:r>
              <w:rPr>
                <w:rFonts w:ascii="Times New Roman" w:hAnsi="Times New Roman" w:eastAsia="Times New Roman" w:cs="Times New Roman"/>
                <w:spacing w:val="-6"/>
                <w:position w:val="-3"/>
                <w:sz w:val="20"/>
                <w:szCs w:val="20"/>
              </w:rPr>
              <w:t>e</w:t>
            </w:r>
          </w:p>
        </w:tc>
      </w:tr>
    </w:tbl>
    <w:p>
      <w:pPr>
        <w:spacing w:line="238" w:lineRule="exact"/>
      </w:pPr>
    </w:p>
    <w:tbl>
      <w:tblPr>
        <w:tblStyle w:val="10"/>
        <w:tblW w:w="7229" w:type="dxa"/>
        <w:tblInd w:w="16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090"/>
        <w:gridCol w:w="313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1" w:hRule="atLeast"/>
        </w:trPr>
        <w:tc>
          <w:tcPr>
            <w:tcW w:w="4090" w:type="dxa"/>
            <w:vAlign w:val="top"/>
          </w:tcPr>
          <w:p>
            <w:pPr>
              <w:pStyle w:val="11"/>
              <w:spacing w:line="364" w:lineRule="auto"/>
              <w:ind w:left="550" w:right="2193" w:firstLine="89"/>
              <w:rPr>
                <w:sz w:val="20"/>
                <w:szCs w:val="20"/>
              </w:rPr>
            </w:pPr>
            <w:r>
              <w:pict>
                <v:shape id="_x0000_s1205" o:spid="_x0000_s1205" o:spt="202" type="#_x0000_t202" style="position:absolute;left:0pt;margin-left:147.5pt;margin-top:0.6pt;height:32.05pt;width:41.9pt;z-index:252143616;mso-width-relative:page;mso-height-relative:page;" filled="f" stroked="f" coordsize="21600,21600">
                  <v:path/>
                  <v:fill on="f" focussize="0,0"/>
                  <v:stroke on="f"/>
                  <v:imagedata o:title=""/>
                  <o:lock v:ext="edit" aspectratio="f"/>
                  <v:textbox inset="0mm,0mm,0mm,0mm">
                    <w:txbxContent>
                      <w:p>
                        <w:pPr>
                          <w:spacing w:before="19" w:line="324" w:lineRule="auto"/>
                          <w:ind w:left="20" w:right="20" w:firstLine="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SB6012</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pacing w:val="-10"/>
                            <w:sz w:val="20"/>
                            <w:szCs w:val="20"/>
                          </w:rPr>
                          <w:t>BX314569</w:t>
                        </w:r>
                      </w:p>
                    </w:txbxContent>
                  </v:textbox>
                </v:shape>
              </w:pict>
            </w:r>
            <w:r>
              <w:rPr>
                <w:spacing w:val="-7"/>
                <w:sz w:val="20"/>
                <w:szCs w:val="20"/>
              </w:rPr>
              <w:t>压力表校验仪</w:t>
            </w:r>
            <w:r>
              <w:rPr>
                <w:sz w:val="20"/>
                <w:szCs w:val="20"/>
              </w:rPr>
              <w:t xml:space="preserve">  </w:t>
            </w:r>
            <w:r>
              <w:rPr>
                <w:spacing w:val="-8"/>
                <w:sz w:val="20"/>
                <w:szCs w:val="20"/>
              </w:rPr>
              <w:t>回弹仪校准装置</w:t>
            </w:r>
          </w:p>
          <w:p>
            <w:pPr>
              <w:pStyle w:val="11"/>
              <w:spacing w:before="101" w:line="219" w:lineRule="auto"/>
              <w:rPr>
                <w:sz w:val="20"/>
                <w:szCs w:val="20"/>
              </w:rPr>
            </w:pPr>
            <w:r>
              <w:rPr>
                <w:spacing w:val="7"/>
                <w:sz w:val="20"/>
                <w:szCs w:val="20"/>
              </w:rPr>
              <w:t>8.校准地点、环境条件。</w:t>
            </w:r>
          </w:p>
          <w:p>
            <w:pPr>
              <w:spacing w:before="10" w:line="192"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9"/>
                <w:w w:val="93"/>
                <w:sz w:val="20"/>
                <w:szCs w:val="20"/>
              </w:rPr>
              <w:t>Place and environmental conditions of</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9"/>
                <w:w w:val="93"/>
                <w:sz w:val="20"/>
                <w:szCs w:val="20"/>
              </w:rPr>
              <w:t>the calibration.</w:t>
            </w:r>
          </w:p>
          <w:p>
            <w:pPr>
              <w:pStyle w:val="11"/>
              <w:spacing w:before="60" w:line="218" w:lineRule="auto"/>
              <w:ind w:left="329"/>
              <w:rPr>
                <w:sz w:val="25"/>
                <w:szCs w:val="25"/>
              </w:rPr>
            </w:pPr>
            <w:r>
              <w:rPr>
                <w:spacing w:val="-8"/>
                <w:sz w:val="20"/>
                <w:szCs w:val="20"/>
              </w:rPr>
              <w:t>校准地点：</w:t>
            </w:r>
            <w:r>
              <w:rPr>
                <w:spacing w:val="2"/>
                <w:sz w:val="20"/>
                <w:szCs w:val="20"/>
              </w:rPr>
              <w:t xml:space="preserve">       </w:t>
            </w:r>
            <w:r>
              <w:rPr>
                <w:spacing w:val="-8"/>
                <w:sz w:val="25"/>
                <w:szCs w:val="25"/>
              </w:rPr>
              <w:t>客户实验室</w:t>
            </w:r>
          </w:p>
          <w:p>
            <w:pPr>
              <w:spacing w:before="1" w:line="191"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9"/>
                <w:w w:val="96"/>
                <w:sz w:val="20"/>
                <w:szCs w:val="20"/>
              </w:rPr>
              <w:t>Place of</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9"/>
                <w:w w:val="96"/>
                <w:sz w:val="20"/>
                <w:szCs w:val="20"/>
              </w:rPr>
              <w:t>calibraton:</w:t>
            </w:r>
          </w:p>
          <w:p>
            <w:pPr>
              <w:pStyle w:val="11"/>
              <w:spacing w:before="70" w:line="216" w:lineRule="auto"/>
              <w:ind w:left="329"/>
              <w:rPr>
                <w:rFonts w:ascii="Times New Roman" w:hAnsi="Times New Roman" w:eastAsia="Times New Roman" w:cs="Times New Roman"/>
                <w:sz w:val="20"/>
                <w:szCs w:val="20"/>
              </w:rPr>
            </w:pPr>
            <w:r>
              <w:rPr>
                <w:spacing w:val="-10"/>
                <w:sz w:val="25"/>
                <w:szCs w:val="25"/>
              </w:rPr>
              <w:t>温</w:t>
            </w:r>
            <w:r>
              <w:rPr>
                <w:spacing w:val="-46"/>
                <w:sz w:val="25"/>
                <w:szCs w:val="25"/>
              </w:rPr>
              <w:t xml:space="preserve"> </w:t>
            </w:r>
            <w:r>
              <w:rPr>
                <w:spacing w:val="-10"/>
                <w:sz w:val="25"/>
                <w:szCs w:val="25"/>
              </w:rPr>
              <w:t>度</w:t>
            </w:r>
            <w:r>
              <w:rPr>
                <w:spacing w:val="-27"/>
                <w:sz w:val="25"/>
                <w:szCs w:val="25"/>
              </w:rPr>
              <w:t xml:space="preserve"> </w:t>
            </w:r>
            <w:r>
              <w:rPr>
                <w:spacing w:val="-10"/>
                <w:sz w:val="25"/>
                <w:szCs w:val="25"/>
              </w:rPr>
              <w:t>：</w:t>
            </w:r>
            <w:r>
              <w:rPr>
                <w:spacing w:val="1"/>
                <w:sz w:val="25"/>
                <w:szCs w:val="25"/>
              </w:rPr>
              <w:t xml:space="preserve">       </w:t>
            </w:r>
            <w:r>
              <w:rPr>
                <w:rFonts w:ascii="Times New Roman" w:hAnsi="Times New Roman" w:eastAsia="Times New Roman" w:cs="Times New Roman"/>
                <w:spacing w:val="-10"/>
                <w:sz w:val="20"/>
                <w:szCs w:val="20"/>
              </w:rPr>
              <w:t>21</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10"/>
                <w:sz w:val="20"/>
                <w:szCs w:val="20"/>
              </w:rPr>
              <w:t>℃</w:t>
            </w:r>
          </w:p>
          <w:p>
            <w:pPr>
              <w:spacing w:line="173" w:lineRule="auto"/>
              <w:ind w:left="329"/>
              <w:rPr>
                <w:rFonts w:ascii="Times New Roman" w:hAnsi="Times New Roman" w:eastAsia="Times New Roman" w:cs="Times New Roman"/>
                <w:sz w:val="20"/>
                <w:szCs w:val="20"/>
              </w:rPr>
            </w:pPr>
            <w:r>
              <w:rPr>
                <w:rFonts w:ascii="Times New Roman" w:hAnsi="Times New Roman" w:eastAsia="Times New Roman" w:cs="Times New Roman"/>
                <w:spacing w:val="-7"/>
                <w:w w:val="95"/>
                <w:sz w:val="20"/>
                <w:szCs w:val="20"/>
              </w:rPr>
              <w:t>Temperature:</w:t>
            </w:r>
          </w:p>
        </w:tc>
        <w:tc>
          <w:tcPr>
            <w:tcW w:w="3139" w:type="dxa"/>
            <w:vAlign w:val="top"/>
          </w:tcPr>
          <w:p>
            <w:pPr>
              <w:spacing w:before="28" w:line="192" w:lineRule="auto"/>
              <w:ind w:left="6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193211114/2020-11-20</w:t>
            </w:r>
          </w:p>
          <w:p>
            <w:pPr>
              <w:spacing w:before="226" w:line="143"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LK2017066325/2020-10-30</w:t>
            </w:r>
          </w:p>
          <w:p>
            <w:pPr>
              <w:spacing w:line="1079" w:lineRule="exact"/>
              <w:ind w:firstLine="2010"/>
            </w:pPr>
            <w:r>
              <w:rPr>
                <w:position w:val="-21"/>
              </w:rPr>
              <w:drawing>
                <wp:inline distT="0" distB="0" distL="0" distR="0">
                  <wp:extent cx="716280" cy="685165"/>
                  <wp:effectExtent l="0" t="0" r="0" b="0"/>
                  <wp:docPr id="1324" name="IM 1324"/>
                  <wp:cNvGraphicFramePr/>
                  <a:graphic xmlns:a="http://schemas.openxmlformats.org/drawingml/2006/main">
                    <a:graphicData uri="http://schemas.openxmlformats.org/drawingml/2006/picture">
                      <pic:pic xmlns:pic="http://schemas.openxmlformats.org/drawingml/2006/picture">
                        <pic:nvPicPr>
                          <pic:cNvPr id="1324" name="IM 1324"/>
                          <pic:cNvPicPr/>
                        </pic:nvPicPr>
                        <pic:blipFill>
                          <a:blip r:embed="rId727"/>
                          <a:stretch>
                            <a:fillRect/>
                          </a:stretch>
                        </pic:blipFill>
                        <pic:spPr>
                          <a:xfrm>
                            <a:off x="0" y="0"/>
                            <a:ext cx="716877" cy="685767"/>
                          </a:xfrm>
                          <a:prstGeom prst="rect">
                            <a:avLst/>
                          </a:prstGeom>
                        </pic:spPr>
                      </pic:pic>
                    </a:graphicData>
                  </a:graphic>
                </wp:inline>
              </w:drawing>
            </w:r>
          </w:p>
          <w:p>
            <w:pPr>
              <w:spacing w:line="262" w:lineRule="auto"/>
              <w:rPr>
                <w:rFonts w:ascii="Arial"/>
                <w:sz w:val="21"/>
              </w:rPr>
            </w:pPr>
          </w:p>
          <w:p>
            <w:pPr>
              <w:pStyle w:val="11"/>
              <w:spacing w:before="65" w:line="220" w:lineRule="auto"/>
              <w:ind w:left="240"/>
              <w:rPr>
                <w:rFonts w:ascii="Times New Roman" w:hAnsi="Times New Roman" w:eastAsia="Times New Roman" w:cs="Times New Roman"/>
                <w:sz w:val="20"/>
                <w:szCs w:val="20"/>
              </w:rPr>
            </w:pPr>
            <w:r>
              <w:rPr>
                <w:spacing w:val="-1"/>
                <w:sz w:val="20"/>
                <w:szCs w:val="20"/>
              </w:rPr>
              <w:t>相对湿度：</w:t>
            </w:r>
            <w:r>
              <w:rPr>
                <w:spacing w:val="13"/>
                <w:sz w:val="20"/>
                <w:szCs w:val="20"/>
              </w:rPr>
              <w:t xml:space="preserve">      </w:t>
            </w:r>
            <w:r>
              <w:rPr>
                <w:rFonts w:ascii="Times New Roman" w:hAnsi="Times New Roman" w:eastAsia="Times New Roman" w:cs="Times New Roman"/>
                <w:spacing w:val="-1"/>
                <w:sz w:val="20"/>
                <w:szCs w:val="20"/>
              </w:rPr>
              <w:t>56 %RH</w:t>
            </w:r>
          </w:p>
          <w:p>
            <w:pPr>
              <w:spacing w:before="24" w:line="191" w:lineRule="auto"/>
              <w:ind w:left="230"/>
              <w:rPr>
                <w:rFonts w:ascii="Times New Roman" w:hAnsi="Times New Roman" w:eastAsia="Times New Roman" w:cs="Times New Roman"/>
                <w:sz w:val="15"/>
                <w:szCs w:val="15"/>
              </w:rPr>
            </w:pPr>
            <w:r>
              <w:rPr>
                <w:rFonts w:ascii="Times New Roman" w:hAnsi="Times New Roman" w:eastAsia="Times New Roman" w:cs="Times New Roman"/>
                <w:spacing w:val="-1"/>
                <w:sz w:val="15"/>
                <w:szCs w:val="15"/>
              </w:rPr>
              <w:t>Relative</w:t>
            </w:r>
            <w:r>
              <w:rPr>
                <w:rFonts w:ascii="Times New Roman" w:hAnsi="Times New Roman" w:eastAsia="Times New Roman" w:cs="Times New Roman"/>
                <w:spacing w:val="9"/>
                <w:w w:val="102"/>
                <w:sz w:val="15"/>
                <w:szCs w:val="15"/>
              </w:rPr>
              <w:t xml:space="preserve">   </w:t>
            </w:r>
            <w:r>
              <w:rPr>
                <w:rFonts w:ascii="Times New Roman" w:hAnsi="Times New Roman" w:eastAsia="Times New Roman" w:cs="Times New Roman"/>
                <w:spacing w:val="-1"/>
                <w:sz w:val="15"/>
                <w:szCs w:val="15"/>
              </w:rPr>
              <w:t>Humidity:</w:t>
            </w:r>
          </w:p>
        </w:tc>
      </w:tr>
    </w:tbl>
    <w:p>
      <w:pPr>
        <w:pStyle w:val="4"/>
        <w:spacing w:before="77" w:line="233" w:lineRule="auto"/>
        <w:ind w:left="490" w:right="89" w:hanging="490"/>
        <w:rPr>
          <w:rFonts w:ascii="Times New Roman" w:hAnsi="Times New Roman" w:eastAsia="Times New Roman" w:cs="Times New Roman"/>
          <w:sz w:val="20"/>
          <w:szCs w:val="20"/>
        </w:rPr>
      </w:pPr>
      <w:r>
        <w:drawing>
          <wp:anchor distT="0" distB="0" distL="0" distR="0" simplePos="0" relativeHeight="252142592" behindDoc="0" locked="0" layoutInCell="1" allowOverlap="1">
            <wp:simplePos x="0" y="0"/>
            <wp:positionH relativeFrom="column">
              <wp:posOffset>527050</wp:posOffset>
            </wp:positionH>
            <wp:positionV relativeFrom="paragraph">
              <wp:posOffset>405765</wp:posOffset>
            </wp:positionV>
            <wp:extent cx="895350" cy="6350"/>
            <wp:effectExtent l="0" t="0" r="0" b="0"/>
            <wp:wrapNone/>
            <wp:docPr id="1326" name="IM 1326"/>
            <wp:cNvGraphicFramePr/>
            <a:graphic xmlns:a="http://schemas.openxmlformats.org/drawingml/2006/main">
              <a:graphicData uri="http://schemas.openxmlformats.org/drawingml/2006/picture">
                <pic:pic xmlns:pic="http://schemas.openxmlformats.org/drawingml/2006/picture">
                  <pic:nvPicPr>
                    <pic:cNvPr id="1326" name="IM 1326"/>
                    <pic:cNvPicPr/>
                  </pic:nvPicPr>
                  <pic:blipFill>
                    <a:blip r:embed="rId728"/>
                    <a:stretch>
                      <a:fillRect/>
                    </a:stretch>
                  </pic:blipFill>
                  <pic:spPr>
                    <a:xfrm>
                      <a:off x="0" y="0"/>
                      <a:ext cx="895370" cy="6350"/>
                    </a:xfrm>
                    <a:prstGeom prst="rect">
                      <a:avLst/>
                    </a:prstGeom>
                  </pic:spPr>
                </pic:pic>
              </a:graphicData>
            </a:graphic>
          </wp:anchor>
        </w:drawing>
      </w:r>
      <w:r>
        <w:drawing>
          <wp:anchor distT="0" distB="0" distL="0" distR="0" simplePos="0" relativeHeight="252139520" behindDoc="0" locked="0" layoutInCell="1" allowOverlap="1">
            <wp:simplePos x="0" y="0"/>
            <wp:positionH relativeFrom="column">
              <wp:posOffset>3130550</wp:posOffset>
            </wp:positionH>
            <wp:positionV relativeFrom="paragraph">
              <wp:posOffset>558165</wp:posOffset>
            </wp:positionV>
            <wp:extent cx="679450" cy="711200"/>
            <wp:effectExtent l="0" t="0" r="0" b="0"/>
            <wp:wrapNone/>
            <wp:docPr id="1328" name="IM 1328"/>
            <wp:cNvGraphicFramePr/>
            <a:graphic xmlns:a="http://schemas.openxmlformats.org/drawingml/2006/main">
              <a:graphicData uri="http://schemas.openxmlformats.org/drawingml/2006/picture">
                <pic:pic xmlns:pic="http://schemas.openxmlformats.org/drawingml/2006/picture">
                  <pic:nvPicPr>
                    <pic:cNvPr id="1328" name="IM 1328"/>
                    <pic:cNvPicPr/>
                  </pic:nvPicPr>
                  <pic:blipFill>
                    <a:blip r:embed="rId729"/>
                    <a:stretch>
                      <a:fillRect/>
                    </a:stretch>
                  </pic:blipFill>
                  <pic:spPr>
                    <a:xfrm>
                      <a:off x="0" y="0"/>
                      <a:ext cx="679480" cy="711218"/>
                    </a:xfrm>
                    <a:prstGeom prst="rect">
                      <a:avLst/>
                    </a:prstGeom>
                  </pic:spPr>
                </pic:pic>
              </a:graphicData>
            </a:graphic>
          </wp:anchor>
        </w:drawing>
      </w:r>
      <w:r>
        <w:drawing>
          <wp:anchor distT="0" distB="0" distL="0" distR="0" simplePos="0" relativeHeight="252138496" behindDoc="0" locked="0" layoutInCell="1" allowOverlap="1">
            <wp:simplePos x="0" y="0"/>
            <wp:positionH relativeFrom="column">
              <wp:posOffset>3994150</wp:posOffset>
            </wp:positionH>
            <wp:positionV relativeFrom="paragraph">
              <wp:posOffset>551815</wp:posOffset>
            </wp:positionV>
            <wp:extent cx="698500" cy="711200"/>
            <wp:effectExtent l="0" t="0" r="0" b="0"/>
            <wp:wrapNone/>
            <wp:docPr id="1330" name="IM 1330"/>
            <wp:cNvGraphicFramePr/>
            <a:graphic xmlns:a="http://schemas.openxmlformats.org/drawingml/2006/main">
              <a:graphicData uri="http://schemas.openxmlformats.org/drawingml/2006/picture">
                <pic:pic xmlns:pic="http://schemas.openxmlformats.org/drawingml/2006/picture">
                  <pic:nvPicPr>
                    <pic:cNvPr id="1330" name="IM 1330"/>
                    <pic:cNvPicPr/>
                  </pic:nvPicPr>
                  <pic:blipFill>
                    <a:blip r:embed="rId730"/>
                    <a:stretch>
                      <a:fillRect/>
                    </a:stretch>
                  </pic:blipFill>
                  <pic:spPr>
                    <a:xfrm>
                      <a:off x="0" y="0"/>
                      <a:ext cx="698447" cy="711111"/>
                    </a:xfrm>
                    <a:prstGeom prst="rect">
                      <a:avLst/>
                    </a:prstGeom>
                  </pic:spPr>
                </pic:pic>
              </a:graphicData>
            </a:graphic>
          </wp:anchor>
        </w:drawing>
      </w:r>
      <w:r>
        <w:drawing>
          <wp:anchor distT="0" distB="0" distL="0" distR="0" simplePos="0" relativeHeight="252137472" behindDoc="0" locked="0" layoutInCell="1" allowOverlap="1">
            <wp:simplePos x="0" y="0"/>
            <wp:positionH relativeFrom="column">
              <wp:posOffset>4832350</wp:posOffset>
            </wp:positionH>
            <wp:positionV relativeFrom="paragraph">
              <wp:posOffset>551815</wp:posOffset>
            </wp:positionV>
            <wp:extent cx="711200" cy="711200"/>
            <wp:effectExtent l="0" t="0" r="0" b="0"/>
            <wp:wrapNone/>
            <wp:docPr id="1332" name="IM 1332"/>
            <wp:cNvGraphicFramePr/>
            <a:graphic xmlns:a="http://schemas.openxmlformats.org/drawingml/2006/main">
              <a:graphicData uri="http://schemas.openxmlformats.org/drawingml/2006/picture">
                <pic:pic xmlns:pic="http://schemas.openxmlformats.org/drawingml/2006/picture">
                  <pic:nvPicPr>
                    <pic:cNvPr id="1332" name="IM 1332"/>
                    <pic:cNvPicPr/>
                  </pic:nvPicPr>
                  <pic:blipFill>
                    <a:blip r:embed="rId731"/>
                    <a:stretch>
                      <a:fillRect/>
                    </a:stretch>
                  </pic:blipFill>
                  <pic:spPr>
                    <a:xfrm>
                      <a:off x="0" y="0"/>
                      <a:ext cx="711217" cy="711111"/>
                    </a:xfrm>
                    <a:prstGeom prst="rect">
                      <a:avLst/>
                    </a:prstGeom>
                  </pic:spPr>
                </pic:pic>
              </a:graphicData>
            </a:graphic>
          </wp:anchor>
        </w:drawing>
      </w:r>
      <w:r>
        <w:rPr>
          <w:spacing w:val="-4"/>
          <w:sz w:val="20"/>
          <w:szCs w:val="20"/>
        </w:rPr>
        <w:t>9.被校准仪器限制使用条件           *表示可能部</w:t>
      </w:r>
      <w:r>
        <w:rPr>
          <w:spacing w:val="-5"/>
          <w:sz w:val="20"/>
          <w:szCs w:val="20"/>
        </w:rPr>
        <w:t>分/全部超出我司</w:t>
      </w:r>
      <w:r>
        <w:rPr>
          <w:rFonts w:ascii="Times New Roman" w:hAnsi="Times New Roman" w:eastAsia="Times New Roman" w:cs="Times New Roman"/>
          <w:spacing w:val="-5"/>
          <w:sz w:val="20"/>
          <w:szCs w:val="20"/>
        </w:rPr>
        <w:t>CNAS</w:t>
      </w:r>
      <w:r>
        <w:rPr>
          <w:spacing w:val="-5"/>
          <w:sz w:val="20"/>
          <w:szCs w:val="20"/>
        </w:rPr>
        <w:t>能力范围。</w:t>
      </w:r>
      <w:r>
        <w:rPr>
          <w:sz w:val="20"/>
          <w:szCs w:val="20"/>
        </w:rPr>
        <w:t xml:space="preserve"> </w:t>
      </w:r>
      <w:r>
        <w:rPr>
          <w:rFonts w:ascii="Times New Roman" w:hAnsi="Times New Roman" w:eastAsia="Times New Roman" w:cs="Times New Roman"/>
          <w:sz w:val="20"/>
          <w:szCs w:val="20"/>
        </w:rPr>
        <w:t>Limiting</w:t>
      </w:r>
      <w:r>
        <w:rPr>
          <w:rFonts w:ascii="Times New Roman" w:hAnsi="Times New Roman" w:eastAsia="Times New Roman" w:cs="Times New Roman"/>
          <w:spacing w:val="42"/>
          <w:sz w:val="20"/>
          <w:szCs w:val="20"/>
        </w:rPr>
        <w:t xml:space="preserve"> </w:t>
      </w:r>
      <w:r>
        <w:rPr>
          <w:rFonts w:ascii="Times New Roman" w:hAnsi="Times New Roman" w:eastAsia="Times New Roman" w:cs="Times New Roman"/>
          <w:sz w:val="20"/>
          <w:szCs w:val="20"/>
        </w:rPr>
        <w:t>condition</w:t>
      </w:r>
      <w:r>
        <w:rPr>
          <w:rFonts w:ascii="Times New Roman" w:hAnsi="Times New Roman" w:eastAsia="Times New Roman" w:cs="Times New Roman"/>
          <w:spacing w:val="41"/>
          <w:sz w:val="20"/>
          <w:szCs w:val="20"/>
        </w:rPr>
        <w:t xml:space="preserve"> </w:t>
      </w:r>
      <w:r>
        <w:rPr>
          <w:rFonts w:ascii="Times New Roman" w:hAnsi="Times New Roman" w:eastAsia="Times New Roman" w:cs="Times New Roman"/>
          <w:sz w:val="20"/>
          <w:szCs w:val="20"/>
        </w:rPr>
        <w:t>of</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z w:val="20"/>
          <w:szCs w:val="20"/>
        </w:rPr>
        <w:t>the</w:t>
      </w:r>
      <w:r>
        <w:rPr>
          <w:rFonts w:ascii="Times New Roman" w:hAnsi="Times New Roman" w:eastAsia="Times New Roman" w:cs="Times New Roman"/>
          <w:spacing w:val="40"/>
          <w:sz w:val="20"/>
          <w:szCs w:val="20"/>
        </w:rPr>
        <w:t xml:space="preserve"> </w:t>
      </w:r>
      <w:r>
        <w:rPr>
          <w:rFonts w:ascii="Times New Roman" w:hAnsi="Times New Roman" w:eastAsia="Times New Roman" w:cs="Times New Roman"/>
          <w:sz w:val="20"/>
          <w:szCs w:val="20"/>
        </w:rPr>
        <w:t>instrument</w:t>
      </w:r>
      <w:r>
        <w:rPr>
          <w:rFonts w:ascii="Times New Roman" w:hAnsi="Times New Roman" w:eastAsia="Times New Roman" w:cs="Times New Roman"/>
          <w:spacing w:val="35"/>
          <w:w w:val="101"/>
          <w:sz w:val="20"/>
          <w:szCs w:val="20"/>
        </w:rPr>
        <w:t xml:space="preserve"> </w:t>
      </w:r>
      <w:r>
        <w:rPr>
          <w:rFonts w:ascii="Times New Roman" w:hAnsi="Times New Roman" w:eastAsia="Times New Roman" w:cs="Times New Roman"/>
          <w:sz w:val="20"/>
          <w:szCs w:val="20"/>
        </w:rPr>
        <w:t>meterage:*Represen</w:t>
      </w:r>
      <w:r>
        <w:rPr>
          <w:rFonts w:ascii="Times New Roman" w:hAnsi="Times New Roman" w:eastAsia="Times New Roman" w:cs="Times New Roman"/>
          <w:spacing w:val="-1"/>
          <w:sz w:val="20"/>
          <w:szCs w:val="20"/>
        </w:rPr>
        <w:t>tation</w:t>
      </w:r>
      <w:r>
        <w:rPr>
          <w:rFonts w:ascii="Times New Roman" w:hAnsi="Times New Roman" w:eastAsia="Times New Roman" w:cs="Times New Roman"/>
          <w:spacing w:val="34"/>
          <w:sz w:val="20"/>
          <w:szCs w:val="20"/>
        </w:rPr>
        <w:t xml:space="preserve"> </w:t>
      </w:r>
      <w:r>
        <w:rPr>
          <w:rFonts w:ascii="Times New Roman" w:hAnsi="Times New Roman" w:eastAsia="Times New Roman" w:cs="Times New Roman"/>
          <w:spacing w:val="-1"/>
          <w:sz w:val="20"/>
          <w:szCs w:val="20"/>
        </w:rPr>
        <w:t>beyond</w:t>
      </w:r>
      <w:r>
        <w:rPr>
          <w:rFonts w:ascii="Times New Roman" w:hAnsi="Times New Roman" w:eastAsia="Times New Roman" w:cs="Times New Roman"/>
          <w:spacing w:val="40"/>
          <w:w w:val="101"/>
          <w:sz w:val="20"/>
          <w:szCs w:val="20"/>
        </w:rPr>
        <w:t xml:space="preserve"> </w:t>
      </w:r>
      <w:r>
        <w:rPr>
          <w:rFonts w:ascii="Times New Roman" w:hAnsi="Times New Roman" w:eastAsia="Times New Roman" w:cs="Times New Roman"/>
          <w:spacing w:val="-1"/>
          <w:sz w:val="20"/>
          <w:szCs w:val="20"/>
        </w:rPr>
        <w:t>capacity.</w:t>
      </w:r>
    </w:p>
    <w:p>
      <w:pPr>
        <w:spacing w:line="97" w:lineRule="exact"/>
      </w:pPr>
    </w:p>
    <w:p>
      <w:pPr>
        <w:spacing w:line="14" w:lineRule="auto"/>
        <w:rPr>
          <w:rFonts w:ascii="Arial"/>
          <w:sz w:val="2"/>
        </w:rPr>
      </w:pPr>
      <w:r>
        <w:rPr>
          <w:rFonts w:ascii="Arial" w:hAnsi="Arial" w:eastAsia="Arial" w:cs="Arial"/>
          <w:sz w:val="2"/>
          <w:szCs w:val="2"/>
        </w:rPr>
        <w:br w:type="column"/>
      </w:r>
    </w:p>
    <w:p>
      <w:pPr>
        <w:spacing w:line="280" w:lineRule="auto"/>
        <w:rPr>
          <w:rFonts w:ascii="Arial"/>
          <w:sz w:val="21"/>
        </w:rPr>
      </w:pPr>
    </w:p>
    <w:p>
      <w:pPr>
        <w:spacing w:line="281" w:lineRule="auto"/>
        <w:rPr>
          <w:rFonts w:ascii="Arial"/>
          <w:sz w:val="21"/>
        </w:rPr>
      </w:pPr>
    </w:p>
    <w:p>
      <w:pPr>
        <w:pStyle w:val="4"/>
        <w:spacing w:before="65" w:line="219" w:lineRule="auto"/>
        <w:ind w:left="609"/>
        <w:rPr>
          <w:sz w:val="20"/>
          <w:szCs w:val="20"/>
        </w:rPr>
      </w:pPr>
      <w:r>
        <w:rPr>
          <w:spacing w:val="9"/>
          <w:sz w:val="20"/>
          <w:szCs w:val="20"/>
        </w:rPr>
        <w:t>计量特性</w:t>
      </w:r>
    </w:p>
    <w:p>
      <w:pPr>
        <w:spacing w:before="191" w:line="192" w:lineRule="auto"/>
        <w:ind w:left="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Metrological Charcteristic</w:t>
      </w:r>
    </w:p>
    <w:p>
      <w:pPr>
        <w:spacing w:line="297" w:lineRule="auto"/>
        <w:rPr>
          <w:rFonts w:ascii="Arial"/>
          <w:sz w:val="21"/>
        </w:rPr>
      </w:pPr>
    </w:p>
    <w:p>
      <w:pPr>
        <w:spacing w:line="298" w:lineRule="auto"/>
        <w:rPr>
          <w:rFonts w:ascii="Arial"/>
          <w:sz w:val="21"/>
        </w:rPr>
      </w:pPr>
    </w:p>
    <w:p>
      <w:pPr>
        <w:pStyle w:val="4"/>
        <w:spacing w:before="65" w:line="224" w:lineRule="auto"/>
        <w:ind w:left="989"/>
        <w:rPr>
          <w:sz w:val="20"/>
          <w:szCs w:val="20"/>
        </w:rPr>
      </w:pPr>
      <w:r>
        <w:drawing>
          <wp:anchor distT="0" distB="0" distL="0" distR="0" simplePos="0" relativeHeight="252136448" behindDoc="1" locked="0" layoutInCell="1" allowOverlap="1">
            <wp:simplePos x="0" y="0"/>
            <wp:positionH relativeFrom="column">
              <wp:posOffset>0</wp:posOffset>
            </wp:positionH>
            <wp:positionV relativeFrom="paragraph">
              <wp:posOffset>108585</wp:posOffset>
            </wp:positionV>
            <wp:extent cx="685800" cy="698500"/>
            <wp:effectExtent l="0" t="0" r="0" b="0"/>
            <wp:wrapNone/>
            <wp:docPr id="1334" name="IM 1334"/>
            <wp:cNvGraphicFramePr/>
            <a:graphic xmlns:a="http://schemas.openxmlformats.org/drawingml/2006/main">
              <a:graphicData uri="http://schemas.openxmlformats.org/drawingml/2006/picture">
                <pic:pic xmlns:pic="http://schemas.openxmlformats.org/drawingml/2006/picture">
                  <pic:nvPicPr>
                    <pic:cNvPr id="1334" name="IM 1334"/>
                    <pic:cNvPicPr/>
                  </pic:nvPicPr>
                  <pic:blipFill>
                    <a:blip r:embed="rId732"/>
                    <a:stretch>
                      <a:fillRect/>
                    </a:stretch>
                  </pic:blipFill>
                  <pic:spPr>
                    <a:xfrm>
                      <a:off x="0" y="0"/>
                      <a:ext cx="685827" cy="698492"/>
                    </a:xfrm>
                    <a:prstGeom prst="rect">
                      <a:avLst/>
                    </a:prstGeom>
                  </pic:spPr>
                </pic:pic>
              </a:graphicData>
            </a:graphic>
          </wp:anchor>
        </w:drawing>
      </w:r>
      <w:r>
        <w:drawing>
          <wp:anchor distT="0" distB="0" distL="0" distR="0" simplePos="0" relativeHeight="252140544" behindDoc="0" locked="0" layoutInCell="1" allowOverlap="1">
            <wp:simplePos x="0" y="0"/>
            <wp:positionH relativeFrom="column">
              <wp:posOffset>869950</wp:posOffset>
            </wp:positionH>
            <wp:positionV relativeFrom="paragraph">
              <wp:posOffset>121285</wp:posOffset>
            </wp:positionV>
            <wp:extent cx="692150" cy="692150"/>
            <wp:effectExtent l="0" t="0" r="0" b="0"/>
            <wp:wrapNone/>
            <wp:docPr id="1336" name="IM 1336"/>
            <wp:cNvGraphicFramePr/>
            <a:graphic xmlns:a="http://schemas.openxmlformats.org/drawingml/2006/main">
              <a:graphicData uri="http://schemas.openxmlformats.org/drawingml/2006/picture">
                <pic:pic xmlns:pic="http://schemas.openxmlformats.org/drawingml/2006/picture">
                  <pic:nvPicPr>
                    <pic:cNvPr id="1336" name="IM 1336"/>
                    <pic:cNvPicPr/>
                  </pic:nvPicPr>
                  <pic:blipFill>
                    <a:blip r:embed="rId733"/>
                    <a:stretch>
                      <a:fillRect/>
                    </a:stretch>
                  </pic:blipFill>
                  <pic:spPr>
                    <a:xfrm>
                      <a:off x="0" y="0"/>
                      <a:ext cx="692100" cy="692184"/>
                    </a:xfrm>
                    <a:prstGeom prst="rect">
                      <a:avLst/>
                    </a:prstGeom>
                  </pic:spPr>
                </pic:pic>
              </a:graphicData>
            </a:graphic>
          </wp:anchor>
        </w:drawing>
      </w:r>
      <w:r>
        <w:rPr>
          <w:sz w:val="20"/>
          <w:szCs w:val="20"/>
        </w:rPr>
        <w:t>/</w:t>
      </w:r>
    </w:p>
    <w:p>
      <w:pPr>
        <w:spacing w:line="224" w:lineRule="auto"/>
        <w:rPr>
          <w:sz w:val="20"/>
          <w:szCs w:val="20"/>
        </w:rPr>
        <w:sectPr>
          <w:type w:val="continuous"/>
          <w:pgSz w:w="11900" w:h="16840"/>
          <w:pgMar w:top="400" w:right="454" w:bottom="367" w:left="439" w:header="0" w:footer="186" w:gutter="0"/>
          <w:pgNumType w:fmt="decimal"/>
          <w:cols w:equalWidth="0" w:num="2">
            <w:col w:w="7521" w:space="100"/>
            <w:col w:w="3386"/>
          </w:cols>
        </w:sectPr>
      </w:pPr>
    </w:p>
    <w:p>
      <w:pPr>
        <w:spacing w:before="220" w:line="1130" w:lineRule="exact"/>
        <w:ind w:firstLine="3560"/>
      </w:pPr>
      <w:r>
        <w:rPr>
          <w:position w:val="-22"/>
        </w:rPr>
        <w:drawing>
          <wp:inline distT="0" distB="0" distL="0" distR="0">
            <wp:extent cx="711200" cy="716915"/>
            <wp:effectExtent l="0" t="0" r="0" b="0"/>
            <wp:docPr id="1338" name="IM 1338"/>
            <wp:cNvGraphicFramePr/>
            <a:graphic xmlns:a="http://schemas.openxmlformats.org/drawingml/2006/main">
              <a:graphicData uri="http://schemas.openxmlformats.org/drawingml/2006/picture">
                <pic:pic xmlns:pic="http://schemas.openxmlformats.org/drawingml/2006/picture">
                  <pic:nvPicPr>
                    <pic:cNvPr id="1338" name="IM 1338"/>
                    <pic:cNvPicPr/>
                  </pic:nvPicPr>
                  <pic:blipFill>
                    <a:blip r:embed="rId734"/>
                    <a:stretch>
                      <a:fillRect/>
                    </a:stretch>
                  </pic:blipFill>
                  <pic:spPr>
                    <a:xfrm>
                      <a:off x="0" y="0"/>
                      <a:ext cx="711217" cy="717527"/>
                    </a:xfrm>
                    <a:prstGeom prst="rect">
                      <a:avLst/>
                    </a:prstGeom>
                  </pic:spPr>
                </pic:pic>
              </a:graphicData>
            </a:graphic>
          </wp:inline>
        </w:drawing>
      </w:r>
    </w:p>
    <w:p>
      <w:pPr>
        <w:spacing w:line="1130" w:lineRule="exact"/>
        <w:sectPr>
          <w:type w:val="continuous"/>
          <w:pgSz w:w="11900" w:h="16840"/>
          <w:pgMar w:top="400" w:right="454" w:bottom="367" w:left="439" w:header="0" w:footer="186" w:gutter="0"/>
          <w:pgNumType w:fmt="decimal"/>
          <w:cols w:equalWidth="0" w:num="1">
            <w:col w:w="11006"/>
          </w:cols>
        </w:sectPr>
      </w:pPr>
    </w:p>
    <w:p>
      <w:pPr>
        <w:spacing w:line="314" w:lineRule="auto"/>
        <w:rPr>
          <w:rFonts w:ascii="Arial"/>
          <w:sz w:val="21"/>
        </w:rPr>
      </w:pPr>
    </w:p>
    <w:p>
      <w:pPr>
        <w:spacing w:line="314" w:lineRule="auto"/>
        <w:rPr>
          <w:rFonts w:ascii="Arial"/>
          <w:sz w:val="21"/>
        </w:rPr>
      </w:pPr>
    </w:p>
    <w:p>
      <w:pPr>
        <w:spacing w:line="314" w:lineRule="auto"/>
        <w:rPr>
          <w:rFonts w:ascii="Arial"/>
          <w:sz w:val="21"/>
        </w:rPr>
      </w:pPr>
    </w:p>
    <w:p>
      <w:pPr>
        <w:pStyle w:val="4"/>
        <w:spacing w:before="156" w:line="220" w:lineRule="auto"/>
        <w:ind w:left="3166"/>
        <w:rPr>
          <w:sz w:val="48"/>
          <w:szCs w:val="48"/>
        </w:rPr>
      </w:pPr>
      <w:r>
        <w:rPr>
          <w:b/>
          <w:bCs/>
          <w:spacing w:val="-24"/>
          <w:sz w:val="48"/>
          <w:szCs w:val="48"/>
        </w:rPr>
        <w:t>校</w:t>
      </w:r>
      <w:r>
        <w:rPr>
          <w:spacing w:val="17"/>
          <w:sz w:val="48"/>
          <w:szCs w:val="48"/>
        </w:rPr>
        <w:t xml:space="preserve">  </w:t>
      </w:r>
      <w:r>
        <w:rPr>
          <w:b/>
          <w:bCs/>
          <w:spacing w:val="-24"/>
          <w:sz w:val="48"/>
          <w:szCs w:val="48"/>
        </w:rPr>
        <w:t>准</w:t>
      </w:r>
      <w:r>
        <w:rPr>
          <w:spacing w:val="21"/>
          <w:sz w:val="48"/>
          <w:szCs w:val="48"/>
        </w:rPr>
        <w:t xml:space="preserve">  </w:t>
      </w:r>
      <w:r>
        <w:rPr>
          <w:b/>
          <w:bCs/>
          <w:spacing w:val="-24"/>
          <w:sz w:val="48"/>
          <w:szCs w:val="48"/>
        </w:rPr>
        <w:t>结</w:t>
      </w:r>
      <w:r>
        <w:rPr>
          <w:spacing w:val="20"/>
          <w:sz w:val="48"/>
          <w:szCs w:val="48"/>
        </w:rPr>
        <w:t xml:space="preserve">  </w:t>
      </w:r>
      <w:r>
        <w:rPr>
          <w:b/>
          <w:bCs/>
          <w:spacing w:val="-24"/>
          <w:sz w:val="48"/>
          <w:szCs w:val="48"/>
        </w:rPr>
        <w:t>果</w:t>
      </w:r>
    </w:p>
    <w:p>
      <w:pPr>
        <w:spacing w:before="5" w:line="189" w:lineRule="auto"/>
        <w:ind w:left="3390"/>
        <w:rPr>
          <w:rFonts w:ascii="Times New Roman" w:hAnsi="Times New Roman" w:eastAsia="Times New Roman" w:cs="Times New Roman"/>
          <w:sz w:val="31"/>
          <w:szCs w:val="31"/>
        </w:rPr>
      </w:pPr>
      <w:r>
        <w:rPr>
          <w:rFonts w:ascii="Times New Roman" w:hAnsi="Times New Roman" w:eastAsia="Times New Roman" w:cs="Times New Roman"/>
          <w:b/>
          <w:bCs/>
          <w:spacing w:val="-1"/>
          <w:sz w:val="31"/>
          <w:szCs w:val="31"/>
        </w:rPr>
        <w:t>Result</w:t>
      </w:r>
      <w:r>
        <w:rPr>
          <w:rFonts w:ascii="Times New Roman" w:hAnsi="Times New Roman" w:eastAsia="Times New Roman" w:cs="Times New Roman"/>
          <w:b/>
          <w:bCs/>
          <w:spacing w:val="85"/>
          <w:sz w:val="31"/>
          <w:szCs w:val="31"/>
        </w:rPr>
        <w:t xml:space="preserve"> </w:t>
      </w:r>
      <w:r>
        <w:rPr>
          <w:rFonts w:ascii="Times New Roman" w:hAnsi="Times New Roman" w:eastAsia="Times New Roman" w:cs="Times New Roman"/>
          <w:b/>
          <w:bCs/>
          <w:spacing w:val="-1"/>
          <w:sz w:val="31"/>
          <w:szCs w:val="31"/>
        </w:rPr>
        <w:t>of</w:t>
      </w:r>
      <w:r>
        <w:rPr>
          <w:rFonts w:ascii="Times New Roman" w:hAnsi="Times New Roman" w:eastAsia="Times New Roman" w:cs="Times New Roman"/>
          <w:b/>
          <w:bCs/>
          <w:spacing w:val="53"/>
          <w:sz w:val="31"/>
          <w:szCs w:val="31"/>
        </w:rPr>
        <w:t xml:space="preserve"> </w:t>
      </w:r>
      <w:r>
        <w:rPr>
          <w:rFonts w:ascii="Times New Roman" w:hAnsi="Times New Roman" w:eastAsia="Times New Roman" w:cs="Times New Roman"/>
          <w:b/>
          <w:bCs/>
          <w:spacing w:val="-1"/>
          <w:sz w:val="31"/>
          <w:szCs w:val="31"/>
        </w:rPr>
        <w:t>Calibration</w:t>
      </w:r>
    </w:p>
    <w:p>
      <w:pPr>
        <w:spacing w:line="249" w:lineRule="auto"/>
        <w:rPr>
          <w:rFonts w:ascii="Arial"/>
          <w:sz w:val="21"/>
        </w:rPr>
      </w:pPr>
    </w:p>
    <w:p>
      <w:pPr>
        <w:spacing w:line="249" w:lineRule="auto"/>
        <w:rPr>
          <w:rFonts w:ascii="Arial"/>
          <w:sz w:val="21"/>
        </w:rPr>
      </w:pPr>
    </w:p>
    <w:p>
      <w:pPr>
        <w:pStyle w:val="4"/>
        <w:spacing w:before="75" w:line="210" w:lineRule="auto"/>
        <w:rPr>
          <w:sz w:val="23"/>
          <w:szCs w:val="23"/>
        </w:rPr>
      </w:pPr>
      <w:r>
        <w:rPr>
          <w:spacing w:val="-1"/>
          <w:sz w:val="23"/>
          <w:szCs w:val="23"/>
        </w:rPr>
        <w:t>证书编号：</w:t>
      </w:r>
      <w:r>
        <w:rPr>
          <w:rFonts w:ascii="Times New Roman" w:hAnsi="Times New Roman" w:eastAsia="Times New Roman" w:cs="Times New Roman"/>
          <w:spacing w:val="-1"/>
          <w:sz w:val="23"/>
          <w:szCs w:val="23"/>
        </w:rPr>
        <w:t xml:space="preserve">HK2006241382                          </w:t>
      </w:r>
      <w:r>
        <w:rPr>
          <w:rFonts w:ascii="Times New Roman" w:hAnsi="Times New Roman" w:eastAsia="Times New Roman" w:cs="Times New Roman"/>
          <w:spacing w:val="-2"/>
          <w:sz w:val="23"/>
          <w:szCs w:val="23"/>
        </w:rPr>
        <w:t xml:space="preserve">                                                                   </w:t>
      </w:r>
      <w:r>
        <w:rPr>
          <w:spacing w:val="-2"/>
          <w:sz w:val="23"/>
          <w:szCs w:val="23"/>
        </w:rPr>
        <w:t>第</w:t>
      </w:r>
      <w:r>
        <w:rPr>
          <w:spacing w:val="-30"/>
          <w:sz w:val="23"/>
          <w:szCs w:val="23"/>
        </w:rPr>
        <w:t xml:space="preserve"> </w:t>
      </w:r>
      <w:r>
        <w:rPr>
          <w:spacing w:val="-2"/>
          <w:sz w:val="23"/>
          <w:szCs w:val="23"/>
        </w:rPr>
        <w:t>3</w:t>
      </w:r>
      <w:r>
        <w:rPr>
          <w:spacing w:val="-29"/>
          <w:sz w:val="23"/>
          <w:szCs w:val="23"/>
        </w:rPr>
        <w:t xml:space="preserve"> </w:t>
      </w:r>
      <w:r>
        <w:rPr>
          <w:spacing w:val="-2"/>
          <w:sz w:val="23"/>
          <w:szCs w:val="23"/>
        </w:rPr>
        <w:t>页 ，</w:t>
      </w:r>
      <w:r>
        <w:rPr>
          <w:spacing w:val="-36"/>
          <w:sz w:val="23"/>
          <w:szCs w:val="23"/>
        </w:rPr>
        <w:t xml:space="preserve"> </w:t>
      </w:r>
      <w:r>
        <w:rPr>
          <w:spacing w:val="-2"/>
          <w:sz w:val="23"/>
          <w:szCs w:val="23"/>
        </w:rPr>
        <w:t>共</w:t>
      </w:r>
      <w:r>
        <w:rPr>
          <w:spacing w:val="-30"/>
          <w:sz w:val="23"/>
          <w:szCs w:val="23"/>
        </w:rPr>
        <w:t xml:space="preserve"> </w:t>
      </w:r>
      <w:r>
        <w:rPr>
          <w:spacing w:val="-2"/>
          <w:sz w:val="23"/>
          <w:szCs w:val="23"/>
        </w:rPr>
        <w:t>3</w:t>
      </w:r>
      <w:r>
        <w:rPr>
          <w:spacing w:val="-29"/>
          <w:sz w:val="23"/>
          <w:szCs w:val="23"/>
        </w:rPr>
        <w:t xml:space="preserve"> </w:t>
      </w:r>
      <w:r>
        <w:rPr>
          <w:spacing w:val="-2"/>
          <w:sz w:val="23"/>
          <w:szCs w:val="23"/>
        </w:rPr>
        <w:t>页</w:t>
      </w:r>
    </w:p>
    <w:p>
      <w:pPr>
        <w:rPr>
          <w:sz w:val="23"/>
          <w:szCs w:val="23"/>
        </w:rPr>
      </w:pPr>
      <w:r>
        <w:rPr>
          <w:rFonts w:ascii="Times New Roman" w:hAnsi="Times New Roman" w:eastAsia="Times New Roman" w:cs="Times New Roman"/>
          <w:sz w:val="23"/>
          <w:szCs w:val="23"/>
        </w:rPr>
        <w:t xml:space="preserve">Certificate  No.                                                                                                               </w:t>
      </w:r>
      <w:r>
        <w:rPr>
          <w:rFonts w:ascii="Times New Roman" w:hAnsi="Times New Roman" w:eastAsia="Times New Roman" w:cs="Times New Roman"/>
          <w:spacing w:val="-1"/>
          <w:sz w:val="23"/>
          <w:szCs w:val="23"/>
        </w:rPr>
        <w:t xml:space="preserve">           </w:t>
      </w:r>
      <w:r>
        <w:rPr>
          <w:position w:val="-6"/>
          <w:sz w:val="23"/>
          <w:szCs w:val="23"/>
        </w:rPr>
        <w:drawing>
          <wp:inline distT="0" distB="0" distL="0" distR="0">
            <wp:extent cx="596265" cy="190500"/>
            <wp:effectExtent l="0" t="0" r="0" b="0"/>
            <wp:docPr id="1340" name="IM 1340"/>
            <wp:cNvGraphicFramePr/>
            <a:graphic xmlns:a="http://schemas.openxmlformats.org/drawingml/2006/main">
              <a:graphicData uri="http://schemas.openxmlformats.org/drawingml/2006/picture">
                <pic:pic xmlns:pic="http://schemas.openxmlformats.org/drawingml/2006/picture">
                  <pic:nvPicPr>
                    <pic:cNvPr id="1340" name="IM 1340"/>
                    <pic:cNvPicPr/>
                  </pic:nvPicPr>
                  <pic:blipFill>
                    <a:blip r:embed="rId735"/>
                    <a:stretch>
                      <a:fillRect/>
                    </a:stretch>
                  </pic:blipFill>
                  <pic:spPr>
                    <a:xfrm>
                      <a:off x="0" y="0"/>
                      <a:ext cx="596865" cy="190518"/>
                    </a:xfrm>
                    <a:prstGeom prst="rect">
                      <a:avLst/>
                    </a:prstGeom>
                  </pic:spPr>
                </pic:pic>
              </a:graphicData>
            </a:graphic>
          </wp:inline>
        </w:drawing>
      </w:r>
    </w:p>
    <w:p>
      <w:pPr>
        <w:spacing w:before="49" w:line="20" w:lineRule="exact"/>
        <w:ind w:firstLine="89"/>
      </w:pPr>
      <w:r>
        <w:drawing>
          <wp:inline distT="0" distB="0" distL="0" distR="0">
            <wp:extent cx="5956300" cy="12700"/>
            <wp:effectExtent l="0" t="0" r="0" b="0"/>
            <wp:docPr id="1342" name="IM 1342"/>
            <wp:cNvGraphicFramePr/>
            <a:graphic xmlns:a="http://schemas.openxmlformats.org/drawingml/2006/main">
              <a:graphicData uri="http://schemas.openxmlformats.org/drawingml/2006/picture">
                <pic:pic xmlns:pic="http://schemas.openxmlformats.org/drawingml/2006/picture">
                  <pic:nvPicPr>
                    <pic:cNvPr id="1342" name="IM 1342"/>
                    <pic:cNvPicPr/>
                  </pic:nvPicPr>
                  <pic:blipFill>
                    <a:blip r:embed="rId736"/>
                    <a:stretch>
                      <a:fillRect/>
                    </a:stretch>
                  </pic:blipFill>
                  <pic:spPr>
                    <a:xfrm>
                      <a:off x="0" y="0"/>
                      <a:ext cx="5956300" cy="12715"/>
                    </a:xfrm>
                    <a:prstGeom prst="rect">
                      <a:avLst/>
                    </a:prstGeom>
                  </pic:spPr>
                </pic:pic>
              </a:graphicData>
            </a:graphic>
          </wp:inline>
        </w:drawing>
      </w:r>
    </w:p>
    <w:p>
      <w:pPr>
        <w:spacing w:line="281" w:lineRule="auto"/>
        <w:rPr>
          <w:rFonts w:ascii="Arial"/>
          <w:sz w:val="21"/>
        </w:rPr>
      </w:pPr>
      <w:r>
        <w:drawing>
          <wp:anchor distT="0" distB="0" distL="0" distR="0" simplePos="0" relativeHeight="252144640" behindDoc="0" locked="0" layoutInCell="1" allowOverlap="1">
            <wp:simplePos x="0" y="0"/>
            <wp:positionH relativeFrom="column">
              <wp:posOffset>6330315</wp:posOffset>
            </wp:positionH>
            <wp:positionV relativeFrom="paragraph">
              <wp:posOffset>107315</wp:posOffset>
            </wp:positionV>
            <wp:extent cx="527050" cy="717550"/>
            <wp:effectExtent l="0" t="0" r="0" b="0"/>
            <wp:wrapNone/>
            <wp:docPr id="1344" name="IM 1344"/>
            <wp:cNvGraphicFramePr/>
            <a:graphic xmlns:a="http://schemas.openxmlformats.org/drawingml/2006/main">
              <a:graphicData uri="http://schemas.openxmlformats.org/drawingml/2006/picture">
                <pic:pic xmlns:pic="http://schemas.openxmlformats.org/drawingml/2006/picture">
                  <pic:nvPicPr>
                    <pic:cNvPr id="1344" name="IM 1344"/>
                    <pic:cNvPicPr/>
                  </pic:nvPicPr>
                  <pic:blipFill>
                    <a:blip r:embed="rId737"/>
                    <a:stretch>
                      <a:fillRect/>
                    </a:stretch>
                  </pic:blipFill>
                  <pic:spPr>
                    <a:xfrm>
                      <a:off x="0" y="0"/>
                      <a:ext cx="527060" cy="717570"/>
                    </a:xfrm>
                    <a:prstGeom prst="rect">
                      <a:avLst/>
                    </a:prstGeom>
                  </pic:spPr>
                </pic:pic>
              </a:graphicData>
            </a:graphic>
          </wp:anchor>
        </w:drawing>
      </w:r>
    </w:p>
    <w:p>
      <w:pPr>
        <w:pStyle w:val="4"/>
        <w:spacing w:before="75" w:line="219" w:lineRule="auto"/>
        <w:ind w:left="89"/>
        <w:rPr>
          <w:sz w:val="23"/>
          <w:szCs w:val="23"/>
        </w:rPr>
      </w:pPr>
      <w:r>
        <w:rPr>
          <w:spacing w:val="-22"/>
          <w:w w:val="98"/>
          <w:sz w:val="23"/>
          <w:szCs w:val="23"/>
        </w:rPr>
        <w:t>一、机壳刻度槽刻线位置：符合要求</w:t>
      </w:r>
    </w:p>
    <w:p>
      <w:pPr>
        <w:spacing w:line="242" w:lineRule="auto"/>
        <w:rPr>
          <w:rFonts w:ascii="Arial"/>
          <w:sz w:val="21"/>
        </w:rPr>
      </w:pPr>
    </w:p>
    <w:p>
      <w:pPr>
        <w:pStyle w:val="4"/>
        <w:spacing w:before="75" w:line="219" w:lineRule="auto"/>
        <w:ind w:left="89"/>
        <w:rPr>
          <w:sz w:val="23"/>
          <w:szCs w:val="23"/>
        </w:rPr>
      </w:pPr>
      <w:r>
        <w:rPr>
          <w:spacing w:val="-20"/>
          <w:sz w:val="23"/>
          <w:szCs w:val="23"/>
        </w:rPr>
        <w:t>二、指针摩擦力：0.60N</w:t>
      </w:r>
    </w:p>
    <w:p>
      <w:pPr>
        <w:spacing w:line="271" w:lineRule="auto"/>
        <w:rPr>
          <w:rFonts w:ascii="Arial"/>
          <w:sz w:val="21"/>
        </w:rPr>
      </w:pPr>
    </w:p>
    <w:p>
      <w:pPr>
        <w:pStyle w:val="4"/>
        <w:spacing w:before="75" w:line="220" w:lineRule="auto"/>
        <w:ind w:left="89"/>
        <w:rPr>
          <w:rFonts w:ascii="Times New Roman" w:hAnsi="Times New Roman" w:eastAsia="Times New Roman" w:cs="Times New Roman"/>
          <w:sz w:val="23"/>
          <w:szCs w:val="23"/>
        </w:rPr>
      </w:pPr>
      <w:r>
        <w:rPr>
          <w:spacing w:val="-22"/>
          <w:sz w:val="23"/>
          <w:szCs w:val="23"/>
        </w:rPr>
        <w:t>三、指针长度":20.0</w:t>
      </w:r>
      <w:r>
        <w:rPr>
          <w:rFonts w:ascii="Times New Roman" w:hAnsi="Times New Roman" w:eastAsia="Times New Roman" w:cs="Times New Roman"/>
          <w:spacing w:val="-22"/>
          <w:sz w:val="23"/>
          <w:szCs w:val="23"/>
        </w:rPr>
        <w:t>mm</w:t>
      </w:r>
    </w:p>
    <w:p>
      <w:pPr>
        <w:pStyle w:val="4"/>
        <w:spacing w:before="314" w:line="219" w:lineRule="auto"/>
        <w:ind w:left="89"/>
        <w:rPr>
          <w:rFonts w:ascii="Times New Roman" w:hAnsi="Times New Roman" w:eastAsia="Times New Roman" w:cs="Times New Roman"/>
          <w:sz w:val="23"/>
          <w:szCs w:val="23"/>
        </w:rPr>
      </w:pPr>
      <w:r>
        <w:rPr>
          <w:spacing w:val="-22"/>
          <w:sz w:val="23"/>
          <w:szCs w:val="23"/>
        </w:rPr>
        <w:t>四、弹击杆端部球半径：24.5</w:t>
      </w:r>
      <w:r>
        <w:rPr>
          <w:rFonts w:ascii="Times New Roman" w:hAnsi="Times New Roman" w:eastAsia="Times New Roman" w:cs="Times New Roman"/>
          <w:spacing w:val="-22"/>
          <w:sz w:val="23"/>
          <w:szCs w:val="23"/>
        </w:rPr>
        <w:t>mm</w:t>
      </w:r>
    </w:p>
    <w:p>
      <w:pPr>
        <w:spacing w:line="260" w:lineRule="auto"/>
        <w:rPr>
          <w:rFonts w:ascii="Arial"/>
          <w:sz w:val="21"/>
        </w:rPr>
      </w:pPr>
    </w:p>
    <w:p>
      <w:pPr>
        <w:pStyle w:val="4"/>
        <w:spacing w:before="75" w:line="219" w:lineRule="auto"/>
        <w:ind w:left="89"/>
        <w:rPr>
          <w:sz w:val="23"/>
          <w:szCs w:val="23"/>
        </w:rPr>
      </w:pPr>
      <w:r>
        <w:rPr>
          <w:spacing w:val="-26"/>
          <w:sz w:val="23"/>
          <w:szCs w:val="23"/>
        </w:rPr>
        <w:t>五</w:t>
      </w:r>
      <w:r>
        <w:rPr>
          <w:spacing w:val="-52"/>
          <w:sz w:val="23"/>
          <w:szCs w:val="23"/>
        </w:rPr>
        <w:t xml:space="preserve"> </w:t>
      </w:r>
      <w:r>
        <w:rPr>
          <w:spacing w:val="-26"/>
          <w:sz w:val="23"/>
          <w:szCs w:val="23"/>
        </w:rPr>
        <w:t>、弹击锤脱钩位置*:标尺“100”刻线处</w:t>
      </w:r>
    </w:p>
    <w:p>
      <w:pPr>
        <w:rPr>
          <w:rFonts w:ascii="Arial"/>
          <w:sz w:val="21"/>
        </w:rPr>
      </w:pPr>
    </w:p>
    <w:p>
      <w:pPr>
        <w:pStyle w:val="4"/>
        <w:spacing w:before="76" w:line="219" w:lineRule="auto"/>
        <w:ind w:left="89"/>
        <w:rPr>
          <w:rFonts w:ascii="Times New Roman" w:hAnsi="Times New Roman" w:eastAsia="Times New Roman" w:cs="Times New Roman"/>
          <w:sz w:val="23"/>
          <w:szCs w:val="23"/>
        </w:rPr>
      </w:pPr>
      <w:r>
        <w:rPr>
          <w:spacing w:val="-21"/>
          <w:sz w:val="23"/>
          <w:szCs w:val="23"/>
        </w:rPr>
        <w:t>六、弹击拉簧刚度：792</w:t>
      </w:r>
      <w:r>
        <w:rPr>
          <w:rFonts w:ascii="Times New Roman" w:hAnsi="Times New Roman" w:eastAsia="Times New Roman" w:cs="Times New Roman"/>
          <w:spacing w:val="-21"/>
          <w:sz w:val="23"/>
          <w:szCs w:val="23"/>
        </w:rPr>
        <w:t>N/m</w:t>
      </w:r>
    </w:p>
    <w:p>
      <w:pPr>
        <w:spacing w:line="247" w:lineRule="auto"/>
        <w:rPr>
          <w:rFonts w:ascii="Arial"/>
          <w:sz w:val="21"/>
        </w:rPr>
      </w:pPr>
    </w:p>
    <w:p>
      <w:pPr>
        <w:pStyle w:val="4"/>
        <w:spacing w:before="75" w:line="212" w:lineRule="auto"/>
        <w:ind w:left="89"/>
        <w:rPr>
          <w:rFonts w:ascii="Times New Roman" w:hAnsi="Times New Roman" w:eastAsia="Times New Roman" w:cs="Times New Roman"/>
          <w:sz w:val="23"/>
          <w:szCs w:val="23"/>
        </w:rPr>
      </w:pPr>
      <w:r>
        <w:rPr>
          <w:spacing w:val="-22"/>
          <w:sz w:val="23"/>
          <w:szCs w:val="23"/>
        </w:rPr>
        <w:t>七、弹击拉簧工作长度*:61.3</w:t>
      </w:r>
      <w:r>
        <w:rPr>
          <w:rFonts w:ascii="Times New Roman" w:hAnsi="Times New Roman" w:eastAsia="Times New Roman" w:cs="Times New Roman"/>
          <w:spacing w:val="-22"/>
          <w:sz w:val="23"/>
          <w:szCs w:val="23"/>
        </w:rPr>
        <w:t>mm,</w:t>
      </w:r>
      <w:r>
        <w:rPr>
          <w:spacing w:val="-22"/>
          <w:sz w:val="23"/>
          <w:szCs w:val="23"/>
        </w:rPr>
        <w:t>伸长长度：75.3</w:t>
      </w:r>
      <w:r>
        <w:rPr>
          <w:rFonts w:ascii="Times New Roman" w:hAnsi="Times New Roman" w:eastAsia="Times New Roman" w:cs="Times New Roman"/>
          <w:spacing w:val="-22"/>
          <w:sz w:val="23"/>
          <w:szCs w:val="23"/>
        </w:rPr>
        <w:t>mm</w:t>
      </w:r>
    </w:p>
    <w:p>
      <w:pPr>
        <w:spacing w:line="282" w:lineRule="auto"/>
        <w:rPr>
          <w:rFonts w:ascii="Arial"/>
          <w:sz w:val="21"/>
        </w:rPr>
      </w:pPr>
    </w:p>
    <w:p>
      <w:pPr>
        <w:pStyle w:val="4"/>
        <w:spacing w:before="76" w:line="219" w:lineRule="auto"/>
        <w:ind w:left="89"/>
        <w:rPr>
          <w:sz w:val="23"/>
          <w:szCs w:val="23"/>
        </w:rPr>
      </w:pPr>
      <w:r>
        <w:rPr>
          <w:spacing w:val="-25"/>
          <w:sz w:val="23"/>
          <w:szCs w:val="23"/>
        </w:rPr>
        <w:t>八、弹击锤起跳位置：标尺“0”处</w:t>
      </w:r>
    </w:p>
    <w:p>
      <w:pPr>
        <w:spacing w:line="252" w:lineRule="auto"/>
        <w:rPr>
          <w:rFonts w:ascii="Arial"/>
          <w:sz w:val="21"/>
        </w:rPr>
      </w:pPr>
    </w:p>
    <w:p>
      <w:pPr>
        <w:pStyle w:val="4"/>
        <w:spacing w:before="75" w:line="219" w:lineRule="auto"/>
        <w:ind w:left="89"/>
        <w:rPr>
          <w:sz w:val="23"/>
          <w:szCs w:val="23"/>
        </w:rPr>
      </w:pPr>
      <w:r>
        <w:rPr>
          <w:spacing w:val="-21"/>
          <w:sz w:val="23"/>
          <w:szCs w:val="23"/>
        </w:rPr>
        <w:t>九、钢砧上的率定值：80±2</w:t>
      </w:r>
    </w:p>
    <w:p>
      <w:pPr>
        <w:spacing w:line="266" w:lineRule="auto"/>
        <w:rPr>
          <w:rFonts w:ascii="Arial"/>
          <w:sz w:val="21"/>
        </w:rPr>
      </w:pPr>
    </w:p>
    <w:p>
      <w:pPr>
        <w:spacing w:line="266" w:lineRule="auto"/>
        <w:rPr>
          <w:rFonts w:ascii="Arial"/>
          <w:sz w:val="21"/>
        </w:rPr>
      </w:pPr>
    </w:p>
    <w:p>
      <w:pPr>
        <w:pStyle w:val="4"/>
        <w:spacing w:before="76" w:line="212" w:lineRule="auto"/>
        <w:ind w:left="89"/>
        <w:rPr>
          <w:rFonts w:ascii="Times New Roman" w:hAnsi="Times New Roman" w:eastAsia="Times New Roman" w:cs="Times New Roman"/>
          <w:sz w:val="23"/>
          <w:szCs w:val="23"/>
        </w:rPr>
      </w:pPr>
      <w:r>
        <w:rPr>
          <w:spacing w:val="-12"/>
          <w:sz w:val="23"/>
          <w:szCs w:val="23"/>
        </w:rPr>
        <w:t>十、说明</w:t>
      </w:r>
      <w:r>
        <w:rPr>
          <w:rFonts w:ascii="Times New Roman" w:hAnsi="Times New Roman" w:eastAsia="Times New Roman" w:cs="Times New Roman"/>
          <w:spacing w:val="-12"/>
          <w:sz w:val="23"/>
          <w:szCs w:val="23"/>
        </w:rPr>
        <w:t>(Note):</w:t>
      </w:r>
    </w:p>
    <w:p>
      <w:pPr>
        <w:pStyle w:val="4"/>
        <w:spacing w:before="122" w:line="219" w:lineRule="auto"/>
        <w:ind w:left="89"/>
        <w:rPr>
          <w:sz w:val="23"/>
          <w:szCs w:val="23"/>
        </w:rPr>
      </w:pPr>
      <w:r>
        <w:rPr>
          <w:spacing w:val="-28"/>
          <w:sz w:val="23"/>
          <w:szCs w:val="23"/>
        </w:rPr>
        <w:t>1.结论：参照校准结果使用。</w:t>
      </w:r>
    </w:p>
    <w:p>
      <w:pPr>
        <w:pStyle w:val="4"/>
        <w:spacing w:before="102" w:line="257" w:lineRule="auto"/>
        <w:ind w:left="89" w:right="6023" w:firstLine="190"/>
        <w:rPr>
          <w:sz w:val="23"/>
          <w:szCs w:val="23"/>
        </w:rPr>
      </w:pPr>
      <w:r>
        <w:rPr>
          <w:rFonts w:ascii="Times New Roman" w:hAnsi="Times New Roman" w:eastAsia="Times New Roman" w:cs="Times New Roman"/>
          <w:sz w:val="23"/>
          <w:szCs w:val="23"/>
        </w:rPr>
        <w:t>Conclusion</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Use</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reference</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calibration</w:t>
      </w:r>
      <w:r>
        <w:rPr>
          <w:rFonts w:ascii="Times New Roman" w:hAnsi="Times New Roman" w:eastAsia="Times New Roman" w:cs="Times New Roman"/>
          <w:spacing w:val="1"/>
          <w:sz w:val="23"/>
          <w:szCs w:val="23"/>
        </w:rPr>
        <w:t xml:space="preserve">   </w:t>
      </w:r>
      <w:r>
        <w:rPr>
          <w:rFonts w:ascii="Times New Roman" w:hAnsi="Times New Roman" w:eastAsia="Times New Roman" w:cs="Times New Roman"/>
          <w:sz w:val="23"/>
          <w:szCs w:val="23"/>
        </w:rPr>
        <w:t>results</w:t>
      </w:r>
      <w:r>
        <w:rPr>
          <w:rFonts w:ascii="Times New Roman" w:hAnsi="Times New Roman" w:eastAsia="Times New Roman" w:cs="Times New Roman"/>
          <w:spacing w:val="1"/>
          <w:sz w:val="23"/>
          <w:szCs w:val="23"/>
        </w:rPr>
        <w:t>.</w:t>
      </w:r>
      <w:r>
        <w:rPr>
          <w:rFonts w:ascii="Times New Roman" w:hAnsi="Times New Roman" w:eastAsia="Times New Roman" w:cs="Times New Roman"/>
          <w:sz w:val="23"/>
          <w:szCs w:val="23"/>
        </w:rPr>
        <w:t xml:space="preserve"> </w:t>
      </w:r>
      <w:r>
        <w:rPr>
          <w:spacing w:val="-18"/>
          <w:sz w:val="23"/>
          <w:szCs w:val="23"/>
        </w:rPr>
        <w:t>2.本次测量结果的扩展不确定度为：</w:t>
      </w:r>
    </w:p>
    <w:p>
      <w:pPr>
        <w:spacing w:before="2" w:line="271" w:lineRule="auto"/>
        <w:ind w:left="280" w:right="5561" w:firstLine="129"/>
        <w:rPr>
          <w:rFonts w:ascii="Times New Roman" w:hAnsi="Times New Roman" w:eastAsia="Times New Roman" w:cs="Times New Roman"/>
          <w:sz w:val="17"/>
          <w:szCs w:val="17"/>
        </w:rPr>
      </w:pPr>
      <w:r>
        <w:rPr>
          <w:rFonts w:ascii="Times New Roman" w:hAnsi="Times New Roman" w:eastAsia="Times New Roman" w:cs="Times New Roman"/>
          <w:sz w:val="23"/>
          <w:szCs w:val="23"/>
        </w:rPr>
        <w:t>Expanded</w:t>
      </w:r>
      <w:r>
        <w:rPr>
          <w:rFonts w:ascii="Times New Roman" w:hAnsi="Times New Roman" w:eastAsia="Times New Roman" w:cs="Times New Roman"/>
          <w:spacing w:val="17"/>
          <w:sz w:val="23"/>
          <w:szCs w:val="23"/>
        </w:rPr>
        <w:t xml:space="preserve"> </w:t>
      </w:r>
      <w:r>
        <w:rPr>
          <w:rFonts w:ascii="Times New Roman" w:hAnsi="Times New Roman" w:eastAsia="Times New Roman" w:cs="Times New Roman"/>
          <w:sz w:val="23"/>
          <w:szCs w:val="23"/>
        </w:rPr>
        <w:t>Uncertainty</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of the</w:t>
      </w:r>
      <w:r>
        <w:rPr>
          <w:rFonts w:ascii="Times New Roman" w:hAnsi="Times New Roman" w:eastAsia="Times New Roman" w:cs="Times New Roman"/>
          <w:spacing w:val="20"/>
          <w:sz w:val="23"/>
          <w:szCs w:val="23"/>
        </w:rPr>
        <w:t xml:space="preserve"> </w:t>
      </w:r>
      <w:r>
        <w:rPr>
          <w:rFonts w:ascii="Times New Roman" w:hAnsi="Times New Roman" w:eastAsia="Times New Roman" w:cs="Times New Roman"/>
          <w:sz w:val="23"/>
          <w:szCs w:val="23"/>
        </w:rPr>
        <w:t>Measurem</w:t>
      </w:r>
      <w:r>
        <w:rPr>
          <w:rFonts w:ascii="Times New Roman" w:hAnsi="Times New Roman" w:eastAsia="Times New Roman" w:cs="Times New Roman"/>
          <w:spacing w:val="-1"/>
          <w:sz w:val="23"/>
          <w:szCs w:val="23"/>
        </w:rPr>
        <w:t>ent</w:t>
      </w:r>
      <w:r>
        <w:rPr>
          <w:rFonts w:ascii="Times New Roman" w:hAnsi="Times New Roman" w:eastAsia="Times New Roman" w:cs="Times New Roman"/>
          <w:spacing w:val="19"/>
          <w:sz w:val="23"/>
          <w:szCs w:val="23"/>
        </w:rPr>
        <w:t xml:space="preserve"> </w:t>
      </w:r>
      <w:r>
        <w:rPr>
          <w:rFonts w:ascii="Times New Roman" w:hAnsi="Times New Roman" w:eastAsia="Times New Roman" w:cs="Times New Roman"/>
          <w:spacing w:val="-1"/>
          <w:sz w:val="23"/>
          <w:szCs w:val="23"/>
        </w:rPr>
        <w:t>Results:</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1"/>
          <w:sz w:val="17"/>
          <w:szCs w:val="17"/>
        </w:rPr>
        <w:t>2)U=0.01mm,k=2</w:t>
      </w:r>
    </w:p>
    <w:p>
      <w:pPr>
        <w:spacing w:before="39" w:line="192" w:lineRule="auto"/>
        <w:ind w:left="28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4)Ure=0.5%FS,k=2</w:t>
      </w:r>
    </w:p>
    <w:p>
      <w:pPr>
        <w:pStyle w:val="4"/>
        <w:spacing w:before="98" w:line="219" w:lineRule="auto"/>
        <w:ind w:left="89"/>
        <w:rPr>
          <w:sz w:val="23"/>
          <w:szCs w:val="23"/>
        </w:rPr>
      </w:pPr>
      <w:r>
        <w:rPr>
          <w:spacing w:val="-17"/>
          <w:sz w:val="23"/>
          <w:szCs w:val="23"/>
        </w:rPr>
        <w:t>3.依据</w:t>
      </w:r>
      <w:r>
        <w:rPr>
          <w:rFonts w:ascii="Times New Roman" w:hAnsi="Times New Roman" w:eastAsia="Times New Roman" w:cs="Times New Roman"/>
          <w:spacing w:val="-17"/>
          <w:sz w:val="23"/>
          <w:szCs w:val="23"/>
        </w:rPr>
        <w:t>JJF1059.1-2012</w:t>
      </w:r>
      <w:r>
        <w:rPr>
          <w:spacing w:val="-17"/>
          <w:sz w:val="23"/>
          <w:szCs w:val="23"/>
        </w:rPr>
        <w:t>测量不确定度评定与表示：</w:t>
      </w:r>
    </w:p>
    <w:p>
      <w:pPr>
        <w:pStyle w:val="4"/>
        <w:spacing w:before="57" w:line="232" w:lineRule="auto"/>
        <w:ind w:left="89" w:right="2400" w:firstLine="190"/>
        <w:rPr>
          <w:sz w:val="23"/>
          <w:szCs w:val="23"/>
        </w:rPr>
      </w:pPr>
      <w:r>
        <w:rPr>
          <w:rFonts w:ascii="Times New Roman" w:hAnsi="Times New Roman" w:eastAsia="Times New Roman" w:cs="Times New Roman"/>
          <w:sz w:val="23"/>
          <w:szCs w:val="23"/>
        </w:rPr>
        <w:t>Conform</w:t>
      </w:r>
      <w:r>
        <w:rPr>
          <w:rFonts w:ascii="Times New Roman" w:hAnsi="Times New Roman" w:eastAsia="Times New Roman" w:cs="Times New Roman"/>
          <w:spacing w:val="21"/>
          <w:w w:val="101"/>
          <w:sz w:val="23"/>
          <w:szCs w:val="23"/>
        </w:rPr>
        <w:t xml:space="preserve"> </w:t>
      </w:r>
      <w:r>
        <w:rPr>
          <w:rFonts w:ascii="Times New Roman" w:hAnsi="Times New Roman" w:eastAsia="Times New Roman" w:cs="Times New Roman"/>
          <w:sz w:val="23"/>
          <w:szCs w:val="23"/>
        </w:rPr>
        <w:t>to</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JJF1059.1-2012</w:t>
      </w:r>
      <w:r>
        <w:rPr>
          <w:rFonts w:ascii="Times New Roman" w:hAnsi="Times New Roman" w:eastAsia="Times New Roman" w:cs="Times New Roman"/>
          <w:spacing w:val="24"/>
          <w:sz w:val="23"/>
          <w:szCs w:val="23"/>
        </w:rPr>
        <w:t xml:space="preserve"> </w:t>
      </w:r>
      <w:r>
        <w:rPr>
          <w:rFonts w:ascii="Times New Roman" w:hAnsi="Times New Roman" w:eastAsia="Times New Roman" w:cs="Times New Roman"/>
          <w:sz w:val="23"/>
          <w:szCs w:val="23"/>
        </w:rPr>
        <w:t>Evalution</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z w:val="23"/>
          <w:szCs w:val="23"/>
        </w:rPr>
        <w:t>an</w:t>
      </w:r>
      <w:r>
        <w:rPr>
          <w:rFonts w:ascii="Times New Roman" w:hAnsi="Times New Roman" w:eastAsia="Times New Roman" w:cs="Times New Roman"/>
          <w:spacing w:val="-1"/>
          <w:sz w:val="23"/>
          <w:szCs w:val="23"/>
        </w:rPr>
        <w:t>d</w:t>
      </w:r>
      <w:r>
        <w:rPr>
          <w:rFonts w:ascii="Times New Roman" w:hAnsi="Times New Roman" w:eastAsia="Times New Roman" w:cs="Times New Roman"/>
          <w:spacing w:val="23"/>
          <w:w w:val="101"/>
          <w:sz w:val="23"/>
          <w:szCs w:val="23"/>
        </w:rPr>
        <w:t xml:space="preserve"> </w:t>
      </w:r>
      <w:r>
        <w:rPr>
          <w:rFonts w:ascii="Times New Roman" w:hAnsi="Times New Roman" w:eastAsia="Times New Roman" w:cs="Times New Roman"/>
          <w:spacing w:val="-1"/>
          <w:sz w:val="23"/>
          <w:szCs w:val="23"/>
        </w:rPr>
        <w:t>Expression</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1"/>
          <w:sz w:val="23"/>
          <w:szCs w:val="23"/>
        </w:rPr>
        <w:t>of Uncertainty</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1"/>
          <w:sz w:val="23"/>
          <w:szCs w:val="23"/>
        </w:rPr>
        <w:t>in</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Measurement</w:t>
      </w:r>
      <w:r>
        <w:rPr>
          <w:rFonts w:ascii="Times New Roman" w:hAnsi="Times New Roman" w:eastAsia="Times New Roman" w:cs="Times New Roman"/>
          <w:sz w:val="23"/>
          <w:szCs w:val="23"/>
        </w:rPr>
        <w:t xml:space="preserve"> </w:t>
      </w:r>
      <w:r>
        <w:rPr>
          <w:spacing w:val="-26"/>
          <w:sz w:val="23"/>
          <w:szCs w:val="23"/>
        </w:rPr>
        <w:t>4.校准周期：建议校准周期为半年。</w:t>
      </w:r>
    </w:p>
    <w:p>
      <w:pPr>
        <w:spacing w:before="86" w:line="192" w:lineRule="auto"/>
        <w:ind w:left="280"/>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interval:The</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1"/>
          <w:sz w:val="23"/>
          <w:szCs w:val="23"/>
        </w:rPr>
        <w:t>Suggest</w:t>
      </w:r>
      <w:r>
        <w:rPr>
          <w:rFonts w:ascii="Times New Roman" w:hAnsi="Times New Roman" w:eastAsia="Times New Roman" w:cs="Times New Roman"/>
          <w:spacing w:val="23"/>
          <w:w w:val="101"/>
          <w:sz w:val="23"/>
          <w:szCs w:val="23"/>
        </w:rPr>
        <w:t xml:space="preserve">  </w:t>
      </w:r>
      <w:r>
        <w:rPr>
          <w:rFonts w:ascii="Times New Roman" w:hAnsi="Times New Roman" w:eastAsia="Times New Roman" w:cs="Times New Roman"/>
          <w:spacing w:val="-1"/>
          <w:sz w:val="23"/>
          <w:szCs w:val="23"/>
        </w:rPr>
        <w:t>Calibration</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interval</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1"/>
          <w:sz w:val="23"/>
          <w:szCs w:val="23"/>
        </w:rPr>
        <w:t>i</w:t>
      </w:r>
      <w:r>
        <w:rPr>
          <w:rFonts w:ascii="Times New Roman" w:hAnsi="Times New Roman" w:eastAsia="Times New Roman" w:cs="Times New Roman"/>
          <w:spacing w:val="-2"/>
          <w:sz w:val="23"/>
          <w:szCs w:val="23"/>
        </w:rPr>
        <w:t>s</w:t>
      </w:r>
      <w:r>
        <w:rPr>
          <w:rFonts w:ascii="Times New Roman" w:hAnsi="Times New Roman" w:eastAsia="Times New Roman" w:cs="Times New Roman"/>
          <w:spacing w:val="25"/>
          <w:sz w:val="23"/>
          <w:szCs w:val="23"/>
        </w:rPr>
        <w:t xml:space="preserve">  </w:t>
      </w:r>
      <w:r>
        <w:rPr>
          <w:rFonts w:ascii="Times New Roman" w:hAnsi="Times New Roman" w:eastAsia="Times New Roman" w:cs="Times New Roman"/>
          <w:spacing w:val="-2"/>
          <w:sz w:val="23"/>
          <w:szCs w:val="23"/>
        </w:rPr>
        <w:t>six</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2"/>
          <w:sz w:val="23"/>
          <w:szCs w:val="23"/>
        </w:rPr>
        <w:t>months.</w:t>
      </w:r>
    </w:p>
    <w:p>
      <w:pPr>
        <w:spacing w:line="402" w:lineRule="auto"/>
        <w:rPr>
          <w:rFonts w:ascii="Arial"/>
          <w:sz w:val="21"/>
        </w:rPr>
      </w:pPr>
      <w:r>
        <w:drawing>
          <wp:anchor distT="0" distB="0" distL="0" distR="0" simplePos="0" relativeHeight="252145664" behindDoc="0" locked="0" layoutInCell="1" allowOverlap="1">
            <wp:simplePos x="0" y="0"/>
            <wp:positionH relativeFrom="column">
              <wp:posOffset>1320800</wp:posOffset>
            </wp:positionH>
            <wp:positionV relativeFrom="paragraph">
              <wp:posOffset>138430</wp:posOffset>
            </wp:positionV>
            <wp:extent cx="1409700" cy="6350"/>
            <wp:effectExtent l="0" t="0" r="0" b="0"/>
            <wp:wrapNone/>
            <wp:docPr id="1346" name="IM 1346"/>
            <wp:cNvGraphicFramePr/>
            <a:graphic xmlns:a="http://schemas.openxmlformats.org/drawingml/2006/main">
              <a:graphicData uri="http://schemas.openxmlformats.org/drawingml/2006/picture">
                <pic:pic xmlns:pic="http://schemas.openxmlformats.org/drawingml/2006/picture">
                  <pic:nvPicPr>
                    <pic:cNvPr id="1346" name="IM 1346"/>
                    <pic:cNvPicPr/>
                  </pic:nvPicPr>
                  <pic:blipFill>
                    <a:blip r:embed="rId738"/>
                    <a:stretch>
                      <a:fillRect/>
                    </a:stretch>
                  </pic:blipFill>
                  <pic:spPr>
                    <a:xfrm>
                      <a:off x="0" y="0"/>
                      <a:ext cx="1409663" cy="6357"/>
                    </a:xfrm>
                    <a:prstGeom prst="rect">
                      <a:avLst/>
                    </a:prstGeom>
                  </pic:spPr>
                </pic:pic>
              </a:graphicData>
            </a:graphic>
          </wp:anchor>
        </w:drawing>
      </w:r>
    </w:p>
    <w:p>
      <w:pPr>
        <w:pStyle w:val="4"/>
        <w:spacing w:before="75"/>
        <w:ind w:left="2189" w:right="6640" w:firstLine="79"/>
        <w:rPr>
          <w:rFonts w:ascii="Times New Roman" w:hAnsi="Times New Roman" w:eastAsia="Times New Roman" w:cs="Times New Roman"/>
          <w:sz w:val="23"/>
          <w:szCs w:val="23"/>
        </w:rPr>
      </w:pPr>
      <w:r>
        <w:rPr>
          <w:spacing w:val="-25"/>
          <w:sz w:val="23"/>
          <w:szCs w:val="23"/>
        </w:rPr>
        <w:t>(</w:t>
      </w:r>
      <w:r>
        <w:rPr>
          <w:spacing w:val="65"/>
          <w:sz w:val="23"/>
          <w:szCs w:val="23"/>
        </w:rPr>
        <w:t xml:space="preserve"> </w:t>
      </w:r>
      <w:r>
        <w:rPr>
          <w:spacing w:val="-25"/>
          <w:sz w:val="23"/>
          <w:szCs w:val="23"/>
        </w:rPr>
        <w:t>以  下</w:t>
      </w:r>
      <w:r>
        <w:rPr>
          <w:spacing w:val="101"/>
          <w:sz w:val="23"/>
          <w:szCs w:val="23"/>
        </w:rPr>
        <w:t xml:space="preserve"> </w:t>
      </w:r>
      <w:r>
        <w:rPr>
          <w:spacing w:val="-25"/>
          <w:sz w:val="23"/>
          <w:szCs w:val="23"/>
        </w:rPr>
        <w:t>空</w:t>
      </w:r>
      <w:r>
        <w:rPr>
          <w:spacing w:val="48"/>
          <w:sz w:val="23"/>
          <w:szCs w:val="23"/>
        </w:rPr>
        <w:t xml:space="preserve"> </w:t>
      </w:r>
      <w:r>
        <w:rPr>
          <w:spacing w:val="-25"/>
          <w:sz w:val="23"/>
          <w:szCs w:val="23"/>
        </w:rPr>
        <w:t>白</w:t>
      </w:r>
      <w:r>
        <w:rPr>
          <w:spacing w:val="15"/>
          <w:sz w:val="23"/>
          <w:szCs w:val="23"/>
        </w:rPr>
        <w:t xml:space="preserve"> </w:t>
      </w:r>
      <w:r>
        <w:rPr>
          <w:spacing w:val="-25"/>
          <w:sz w:val="23"/>
          <w:szCs w:val="23"/>
        </w:rPr>
        <w:t>)</w:t>
      </w:r>
      <w:r>
        <w:rPr>
          <w:sz w:val="23"/>
          <w:szCs w:val="23"/>
        </w:rPr>
        <w:t xml:space="preserve"> </w:t>
      </w:r>
      <w:r>
        <w:rPr>
          <w:rFonts w:ascii="Times New Roman" w:hAnsi="Times New Roman" w:eastAsia="Times New Roman" w:cs="Times New Roman"/>
          <w:spacing w:val="-2"/>
          <w:sz w:val="23"/>
          <w:szCs w:val="23"/>
        </w:rPr>
        <w:t>(The</w:t>
      </w:r>
      <w:r>
        <w:rPr>
          <w:rFonts w:ascii="Times New Roman" w:hAnsi="Times New Roman" w:eastAsia="Times New Roman" w:cs="Times New Roman"/>
          <w:spacing w:val="39"/>
          <w:sz w:val="23"/>
          <w:szCs w:val="23"/>
        </w:rPr>
        <w:t xml:space="preserve"> </w:t>
      </w:r>
      <w:r>
        <w:rPr>
          <w:rFonts w:ascii="Times New Roman" w:hAnsi="Times New Roman" w:eastAsia="Times New Roman" w:cs="Times New Roman"/>
          <w:spacing w:val="-2"/>
          <w:sz w:val="23"/>
          <w:szCs w:val="23"/>
        </w:rPr>
        <w:t>below</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2"/>
          <w:sz w:val="23"/>
          <w:szCs w:val="23"/>
        </w:rPr>
        <w:t>is</w:t>
      </w:r>
      <w:r>
        <w:rPr>
          <w:rFonts w:ascii="Times New Roman" w:hAnsi="Times New Roman" w:eastAsia="Times New Roman" w:cs="Times New Roman"/>
          <w:spacing w:val="23"/>
          <w:w w:val="101"/>
          <w:sz w:val="23"/>
          <w:szCs w:val="23"/>
        </w:rPr>
        <w:t xml:space="preserve"> </w:t>
      </w:r>
      <w:r>
        <w:rPr>
          <w:rFonts w:ascii="Times New Roman" w:hAnsi="Times New Roman" w:eastAsia="Times New Roman" w:cs="Times New Roman"/>
          <w:spacing w:val="-2"/>
          <w:sz w:val="23"/>
          <w:szCs w:val="23"/>
        </w:rPr>
        <w:t>blank)</w:t>
      </w:r>
    </w:p>
    <w:p>
      <w:pPr>
        <w:rPr>
          <w:rFonts w:ascii="Times New Roman" w:hAnsi="Times New Roman" w:eastAsia="Times New Roman" w:cs="Times New Roman"/>
          <w:sz w:val="23"/>
          <w:szCs w:val="23"/>
        </w:rPr>
        <w:sectPr>
          <w:footerReference r:id="rId186" w:type="default"/>
          <w:pgSz w:w="12080" w:h="16970"/>
          <w:pgMar w:top="400" w:right="230" w:bottom="400" w:left="1049" w:header="0" w:footer="0" w:gutter="0"/>
          <w:pgNumType w:fmt="decimal"/>
          <w:cols w:space="720" w:num="1"/>
        </w:sect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4"/>
        <w:spacing w:before="140" w:line="219" w:lineRule="auto"/>
        <w:ind w:left="3301"/>
        <w:rPr>
          <w:sz w:val="43"/>
          <w:szCs w:val="43"/>
        </w:rPr>
      </w:pPr>
      <w:r>
        <w:rPr>
          <w:b/>
          <w:bCs/>
          <w:spacing w:val="-31"/>
          <w:sz w:val="43"/>
          <w:szCs w:val="43"/>
        </w:rPr>
        <w:t>卷</w:t>
      </w:r>
      <w:r>
        <w:rPr>
          <w:spacing w:val="102"/>
          <w:sz w:val="43"/>
          <w:szCs w:val="43"/>
        </w:rPr>
        <w:t xml:space="preserve"> </w:t>
      </w:r>
      <w:r>
        <w:rPr>
          <w:b/>
          <w:bCs/>
          <w:spacing w:val="-31"/>
          <w:sz w:val="43"/>
          <w:szCs w:val="43"/>
        </w:rPr>
        <w:t>内</w:t>
      </w:r>
      <w:r>
        <w:rPr>
          <w:spacing w:val="51"/>
          <w:sz w:val="43"/>
          <w:szCs w:val="43"/>
        </w:rPr>
        <w:t xml:space="preserve"> </w:t>
      </w:r>
      <w:r>
        <w:rPr>
          <w:b/>
          <w:bCs/>
          <w:spacing w:val="-31"/>
          <w:sz w:val="43"/>
          <w:szCs w:val="43"/>
        </w:rPr>
        <w:t>备</w:t>
      </w:r>
      <w:r>
        <w:rPr>
          <w:spacing w:val="46"/>
          <w:sz w:val="43"/>
          <w:szCs w:val="43"/>
        </w:rPr>
        <w:t xml:space="preserve"> </w:t>
      </w:r>
      <w:r>
        <w:rPr>
          <w:b/>
          <w:bCs/>
          <w:spacing w:val="-31"/>
          <w:sz w:val="43"/>
          <w:szCs w:val="43"/>
        </w:rPr>
        <w:t>考</w:t>
      </w:r>
      <w:r>
        <w:rPr>
          <w:spacing w:val="45"/>
          <w:sz w:val="43"/>
          <w:szCs w:val="43"/>
        </w:rPr>
        <w:t xml:space="preserve"> </w:t>
      </w:r>
      <w:r>
        <w:rPr>
          <w:b/>
          <w:bCs/>
          <w:spacing w:val="-31"/>
          <w:sz w:val="43"/>
          <w:szCs w:val="43"/>
        </w:rPr>
        <w:t>表</w:t>
      </w:r>
    </w:p>
    <w:p>
      <w:pPr>
        <w:pStyle w:val="4"/>
        <w:spacing w:before="129" w:line="219" w:lineRule="auto"/>
        <w:ind w:left="214"/>
        <w:rPr>
          <w:rFonts w:ascii="Arial" w:hAnsi="Arial" w:eastAsia="Arial" w:cs="Arial"/>
          <w:sz w:val="28"/>
          <w:szCs w:val="28"/>
        </w:rPr>
      </w:pPr>
      <w:r>
        <w:rPr>
          <w:spacing w:val="-26"/>
          <w:sz w:val="28"/>
          <w:szCs w:val="28"/>
        </w:rPr>
        <w:t>档号：</w:t>
      </w:r>
      <w:r>
        <w:rPr>
          <w:rFonts w:ascii="Arial" w:hAnsi="Arial" w:eastAsia="Arial" w:cs="Arial"/>
          <w:spacing w:val="-26"/>
          <w:sz w:val="28"/>
          <w:szCs w:val="28"/>
        </w:rPr>
        <w:t>H1714-ZHJL-851-001</w:t>
      </w:r>
    </w:p>
    <w:p>
      <w:pPr>
        <w:spacing w:line="51" w:lineRule="exact"/>
      </w:pPr>
    </w:p>
    <w:tbl>
      <w:tblPr>
        <w:tblStyle w:val="10"/>
        <w:tblW w:w="963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63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2629" w:hRule="atLeast"/>
        </w:trPr>
        <w:tc>
          <w:tcPr>
            <w:tcW w:w="9639" w:type="dxa"/>
            <w:vAlign w:val="top"/>
          </w:tcPr>
          <w:p>
            <w:pPr>
              <w:pStyle w:val="11"/>
              <w:spacing w:before="334" w:line="218" w:lineRule="auto"/>
              <w:ind w:left="14"/>
              <w:rPr>
                <w:sz w:val="30"/>
                <w:szCs w:val="30"/>
              </w:rPr>
            </w:pPr>
            <w:r>
              <w:rPr>
                <w:spacing w:val="1"/>
                <w:sz w:val="30"/>
                <w:szCs w:val="30"/>
              </w:rPr>
              <w:t>互见号：H1714-</w:t>
            </w:r>
            <w:r>
              <w:rPr>
                <w:sz w:val="30"/>
                <w:szCs w:val="30"/>
              </w:rPr>
              <w:t>ZHJL</w:t>
            </w:r>
            <w:r>
              <w:rPr>
                <w:spacing w:val="1"/>
                <w:sz w:val="30"/>
                <w:szCs w:val="30"/>
              </w:rPr>
              <w:t>-851-001</w:t>
            </w: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299" w:lineRule="auto"/>
              <w:rPr>
                <w:rFonts w:ascii="Arial"/>
                <w:sz w:val="21"/>
              </w:rPr>
            </w:pPr>
          </w:p>
          <w:p>
            <w:pPr>
              <w:pStyle w:val="11"/>
              <w:spacing w:before="98" w:line="219" w:lineRule="auto"/>
              <w:ind w:left="14"/>
              <w:rPr>
                <w:sz w:val="30"/>
                <w:szCs w:val="30"/>
              </w:rPr>
            </w:pPr>
            <w:r>
              <w:rPr>
                <w:spacing w:val="-1"/>
                <w:sz w:val="30"/>
                <w:szCs w:val="30"/>
              </w:rPr>
              <w:t>说明：</w:t>
            </w: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11"/>
              <w:spacing w:before="98" w:line="219" w:lineRule="auto"/>
              <w:ind w:left="364"/>
              <w:rPr>
                <w:sz w:val="30"/>
                <w:szCs w:val="30"/>
              </w:rPr>
            </w:pPr>
            <w:r>
              <w:rPr>
                <w:spacing w:val="41"/>
                <w:sz w:val="30"/>
                <w:szCs w:val="30"/>
              </w:rPr>
              <w:t>本卷共13件，224页。</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1"/>
              <w:spacing w:before="98" w:line="222" w:lineRule="auto"/>
              <w:ind w:left="2514"/>
              <w:rPr>
                <w:sz w:val="30"/>
                <w:szCs w:val="30"/>
              </w:rPr>
            </w:pPr>
            <w:r>
              <w:rPr>
                <w:spacing w:val="-10"/>
                <w:sz w:val="30"/>
                <w:szCs w:val="30"/>
              </w:rPr>
              <w:t>立</w:t>
            </w:r>
            <w:r>
              <w:rPr>
                <w:spacing w:val="-46"/>
                <w:sz w:val="30"/>
                <w:szCs w:val="30"/>
              </w:rPr>
              <w:t xml:space="preserve"> </w:t>
            </w:r>
            <w:r>
              <w:rPr>
                <w:spacing w:val="-10"/>
                <w:sz w:val="30"/>
                <w:szCs w:val="30"/>
              </w:rPr>
              <w:t>卷</w:t>
            </w:r>
            <w:r>
              <w:rPr>
                <w:spacing w:val="-46"/>
                <w:sz w:val="30"/>
                <w:szCs w:val="30"/>
              </w:rPr>
              <w:t xml:space="preserve"> </w:t>
            </w:r>
            <w:r>
              <w:rPr>
                <w:spacing w:val="-10"/>
                <w:sz w:val="30"/>
                <w:szCs w:val="30"/>
              </w:rPr>
              <w:t>人</w:t>
            </w:r>
            <w:r>
              <w:rPr>
                <w:spacing w:val="-60"/>
                <w:sz w:val="30"/>
                <w:szCs w:val="30"/>
              </w:rPr>
              <w:t xml:space="preserve"> </w:t>
            </w:r>
            <w:r>
              <w:rPr>
                <w:spacing w:val="-10"/>
                <w:sz w:val="30"/>
                <w:szCs w:val="30"/>
              </w:rPr>
              <w:t>：</w:t>
            </w:r>
          </w:p>
          <w:p>
            <w:pPr>
              <w:spacing w:line="254" w:lineRule="auto"/>
              <w:rPr>
                <w:rFonts w:ascii="Arial"/>
                <w:sz w:val="21"/>
              </w:rPr>
            </w:pPr>
          </w:p>
          <w:p>
            <w:pPr>
              <w:pStyle w:val="11"/>
              <w:spacing w:before="97" w:line="387" w:lineRule="auto"/>
              <w:ind w:left="2514" w:right="3930" w:firstLine="1329"/>
              <w:rPr>
                <w:sz w:val="30"/>
                <w:szCs w:val="30"/>
              </w:rPr>
            </w:pPr>
            <w:r>
              <w:rPr>
                <w:spacing w:val="-22"/>
                <w:sz w:val="30"/>
                <w:szCs w:val="30"/>
              </w:rPr>
              <w:t>年</w:t>
            </w:r>
            <w:r>
              <w:rPr>
                <w:spacing w:val="19"/>
                <w:sz w:val="30"/>
                <w:szCs w:val="30"/>
              </w:rPr>
              <w:t xml:space="preserve">   </w:t>
            </w:r>
            <w:r>
              <w:rPr>
                <w:spacing w:val="-22"/>
                <w:sz w:val="30"/>
                <w:szCs w:val="30"/>
              </w:rPr>
              <w:t>月    日</w:t>
            </w:r>
            <w:r>
              <w:rPr>
                <w:sz w:val="30"/>
                <w:szCs w:val="30"/>
              </w:rPr>
              <w:t xml:space="preserve"> </w:t>
            </w:r>
            <w:r>
              <w:rPr>
                <w:spacing w:val="-6"/>
                <w:sz w:val="30"/>
                <w:szCs w:val="30"/>
              </w:rPr>
              <w:t>检查</w:t>
            </w:r>
            <w:r>
              <w:rPr>
                <w:spacing w:val="54"/>
                <w:sz w:val="30"/>
                <w:szCs w:val="30"/>
              </w:rPr>
              <w:t xml:space="preserve"> </w:t>
            </w:r>
            <w:r>
              <w:rPr>
                <w:spacing w:val="-6"/>
                <w:sz w:val="30"/>
                <w:szCs w:val="30"/>
              </w:rPr>
              <w:t>人：</w:t>
            </w:r>
          </w:p>
          <w:p>
            <w:pPr>
              <w:pStyle w:val="11"/>
              <w:spacing w:before="89" w:line="216" w:lineRule="auto"/>
              <w:ind w:left="3934"/>
              <w:rPr>
                <w:sz w:val="30"/>
                <w:szCs w:val="30"/>
              </w:rPr>
            </w:pPr>
            <w:r>
              <w:rPr>
                <w:spacing w:val="-9"/>
                <w:sz w:val="30"/>
                <w:szCs w:val="30"/>
              </w:rPr>
              <w:t>年</w:t>
            </w:r>
            <w:r>
              <w:rPr>
                <w:spacing w:val="101"/>
                <w:sz w:val="30"/>
                <w:szCs w:val="30"/>
              </w:rPr>
              <w:t xml:space="preserve"> </w:t>
            </w:r>
            <w:r>
              <w:rPr>
                <w:spacing w:val="-9"/>
                <w:sz w:val="30"/>
                <w:szCs w:val="30"/>
              </w:rPr>
              <w:t>月</w:t>
            </w:r>
            <w:r>
              <w:rPr>
                <w:spacing w:val="99"/>
                <w:sz w:val="30"/>
                <w:szCs w:val="30"/>
              </w:rPr>
              <w:t xml:space="preserve"> </w:t>
            </w:r>
            <w:r>
              <w:rPr>
                <w:spacing w:val="-9"/>
                <w:sz w:val="30"/>
                <w:szCs w:val="30"/>
              </w:rPr>
              <w:t>,  日</w:t>
            </w:r>
          </w:p>
        </w:tc>
      </w:tr>
    </w:tbl>
    <w:p>
      <w:pPr>
        <w:rPr>
          <w:rFonts w:ascii="Arial"/>
          <w:sz w:val="21"/>
        </w:rPr>
      </w:pPr>
    </w:p>
    <w:sectPr>
      <w:pgSz w:w="11900" w:h="16840"/>
      <w:pgMar w:top="400" w:right="904" w:bottom="400" w:left="134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LiSu">
    <w:altName w:val="RomanS"/>
    <w:panose1 w:val="00000000000000000000"/>
    <w:charset w:val="00"/>
    <w:family w:val="auto"/>
    <w:pitch w:val="default"/>
    <w:sig w:usb0="00000000" w:usb1="00000000" w:usb2="00000000" w:usb3="00000000" w:csb0="00000000" w:csb1="00000000"/>
  </w:font>
  <w:font w:name="FZYaoTi">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69"/>
      <w:rPr>
        <w:rFonts w:hint="eastAsia" w:ascii="Times New Roman" w:hAnsi="Times New Roman" w:eastAsia="宋体" w:cs="Times New Roman"/>
        <w:sz w:val="18"/>
        <w:szCs w:val="18"/>
        <w:lang w:val="en-US" w:eastAsia="zh-CN"/>
      </w:rPr>
    </w:pPr>
    <w:r>
      <w:rPr>
        <w:rFonts w:ascii="Times New Roman" w:hAnsi="Times New Roman" w:eastAsia="Times New Roman" w:cs="Times New Roman"/>
        <w:spacing w:val="-5"/>
        <w:sz w:val="18"/>
        <w:szCs w:val="18"/>
      </w:rPr>
      <w:t>1</w:t>
    </w:r>
    <w:r>
      <w:rPr>
        <w:rFonts w:hint="eastAsia" w:ascii="Times New Roman" w:hAnsi="Times New Roman" w:eastAsia="宋体" w:cs="Times New Roman"/>
        <w:spacing w:val="-5"/>
        <w:sz w:val="18"/>
        <w:szCs w:val="18"/>
        <w:lang w:val="en-US" w:eastAsia="zh-CN"/>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599"/>
      <w:rPr>
        <w:rFonts w:hint="default" w:ascii="Times New Roman" w:hAnsi="Times New Roman" w:eastAsia="宋体" w:cs="Times New Roman"/>
        <w:sz w:val="15"/>
        <w:szCs w:val="15"/>
        <w:lang w:val="en-US" w:eastAsia="zh-CN"/>
      </w:rPr>
    </w:pPr>
    <w:r>
      <w:rPr>
        <w:rFonts w:hint="default"/>
        <w:sz w:val="15"/>
        <w:szCs w:val="22"/>
        <w:lang w:val="en-US"/>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15"/>
        <w:szCs w:val="22"/>
        <w:lang w:val="en-US" w:eastAsia="zh-CN"/>
      </w:rPr>
      <w:t>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hint="default" w:ascii="Arial"/>
        <w:sz w:val="2"/>
        <w:lang w:val="en-US"/>
      </w:rPr>
    </w:pPr>
    <w:r>
      <w:rPr>
        <w:sz w:val="2"/>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w:t>
                    </w:r>
                    <w:r>
                      <w:fldChar w:fldCharType="end"/>
                    </w:r>
                  </w:p>
                </w:txbxContent>
              </v:textbox>
            </v:shape>
          </w:pict>
        </mc:Fallback>
      </mc:AlternateContent>
    </w:r>
    <w:r>
      <w:rPr>
        <w:rFonts w:hint="eastAsia" w:eastAsia="宋体"/>
        <w:sz w:val="2"/>
        <w:lang w:val="en-US" w:eastAsia="zh-CN"/>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33</w:t>
                    </w:r>
                    <w:r>
                      <w:fldChar w:fldCharType="end"/>
                    </w:r>
                  </w:p>
                </w:txbxContent>
              </v:textbox>
            </v:shape>
          </w:pict>
        </mc:Fallback>
      </mc:AlternateContent>
    </w:r>
    <w:r>
      <w:rPr>
        <w:rFonts w:ascii="Times New Roman" w:hAnsi="Times New Roman" w:eastAsia="Times New Roman" w:cs="Times New Roman"/>
        <w:spacing w:val="-6"/>
        <w:sz w:val="25"/>
        <w:szCs w:val="25"/>
      </w:rPr>
      <w:t>35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36</w:t>
                    </w:r>
                    <w:r>
                      <w:fldChar w:fldCharType="end"/>
                    </w:r>
                  </w:p>
                </w:txbxContent>
              </v:textbox>
            </v:shape>
          </w:pict>
        </mc:Fallback>
      </mc:AlternateContent>
    </w:r>
    <w:r>
      <w:rPr>
        <w:rFonts w:ascii="Times New Roman" w:hAnsi="Times New Roman" w:eastAsia="Times New Roman" w:cs="Times New Roman"/>
        <w:spacing w:val="-27"/>
        <w:w w:val="89"/>
        <w:sz w:val="25"/>
        <w:szCs w:val="25"/>
      </w:rPr>
      <w:t>3</w:t>
    </w:r>
    <w:r>
      <w:rPr>
        <w:rFonts w:ascii="Times New Roman" w:hAnsi="Times New Roman" w:eastAsia="Times New Roman" w:cs="Times New Roman"/>
        <w:spacing w:val="-15"/>
        <w:w w:val="89"/>
        <w:sz w:val="25"/>
        <w:szCs w:val="25"/>
      </w:rPr>
      <w:t>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38</w:t>
                    </w:r>
                    <w:r>
                      <w:fldChar w:fldCharType="end"/>
                    </w:r>
                  </w:p>
                </w:txbxContent>
              </v:textbox>
            </v:shape>
          </w:pict>
        </mc:Fallback>
      </mc:AlternateContent>
    </w:r>
    <w:r>
      <w:rPr>
        <w:rFonts w:ascii="Times New Roman" w:hAnsi="Times New Roman" w:eastAsia="Times New Roman" w:cs="Times New Roman"/>
        <w:spacing w:val="-2"/>
        <w:sz w:val="20"/>
        <w:szCs w:val="20"/>
      </w:rPr>
      <w:t>40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5"/>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39</w:t>
                    </w:r>
                    <w:r>
                      <w:fldChar w:fldCharType="end"/>
                    </w:r>
                  </w:p>
                </w:txbxContent>
              </v:textbox>
            </v:shape>
          </w:pict>
        </mc:Fallback>
      </mc:AlternateContent>
    </w:r>
    <w:r>
      <w:rPr>
        <w:rFonts w:ascii="Times New Roman" w:hAnsi="Times New Roman" w:eastAsia="Times New Roman" w:cs="Times New Roman"/>
        <w:sz w:val="13"/>
        <w:szCs w:val="13"/>
      </w:rPr>
      <w:t>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20"/>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50</w:t>
                    </w:r>
                    <w:r>
                      <w:fldChar w:fldCharType="end"/>
                    </w:r>
                  </w:p>
                </w:txbxContent>
              </v:textbox>
            </v:shape>
          </w:pict>
        </mc:Fallback>
      </mc:AlternateContent>
    </w:r>
    <w:r>
      <w:rPr>
        <w:rFonts w:ascii="Times New Roman" w:hAnsi="Times New Roman" w:eastAsia="Times New Roman" w:cs="Times New Roman"/>
        <w:spacing w:val="-6"/>
        <w:sz w:val="25"/>
        <w:szCs w:val="25"/>
      </w:rPr>
      <w:t>52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56</w:t>
                    </w:r>
                    <w:r>
                      <w:fldChar w:fldCharType="end"/>
                    </w:r>
                  </w:p>
                </w:txbxContent>
              </v:textbox>
            </v:shape>
          </w:pict>
        </mc:Fallback>
      </mc:AlternateContent>
    </w:r>
    <w:r>
      <w:rPr>
        <w:rFonts w:ascii="Times New Roman" w:hAnsi="Times New Roman" w:eastAsia="Times New Roman" w:cs="Times New Roman"/>
        <w:spacing w:val="-6"/>
        <w:sz w:val="25"/>
        <w:szCs w:val="25"/>
      </w:rPr>
      <w:t>58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66</w:t>
                    </w:r>
                    <w:r>
                      <w:fldChar w:fldCharType="end"/>
                    </w:r>
                  </w:p>
                </w:txbxContent>
              </v:textbox>
            </v:shape>
          </w:pict>
        </mc:Fallback>
      </mc:AlternateContent>
    </w:r>
    <w:r>
      <w:rPr>
        <w:rFonts w:ascii="Times New Roman" w:hAnsi="Times New Roman" w:eastAsia="Times New Roman" w:cs="Times New Roman"/>
        <w:spacing w:val="-6"/>
        <w:sz w:val="25"/>
        <w:szCs w:val="25"/>
      </w:rPr>
      <w:t>68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0" w:lineRule="auto"/>
      <w:jc w:val="right"/>
      <w:rPr>
        <w:rFonts w:ascii="Times New Roman" w:hAnsi="Times New Roman" w:eastAsia="Times New Roman" w:cs="Times New Roman"/>
        <w:sz w:val="29"/>
        <w:szCs w:val="29"/>
      </w:rPr>
    </w:pPr>
    <w:r>
      <w:rPr>
        <w:sz w:val="29"/>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76</w:t>
                    </w:r>
                    <w:r>
                      <w:fldChar w:fldCharType="end"/>
                    </w:r>
                  </w:p>
                </w:txbxContent>
              </v:textbox>
            </v:shape>
          </w:pict>
        </mc:Fallback>
      </mc:AlternateContent>
    </w:r>
    <w:r>
      <w:rPr>
        <w:rFonts w:ascii="Times New Roman" w:hAnsi="Times New Roman" w:eastAsia="Times New Roman" w:cs="Times New Roman"/>
        <w:spacing w:val="-6"/>
        <w:sz w:val="29"/>
        <w:szCs w:val="29"/>
      </w:rPr>
      <w:t>78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79</w:t>
                    </w:r>
                    <w:r>
                      <w:fldChar w:fldCharType="end"/>
                    </w:r>
                  </w:p>
                </w:txbxContent>
              </v:textbox>
            </v:shape>
          </w:pict>
        </mc:Fallback>
      </mc:AlternateContent>
    </w:r>
    <w:r>
      <w:rPr>
        <w:rFonts w:ascii="Times New Roman" w:hAnsi="Times New Roman" w:eastAsia="Times New Roman" w:cs="Times New Roman"/>
        <w:spacing w:val="-7"/>
        <w:sz w:val="21"/>
        <w:szCs w:val="21"/>
      </w:rPr>
      <w:t>81</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30"/>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81</w:t>
                    </w:r>
                    <w:r>
                      <w:fldChar w:fldCharType="end"/>
                    </w:r>
                  </w:p>
                </w:txbxContent>
              </v:textbox>
            </v:shape>
          </w:pict>
        </mc:Fallback>
      </mc:AlternateContent>
    </w:r>
    <w:r>
      <w:rPr>
        <w:rFonts w:ascii="Times New Roman" w:hAnsi="Times New Roman" w:eastAsia="Times New Roman" w:cs="Times New Roman"/>
        <w:spacing w:val="-8"/>
        <w:sz w:val="25"/>
        <w:szCs w:val="25"/>
      </w:rPr>
      <w:t>83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108</w:t>
                    </w:r>
                    <w:r>
                      <w:fldChar w:fldCharType="end"/>
                    </w:r>
                  </w:p>
                </w:txbxContent>
              </v:textbox>
            </v:shape>
          </w:pict>
        </mc:Fallback>
      </mc:AlternateContent>
    </w:r>
    <w:r>
      <w:rPr>
        <w:rFonts w:ascii="Times New Roman" w:hAnsi="Times New Roman" w:eastAsia="Times New Roman" w:cs="Times New Roman"/>
        <w:spacing w:val="-11"/>
        <w:sz w:val="25"/>
        <w:szCs w:val="25"/>
      </w:rPr>
      <w:t>1</w:t>
    </w:r>
    <w:r>
      <w:rPr>
        <w:rFonts w:ascii="Times New Roman" w:hAnsi="Times New Roman" w:eastAsia="Times New Roman" w:cs="Times New Roman"/>
        <w:spacing w:val="-10"/>
        <w:sz w:val="25"/>
        <w:szCs w:val="25"/>
      </w:rPr>
      <w:t>1</w:t>
    </w:r>
    <w:r>
      <w:rPr>
        <w:rFonts w:ascii="Times New Roman" w:hAnsi="Times New Roman" w:eastAsia="Times New Roman" w:cs="Times New Roman"/>
        <w:spacing w:val="-9"/>
        <w:sz w:val="25"/>
        <w:szCs w:val="25"/>
      </w:rPr>
      <w:t>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116</w:t>
                    </w:r>
                    <w:r>
                      <w:fldChar w:fldCharType="end"/>
                    </w:r>
                  </w:p>
                </w:txbxContent>
              </v:textbox>
            </v:shape>
          </w:pict>
        </mc:Fallback>
      </mc:AlternateContent>
    </w:r>
    <w:r>
      <w:rPr>
        <w:rFonts w:ascii="Times New Roman" w:hAnsi="Times New Roman" w:eastAsia="Times New Roman" w:cs="Times New Roman"/>
        <w:spacing w:val="-20"/>
        <w:sz w:val="25"/>
        <w:szCs w:val="25"/>
      </w:rPr>
      <w:t>1</w:t>
    </w:r>
    <w:r>
      <w:rPr>
        <w:rFonts w:ascii="Times New Roman" w:hAnsi="Times New Roman" w:eastAsia="Times New Roman" w:cs="Times New Roman"/>
        <w:spacing w:val="-19"/>
        <w:sz w:val="25"/>
        <w:szCs w:val="25"/>
      </w:rPr>
      <w:t>1</w:t>
    </w:r>
    <w:r>
      <w:rPr>
        <w:rFonts w:ascii="Times New Roman" w:hAnsi="Times New Roman" w:eastAsia="Times New Roman" w:cs="Times New Roman"/>
        <w:spacing w:val="-15"/>
        <w:sz w:val="25"/>
        <w:szCs w:val="25"/>
      </w:rPr>
      <w:t>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131</w:t>
                    </w:r>
                    <w:r>
                      <w:fldChar w:fldCharType="end"/>
                    </w:r>
                  </w:p>
                </w:txbxContent>
              </v:textbox>
            </v:shape>
          </w:pict>
        </mc:Fallback>
      </mc:AlternateContent>
    </w:r>
    <w:r>
      <w:rPr>
        <w:rFonts w:ascii="Times New Roman" w:hAnsi="Times New Roman" w:eastAsia="Times New Roman" w:cs="Times New Roman"/>
        <w:spacing w:val="-24"/>
        <w:sz w:val="25"/>
        <w:szCs w:val="25"/>
      </w:rPr>
      <w:t>13</w:t>
    </w:r>
    <w:r>
      <w:rPr>
        <w:rFonts w:ascii="Times New Roman" w:hAnsi="Times New Roman" w:eastAsia="Times New Roman" w:cs="Times New Roman"/>
        <w:spacing w:val="-21"/>
        <w:sz w:val="25"/>
        <w:szCs w:val="25"/>
      </w:rPr>
      <w:t>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140</w:t>
                    </w:r>
                    <w:r>
                      <w:fldChar w:fldCharType="end"/>
                    </w:r>
                  </w:p>
                </w:txbxContent>
              </v:textbox>
            </v:shape>
          </w:pict>
        </mc:Fallback>
      </mc:AlternateContent>
    </w:r>
    <w:r>
      <w:rPr>
        <w:rFonts w:ascii="Times New Roman" w:hAnsi="Times New Roman" w:eastAsia="Times New Roman" w:cs="Times New Roman"/>
        <w:spacing w:val="-8"/>
        <w:sz w:val="20"/>
        <w:szCs w:val="20"/>
      </w:rPr>
      <w:t>147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Times New Roman" w:hAnsi="Times New Roman" w:eastAsia="Times New Roman" w:cs="Times New Roman"/>
        <w:sz w:val="22"/>
        <w:szCs w:val="22"/>
      </w:rPr>
    </w:pPr>
    <w:r>
      <w:rPr>
        <w:sz w:val="22"/>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5</w:t>
                    </w:r>
                    <w:r>
                      <w:fldChar w:fldCharType="end"/>
                    </w:r>
                  </w:p>
                </w:txbxContent>
              </v:textbox>
            </v:shape>
          </w:pict>
        </mc:Fallback>
      </mc:AlternateContent>
    </w:r>
    <w:r>
      <w:rPr>
        <w:rFonts w:ascii="Times New Roman" w:hAnsi="Times New Roman" w:eastAsia="Times New Roman" w:cs="Times New Roman"/>
        <w:spacing w:val="-14"/>
        <w:sz w:val="22"/>
        <w:szCs w:val="22"/>
      </w:rPr>
      <w:t>8</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jc w:val="right"/>
      <w:rPr>
        <w:rFonts w:ascii="Arial" w:hAnsi="Arial" w:eastAsia="Arial" w:cs="Arial"/>
        <w:sz w:val="28"/>
        <w:szCs w:val="28"/>
      </w:rPr>
    </w:pPr>
    <w:r>
      <w:rPr>
        <w:sz w:val="2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142</w:t>
                    </w:r>
                    <w:r>
                      <w:fldChar w:fldCharType="end"/>
                    </w:r>
                  </w:p>
                </w:txbxContent>
              </v:textbox>
            </v:shape>
          </w:pict>
        </mc:Fallback>
      </mc:AlternateContent>
    </w:r>
    <w:r>
      <w:rPr>
        <w:rFonts w:ascii="Arial" w:hAnsi="Arial" w:eastAsia="Arial" w:cs="Arial"/>
        <w:spacing w:val="-20"/>
        <w:w w:val="99"/>
        <w:sz w:val="28"/>
        <w:szCs w:val="28"/>
      </w:rPr>
      <w:t>L</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jc w:val="right"/>
      <w:rPr>
        <w:rFonts w:ascii="Times New Roman" w:hAnsi="Times New Roman" w:eastAsia="Times New Roman" w:cs="Times New Roman"/>
        <w:sz w:val="25"/>
        <w:szCs w:val="25"/>
      </w:rPr>
    </w:pPr>
    <w:r>
      <w:rPr>
        <w:sz w:val="25"/>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148</w:t>
                    </w:r>
                    <w:r>
                      <w:fldChar w:fldCharType="end"/>
                    </w:r>
                  </w:p>
                </w:txbxContent>
              </v:textbox>
            </v:shape>
          </w:pict>
        </mc:Fallback>
      </mc:AlternateContent>
    </w:r>
    <w:r>
      <w:rPr>
        <w:rFonts w:ascii="Times New Roman" w:hAnsi="Times New Roman" w:eastAsia="Times New Roman" w:cs="Times New Roman"/>
        <w:spacing w:val="-11"/>
        <w:sz w:val="25"/>
        <w:szCs w:val="25"/>
      </w:rPr>
      <w:t>1</w:t>
    </w:r>
    <w:r>
      <w:rPr>
        <w:rFonts w:ascii="Times New Roman" w:hAnsi="Times New Roman" w:eastAsia="Times New Roman" w:cs="Times New Roman"/>
        <w:spacing w:val="-10"/>
        <w:sz w:val="25"/>
        <w:szCs w:val="25"/>
      </w:rPr>
      <w:t>5</w:t>
    </w:r>
    <w:r>
      <w:rPr>
        <w:rFonts w:ascii="Times New Roman" w:hAnsi="Times New Roman" w:eastAsia="Times New Roman" w:cs="Times New Roman"/>
        <w:spacing w:val="-9"/>
        <w:sz w:val="25"/>
        <w:szCs w:val="25"/>
      </w:rPr>
      <w:t>0</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169</w:t>
                    </w:r>
                    <w:r>
                      <w:fldChar w:fldCharType="end"/>
                    </w:r>
                  </w:p>
                </w:txbxContent>
              </v:textbox>
            </v:shape>
          </w:pict>
        </mc:Fallback>
      </mc:AlternateContent>
    </w:r>
    <w:r>
      <w:rPr>
        <w:rFonts w:ascii="Times New Roman" w:hAnsi="Times New Roman" w:eastAsia="Times New Roman" w:cs="Times New Roman"/>
        <w:spacing w:val="-11"/>
        <w:sz w:val="18"/>
        <w:szCs w:val="18"/>
      </w:rPr>
      <w:t>1</w:t>
    </w:r>
    <w:r>
      <w:rPr>
        <w:rFonts w:ascii="Times New Roman" w:hAnsi="Times New Roman" w:eastAsia="Times New Roman" w:cs="Times New Roman"/>
        <w:spacing w:val="-10"/>
        <w:sz w:val="18"/>
        <w:szCs w:val="18"/>
      </w:rPr>
      <w:t>7</w:t>
    </w:r>
    <w:r>
      <w:rPr>
        <w:rFonts w:ascii="Times New Roman" w:hAnsi="Times New Roman" w:eastAsia="Times New Roman" w:cs="Times New Roman"/>
        <w:sz w:val="18"/>
        <w:szCs w:val="18"/>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jc w:val="right"/>
      <w:rPr>
        <w:rFonts w:ascii="Times New Roman" w:hAnsi="Times New Roman" w:eastAsia="Times New Roman" w:cs="Times New Roman"/>
        <w:sz w:val="22"/>
        <w:szCs w:val="22"/>
      </w:rPr>
    </w:pPr>
    <w:r>
      <w:rPr>
        <w:sz w:val="22"/>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198</w:t>
                    </w:r>
                    <w:r>
                      <w:fldChar w:fldCharType="end"/>
                    </w:r>
                  </w:p>
                </w:txbxContent>
              </v:textbox>
            </v:shape>
          </w:pict>
        </mc:Fallback>
      </mc:AlternateContent>
    </w:r>
    <w:r>
      <w:rPr>
        <w:rFonts w:ascii="Times New Roman" w:hAnsi="Times New Roman" w:eastAsia="Times New Roman" w:cs="Times New Roman"/>
        <w:spacing w:val="-2"/>
        <w:sz w:val="22"/>
        <w:szCs w:val="22"/>
      </w:rPr>
      <w:t>200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19"/>
        <w:szCs w:val="19"/>
      </w:rPr>
    </w:pPr>
    <w:r>
      <w:rPr>
        <w:sz w:val="19"/>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200</w:t>
                    </w:r>
                    <w:r>
                      <w:fldChar w:fldCharType="end"/>
                    </w:r>
                  </w:p>
                </w:txbxContent>
              </v:textbox>
            </v:shape>
          </w:pict>
        </mc:Fallback>
      </mc:AlternateContent>
    </w:r>
    <w:r>
      <w:rPr>
        <w:rFonts w:ascii="Times New Roman" w:hAnsi="Times New Roman" w:eastAsia="Times New Roman" w:cs="Times New Roman"/>
        <w:spacing w:val="-2"/>
        <w:sz w:val="19"/>
        <w:szCs w:val="19"/>
      </w:rPr>
      <w:t>202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649"/>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eastAsia="宋体"/>
                              <w:lang w:val="en-US" w:eastAsia="zh-CN"/>
                            </w:rPr>
                          </w:pPr>
                          <w:r>
                            <w:rPr>
                              <w:rFonts w:hint="eastAsia" w:eastAsia="宋体"/>
                              <w:lang w:val="en-US" w:eastAsia="zh-CN"/>
                            </w:rPr>
                            <w:t>6</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default" w:eastAsia="宋体"/>
                        <w:lang w:val="en-US" w:eastAsia="zh-CN"/>
                      </w:rPr>
                    </w:pPr>
                    <w:r>
                      <w:rPr>
                        <w:rFonts w:hint="eastAsia" w:eastAsia="宋体"/>
                        <w:lang w:val="en-US" w:eastAsia="zh-CN"/>
                      </w:rPr>
                      <w:t>6</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221</w:t>
                    </w:r>
                    <w:r>
                      <w:fldChar w:fldCharType="end"/>
                    </w:r>
                  </w:p>
                </w:txbxContent>
              </v:textbox>
            </v:shape>
          </w:pict>
        </mc:Fallback>
      </mc:AlternateContent>
    </w:r>
    <w:r>
      <w:rPr>
        <w:rFonts w:ascii="Times New Roman" w:hAnsi="Times New Roman" w:eastAsia="Times New Roman" w:cs="Times New Roman"/>
        <w:spacing w:val="-3"/>
        <w:sz w:val="20"/>
        <w:szCs w:val="20"/>
      </w:rPr>
      <w:t>22</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66"/>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76"/>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726"/>
      <w:rPr>
        <w:rFonts w:ascii="Times New Roman" w:hAnsi="Times New Roman" w:eastAsia="Times New Roman" w:cs="Times New Roman"/>
        <w:sz w:val="13"/>
        <w:szCs w:val="13"/>
      </w:rPr>
    </w:pPr>
    <w:r>
      <w:rPr>
        <w:sz w:val="13"/>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ind w:left="4670"/>
      <w:rPr>
        <w:rFonts w:hint="default" w:ascii="Times New Roman" w:hAnsi="Times New Roman" w:eastAsia="宋体" w:cs="Times New Roman"/>
        <w:sz w:val="18"/>
        <w:szCs w:val="18"/>
        <w:lang w:val="en-US" w:eastAsia="zh-CN"/>
      </w:rPr>
    </w:pPr>
    <w:r>
      <w:rPr>
        <w:rFonts w:hint="eastAsia" w:eastAsia="宋体"/>
        <w:sz w:val="18"/>
        <w:szCs w:val="28"/>
        <w:lang w:val="en-US" w:eastAsia="zh-CN"/>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jc w:val="center"/>
      <w:rPr>
        <w:sz w:val="15"/>
        <w:szCs w:val="15"/>
      </w:rPr>
    </w:pPr>
    <w:r>
      <w:rPr>
        <w:rFonts w:hint="eastAsia"/>
        <w:spacing w:val="-8"/>
        <w:sz w:val="15"/>
        <w:szCs w:val="15"/>
        <w:lang w:val="en-US" w:eastAsia="zh-CN"/>
      </w:rPr>
      <w:t xml:space="preserve"> 江 苏 苏 安 </w:t>
    </w:r>
    <w:r>
      <w:rPr>
        <w:spacing w:val="-8"/>
        <w:sz w:val="15"/>
        <w:szCs w:val="15"/>
      </w:rPr>
      <w:t>电 力</w:t>
    </w:r>
    <w:r>
      <w:rPr>
        <w:spacing w:val="4"/>
        <w:sz w:val="15"/>
        <w:szCs w:val="15"/>
      </w:rPr>
      <w:t xml:space="preserve"> </w:t>
    </w:r>
    <w:r>
      <w:rPr>
        <w:spacing w:val="-8"/>
        <w:sz w:val="15"/>
        <w:szCs w:val="15"/>
      </w:rPr>
      <w:t>工</w:t>
    </w:r>
    <w:r>
      <w:rPr>
        <w:spacing w:val="1"/>
        <w:sz w:val="15"/>
        <w:szCs w:val="15"/>
      </w:rPr>
      <w:t xml:space="preserve"> </w:t>
    </w:r>
    <w:r>
      <w:rPr>
        <w:spacing w:val="-8"/>
        <w:sz w:val="15"/>
        <w:szCs w:val="15"/>
      </w:rPr>
      <w:t>程</w:t>
    </w:r>
    <w:r>
      <w:rPr>
        <w:spacing w:val="3"/>
        <w:sz w:val="15"/>
        <w:szCs w:val="15"/>
      </w:rPr>
      <w:t xml:space="preserve"> </w:t>
    </w:r>
    <w:r>
      <w:rPr>
        <w:spacing w:val="-8"/>
        <w:sz w:val="15"/>
        <w:szCs w:val="15"/>
      </w:rPr>
      <w:t>监</w:t>
    </w:r>
    <w:r>
      <w:rPr>
        <w:spacing w:val="4"/>
        <w:sz w:val="15"/>
        <w:szCs w:val="15"/>
      </w:rPr>
      <w:t xml:space="preserve"> </w:t>
    </w:r>
    <w:r>
      <w:rPr>
        <w:spacing w:val="-8"/>
        <w:sz w:val="15"/>
        <w:szCs w:val="15"/>
      </w:rPr>
      <w:t>理</w:t>
    </w:r>
    <w:r>
      <w:rPr>
        <w:spacing w:val="2"/>
        <w:sz w:val="15"/>
        <w:szCs w:val="15"/>
      </w:rPr>
      <w:t xml:space="preserve"> </w:t>
    </w:r>
    <w:r>
      <w:rPr>
        <w:spacing w:val="-8"/>
        <w:sz w:val="15"/>
        <w:szCs w:val="15"/>
      </w:rPr>
      <w:t>有</w:t>
    </w:r>
    <w:r>
      <w:rPr>
        <w:spacing w:val="13"/>
        <w:sz w:val="15"/>
        <w:szCs w:val="15"/>
      </w:rPr>
      <w:t xml:space="preserve"> </w:t>
    </w:r>
    <w:r>
      <w:rPr>
        <w:spacing w:val="-8"/>
        <w:sz w:val="15"/>
        <w:szCs w:val="15"/>
      </w:rPr>
      <w:t>限</w:t>
    </w:r>
    <w:r>
      <w:rPr>
        <w:spacing w:val="7"/>
        <w:sz w:val="15"/>
        <w:szCs w:val="15"/>
      </w:rPr>
      <w:t xml:space="preserve"> </w:t>
    </w:r>
    <w:r>
      <w:rPr>
        <w:spacing w:val="-8"/>
        <w:sz w:val="15"/>
        <w:szCs w:val="15"/>
      </w:rPr>
      <w:t>公</w:t>
    </w:r>
    <w:r>
      <w:rPr>
        <w:spacing w:val="7"/>
        <w:sz w:val="15"/>
        <w:szCs w:val="15"/>
      </w:rPr>
      <w:t xml:space="preserve"> </w:t>
    </w:r>
    <w:r>
      <w:rPr>
        <w:spacing w:val="-8"/>
        <w:sz w:val="15"/>
        <w:szCs w:val="15"/>
      </w:rPr>
      <w:t>司</w:t>
    </w:r>
  </w:p>
  <w:p>
    <w:pPr>
      <w:pStyle w:val="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 w:line="190" w:lineRule="auto"/>
      <w:ind w:left="5788"/>
      <w:rPr>
        <w:rFonts w:ascii="仿宋" w:hAnsi="仿宋" w:eastAsia="仿宋" w:cs="仿宋"/>
        <w:sz w:val="14"/>
        <w:szCs w:val="14"/>
      </w:rPr>
    </w:pPr>
    <w:r>
      <w:drawing>
        <wp:anchor distT="0" distB="0" distL="0" distR="0" simplePos="0" relativeHeight="251724800" behindDoc="0" locked="0" layoutInCell="1" allowOverlap="1">
          <wp:simplePos x="0" y="0"/>
          <wp:positionH relativeFrom="column">
            <wp:posOffset>0</wp:posOffset>
          </wp:positionH>
          <wp:positionV relativeFrom="paragraph">
            <wp:posOffset>89535</wp:posOffset>
          </wp:positionV>
          <wp:extent cx="5920740" cy="635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5920473" cy="6350"/>
                  </a:xfrm>
                  <a:prstGeom prst="rect">
                    <a:avLst/>
                  </a:prstGeom>
                </pic:spPr>
              </pic:pic>
            </a:graphicData>
          </a:graphic>
        </wp:anchor>
      </w:drawing>
    </w:r>
    <w:r>
      <w:rPr>
        <w:rFonts w:ascii="仿宋" w:hAnsi="仿宋" w:eastAsia="仿宋" w:cs="仿宋"/>
        <w:spacing w:val="-9"/>
        <w:sz w:val="14"/>
        <w:szCs w:val="14"/>
      </w:rPr>
      <w:t>常  州  正  衡</w:t>
    </w:r>
    <w:r>
      <w:rPr>
        <w:rFonts w:ascii="仿宋" w:hAnsi="仿宋" w:eastAsia="仿宋" w:cs="仿宋"/>
        <w:spacing w:val="3"/>
        <w:sz w:val="14"/>
        <w:szCs w:val="14"/>
      </w:rPr>
      <w:t xml:space="preserve">  </w:t>
    </w:r>
    <w:r>
      <w:rPr>
        <w:rFonts w:ascii="仿宋" w:hAnsi="仿宋" w:eastAsia="仿宋" w:cs="仿宋"/>
        <w:spacing w:val="-9"/>
        <w:sz w:val="14"/>
        <w:szCs w:val="14"/>
      </w:rPr>
      <w:t>电  力</w:t>
    </w:r>
    <w:r>
      <w:rPr>
        <w:rFonts w:ascii="仿宋" w:hAnsi="仿宋" w:eastAsia="仿宋" w:cs="仿宋"/>
        <w:spacing w:val="66"/>
        <w:w w:val="101"/>
        <w:sz w:val="14"/>
        <w:szCs w:val="14"/>
      </w:rPr>
      <w:t xml:space="preserve"> </w:t>
    </w:r>
    <w:r>
      <w:rPr>
        <w:rFonts w:ascii="仿宋" w:hAnsi="仿宋" w:eastAsia="仿宋" w:cs="仿宋"/>
        <w:spacing w:val="-9"/>
        <w:sz w:val="14"/>
        <w:szCs w:val="14"/>
      </w:rPr>
      <w:t>工</w:t>
    </w:r>
    <w:r>
      <w:rPr>
        <w:rFonts w:ascii="仿宋" w:hAnsi="仿宋" w:eastAsia="仿宋" w:cs="仿宋"/>
        <w:spacing w:val="62"/>
        <w:w w:val="101"/>
        <w:sz w:val="14"/>
        <w:szCs w:val="14"/>
      </w:rPr>
      <w:t xml:space="preserve"> </w:t>
    </w:r>
    <w:r>
      <w:rPr>
        <w:rFonts w:ascii="仿宋" w:hAnsi="仿宋" w:eastAsia="仿宋" w:cs="仿宋"/>
        <w:spacing w:val="-9"/>
        <w:sz w:val="14"/>
        <w:szCs w:val="14"/>
      </w:rPr>
      <w:t>程</w:t>
    </w:r>
    <w:r>
      <w:rPr>
        <w:rFonts w:ascii="仿宋" w:hAnsi="仿宋" w:eastAsia="仿宋" w:cs="仿宋"/>
        <w:spacing w:val="65"/>
        <w:w w:val="101"/>
        <w:sz w:val="14"/>
        <w:szCs w:val="14"/>
      </w:rPr>
      <w:t xml:space="preserve"> </w:t>
    </w:r>
    <w:r>
      <w:rPr>
        <w:rFonts w:ascii="仿宋" w:hAnsi="仿宋" w:eastAsia="仿宋" w:cs="仿宋"/>
        <w:spacing w:val="-9"/>
        <w:sz w:val="14"/>
        <w:szCs w:val="14"/>
      </w:rPr>
      <w:t>监</w:t>
    </w:r>
    <w:r>
      <w:rPr>
        <w:rFonts w:ascii="仿宋" w:hAnsi="仿宋" w:eastAsia="仿宋" w:cs="仿宋"/>
        <w:spacing w:val="62"/>
        <w:w w:val="101"/>
        <w:sz w:val="14"/>
        <w:szCs w:val="14"/>
      </w:rPr>
      <w:t xml:space="preserve"> </w:t>
    </w:r>
    <w:r>
      <w:rPr>
        <w:rFonts w:ascii="仿宋" w:hAnsi="仿宋" w:eastAsia="仿宋" w:cs="仿宋"/>
        <w:spacing w:val="-9"/>
        <w:sz w:val="14"/>
        <w:szCs w:val="14"/>
      </w:rPr>
      <w:t>理</w:t>
    </w:r>
    <w:r>
      <w:rPr>
        <w:rFonts w:ascii="仿宋" w:hAnsi="仿宋" w:eastAsia="仿宋" w:cs="仿宋"/>
        <w:spacing w:val="60"/>
        <w:sz w:val="14"/>
        <w:szCs w:val="14"/>
      </w:rPr>
      <w:t xml:space="preserve"> </w:t>
    </w:r>
    <w:r>
      <w:rPr>
        <w:rFonts w:ascii="仿宋" w:hAnsi="仿宋" w:eastAsia="仿宋" w:cs="仿宋"/>
        <w:spacing w:val="-9"/>
        <w:sz w:val="14"/>
        <w:szCs w:val="14"/>
      </w:rPr>
      <w:t>有</w:t>
    </w:r>
    <w:r>
      <w:rPr>
        <w:rFonts w:ascii="仿宋" w:hAnsi="仿宋" w:eastAsia="仿宋" w:cs="仿宋"/>
        <w:sz w:val="14"/>
        <w:szCs w:val="14"/>
      </w:rPr>
      <w:t xml:space="preserve">  </w:t>
    </w:r>
    <w:r>
      <w:rPr>
        <w:rFonts w:ascii="仿宋" w:hAnsi="仿宋" w:eastAsia="仿宋" w:cs="仿宋"/>
        <w:spacing w:val="-9"/>
        <w:sz w:val="14"/>
        <w:szCs w:val="14"/>
      </w:rPr>
      <w:t>限</w:t>
    </w:r>
    <w:r>
      <w:rPr>
        <w:rFonts w:ascii="仿宋" w:hAnsi="仿宋" w:eastAsia="仿宋" w:cs="仿宋"/>
        <w:spacing w:val="65"/>
        <w:sz w:val="14"/>
        <w:szCs w:val="14"/>
      </w:rPr>
      <w:t xml:space="preserve"> </w:t>
    </w:r>
    <w:r>
      <w:rPr>
        <w:rFonts w:ascii="仿宋" w:hAnsi="仿宋" w:eastAsia="仿宋" w:cs="仿宋"/>
        <w:spacing w:val="-9"/>
        <w:sz w:val="14"/>
        <w:szCs w:val="14"/>
      </w:rPr>
      <w:t>公</w:t>
    </w:r>
    <w:r>
      <w:rPr>
        <w:rFonts w:ascii="仿宋" w:hAnsi="仿宋" w:eastAsia="仿宋" w:cs="仿宋"/>
        <w:spacing w:val="1"/>
        <w:sz w:val="14"/>
        <w:szCs w:val="14"/>
      </w:rPr>
      <w:t xml:space="preserve">  </w:t>
    </w:r>
    <w:r>
      <w:rPr>
        <w:rFonts w:ascii="仿宋" w:hAnsi="仿宋" w:eastAsia="仿宋" w:cs="仿宋"/>
        <w:spacing w:val="-9"/>
        <w:sz w:val="14"/>
        <w:szCs w:val="14"/>
      </w:rPr>
      <w:t>司</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919"/>
      <w:rPr>
        <w:sz w:val="14"/>
        <w:szCs w:val="14"/>
      </w:rPr>
    </w:pPr>
    <w:r>
      <w:rPr>
        <w:spacing w:val="-10"/>
        <w:sz w:val="14"/>
        <w:szCs w:val="14"/>
      </w:rPr>
      <w:t>常州正衡电力工程监理有限公司</w:t>
    </w:r>
  </w:p>
  <w:p>
    <w:pPr>
      <w:spacing w:before="9" w:line="10" w:lineRule="exact"/>
      <w:ind w:firstLine="419"/>
    </w:pPr>
    <w:r>
      <w:drawing>
        <wp:inline distT="0" distB="0" distL="0" distR="0">
          <wp:extent cx="5936615" cy="635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
                  <a:stretch>
                    <a:fillRect/>
                  </a:stretch>
                </pic:blipFill>
                <pic:spPr>
                  <a:xfrm>
                    <a:off x="0" y="0"/>
                    <a:ext cx="5937234" cy="6411"/>
                  </a:xfrm>
                  <a:prstGeom prst="rect">
                    <a:avLst/>
                  </a:prstGeom>
                </pic:spPr>
              </pic:pic>
            </a:graphicData>
          </a:graphic>
        </wp:inline>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489"/>
      <w:rPr>
        <w:sz w:val="14"/>
        <w:szCs w:val="14"/>
      </w:rPr>
    </w:pPr>
    <w:r>
      <w:rPr>
        <w:spacing w:val="-9"/>
        <w:sz w:val="14"/>
        <w:szCs w:val="14"/>
      </w:rPr>
      <w:t>常州正衡电力工程监理有限公司</w:t>
    </w:r>
  </w:p>
  <w:p>
    <w:pPr>
      <w:spacing w:before="18" w:line="10" w:lineRule="exact"/>
    </w:pPr>
    <w:r>
      <w:drawing>
        <wp:inline distT="0" distB="0" distL="0" distR="0">
          <wp:extent cx="5930900" cy="635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1"/>
                  <a:stretch>
                    <a:fillRect/>
                  </a:stretch>
                </pic:blipFill>
                <pic:spPr>
                  <a:xfrm>
                    <a:off x="0" y="0"/>
                    <a:ext cx="5930929" cy="6353"/>
                  </a:xfrm>
                  <a:prstGeom prst="rect">
                    <a:avLst/>
                  </a:prstGeom>
                </pic:spPr>
              </pic:pic>
            </a:graphicData>
          </a:graphic>
        </wp:inline>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490"/>
      <w:rPr>
        <w:sz w:val="13"/>
        <w:szCs w:val="13"/>
      </w:rPr>
    </w:pPr>
    <w:r>
      <w:rPr>
        <w:spacing w:val="-1"/>
        <w:sz w:val="13"/>
        <w:szCs w:val="13"/>
      </w:rPr>
      <w:t>常州正衡电力工程监理有限公司</w:t>
    </w:r>
  </w:p>
  <w:p>
    <w:pPr>
      <w:spacing w:before="41" w:line="10" w:lineRule="exact"/>
    </w:pPr>
    <w:r>
      <w:drawing>
        <wp:inline distT="0" distB="0" distL="0" distR="0">
          <wp:extent cx="5911850" cy="635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
                  <a:stretch>
                    <a:fillRect/>
                  </a:stretch>
                </pic:blipFill>
                <pic:spPr>
                  <a:xfrm>
                    <a:off x="0" y="0"/>
                    <a:ext cx="5911882" cy="6411"/>
                  </a:xfrm>
                  <a:prstGeom prst="rect">
                    <a:avLst/>
                  </a:prstGeom>
                </pic:spPr>
              </pic:pic>
            </a:graphicData>
          </a:graphic>
        </wp:inline>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08"/>
      <w:rPr>
        <w:sz w:val="15"/>
        <w:szCs w:val="15"/>
      </w:rPr>
    </w:pPr>
    <w:r>
      <w:drawing>
        <wp:anchor distT="0" distB="0" distL="0" distR="0" simplePos="0" relativeHeight="251725824" behindDoc="0" locked="0" layoutInCell="1" allowOverlap="1">
          <wp:simplePos x="0" y="0"/>
          <wp:positionH relativeFrom="column">
            <wp:posOffset>16510</wp:posOffset>
          </wp:positionH>
          <wp:positionV relativeFrom="paragraph">
            <wp:posOffset>97790</wp:posOffset>
          </wp:positionV>
          <wp:extent cx="5874385" cy="635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5874092" cy="6350"/>
                  </a:xfrm>
                  <a:prstGeom prst="rect">
                    <a:avLst/>
                  </a:prstGeom>
                </pic:spPr>
              </pic:pic>
            </a:graphicData>
          </a:graphic>
        </wp:anchor>
      </w:drawing>
    </w:r>
    <w:r>
      <w:rPr>
        <w:spacing w:val="-7"/>
        <w:sz w:val="15"/>
        <w:szCs w:val="15"/>
      </w:rPr>
      <w:t>常 州 正 衡</w:t>
    </w:r>
    <w:r>
      <w:rPr>
        <w:spacing w:val="25"/>
        <w:sz w:val="15"/>
        <w:szCs w:val="15"/>
      </w:rPr>
      <w:t xml:space="preserve"> </w:t>
    </w:r>
    <w:r>
      <w:rPr>
        <w:spacing w:val="-7"/>
        <w:sz w:val="15"/>
        <w:szCs w:val="15"/>
      </w:rPr>
      <w:t>电 力 工</w:t>
    </w:r>
    <w:r>
      <w:rPr>
        <w:spacing w:val="-2"/>
        <w:sz w:val="15"/>
        <w:szCs w:val="15"/>
      </w:rPr>
      <w:t xml:space="preserve"> </w:t>
    </w:r>
    <w:r>
      <w:rPr>
        <w:spacing w:val="-7"/>
        <w:sz w:val="15"/>
        <w:szCs w:val="15"/>
      </w:rPr>
      <w:t>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pacing w:val="-1"/>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12"/>
      <w:rPr>
        <w:sz w:val="15"/>
        <w:szCs w:val="15"/>
      </w:rPr>
    </w:pPr>
    <w:r>
      <w:drawing>
        <wp:anchor distT="0" distB="0" distL="0" distR="0" simplePos="0" relativeHeight="251726848" behindDoc="0" locked="0" layoutInCell="1" allowOverlap="1">
          <wp:simplePos x="0" y="0"/>
          <wp:positionH relativeFrom="column">
            <wp:posOffset>0</wp:posOffset>
          </wp:positionH>
          <wp:positionV relativeFrom="paragraph">
            <wp:posOffset>97790</wp:posOffset>
          </wp:positionV>
          <wp:extent cx="5899785" cy="635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
                  <a:stretch>
                    <a:fillRect/>
                  </a:stretch>
                </pic:blipFill>
                <pic:spPr>
                  <a:xfrm>
                    <a:off x="0" y="0"/>
                    <a:ext cx="5899506" cy="6350"/>
                  </a:xfrm>
                  <a:prstGeom prst="rect">
                    <a:avLst/>
                  </a:prstGeom>
                </pic:spPr>
              </pic:pic>
            </a:graphicData>
          </a:graphic>
        </wp:anchor>
      </w:drawing>
    </w:r>
    <w:r>
      <w:rPr>
        <w:spacing w:val="-7"/>
        <w:sz w:val="15"/>
        <w:szCs w:val="15"/>
      </w:rPr>
      <w:t>常 州 正 衡</w:t>
    </w:r>
    <w:r>
      <w:rPr>
        <w:spacing w:val="21"/>
        <w:sz w:val="15"/>
        <w:szCs w:val="15"/>
      </w:rPr>
      <w:t xml:space="preserve"> </w:t>
    </w:r>
    <w:r>
      <w:rPr>
        <w:spacing w:val="-7"/>
        <w:sz w:val="15"/>
        <w:szCs w:val="15"/>
      </w:rPr>
      <w:t>电 力</w:t>
    </w:r>
    <w:r>
      <w:rPr>
        <w:spacing w:val="1"/>
        <w:sz w:val="15"/>
        <w:szCs w:val="15"/>
      </w:rPr>
      <w:t xml:space="preserve"> </w:t>
    </w:r>
    <w:r>
      <w:rPr>
        <w:spacing w:val="-7"/>
        <w:sz w:val="15"/>
        <w:szCs w:val="15"/>
      </w:rPr>
      <w:t>工</w:t>
    </w:r>
    <w:r>
      <w:rPr>
        <w:spacing w:val="-2"/>
        <w:sz w:val="15"/>
        <w:szCs w:val="15"/>
      </w:rPr>
      <w:t xml:space="preserve"> </w:t>
    </w:r>
    <w:r>
      <w:rPr>
        <w:spacing w:val="-7"/>
        <w:sz w:val="15"/>
        <w:szCs w:val="15"/>
      </w:rPr>
      <w:t>程</w:t>
    </w:r>
    <w:r>
      <w:rPr>
        <w:sz w:val="15"/>
        <w:szCs w:val="15"/>
      </w:rPr>
      <w:t xml:space="preserve"> </w:t>
    </w:r>
    <w:r>
      <w:rPr>
        <w:spacing w:val="-7"/>
        <w:sz w:val="15"/>
        <w:szCs w:val="15"/>
      </w:rPr>
      <w:t>监</w:t>
    </w:r>
    <w:r>
      <w:rPr>
        <w:spacing w:val="1"/>
        <w:sz w:val="15"/>
        <w:szCs w:val="15"/>
      </w:rPr>
      <w:t xml:space="preserve"> </w:t>
    </w:r>
    <w:r>
      <w:rPr>
        <w:spacing w:val="-7"/>
        <w:sz w:val="15"/>
        <w:szCs w:val="15"/>
      </w:rPr>
      <w:t>理</w:t>
    </w:r>
    <w:r>
      <w:rPr>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4"/>
        <w:sz w:val="15"/>
        <w:szCs w:val="15"/>
      </w:rPr>
      <w:t xml:space="preserve"> </w:t>
    </w:r>
    <w:r>
      <w:rPr>
        <w:spacing w:val="-7"/>
        <w:sz w:val="15"/>
        <w:szCs w:val="15"/>
      </w:rPr>
      <w:t>公</w:t>
    </w:r>
    <w:r>
      <w:rPr>
        <w:spacing w:val="5"/>
        <w:sz w:val="15"/>
        <w:szCs w:val="15"/>
      </w:rPr>
      <w:t xml:space="preserve"> </w:t>
    </w:r>
    <w:r>
      <w:rPr>
        <w:spacing w:val="-7"/>
        <w:sz w:val="15"/>
        <w:szCs w:val="15"/>
      </w:rPr>
      <w:t>司</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57" w:lineRule="auto"/>
      <w:rPr>
        <w:rFonts w:ascii="Arial"/>
        <w:sz w:val="21"/>
      </w:rPr>
    </w:pPr>
    <w:r>
      <w:drawing>
        <wp:anchor distT="0" distB="0" distL="0" distR="0" simplePos="0" relativeHeight="251728896" behindDoc="0" locked="0" layoutInCell="0" allowOverlap="1">
          <wp:simplePos x="0" y="0"/>
          <wp:positionH relativeFrom="page">
            <wp:posOffset>1981200</wp:posOffset>
          </wp:positionH>
          <wp:positionV relativeFrom="page">
            <wp:posOffset>298450</wp:posOffset>
          </wp:positionV>
          <wp:extent cx="419100" cy="419100"/>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
                  <a:stretch>
                    <a:fillRect/>
                  </a:stretch>
                </pic:blipFill>
                <pic:spPr>
                  <a:xfrm>
                    <a:off x="0" y="0"/>
                    <a:ext cx="419044" cy="419044"/>
                  </a:xfrm>
                  <a:prstGeom prst="rect">
                    <a:avLst/>
                  </a:prstGeom>
                </pic:spPr>
              </pic:pic>
            </a:graphicData>
          </a:graphic>
        </wp:anchor>
      </w:drawing>
    </w:r>
  </w:p>
  <w:p>
    <w:pPr>
      <w:pStyle w:val="4"/>
      <w:spacing w:before="49" w:line="207" w:lineRule="auto"/>
      <w:ind w:left="6297"/>
      <w:rPr>
        <w:sz w:val="15"/>
        <w:szCs w:val="15"/>
      </w:rPr>
    </w:pPr>
    <w:r>
      <w:drawing>
        <wp:anchor distT="0" distB="0" distL="0" distR="0" simplePos="0" relativeHeight="251727872" behindDoc="0" locked="0" layoutInCell="1" allowOverlap="1">
          <wp:simplePos x="0" y="0"/>
          <wp:positionH relativeFrom="column">
            <wp:posOffset>0</wp:posOffset>
          </wp:positionH>
          <wp:positionV relativeFrom="paragraph">
            <wp:posOffset>120650</wp:posOffset>
          </wp:positionV>
          <wp:extent cx="5887085" cy="635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2"/>
                  <a:stretch>
                    <a:fillRect/>
                  </a:stretch>
                </pic:blipFill>
                <pic:spPr>
                  <a:xfrm>
                    <a:off x="0" y="0"/>
                    <a:ext cx="5886862" cy="6350"/>
                  </a:xfrm>
                  <a:prstGeom prst="rect">
                    <a:avLst/>
                  </a:prstGeom>
                </pic:spPr>
              </pic:pic>
            </a:graphicData>
          </a:graphic>
        </wp:anchor>
      </w:drawing>
    </w:r>
    <w:r>
      <w:rPr>
        <w:spacing w:val="-7"/>
        <w:sz w:val="15"/>
        <w:szCs w:val="15"/>
      </w:rPr>
      <w:t>常 州 正 衡</w:t>
    </w:r>
    <w:r>
      <w:rPr>
        <w:spacing w:val="24"/>
        <w:w w:val="101"/>
        <w:sz w:val="15"/>
        <w:szCs w:val="15"/>
      </w:rPr>
      <w:t xml:space="preserve"> </w:t>
    </w:r>
    <w:r>
      <w:rPr>
        <w:spacing w:val="-7"/>
        <w:sz w:val="15"/>
        <w:szCs w:val="15"/>
      </w:rPr>
      <w:t>电 力</w:t>
    </w:r>
    <w:r>
      <w:rPr>
        <w:sz w:val="15"/>
        <w:szCs w:val="15"/>
      </w:rPr>
      <w:t xml:space="preserve"> </w:t>
    </w:r>
    <w:r>
      <w:rPr>
        <w:spacing w:val="-7"/>
        <w:sz w:val="15"/>
        <w:szCs w:val="15"/>
      </w:rPr>
      <w:t>工 程</w:t>
    </w:r>
    <w:r>
      <w:rPr>
        <w:sz w:val="15"/>
        <w:szCs w:val="15"/>
      </w:rPr>
      <w:t xml:space="preserve"> </w:t>
    </w:r>
    <w:r>
      <w:rPr>
        <w:spacing w:val="-7"/>
        <w:sz w:val="15"/>
        <w:szCs w:val="15"/>
      </w:rPr>
      <w:t>监</w:t>
    </w:r>
    <w:r>
      <w:rPr>
        <w:sz w:val="15"/>
        <w:szCs w:val="15"/>
      </w:rPr>
      <w:t xml:space="preserve"> </w:t>
    </w:r>
    <w:r>
      <w:rPr>
        <w:spacing w:val="-7"/>
        <w:sz w:val="15"/>
        <w:szCs w:val="15"/>
      </w:rPr>
      <w:t>理</w:t>
    </w:r>
    <w:r>
      <w:rPr>
        <w:spacing w:val="-1"/>
        <w:sz w:val="15"/>
        <w:szCs w:val="15"/>
      </w:rPr>
      <w:t xml:space="preserve"> </w:t>
    </w:r>
    <w:r>
      <w:rPr>
        <w:spacing w:val="-7"/>
        <w:sz w:val="15"/>
        <w:szCs w:val="15"/>
      </w:rPr>
      <w:t>有</w:t>
    </w:r>
    <w:r>
      <w:rPr>
        <w:spacing w:val="10"/>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5"/>
        <w:sz w:val="15"/>
        <w:szCs w:val="15"/>
      </w:rPr>
      <w:t xml:space="preserve"> </w:t>
    </w:r>
    <w:r>
      <w:rPr>
        <w:spacing w:val="-7"/>
        <w:sz w:val="15"/>
        <w:szCs w:val="15"/>
      </w:rPr>
      <w:t>司</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drawing>
        <wp:anchor distT="0" distB="0" distL="0" distR="0" simplePos="0" relativeHeight="251729920" behindDoc="0" locked="0" layoutInCell="0" allowOverlap="1">
          <wp:simplePos x="0" y="0"/>
          <wp:positionH relativeFrom="page">
            <wp:posOffset>939800</wp:posOffset>
          </wp:positionH>
          <wp:positionV relativeFrom="page">
            <wp:posOffset>774700</wp:posOffset>
          </wp:positionV>
          <wp:extent cx="5695950" cy="12700"/>
          <wp:effectExtent l="0" t="0" r="0" b="0"/>
          <wp:wrapNone/>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
                  <a:stretch>
                    <a:fillRect/>
                  </a:stretch>
                </pic:blipFill>
                <pic:spPr>
                  <a:xfrm>
                    <a:off x="0" y="0"/>
                    <a:ext cx="5695938" cy="12617"/>
                  </a:xfrm>
                  <a:prstGeom prst="rect">
                    <a:avLst/>
                  </a:prstGeom>
                </pic:spPr>
              </pic:pic>
            </a:graphicData>
          </a:graphic>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drawing>
        <wp:anchor distT="0" distB="0" distL="0" distR="0" simplePos="0" relativeHeight="251730944" behindDoc="0" locked="0" layoutInCell="0" allowOverlap="1">
          <wp:simplePos x="0" y="0"/>
          <wp:positionH relativeFrom="page">
            <wp:posOffset>971550</wp:posOffset>
          </wp:positionH>
          <wp:positionV relativeFrom="page">
            <wp:posOffset>838200</wp:posOffset>
          </wp:positionV>
          <wp:extent cx="5683250" cy="1270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1"/>
                  <a:stretch>
                    <a:fillRect/>
                  </a:stretch>
                </pic:blipFill>
                <pic:spPr>
                  <a:xfrm>
                    <a:off x="0" y="0"/>
                    <a:ext cx="5683208" cy="12645"/>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drawing>
        <wp:inline distT="0" distB="0" distL="0" distR="0">
          <wp:extent cx="5695315" cy="6350"/>
          <wp:effectExtent l="0" t="0" r="0" b="0"/>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
                  <a:stretch>
                    <a:fillRect/>
                  </a:stretch>
                </pic:blipFill>
                <pic:spPr>
                  <a:xfrm>
                    <a:off x="0" y="0"/>
                    <a:ext cx="5695912" cy="6358"/>
                  </a:xfrm>
                  <a:prstGeom prst="rect">
                    <a:avLst/>
                  </a:prstGeom>
                </pic:spPr>
              </pic:pic>
            </a:graphicData>
          </a:graphic>
        </wp:inline>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ind w:firstLine="9"/>
    </w:pPr>
    <w:r>
      <w:drawing>
        <wp:inline distT="0" distB="0" distL="0" distR="0">
          <wp:extent cx="5682615" cy="6350"/>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
                  <a:stretch>
                    <a:fillRect/>
                  </a:stretch>
                </pic:blipFill>
                <pic:spPr>
                  <a:xfrm>
                    <a:off x="0" y="0"/>
                    <a:ext cx="5683243" cy="6375"/>
                  </a:xfrm>
                  <a:prstGeom prst="rect">
                    <a:avLst/>
                  </a:prstGeom>
                </pic:spPr>
              </pic:pic>
            </a:graphicData>
          </a:graphic>
        </wp:inline>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ind w:firstLine="79"/>
    </w:pPr>
    <w:r>
      <w:drawing>
        <wp:inline distT="0" distB="0" distL="0" distR="0">
          <wp:extent cx="5688965" cy="6350"/>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1"/>
                  <a:stretch>
                    <a:fillRect/>
                  </a:stretch>
                </pic:blipFill>
                <pic:spPr>
                  <a:xfrm>
                    <a:off x="0" y="0"/>
                    <a:ext cx="5689591" cy="6375"/>
                  </a:xfrm>
                  <a:prstGeom prst="rect">
                    <a:avLst/>
                  </a:prstGeom>
                </pic:spPr>
              </pic:pic>
            </a:graphicData>
          </a:graphic>
        </wp:inline>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drawing>
        <wp:anchor distT="0" distB="0" distL="0" distR="0" simplePos="0" relativeHeight="251731968" behindDoc="0" locked="0" layoutInCell="0" allowOverlap="1">
          <wp:simplePos x="0" y="0"/>
          <wp:positionH relativeFrom="page">
            <wp:posOffset>951865</wp:posOffset>
          </wp:positionH>
          <wp:positionV relativeFrom="page">
            <wp:posOffset>774700</wp:posOffset>
          </wp:positionV>
          <wp:extent cx="5702300" cy="1270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1"/>
                  <a:stretch>
                    <a:fillRect/>
                  </a:stretch>
                </pic:blipFill>
                <pic:spPr>
                  <a:xfrm>
                    <a:off x="0" y="0"/>
                    <a:ext cx="5702286" cy="12617"/>
                  </a:xfrm>
                  <a:prstGeom prst="rect">
                    <a:avLst/>
                  </a:prstGeom>
                </pic:spPr>
              </pic:pic>
            </a:graphicData>
          </a:graphic>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drawing>
        <wp:inline distT="0" distB="0" distL="0" distR="0">
          <wp:extent cx="5701665" cy="6350"/>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
                  <a:stretch>
                    <a:fillRect/>
                  </a:stretch>
                </pic:blipFill>
                <pic:spPr>
                  <a:xfrm>
                    <a:off x="0" y="0"/>
                    <a:ext cx="5702274" cy="6357"/>
                  </a:xfrm>
                  <a:prstGeom prst="rect">
                    <a:avLst/>
                  </a:prstGeom>
                </pic:spPr>
              </pic:pic>
            </a:graphicData>
          </a:graphic>
        </wp:inline>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drawing>
        <wp:inline distT="0" distB="0" distL="0" distR="0">
          <wp:extent cx="5695315" cy="6350"/>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
                  <a:stretch>
                    <a:fillRect/>
                  </a:stretch>
                </pic:blipFill>
                <pic:spPr>
                  <a:xfrm>
                    <a:off x="0" y="0"/>
                    <a:ext cx="5695938" cy="6375"/>
                  </a:xfrm>
                  <a:prstGeom prst="rect">
                    <a:avLst/>
                  </a:prstGeom>
                </pic:spPr>
              </pic:pic>
            </a:graphicData>
          </a:graphic>
        </wp:inline>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835"/>
      </w:tabs>
      <w:spacing w:before="14" w:line="190" w:lineRule="auto"/>
      <w:ind w:left="84"/>
      <w:rPr>
        <w:sz w:val="16"/>
        <w:szCs w:val="16"/>
      </w:rPr>
    </w:pPr>
    <w:r>
      <w:rPr>
        <w:sz w:val="16"/>
        <w:szCs w:val="16"/>
        <w:u w:val="single" w:color="auto"/>
      </w:rPr>
      <w:tab/>
    </w:r>
    <w:r>
      <w:rPr>
        <w:spacing w:val="-11"/>
        <w:sz w:val="16"/>
        <w:szCs w:val="16"/>
        <w:u w:val="single" w:color="auto"/>
      </w:rPr>
      <w:t>常州正衡电力工程监理有限公司</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612"/>
      <w:rPr>
        <w:sz w:val="17"/>
        <w:szCs w:val="17"/>
      </w:rPr>
    </w:pPr>
    <w:r>
      <w:drawing>
        <wp:anchor distT="0" distB="0" distL="0" distR="0" simplePos="0" relativeHeight="251732992" behindDoc="0" locked="0" layoutInCell="1" allowOverlap="1">
          <wp:simplePos x="0" y="0"/>
          <wp:positionH relativeFrom="column">
            <wp:posOffset>75565</wp:posOffset>
          </wp:positionH>
          <wp:positionV relativeFrom="paragraph">
            <wp:posOffset>111760</wp:posOffset>
          </wp:positionV>
          <wp:extent cx="5583555" cy="6350"/>
          <wp:effectExtent l="0" t="0" r="0" b="0"/>
          <wp:wrapNone/>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1"/>
                  <a:stretch>
                    <a:fillRect/>
                  </a:stretch>
                </pic:blipFill>
                <pic:spPr>
                  <a:xfrm>
                    <a:off x="0" y="0"/>
                    <a:ext cx="5583778" cy="6350"/>
                  </a:xfrm>
                  <a:prstGeom prst="rect">
                    <a:avLst/>
                  </a:prstGeom>
                </pic:spPr>
              </pic:pic>
            </a:graphicData>
          </a:graphic>
        </wp:anchor>
      </w:drawing>
    </w:r>
    <w:r>
      <w:rPr>
        <w:spacing w:val="-7"/>
        <w:sz w:val="17"/>
        <w:szCs w:val="17"/>
      </w:rPr>
      <w:t>常 州 正 衡 电 力 工 程 监 理 有 限 公</w:t>
    </w:r>
    <w:r>
      <w:rPr>
        <w:spacing w:val="9"/>
        <w:sz w:val="17"/>
        <w:szCs w:val="17"/>
      </w:rPr>
      <w:t xml:space="preserve"> </w:t>
    </w:r>
    <w:r>
      <w:rPr>
        <w:spacing w:val="-7"/>
        <w:sz w:val="17"/>
        <w:szCs w:val="17"/>
      </w:rPr>
      <w:t>司</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219" w:lineRule="auto"/>
      <w:ind w:left="6813"/>
      <w:rPr>
        <w:sz w:val="15"/>
        <w:szCs w:val="15"/>
      </w:rPr>
    </w:pPr>
    <w:r>
      <w:drawing>
        <wp:anchor distT="0" distB="0" distL="0" distR="0" simplePos="0" relativeHeight="251734016" behindDoc="0" locked="0" layoutInCell="0" allowOverlap="1">
          <wp:simplePos x="0" y="0"/>
          <wp:positionH relativeFrom="page">
            <wp:posOffset>1212215</wp:posOffset>
          </wp:positionH>
          <wp:positionV relativeFrom="page">
            <wp:posOffset>787400</wp:posOffset>
          </wp:positionV>
          <wp:extent cx="5619750" cy="12700"/>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1"/>
                  <a:stretch>
                    <a:fillRect/>
                  </a:stretch>
                </pic:blipFill>
                <pic:spPr>
                  <a:xfrm>
                    <a:off x="0" y="0"/>
                    <a:ext cx="5619819" cy="12659"/>
                  </a:xfrm>
                  <a:prstGeom prst="rect">
                    <a:avLst/>
                  </a:prstGeom>
                </pic:spPr>
              </pic:pic>
            </a:graphicData>
          </a:graphic>
        </wp:anchor>
      </w:drawing>
    </w:r>
    <w:r>
      <w:rPr>
        <w:spacing w:val="-1"/>
        <w:sz w:val="15"/>
        <w:szCs w:val="15"/>
      </w:rPr>
      <w:t>常州正衡电力工程监理有限公司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jc w:val="right"/>
      <w:rPr>
        <w:sz w:val="16"/>
        <w:szCs w:val="16"/>
      </w:rPr>
    </w:pPr>
    <w:r>
      <w:rPr>
        <w:spacing w:val="-28"/>
        <w:sz w:val="16"/>
        <w:szCs w:val="16"/>
      </w:rPr>
      <w:drawing>
        <wp:anchor distT="0" distB="0" distL="0" distR="0" simplePos="0" relativeHeight="251664384" behindDoc="0" locked="0" layoutInCell="1" allowOverlap="1">
          <wp:simplePos x="0" y="0"/>
          <wp:positionH relativeFrom="column">
            <wp:posOffset>841375</wp:posOffset>
          </wp:positionH>
          <wp:positionV relativeFrom="paragraph">
            <wp:posOffset>81280</wp:posOffset>
          </wp:positionV>
          <wp:extent cx="6071870" cy="635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6071813" cy="6350"/>
                  </a:xfrm>
                  <a:prstGeom prst="rect">
                    <a:avLst/>
                  </a:prstGeom>
                </pic:spPr>
              </pic:pic>
            </a:graphicData>
          </a:graphic>
        </wp:anchor>
      </w:drawing>
    </w:r>
    <w:r>
      <w:rPr>
        <w:rFonts w:hint="eastAsia"/>
        <w:spacing w:val="-28"/>
        <w:sz w:val="16"/>
        <w:szCs w:val="16"/>
        <w:lang w:val="en-US" w:eastAsia="zh-CN"/>
      </w:rPr>
      <w:t>江 苏 苏 安</w:t>
    </w:r>
    <w:r>
      <w:rPr>
        <w:spacing w:val="-28"/>
        <w:sz w:val="16"/>
        <w:szCs w:val="16"/>
      </w:rPr>
      <w:t xml:space="preserve"> 电 力 工 程 </w:t>
    </w:r>
    <w:r>
      <w:rPr>
        <w:rFonts w:hint="eastAsia"/>
        <w:spacing w:val="-28"/>
        <w:sz w:val="16"/>
        <w:szCs w:val="16"/>
        <w:lang w:val="en-US" w:eastAsia="zh-CN"/>
      </w:rPr>
      <w:t xml:space="preserve">管 </w:t>
    </w:r>
    <w:r>
      <w:rPr>
        <w:spacing w:val="-28"/>
        <w:sz w:val="16"/>
        <w:szCs w:val="16"/>
      </w:rPr>
      <w:t xml:space="preserve">理 有 限 公 </w:t>
    </w:r>
    <w:r>
      <w:rPr>
        <w:spacing w:val="-8"/>
        <w:sz w:val="16"/>
        <w:szCs w:val="16"/>
      </w:rPr>
      <w:t>司</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585"/>
      <w:rPr>
        <w:sz w:val="17"/>
        <w:szCs w:val="17"/>
      </w:rPr>
    </w:pPr>
    <w:r>
      <w:drawing>
        <wp:anchor distT="0" distB="0" distL="0" distR="0" simplePos="0" relativeHeight="251735040" behindDoc="0" locked="0" layoutInCell="1" allowOverlap="1">
          <wp:simplePos x="0" y="0"/>
          <wp:positionH relativeFrom="column">
            <wp:posOffset>67945</wp:posOffset>
          </wp:positionH>
          <wp:positionV relativeFrom="paragraph">
            <wp:posOffset>111760</wp:posOffset>
          </wp:positionV>
          <wp:extent cx="5570855" cy="6350"/>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
                  <a:stretch>
                    <a:fillRect/>
                  </a:stretch>
                </pic:blipFill>
                <pic:spPr>
                  <a:xfrm>
                    <a:off x="0" y="0"/>
                    <a:ext cx="5571003" cy="6350"/>
                  </a:xfrm>
                  <a:prstGeom prst="rect">
                    <a:avLst/>
                  </a:prstGeom>
                </pic:spPr>
              </pic:pic>
            </a:graphicData>
          </a:graphic>
        </wp:anchor>
      </w:drawing>
    </w:r>
    <w:r>
      <w:rPr>
        <w:spacing w:val="-7"/>
        <w:sz w:val="17"/>
        <w:szCs w:val="17"/>
      </w:rPr>
      <w:t>常 州 正 衡 电 力 工 程 监 理 有 限 公 司</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583"/>
      <w:rPr>
        <w:sz w:val="17"/>
        <w:szCs w:val="17"/>
      </w:rPr>
    </w:pPr>
    <w:r>
      <w:drawing>
        <wp:anchor distT="0" distB="0" distL="0" distR="0" simplePos="0" relativeHeight="251736064" behindDoc="0" locked="0" layoutInCell="1" allowOverlap="1">
          <wp:simplePos x="0" y="0"/>
          <wp:positionH relativeFrom="column">
            <wp:posOffset>47625</wp:posOffset>
          </wp:positionH>
          <wp:positionV relativeFrom="paragraph">
            <wp:posOffset>111760</wp:posOffset>
          </wp:positionV>
          <wp:extent cx="5596255" cy="6350"/>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
                  <a:stretch>
                    <a:fillRect/>
                  </a:stretch>
                </pic:blipFill>
                <pic:spPr>
                  <a:xfrm>
                    <a:off x="0" y="0"/>
                    <a:ext cx="5596425" cy="6350"/>
                  </a:xfrm>
                  <a:prstGeom prst="rect">
                    <a:avLst/>
                  </a:prstGeom>
                </pic:spPr>
              </pic:pic>
            </a:graphicData>
          </a:graphic>
        </wp:anchor>
      </w:drawing>
    </w:r>
    <w:r>
      <w:rPr>
        <w:spacing w:val="-7"/>
        <w:sz w:val="17"/>
        <w:szCs w:val="17"/>
      </w:rPr>
      <w:t>常 州 正 衡 电 力 工 程 监 理 有 限</w:t>
    </w:r>
    <w:r>
      <w:rPr>
        <w:spacing w:val="7"/>
        <w:sz w:val="17"/>
        <w:szCs w:val="17"/>
      </w:rPr>
      <w:t xml:space="preserve"> </w:t>
    </w:r>
    <w:r>
      <w:rPr>
        <w:spacing w:val="-7"/>
        <w:sz w:val="17"/>
        <w:szCs w:val="17"/>
      </w:rPr>
      <w:t>公</w:t>
    </w:r>
    <w:r>
      <w:rPr>
        <w:spacing w:val="1"/>
        <w:sz w:val="17"/>
        <w:szCs w:val="17"/>
      </w:rPr>
      <w:t xml:space="preserve"> </w:t>
    </w:r>
    <w:r>
      <w:rPr>
        <w:spacing w:val="-7"/>
        <w:sz w:val="17"/>
        <w:szCs w:val="17"/>
      </w:rPr>
      <w:t>司</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578"/>
      <w:rPr>
        <w:sz w:val="17"/>
        <w:szCs w:val="17"/>
      </w:rPr>
    </w:pPr>
    <w:r>
      <w:drawing>
        <wp:anchor distT="0" distB="0" distL="0" distR="0" simplePos="0" relativeHeight="251737088" behindDoc="0" locked="0" layoutInCell="1" allowOverlap="1">
          <wp:simplePos x="0" y="0"/>
          <wp:positionH relativeFrom="column">
            <wp:posOffset>67945</wp:posOffset>
          </wp:positionH>
          <wp:positionV relativeFrom="paragraph">
            <wp:posOffset>111760</wp:posOffset>
          </wp:positionV>
          <wp:extent cx="5564505" cy="635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
                  <a:stretch>
                    <a:fillRect/>
                  </a:stretch>
                </pic:blipFill>
                <pic:spPr>
                  <a:xfrm>
                    <a:off x="0" y="0"/>
                    <a:ext cx="5564675" cy="6350"/>
                  </a:xfrm>
                  <a:prstGeom prst="rect">
                    <a:avLst/>
                  </a:prstGeom>
                </pic:spPr>
              </pic:pic>
            </a:graphicData>
          </a:graphic>
        </wp:anchor>
      </w:drawing>
    </w:r>
    <w:r>
      <w:rPr>
        <w:spacing w:val="-7"/>
        <w:sz w:val="17"/>
        <w:szCs w:val="17"/>
      </w:rPr>
      <w:t>常 州 正 衡 电 力 工 程 监 理 有 限 公 司</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5603"/>
      <w:rPr>
        <w:sz w:val="17"/>
        <w:szCs w:val="17"/>
      </w:rPr>
    </w:pPr>
    <w:r>
      <w:drawing>
        <wp:anchor distT="0" distB="0" distL="0" distR="0" simplePos="0" relativeHeight="251738112" behindDoc="0" locked="0" layoutInCell="1" allowOverlap="1">
          <wp:simplePos x="0" y="0"/>
          <wp:positionH relativeFrom="column">
            <wp:posOffset>65405</wp:posOffset>
          </wp:positionH>
          <wp:positionV relativeFrom="paragraph">
            <wp:posOffset>111760</wp:posOffset>
          </wp:positionV>
          <wp:extent cx="5589905" cy="6350"/>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
                  <a:stretch>
                    <a:fillRect/>
                  </a:stretch>
                </pic:blipFill>
                <pic:spPr>
                  <a:xfrm>
                    <a:off x="0" y="0"/>
                    <a:ext cx="5590059" cy="6350"/>
                  </a:xfrm>
                  <a:prstGeom prst="rect">
                    <a:avLst/>
                  </a:prstGeom>
                </pic:spPr>
              </pic:pic>
            </a:graphicData>
          </a:graphic>
        </wp:anchor>
      </w:drawing>
    </w:r>
    <w:r>
      <w:rPr>
        <w:spacing w:val="-7"/>
        <w:sz w:val="17"/>
        <w:szCs w:val="17"/>
      </w:rPr>
      <w:t>常 州 正 衡 电 力 工 程 监 理 有 限 公</w:t>
    </w:r>
    <w:r>
      <w:rPr>
        <w:spacing w:val="12"/>
        <w:sz w:val="17"/>
        <w:szCs w:val="17"/>
      </w:rPr>
      <w:t xml:space="preserve"> </w:t>
    </w:r>
    <w:r>
      <w:rPr>
        <w:spacing w:val="-7"/>
        <w:sz w:val="17"/>
        <w:szCs w:val="17"/>
      </w:rPr>
      <w:t>司</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left="6816"/>
      <w:rPr>
        <w:sz w:val="16"/>
        <w:szCs w:val="16"/>
      </w:rPr>
    </w:pPr>
    <w:r>
      <w:drawing>
        <wp:anchor distT="0" distB="0" distL="0" distR="0" simplePos="0" relativeHeight="251739136" behindDoc="0" locked="0" layoutInCell="0" allowOverlap="1">
          <wp:simplePos x="0" y="0"/>
          <wp:positionH relativeFrom="page">
            <wp:posOffset>1206500</wp:posOffset>
          </wp:positionH>
          <wp:positionV relativeFrom="page">
            <wp:posOffset>787400</wp:posOffset>
          </wp:positionV>
          <wp:extent cx="5632450" cy="1270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1"/>
                  <a:stretch>
                    <a:fillRect/>
                  </a:stretch>
                </pic:blipFill>
                <pic:spPr>
                  <a:xfrm>
                    <a:off x="0" y="0"/>
                    <a:ext cx="5632443" cy="12645"/>
                  </a:xfrm>
                  <a:prstGeom prst="rect">
                    <a:avLst/>
                  </a:prstGeom>
                </pic:spPr>
              </pic:pic>
            </a:graphicData>
          </a:graphic>
        </wp:anchor>
      </w:drawing>
    </w:r>
    <w:r>
      <w:rPr>
        <w:spacing w:val="-8"/>
        <w:sz w:val="16"/>
        <w:szCs w:val="16"/>
      </w:rPr>
      <w:t>常州正衡电力工程监理有限公司</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3" w:lineRule="auto"/>
      <w:rPr>
        <w:rFonts w:ascii="Arial"/>
        <w:sz w:val="2"/>
      </w:rPr>
    </w:pPr>
    <w:r>
      <w:drawing>
        <wp:anchor distT="0" distB="0" distL="0" distR="0" simplePos="0" relativeHeight="251743232" behindDoc="0" locked="0" layoutInCell="0" allowOverlap="1">
          <wp:simplePos x="0" y="0"/>
          <wp:positionH relativeFrom="page">
            <wp:posOffset>945515</wp:posOffset>
          </wp:positionH>
          <wp:positionV relativeFrom="page">
            <wp:posOffset>774700</wp:posOffset>
          </wp:positionV>
          <wp:extent cx="5676900" cy="12700"/>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1"/>
                  <a:stretch>
                    <a:fillRect/>
                  </a:stretch>
                </pic:blipFill>
                <pic:spPr>
                  <a:xfrm>
                    <a:off x="0" y="0"/>
                    <a:ext cx="5676895" cy="12617"/>
                  </a:xfrm>
                  <a:prstGeom prst="rect">
                    <a:avLst/>
                  </a:prstGeom>
                </pic:spPr>
              </pic:pic>
            </a:graphicData>
          </a:graphic>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drawing>
        <wp:inline distT="0" distB="0" distL="0" distR="0">
          <wp:extent cx="5803265" cy="6350"/>
          <wp:effectExtent l="0" t="0" r="0" b="0"/>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
                  <a:stretch>
                    <a:fillRect/>
                  </a:stretch>
                </pic:blipFill>
                <pic:spPr>
                  <a:xfrm>
                    <a:off x="0" y="0"/>
                    <a:ext cx="5803845" cy="6375"/>
                  </a:xfrm>
                  <a:prstGeom prst="rect">
                    <a:avLst/>
                  </a:prstGeom>
                </pic:spPr>
              </pic:pic>
            </a:graphicData>
          </a:graphic>
        </wp:inline>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spacing w:before="24" w:line="10" w:lineRule="exact"/>
    </w:pPr>
    <w:r>
      <w:drawing>
        <wp:inline distT="0" distB="0" distL="0" distR="0">
          <wp:extent cx="5911215" cy="635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911838" cy="6372"/>
                  </a:xfrm>
                  <a:prstGeom prst="rect">
                    <a:avLst/>
                  </a:prstGeom>
                </pic:spPr>
              </pic:pic>
            </a:graphicData>
          </a:graphic>
        </wp:inline>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0" w:lineRule="exact"/>
    </w:pPr>
    <w:r>
      <w:drawing>
        <wp:inline distT="0" distB="0" distL="0" distR="0">
          <wp:extent cx="5784215" cy="635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1"/>
                  <a:stretch>
                    <a:fillRect/>
                  </a:stretch>
                </pic:blipFill>
                <pic:spPr>
                  <a:xfrm>
                    <a:off x="0" y="0"/>
                    <a:ext cx="5784803" cy="6375"/>
                  </a:xfrm>
                  <a:prstGeom prst="rect">
                    <a:avLst/>
                  </a:prstGeom>
                </pic:spPr>
              </pic:pic>
            </a:graphicData>
          </a:graphic>
        </wp:inline>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left="7209"/>
      <w:rPr>
        <w:sz w:val="16"/>
        <w:szCs w:val="16"/>
      </w:rPr>
    </w:pPr>
    <w:r>
      <w:rPr>
        <w:spacing w:val="-10"/>
        <w:sz w:val="16"/>
        <w:szCs w:val="16"/>
      </w:rPr>
      <w:drawing>
        <wp:anchor distT="0" distB="0" distL="0" distR="0" simplePos="0" relativeHeight="251665408" behindDoc="0" locked="0" layoutInCell="0" allowOverlap="1">
          <wp:simplePos x="0" y="0"/>
          <wp:positionH relativeFrom="page">
            <wp:posOffset>901700</wp:posOffset>
          </wp:positionH>
          <wp:positionV relativeFrom="page">
            <wp:posOffset>774700</wp:posOffset>
          </wp:positionV>
          <wp:extent cx="5905500" cy="635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905480" cy="6350"/>
                  </a:xfrm>
                  <a:prstGeom prst="rect">
                    <a:avLst/>
                  </a:prstGeom>
                </pic:spPr>
              </pic:pic>
            </a:graphicData>
          </a:graphic>
        </wp:anchor>
      </w:drawing>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14" w:line="219" w:lineRule="auto"/>
      <w:ind w:left="7209"/>
      <w:rPr>
        <w:rFonts w:hint="eastAsia"/>
        <w:spacing w:val="-10"/>
        <w:sz w:val="16"/>
        <w:szCs w:val="16"/>
        <w:lang w:val="en-US" w:eastAsia="zh-CN"/>
      </w:rPr>
    </w:pPr>
    <w:r>
      <w:rPr>
        <w:rFonts w:hint="eastAsia"/>
        <w:spacing w:val="-10"/>
        <w:sz w:val="16"/>
        <w:szCs w:val="16"/>
        <w:lang w:val="en-US" w:eastAsia="zh-CN"/>
      </w:rPr>
      <w:drawing>
        <wp:anchor distT="0" distB="0" distL="0" distR="0" simplePos="0" relativeHeight="251666432" behindDoc="0" locked="0" layoutInCell="1" allowOverlap="1">
          <wp:simplePos x="0" y="0"/>
          <wp:positionH relativeFrom="column">
            <wp:posOffset>104775</wp:posOffset>
          </wp:positionH>
          <wp:positionV relativeFrom="paragraph">
            <wp:posOffset>111760</wp:posOffset>
          </wp:positionV>
          <wp:extent cx="5882005"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882227" cy="6350"/>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199"/>
      </w:tabs>
      <w:spacing w:before="14" w:line="173" w:lineRule="auto"/>
      <w:rPr>
        <w:sz w:val="16"/>
        <w:szCs w:val="16"/>
      </w:rPr>
    </w:pPr>
    <w:r>
      <w:rPr>
        <w:sz w:val="16"/>
        <w:szCs w:val="16"/>
        <w:u w:val="single" w:color="auto"/>
      </w:rPr>
      <w:tab/>
    </w:r>
    <w:r>
      <w:rPr>
        <w:rFonts w:hint="eastAsia"/>
        <w:sz w:val="16"/>
        <w:szCs w:val="16"/>
        <w:u w:val="single" w:color="auto"/>
        <w:lang w:val="en-US" w:eastAsia="zh-CN"/>
      </w:rPr>
      <w:t>江苏苏安</w:t>
    </w:r>
    <w:r>
      <w:rPr>
        <w:spacing w:val="-9"/>
        <w:sz w:val="16"/>
        <w:szCs w:val="16"/>
        <w:u w:val="single" w:color="auto"/>
      </w:rPr>
      <w:t>电力工程</w:t>
    </w:r>
    <w:r>
      <w:rPr>
        <w:rFonts w:hint="eastAsia"/>
        <w:spacing w:val="-9"/>
        <w:sz w:val="16"/>
        <w:szCs w:val="16"/>
        <w:u w:val="single" w:color="auto"/>
        <w:lang w:val="en-US" w:eastAsia="zh-CN"/>
      </w:rPr>
      <w:t>管</w:t>
    </w:r>
    <w:r>
      <w:rPr>
        <w:spacing w:val="-9"/>
        <w:sz w:val="16"/>
        <w:szCs w:val="16"/>
        <w:u w:val="single" w:color="auto"/>
      </w:rPr>
      <w:t>理有限公司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tabs>
        <w:tab w:val="left" w:pos="7264"/>
      </w:tabs>
      <w:spacing w:before="14" w:line="173" w:lineRule="auto"/>
      <w:ind w:left="34"/>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294"/>
      </w:tabs>
      <w:spacing w:before="14" w:line="173" w:lineRule="auto"/>
      <w:ind w:left="84"/>
      <w:rPr>
        <w:sz w:val="16"/>
        <w:szCs w:val="16"/>
      </w:rPr>
    </w:pPr>
    <w:r>
      <w:rPr>
        <w:sz w:val="16"/>
        <w:szCs w:val="16"/>
        <w:u w:val="single" w:color="auto"/>
      </w:rPr>
      <w:tab/>
    </w: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700" w:firstLineChars="55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jc w:val="center"/>
      <w:rPr>
        <w:sz w:val="15"/>
        <w:szCs w:val="15"/>
      </w:rPr>
    </w:pPr>
    <w:r>
      <w:rPr>
        <w:spacing w:val="-8"/>
        <w:sz w:val="15"/>
        <w:szCs w:val="15"/>
      </w:rPr>
      <w:drawing>
        <wp:anchor distT="0" distB="0" distL="0" distR="0" simplePos="0" relativeHeight="251660288" behindDoc="0" locked="0" layoutInCell="1" allowOverlap="1">
          <wp:simplePos x="0" y="0"/>
          <wp:positionH relativeFrom="column">
            <wp:posOffset>0</wp:posOffset>
          </wp:positionH>
          <wp:positionV relativeFrom="paragraph">
            <wp:posOffset>97790</wp:posOffset>
          </wp:positionV>
          <wp:extent cx="5912485" cy="63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912257" cy="6350"/>
                  </a:xfrm>
                  <a:prstGeom prst="rect">
                    <a:avLst/>
                  </a:prstGeom>
                </pic:spPr>
              </pic:pic>
            </a:graphicData>
          </a:graphic>
        </wp:anchor>
      </w:drawing>
    </w:r>
    <w:r>
      <w:rPr>
        <w:rFonts w:hint="eastAsia"/>
        <w:spacing w:val="-8"/>
        <w:sz w:val="15"/>
        <w:szCs w:val="15"/>
        <w:lang w:val="en-US" w:eastAsia="zh-CN"/>
      </w:rPr>
      <w:t xml:space="preserve">                                                                                              江 苏 苏 安 </w:t>
    </w:r>
    <w:r>
      <w:rPr>
        <w:spacing w:val="-8"/>
        <w:sz w:val="15"/>
        <w:szCs w:val="15"/>
      </w:rPr>
      <w:t>电 力</w:t>
    </w:r>
    <w:r>
      <w:rPr>
        <w:spacing w:val="4"/>
        <w:sz w:val="15"/>
        <w:szCs w:val="15"/>
      </w:rPr>
      <w:t xml:space="preserve"> </w:t>
    </w:r>
    <w:r>
      <w:rPr>
        <w:spacing w:val="-8"/>
        <w:sz w:val="15"/>
        <w:szCs w:val="15"/>
      </w:rPr>
      <w:t>工</w:t>
    </w:r>
    <w:r>
      <w:rPr>
        <w:spacing w:val="1"/>
        <w:sz w:val="15"/>
        <w:szCs w:val="15"/>
      </w:rPr>
      <w:t xml:space="preserve"> </w:t>
    </w:r>
    <w:r>
      <w:rPr>
        <w:spacing w:val="-8"/>
        <w:sz w:val="15"/>
        <w:szCs w:val="15"/>
      </w:rPr>
      <w:t>程</w:t>
    </w:r>
    <w:r>
      <w:rPr>
        <w:spacing w:val="3"/>
        <w:sz w:val="15"/>
        <w:szCs w:val="15"/>
      </w:rPr>
      <w:t xml:space="preserve"> </w:t>
    </w:r>
    <w:r>
      <w:rPr>
        <w:spacing w:val="-8"/>
        <w:sz w:val="15"/>
        <w:szCs w:val="15"/>
      </w:rPr>
      <w:t>监</w:t>
    </w:r>
    <w:r>
      <w:rPr>
        <w:spacing w:val="4"/>
        <w:sz w:val="15"/>
        <w:szCs w:val="15"/>
      </w:rPr>
      <w:t xml:space="preserve"> </w:t>
    </w:r>
    <w:r>
      <w:rPr>
        <w:spacing w:val="-8"/>
        <w:sz w:val="15"/>
        <w:szCs w:val="15"/>
      </w:rPr>
      <w:t>理</w:t>
    </w:r>
    <w:r>
      <w:rPr>
        <w:spacing w:val="2"/>
        <w:sz w:val="15"/>
        <w:szCs w:val="15"/>
      </w:rPr>
      <w:t xml:space="preserve"> </w:t>
    </w:r>
    <w:r>
      <w:rPr>
        <w:spacing w:val="-8"/>
        <w:sz w:val="15"/>
        <w:szCs w:val="15"/>
      </w:rPr>
      <w:t>有</w:t>
    </w:r>
    <w:r>
      <w:rPr>
        <w:spacing w:val="13"/>
        <w:sz w:val="15"/>
        <w:szCs w:val="15"/>
      </w:rPr>
      <w:t xml:space="preserve"> </w:t>
    </w:r>
    <w:r>
      <w:rPr>
        <w:spacing w:val="-8"/>
        <w:sz w:val="15"/>
        <w:szCs w:val="15"/>
      </w:rPr>
      <w:t>限</w:t>
    </w:r>
    <w:r>
      <w:rPr>
        <w:spacing w:val="7"/>
        <w:sz w:val="15"/>
        <w:szCs w:val="15"/>
      </w:rPr>
      <w:t xml:space="preserve"> </w:t>
    </w:r>
    <w:r>
      <w:rPr>
        <w:spacing w:val="-8"/>
        <w:sz w:val="15"/>
        <w:szCs w:val="15"/>
      </w:rPr>
      <w:t>公</w:t>
    </w:r>
    <w:r>
      <w:rPr>
        <w:spacing w:val="7"/>
        <w:sz w:val="15"/>
        <w:szCs w:val="15"/>
      </w:rPr>
      <w:t xml:space="preserve"> </w:t>
    </w:r>
    <w:r>
      <w:rPr>
        <w:spacing w:val="-8"/>
        <w:sz w:val="15"/>
        <w:szCs w:val="15"/>
      </w:rPr>
      <w:t>司</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840" w:firstLineChars="56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left="7229" w:firstLine="560" w:firstLineChars="400"/>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r>
      <w:drawing>
        <wp:anchor distT="0" distB="0" distL="0" distR="0" simplePos="0" relativeHeight="251667456" behindDoc="0" locked="0" layoutInCell="0" allowOverlap="1">
          <wp:simplePos x="0" y="0"/>
          <wp:positionH relativeFrom="page">
            <wp:posOffset>908050</wp:posOffset>
          </wp:positionH>
          <wp:positionV relativeFrom="page">
            <wp:posOffset>755650</wp:posOffset>
          </wp:positionV>
          <wp:extent cx="5911850" cy="1270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911827" cy="12617"/>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980" w:firstLineChars="57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980" w:firstLineChars="57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840" w:firstLineChars="56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44" w:line="10" w:lineRule="exact"/>
      <w:rPr>
        <w:rFonts w:hint="eastAsia"/>
        <w:spacing w:val="-10"/>
        <w:sz w:val="16"/>
        <w:szCs w:val="16"/>
        <w:lang w:val="en-US" w:eastAsia="zh-CN"/>
      </w:rPr>
    </w:pPr>
  </w:p>
  <w:p>
    <w:pPr>
      <w:spacing w:before="44" w:line="10" w:lineRule="exact"/>
      <w:rPr>
        <w:rFonts w:hint="eastAsia"/>
        <w:spacing w:val="-10"/>
        <w:sz w:val="16"/>
        <w:szCs w:val="16"/>
        <w:lang w:val="en-US" w:eastAsia="zh-CN"/>
      </w:rPr>
    </w:pPr>
  </w:p>
  <w:p>
    <w:pPr>
      <w:spacing w:before="44" w:line="10" w:lineRule="exact"/>
      <w:rPr>
        <w:rFonts w:hint="eastAsia"/>
        <w:spacing w:val="-10"/>
        <w:sz w:val="16"/>
        <w:szCs w:val="16"/>
        <w:lang w:val="en-US" w:eastAsia="zh-CN"/>
      </w:rPr>
    </w:pPr>
  </w:p>
  <w:p>
    <w:pPr>
      <w:spacing w:before="44" w:line="10" w:lineRule="exact"/>
      <w:rPr>
        <w:rFonts w:hint="eastAsia"/>
        <w:spacing w:val="-10"/>
        <w:sz w:val="16"/>
        <w:szCs w:val="16"/>
        <w:lang w:val="en-US" w:eastAsia="zh-CN"/>
      </w:rPr>
    </w:pPr>
  </w:p>
  <w:p>
    <w:pPr>
      <w:spacing w:before="44" w:line="10" w:lineRule="exact"/>
      <w:rPr>
        <w:rFonts w:hint="eastAsia"/>
        <w:spacing w:val="-10"/>
        <w:sz w:val="10"/>
        <w:szCs w:val="10"/>
        <w:lang w:val="en-US" w:eastAsia="zh-CN"/>
      </w:rPr>
    </w:pPr>
  </w:p>
  <w:p>
    <w:pPr>
      <w:spacing w:before="44" w:line="10" w:lineRule="exact"/>
      <w:rPr>
        <w:rFonts w:hint="default"/>
        <w:spacing w:val="-10"/>
        <w:sz w:val="16"/>
        <w:szCs w:val="16"/>
        <w:lang w:val="en-US" w:eastAsia="zh-CN"/>
      </w:rPr>
    </w:pPr>
    <w:r>
      <w:rPr>
        <w:rFonts w:hint="eastAsia"/>
        <w:spacing w:val="-10"/>
        <w:sz w:val="16"/>
        <w:szCs w:val="16"/>
        <w:lang w:val="en-US" w:eastAsia="zh-CN"/>
      </w:rPr>
      <w:t xml:space="preserve">                     </w:t>
    </w:r>
  </w:p>
  <w:p>
    <w:pPr>
      <w:spacing w:before="44" w:line="10" w:lineRule="exact"/>
      <w:ind w:firstLine="7980" w:firstLineChars="57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r>
      <w:drawing>
        <wp:inline distT="0" distB="0" distL="0" distR="0">
          <wp:extent cx="5936615" cy="63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
                  <a:stretch>
                    <a:fillRect/>
                  </a:stretch>
                </pic:blipFill>
                <pic:spPr>
                  <a:xfrm>
                    <a:off x="0" y="0"/>
                    <a:ext cx="5937217" cy="6375"/>
                  </a:xfrm>
                  <a:prstGeom prst="rect">
                    <a:avLst/>
                  </a:prstGeom>
                </pic:spPr>
              </pic:pic>
            </a:graphicData>
          </a:graphic>
        </wp:inline>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78" w:lineRule="auto"/>
      <w:ind w:firstLine="7700" w:firstLineChars="5500"/>
      <w:rPr>
        <w:rFonts w:ascii="Arial"/>
        <w:sz w:val="21"/>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spacing w:line="14" w:lineRule="auto"/>
      <w:rPr>
        <w:rFonts w:ascii="Arial"/>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7700" w:firstLineChars="5500"/>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95"/>
      </w:tabs>
      <w:spacing w:before="11" w:line="187" w:lineRule="auto"/>
      <w:ind w:left="64"/>
      <w:rPr>
        <w:sz w:val="13"/>
        <w:szCs w:val="13"/>
      </w:rPr>
    </w:pPr>
    <w:r>
      <w:rPr>
        <w:sz w:val="13"/>
        <w:szCs w:val="13"/>
        <w:u w:val="single" w:color="auto"/>
      </w:rPr>
      <w:tab/>
    </w:r>
    <w:r>
      <w:rPr>
        <w:spacing w:val="-1"/>
        <w:sz w:val="13"/>
        <w:szCs w:val="13"/>
        <w:u w:val="single" w:color="auto"/>
      </w:rPr>
      <w:t>常州正衡电力工程监理有限公司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8"/>
      <w:jc w:val="right"/>
      <w:rPr>
        <w:sz w:val="16"/>
        <w:szCs w:val="16"/>
      </w:rPr>
    </w:pPr>
    <w:r>
      <w:rPr>
        <w:spacing w:val="-11"/>
        <w:sz w:val="16"/>
        <w:szCs w:val="16"/>
      </w:rPr>
      <w:drawing>
        <wp:anchor distT="0" distB="0" distL="0" distR="0" simplePos="0" relativeHeight="251661312" behindDoc="0" locked="0" layoutInCell="0" allowOverlap="1">
          <wp:simplePos x="0" y="0"/>
          <wp:positionH relativeFrom="page">
            <wp:posOffset>812165</wp:posOffset>
          </wp:positionH>
          <wp:positionV relativeFrom="page">
            <wp:posOffset>673100</wp:posOffset>
          </wp:positionV>
          <wp:extent cx="5937250" cy="127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937293" cy="12617"/>
                  </a:xfrm>
                  <a:prstGeom prst="rect">
                    <a:avLst/>
                  </a:prstGeom>
                </pic:spPr>
              </pic:pic>
            </a:graphicData>
          </a:graphic>
        </wp:anchor>
      </w:drawing>
    </w:r>
    <w:r>
      <w:rPr>
        <w:rFonts w:hint="eastAsia"/>
        <w:spacing w:val="-11"/>
        <w:sz w:val="16"/>
        <w:szCs w:val="16"/>
        <w:lang w:val="en-US" w:eastAsia="zh-CN"/>
      </w:rPr>
      <w:t>江苏苏安</w:t>
    </w:r>
    <w:r>
      <w:rPr>
        <w:spacing w:val="-11"/>
        <w:sz w:val="16"/>
        <w:szCs w:val="16"/>
      </w:rPr>
      <w:t>电力工程监理有限公司</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70" w:lineRule="auto"/>
      <w:ind w:left="7210"/>
      <w:rPr>
        <w:sz w:val="13"/>
        <w:szCs w:val="13"/>
      </w:rPr>
    </w:pPr>
    <w:r>
      <w:rPr>
        <w:spacing w:val="1"/>
        <w:sz w:val="13"/>
        <w:szCs w:val="13"/>
      </w:rPr>
      <w:t>常州正衡电力工程监理有限公司</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70" w:lineRule="auto"/>
      <w:ind w:left="7150"/>
      <w:rPr>
        <w:sz w:val="13"/>
        <w:szCs w:val="13"/>
      </w:rPr>
    </w:pPr>
    <w:r>
      <w:rPr>
        <w:spacing w:val="-1"/>
        <w:sz w:val="13"/>
        <w:szCs w:val="13"/>
      </w:rPr>
      <w:t>常州正衡电力工程监理有限公司</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60"/>
      <w:rPr>
        <w:sz w:val="15"/>
        <w:szCs w:val="15"/>
      </w:rPr>
    </w:pPr>
    <w:r>
      <w:drawing>
        <wp:anchor distT="0" distB="0" distL="0" distR="0" simplePos="0" relativeHeight="251673600" behindDoc="0" locked="0" layoutInCell="1" allowOverlap="1">
          <wp:simplePos x="0" y="0"/>
          <wp:positionH relativeFrom="column">
            <wp:posOffset>45085</wp:posOffset>
          </wp:positionH>
          <wp:positionV relativeFrom="paragraph">
            <wp:posOffset>97790</wp:posOffset>
          </wp:positionV>
          <wp:extent cx="5213350" cy="63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213664" cy="6350"/>
                  </a:xfrm>
                  <a:prstGeom prst="rect">
                    <a:avLst/>
                  </a:prstGeom>
                </pic:spPr>
              </pic:pic>
            </a:graphicData>
          </a:graphic>
        </wp:anchor>
      </w:drawing>
    </w:r>
    <w:r>
      <w:rPr>
        <w:spacing w:val="-6"/>
        <w:sz w:val="15"/>
        <w:szCs w:val="15"/>
      </w:rPr>
      <w:t>常 州 正 衡 电 力 工 程 监 理 有</w:t>
    </w:r>
    <w:r>
      <w:rPr>
        <w:spacing w:val="6"/>
        <w:sz w:val="15"/>
        <w:szCs w:val="15"/>
      </w:rPr>
      <w:t xml:space="preserve"> </w:t>
    </w:r>
    <w:r>
      <w:rPr>
        <w:spacing w:val="-6"/>
        <w:sz w:val="15"/>
        <w:szCs w:val="15"/>
      </w:rPr>
      <w:t>限 公</w:t>
    </w:r>
    <w:r>
      <w:rPr>
        <w:spacing w:val="1"/>
        <w:sz w:val="15"/>
        <w:szCs w:val="15"/>
      </w:rPr>
      <w:t xml:space="preserve"> </w:t>
    </w:r>
    <w:r>
      <w:rPr>
        <w:spacing w:val="-6"/>
        <w:sz w:val="15"/>
        <w:szCs w:val="15"/>
      </w:rPr>
      <w:t>司</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5340"/>
      <w:rPr>
        <w:sz w:val="13"/>
        <w:szCs w:val="13"/>
      </w:rPr>
    </w:pPr>
    <w:r>
      <w:drawing>
        <wp:anchor distT="0" distB="0" distL="0" distR="0" simplePos="0" relativeHeight="251674624" behindDoc="0" locked="0" layoutInCell="1" allowOverlap="1">
          <wp:simplePos x="0" y="0"/>
          <wp:positionH relativeFrom="column">
            <wp:posOffset>53340</wp:posOffset>
          </wp:positionH>
          <wp:positionV relativeFrom="paragraph">
            <wp:posOffset>84455</wp:posOffset>
          </wp:positionV>
          <wp:extent cx="522478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224717" cy="6350"/>
                  </a:xfrm>
                  <a:prstGeom prst="rect">
                    <a:avLst/>
                  </a:prstGeom>
                </pic:spPr>
              </pic:pic>
            </a:graphicData>
          </a:graphic>
        </wp:anchor>
      </w:drawing>
    </w:r>
    <w:r>
      <w:rPr>
        <w:spacing w:val="-8"/>
        <w:sz w:val="13"/>
        <w:szCs w:val="13"/>
      </w:rPr>
      <w:t>常</w:t>
    </w:r>
    <w:r>
      <w:rPr>
        <w:spacing w:val="34"/>
        <w:w w:val="101"/>
        <w:sz w:val="13"/>
        <w:szCs w:val="13"/>
      </w:rPr>
      <w:t xml:space="preserve"> </w:t>
    </w:r>
    <w:r>
      <w:rPr>
        <w:spacing w:val="-8"/>
        <w:sz w:val="13"/>
        <w:szCs w:val="13"/>
      </w:rPr>
      <w:t>州</w:t>
    </w:r>
    <w:r>
      <w:rPr>
        <w:spacing w:val="32"/>
        <w:sz w:val="13"/>
        <w:szCs w:val="13"/>
      </w:rPr>
      <w:t xml:space="preserve"> </w:t>
    </w:r>
    <w:r>
      <w:rPr>
        <w:spacing w:val="-8"/>
        <w:sz w:val="13"/>
        <w:szCs w:val="13"/>
      </w:rPr>
      <w:t>正</w:t>
    </w:r>
    <w:r>
      <w:rPr>
        <w:spacing w:val="29"/>
        <w:sz w:val="13"/>
        <w:szCs w:val="13"/>
      </w:rPr>
      <w:t xml:space="preserve"> </w:t>
    </w:r>
    <w:r>
      <w:rPr>
        <w:spacing w:val="-8"/>
        <w:sz w:val="13"/>
        <w:szCs w:val="13"/>
      </w:rPr>
      <w:t>衡</w:t>
    </w:r>
    <w:r>
      <w:rPr>
        <w:spacing w:val="45"/>
        <w:sz w:val="13"/>
        <w:szCs w:val="13"/>
      </w:rPr>
      <w:t xml:space="preserve"> </w:t>
    </w:r>
    <w:r>
      <w:rPr>
        <w:spacing w:val="-8"/>
        <w:sz w:val="13"/>
        <w:szCs w:val="13"/>
      </w:rPr>
      <w:t>电</w:t>
    </w:r>
    <w:r>
      <w:rPr>
        <w:spacing w:val="31"/>
        <w:sz w:val="13"/>
        <w:szCs w:val="13"/>
      </w:rPr>
      <w:t xml:space="preserve"> </w:t>
    </w:r>
    <w:r>
      <w:rPr>
        <w:spacing w:val="-8"/>
        <w:sz w:val="13"/>
        <w:szCs w:val="13"/>
      </w:rPr>
      <w:t>力</w:t>
    </w:r>
    <w:r>
      <w:rPr>
        <w:spacing w:val="31"/>
        <w:sz w:val="13"/>
        <w:szCs w:val="13"/>
      </w:rPr>
      <w:t xml:space="preserve"> </w:t>
    </w:r>
    <w:r>
      <w:rPr>
        <w:spacing w:val="-8"/>
        <w:sz w:val="13"/>
        <w:szCs w:val="13"/>
      </w:rPr>
      <w:t>工</w:t>
    </w:r>
    <w:r>
      <w:rPr>
        <w:spacing w:val="29"/>
        <w:sz w:val="13"/>
        <w:szCs w:val="13"/>
      </w:rPr>
      <w:t xml:space="preserve"> </w:t>
    </w:r>
    <w:r>
      <w:rPr>
        <w:spacing w:val="-8"/>
        <w:sz w:val="13"/>
        <w:szCs w:val="13"/>
      </w:rPr>
      <w:t>程</w:t>
    </w:r>
    <w:r>
      <w:rPr>
        <w:spacing w:val="30"/>
        <w:sz w:val="13"/>
        <w:szCs w:val="13"/>
      </w:rPr>
      <w:t xml:space="preserve"> </w:t>
    </w:r>
    <w:r>
      <w:rPr>
        <w:spacing w:val="-8"/>
        <w:sz w:val="13"/>
        <w:szCs w:val="13"/>
      </w:rPr>
      <w:t>监</w:t>
    </w:r>
    <w:r>
      <w:rPr>
        <w:spacing w:val="31"/>
        <w:sz w:val="13"/>
        <w:szCs w:val="13"/>
      </w:rPr>
      <w:t xml:space="preserve"> </w:t>
    </w:r>
    <w:r>
      <w:rPr>
        <w:spacing w:val="-8"/>
        <w:sz w:val="13"/>
        <w:szCs w:val="13"/>
      </w:rPr>
      <w:t>理</w:t>
    </w:r>
    <w:r>
      <w:rPr>
        <w:spacing w:val="30"/>
        <w:sz w:val="13"/>
        <w:szCs w:val="13"/>
      </w:rPr>
      <w:t xml:space="preserve"> </w:t>
    </w:r>
    <w:r>
      <w:rPr>
        <w:spacing w:val="-8"/>
        <w:sz w:val="13"/>
        <w:szCs w:val="13"/>
      </w:rPr>
      <w:t>有</w:t>
    </w:r>
    <w:r>
      <w:rPr>
        <w:spacing w:val="38"/>
        <w:sz w:val="13"/>
        <w:szCs w:val="13"/>
      </w:rPr>
      <w:t xml:space="preserve"> </w:t>
    </w:r>
    <w:r>
      <w:rPr>
        <w:spacing w:val="-8"/>
        <w:sz w:val="13"/>
        <w:szCs w:val="13"/>
      </w:rPr>
      <w:t>限</w:t>
    </w:r>
    <w:r>
      <w:rPr>
        <w:spacing w:val="34"/>
        <w:sz w:val="13"/>
        <w:szCs w:val="13"/>
      </w:rPr>
      <w:t xml:space="preserve"> </w:t>
    </w:r>
    <w:r>
      <w:rPr>
        <w:spacing w:val="-8"/>
        <w:sz w:val="13"/>
        <w:szCs w:val="13"/>
      </w:rPr>
      <w:t>公</w:t>
    </w:r>
    <w:r>
      <w:rPr>
        <w:spacing w:val="34"/>
        <w:sz w:val="13"/>
        <w:szCs w:val="13"/>
      </w:rPr>
      <w:t xml:space="preserve"> </w:t>
    </w:r>
    <w:r>
      <w:rPr>
        <w:spacing w:val="-8"/>
        <w:sz w:val="13"/>
        <w:szCs w:val="13"/>
      </w:rPr>
      <w:t>司</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65"/>
      <w:rPr>
        <w:sz w:val="16"/>
        <w:szCs w:val="16"/>
      </w:rPr>
    </w:pPr>
    <w:r>
      <w:drawing>
        <wp:anchor distT="0" distB="0" distL="0" distR="0" simplePos="0" relativeHeight="251675648" behindDoc="0" locked="0" layoutInCell="1" allowOverlap="1">
          <wp:simplePos x="0" y="0"/>
          <wp:positionH relativeFrom="column">
            <wp:posOffset>27940</wp:posOffset>
          </wp:positionH>
          <wp:positionV relativeFrom="paragraph">
            <wp:posOffset>104775</wp:posOffset>
          </wp:positionV>
          <wp:extent cx="5265420" cy="63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265384" cy="6350"/>
                  </a:xfrm>
                  <a:prstGeom prst="rect">
                    <a:avLst/>
                  </a:prstGeom>
                </pic:spPr>
              </pic:pic>
            </a:graphicData>
          </a:graphic>
        </wp:anchor>
      </w:drawing>
    </w:r>
    <w:r>
      <w:rPr>
        <w:spacing w:val="-7"/>
        <w:sz w:val="16"/>
        <w:szCs w:val="16"/>
      </w:rPr>
      <w:t>常 州 正 衡 电 力 工 程 监 理</w:t>
    </w:r>
    <w:r>
      <w:rPr>
        <w:spacing w:val="-8"/>
        <w:sz w:val="16"/>
        <w:szCs w:val="16"/>
      </w:rPr>
      <w:t xml:space="preserve"> 有 限 公 司</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73"/>
      <w:rPr>
        <w:sz w:val="15"/>
        <w:szCs w:val="15"/>
      </w:rPr>
    </w:pPr>
    <w:r>
      <w:drawing>
        <wp:anchor distT="0" distB="0" distL="0" distR="0" simplePos="0" relativeHeight="251676672" behindDoc="0" locked="0" layoutInCell="1" allowOverlap="1">
          <wp:simplePos x="0" y="0"/>
          <wp:positionH relativeFrom="column">
            <wp:posOffset>43815</wp:posOffset>
          </wp:positionH>
          <wp:positionV relativeFrom="paragraph">
            <wp:posOffset>97790</wp:posOffset>
          </wp:positionV>
          <wp:extent cx="5226685" cy="635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226408" cy="6350"/>
                  </a:xfrm>
                  <a:prstGeom prst="rect">
                    <a:avLst/>
                  </a:prstGeom>
                </pic:spPr>
              </pic:pic>
            </a:graphicData>
          </a:graphic>
        </wp:anchor>
      </w:drawing>
    </w:r>
    <w:r>
      <w:rPr>
        <w:spacing w:val="-6"/>
        <w:sz w:val="15"/>
        <w:szCs w:val="15"/>
      </w:rPr>
      <w:t>常 州 正 衡 电 力 工 程 监 理 有</w:t>
    </w:r>
    <w:r>
      <w:rPr>
        <w:spacing w:val="5"/>
        <w:sz w:val="15"/>
        <w:szCs w:val="15"/>
      </w:rPr>
      <w:t xml:space="preserve"> </w:t>
    </w:r>
    <w:r>
      <w:rPr>
        <w:spacing w:val="-6"/>
        <w:sz w:val="15"/>
        <w:szCs w:val="15"/>
      </w:rPr>
      <w:t>限</w:t>
    </w:r>
    <w:r>
      <w:rPr>
        <w:sz w:val="15"/>
        <w:szCs w:val="15"/>
      </w:rPr>
      <w:t xml:space="preserve"> </w:t>
    </w:r>
    <w:r>
      <w:rPr>
        <w:spacing w:val="-6"/>
        <w:sz w:val="15"/>
        <w:szCs w:val="15"/>
      </w:rPr>
      <w:t>公</w:t>
    </w:r>
    <w:r>
      <w:rPr>
        <w:spacing w:val="1"/>
        <w:sz w:val="15"/>
        <w:szCs w:val="15"/>
      </w:rPr>
      <w:t xml:space="preserve"> </w:t>
    </w:r>
    <w:r>
      <w:rPr>
        <w:spacing w:val="-6"/>
        <w:sz w:val="15"/>
        <w:szCs w:val="15"/>
      </w:rPr>
      <w:t>司</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4918"/>
      <w:rPr>
        <w:sz w:val="13"/>
        <w:szCs w:val="13"/>
      </w:rPr>
    </w:pPr>
    <w:r>
      <w:drawing>
        <wp:anchor distT="0" distB="0" distL="0" distR="0" simplePos="0" relativeHeight="251677696" behindDoc="0" locked="0" layoutInCell="1" allowOverlap="1">
          <wp:simplePos x="0" y="0"/>
          <wp:positionH relativeFrom="column">
            <wp:posOffset>21590</wp:posOffset>
          </wp:positionH>
          <wp:positionV relativeFrom="paragraph">
            <wp:posOffset>84455</wp:posOffset>
          </wp:positionV>
          <wp:extent cx="526288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262774" cy="6350"/>
                  </a:xfrm>
                  <a:prstGeom prst="rect">
                    <a:avLst/>
                  </a:prstGeom>
                </pic:spPr>
              </pic:pic>
            </a:graphicData>
          </a:graphic>
        </wp:anchor>
      </w:drawing>
    </w:r>
    <w:r>
      <w:rPr>
        <w:spacing w:val="-6"/>
        <w:sz w:val="13"/>
        <w:szCs w:val="13"/>
      </w:rPr>
      <w:t>常  州  正  衡</w:t>
    </w:r>
    <w:r>
      <w:rPr>
        <w:spacing w:val="10"/>
        <w:sz w:val="13"/>
        <w:szCs w:val="13"/>
      </w:rPr>
      <w:t xml:space="preserve">  </w:t>
    </w:r>
    <w:r>
      <w:rPr>
        <w:spacing w:val="-6"/>
        <w:sz w:val="13"/>
        <w:szCs w:val="13"/>
      </w:rPr>
      <w:t>电</w:t>
    </w:r>
    <w:r>
      <w:rPr>
        <w:spacing w:val="66"/>
        <w:sz w:val="13"/>
        <w:szCs w:val="13"/>
      </w:rPr>
      <w:t xml:space="preserve"> </w:t>
    </w:r>
    <w:r>
      <w:rPr>
        <w:spacing w:val="-6"/>
        <w:sz w:val="13"/>
        <w:szCs w:val="13"/>
      </w:rPr>
      <w:t>力</w:t>
    </w:r>
    <w:r>
      <w:rPr>
        <w:spacing w:val="64"/>
        <w:sz w:val="13"/>
        <w:szCs w:val="13"/>
      </w:rPr>
      <w:t xml:space="preserve"> </w:t>
    </w:r>
    <w:r>
      <w:rPr>
        <w:spacing w:val="-6"/>
        <w:sz w:val="13"/>
        <w:szCs w:val="13"/>
      </w:rPr>
      <w:t>工</w:t>
    </w:r>
    <w:r>
      <w:rPr>
        <w:spacing w:val="62"/>
        <w:sz w:val="13"/>
        <w:szCs w:val="13"/>
      </w:rPr>
      <w:t xml:space="preserve"> </w:t>
    </w:r>
    <w:r>
      <w:rPr>
        <w:spacing w:val="-6"/>
        <w:sz w:val="13"/>
        <w:szCs w:val="13"/>
      </w:rPr>
      <w:t>程</w:t>
    </w:r>
    <w:r>
      <w:rPr>
        <w:spacing w:val="63"/>
        <w:sz w:val="13"/>
        <w:szCs w:val="13"/>
      </w:rPr>
      <w:t xml:space="preserve"> </w:t>
    </w:r>
    <w:r>
      <w:rPr>
        <w:spacing w:val="-6"/>
        <w:sz w:val="13"/>
        <w:szCs w:val="13"/>
      </w:rPr>
      <w:t>监</w:t>
    </w:r>
    <w:r>
      <w:rPr>
        <w:spacing w:val="64"/>
        <w:sz w:val="13"/>
        <w:szCs w:val="13"/>
      </w:rPr>
      <w:t xml:space="preserve"> </w:t>
    </w:r>
    <w:r>
      <w:rPr>
        <w:spacing w:val="-6"/>
        <w:sz w:val="13"/>
        <w:szCs w:val="13"/>
      </w:rPr>
      <w:t>理</w:t>
    </w:r>
    <w:r>
      <w:rPr>
        <w:spacing w:val="63"/>
        <w:sz w:val="13"/>
        <w:szCs w:val="13"/>
      </w:rPr>
      <w:t xml:space="preserve"> </w:t>
    </w:r>
    <w:r>
      <w:rPr>
        <w:spacing w:val="-6"/>
        <w:sz w:val="13"/>
        <w:szCs w:val="13"/>
      </w:rPr>
      <w:t>有</w:t>
    </w:r>
    <w:r>
      <w:rPr>
        <w:spacing w:val="3"/>
        <w:sz w:val="13"/>
        <w:szCs w:val="13"/>
      </w:rPr>
      <w:t xml:space="preserve">  </w:t>
    </w:r>
    <w:r>
      <w:rPr>
        <w:spacing w:val="-6"/>
        <w:sz w:val="13"/>
        <w:szCs w:val="13"/>
      </w:rPr>
      <w:t>限</w:t>
    </w:r>
    <w:r>
      <w:rPr>
        <w:spacing w:val="1"/>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44"/>
      <w:rPr>
        <w:sz w:val="15"/>
        <w:szCs w:val="15"/>
      </w:rPr>
    </w:pPr>
    <w:r>
      <w:drawing>
        <wp:anchor distT="0" distB="0" distL="0" distR="0" simplePos="0" relativeHeight="251678720" behindDoc="0" locked="0" layoutInCell="1" allowOverlap="1">
          <wp:simplePos x="0" y="0"/>
          <wp:positionH relativeFrom="column">
            <wp:posOffset>34290</wp:posOffset>
          </wp:positionH>
          <wp:positionV relativeFrom="paragraph">
            <wp:posOffset>97790</wp:posOffset>
          </wp:positionV>
          <wp:extent cx="5213985" cy="635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5213734" cy="6350"/>
                  </a:xfrm>
                  <a:prstGeom prst="rect">
                    <a:avLst/>
                  </a:prstGeom>
                </pic:spPr>
              </pic:pic>
            </a:graphicData>
          </a:graphic>
        </wp:anchor>
      </w:drawing>
    </w:r>
    <w:r>
      <w:rPr>
        <w:spacing w:val="-6"/>
        <w:sz w:val="15"/>
        <w:szCs w:val="15"/>
      </w:rPr>
      <w:t>常 州 正 衡 电 力 工 程 监 理 有</w:t>
    </w:r>
    <w:r>
      <w:rPr>
        <w:spacing w:val="6"/>
        <w:sz w:val="15"/>
        <w:szCs w:val="15"/>
      </w:rPr>
      <w:t xml:space="preserve"> </w:t>
    </w:r>
    <w:r>
      <w:rPr>
        <w:spacing w:val="-6"/>
        <w:sz w:val="15"/>
        <w:szCs w:val="15"/>
      </w:rPr>
      <w:t>限 公</w:t>
    </w:r>
    <w:r>
      <w:rPr>
        <w:spacing w:val="1"/>
        <w:sz w:val="15"/>
        <w:szCs w:val="15"/>
      </w:rPr>
      <w:t xml:space="preserve"> </w:t>
    </w:r>
    <w:r>
      <w:rPr>
        <w:spacing w:val="-6"/>
        <w:sz w:val="15"/>
        <w:szCs w:val="15"/>
      </w:rPr>
      <w:t>司</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13"/>
      <w:rPr>
        <w:sz w:val="16"/>
        <w:szCs w:val="16"/>
      </w:rPr>
    </w:pPr>
    <w:r>
      <w:drawing>
        <wp:anchor distT="0" distB="0" distL="0" distR="0" simplePos="0" relativeHeight="251679744" behindDoc="0" locked="0" layoutInCell="1" allowOverlap="1">
          <wp:simplePos x="0" y="0"/>
          <wp:positionH relativeFrom="column">
            <wp:posOffset>8890</wp:posOffset>
          </wp:positionH>
          <wp:positionV relativeFrom="paragraph">
            <wp:posOffset>104775</wp:posOffset>
          </wp:positionV>
          <wp:extent cx="5246370" cy="63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
                  <a:stretch>
                    <a:fillRect/>
                  </a:stretch>
                </pic:blipFill>
                <pic:spPr>
                  <a:xfrm>
                    <a:off x="0" y="0"/>
                    <a:ext cx="5246341" cy="6350"/>
                  </a:xfrm>
                  <a:prstGeom prst="rect">
                    <a:avLst/>
                  </a:prstGeom>
                </pic:spPr>
              </pic:pic>
            </a:graphicData>
          </a:graphic>
        </wp:anchor>
      </w:drawing>
    </w:r>
    <w:r>
      <w:rPr>
        <w:spacing w:val="-8"/>
        <w:sz w:val="16"/>
        <w:szCs w:val="16"/>
      </w:rPr>
      <w:t>常 州 正 衡 电 力 工 程 监 理</w:t>
    </w:r>
    <w:r>
      <w:rPr>
        <w:spacing w:val="2"/>
        <w:sz w:val="16"/>
        <w:szCs w:val="16"/>
      </w:rPr>
      <w:t xml:space="preserve"> </w:t>
    </w:r>
    <w:r>
      <w:rPr>
        <w:spacing w:val="-8"/>
        <w:sz w:val="16"/>
        <w:szCs w:val="16"/>
      </w:rPr>
      <w:t>有 限 公 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6564"/>
      <w:rPr>
        <w:sz w:val="13"/>
        <w:szCs w:val="13"/>
      </w:rPr>
    </w:pPr>
    <w:r>
      <w:rPr>
        <w:spacing w:val="-1"/>
        <w:sz w:val="13"/>
        <w:szCs w:val="13"/>
      </w:rPr>
      <w:t>常州正衡电力工程监理有限公司</w:t>
    </w:r>
  </w:p>
  <w:p>
    <w:pPr>
      <w:spacing w:before="11" w:line="10" w:lineRule="exact"/>
      <w:ind w:firstLine="94"/>
    </w:pPr>
    <w:r>
      <w:drawing>
        <wp:inline distT="0" distB="0" distL="0" distR="0">
          <wp:extent cx="5270500" cy="635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
                  <a:stretch>
                    <a:fillRect/>
                  </a:stretch>
                </pic:blipFill>
                <pic:spPr>
                  <a:xfrm>
                    <a:off x="0" y="0"/>
                    <a:ext cx="5270507" cy="6375"/>
                  </a:xfrm>
                  <a:prstGeom prst="rect">
                    <a:avLst/>
                  </a:prstGeom>
                </pic:spPr>
              </pic:pic>
            </a:graphicData>
          </a:graphic>
        </wp:inline>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55"/>
      <w:rPr>
        <w:sz w:val="16"/>
        <w:szCs w:val="16"/>
      </w:rPr>
    </w:pPr>
    <w:r>
      <w:drawing>
        <wp:anchor distT="0" distB="0" distL="0" distR="0" simplePos="0" relativeHeight="251680768" behindDoc="0" locked="0" layoutInCell="1" allowOverlap="1">
          <wp:simplePos x="0" y="0"/>
          <wp:positionH relativeFrom="column">
            <wp:posOffset>50165</wp:posOffset>
          </wp:positionH>
          <wp:positionV relativeFrom="paragraph">
            <wp:posOffset>104775</wp:posOffset>
          </wp:positionV>
          <wp:extent cx="5227320" cy="635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227278" cy="6350"/>
                  </a:xfrm>
                  <a:prstGeom prst="rect">
                    <a:avLst/>
                  </a:prstGeom>
                </pic:spPr>
              </pic:pic>
            </a:graphicData>
          </a:graphic>
        </wp:anchor>
      </w:drawing>
    </w:r>
    <w:r>
      <w:rPr>
        <w:spacing w:val="-8"/>
        <w:sz w:val="16"/>
        <w:szCs w:val="16"/>
      </w:rPr>
      <w:t>常 州 正 衡 电 力 工 程</w:t>
    </w:r>
    <w:r>
      <w:rPr>
        <w:spacing w:val="-4"/>
        <w:sz w:val="16"/>
        <w:szCs w:val="16"/>
      </w:rPr>
      <w:t xml:space="preserve"> </w:t>
    </w:r>
    <w:r>
      <w:rPr>
        <w:spacing w:val="-8"/>
        <w:sz w:val="16"/>
        <w:szCs w:val="16"/>
      </w:rPr>
      <w:t>监 理</w:t>
    </w:r>
    <w:r>
      <w:rPr>
        <w:spacing w:val="-10"/>
        <w:sz w:val="16"/>
        <w:szCs w:val="16"/>
      </w:rPr>
      <w:t xml:space="preserve"> </w:t>
    </w:r>
    <w:r>
      <w:rPr>
        <w:spacing w:val="-8"/>
        <w:sz w:val="16"/>
        <w:szCs w:val="16"/>
      </w:rPr>
      <w:t>有 限 公 司</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605"/>
      <w:rPr>
        <w:sz w:val="14"/>
        <w:szCs w:val="14"/>
      </w:rPr>
    </w:pPr>
    <w:r>
      <w:drawing>
        <wp:anchor distT="0" distB="0" distL="0" distR="0" simplePos="0" relativeHeight="251681792" behindDoc="0" locked="0" layoutInCell="1" allowOverlap="1">
          <wp:simplePos x="0" y="0"/>
          <wp:positionH relativeFrom="column">
            <wp:posOffset>53340</wp:posOffset>
          </wp:positionH>
          <wp:positionV relativeFrom="paragraph">
            <wp:posOffset>91440</wp:posOffset>
          </wp:positionV>
          <wp:extent cx="5276215" cy="635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276339" cy="6350"/>
                  </a:xfrm>
                  <a:prstGeom prst="rect">
                    <a:avLst/>
                  </a:prstGeom>
                </pic:spPr>
              </pic:pic>
            </a:graphicData>
          </a:graphic>
        </wp:anchor>
      </w:drawing>
    </w:r>
    <w:r>
      <w:rPr>
        <w:spacing w:val="-7"/>
        <w:sz w:val="14"/>
        <w:szCs w:val="14"/>
      </w:rPr>
      <w:t>常 州 正 衡</w:t>
    </w:r>
    <w:r>
      <w:rPr>
        <w:spacing w:val="29"/>
        <w:sz w:val="14"/>
        <w:szCs w:val="14"/>
      </w:rPr>
      <w:t xml:space="preserve"> </w:t>
    </w:r>
    <w:r>
      <w:rPr>
        <w:spacing w:val="-7"/>
        <w:sz w:val="14"/>
        <w:szCs w:val="14"/>
      </w:rPr>
      <w:t>电</w:t>
    </w:r>
    <w:r>
      <w:rPr>
        <w:spacing w:val="2"/>
        <w:sz w:val="14"/>
        <w:szCs w:val="14"/>
      </w:rPr>
      <w:t xml:space="preserve"> </w:t>
    </w:r>
    <w:r>
      <w:rPr>
        <w:spacing w:val="-7"/>
        <w:sz w:val="14"/>
        <w:szCs w:val="14"/>
      </w:rPr>
      <w:t>力</w:t>
    </w:r>
    <w:r>
      <w:rPr>
        <w:spacing w:val="1"/>
        <w:sz w:val="14"/>
        <w:szCs w:val="14"/>
      </w:rPr>
      <w:t xml:space="preserve"> </w:t>
    </w:r>
    <w:r>
      <w:rPr>
        <w:spacing w:val="-7"/>
        <w:sz w:val="14"/>
        <w:szCs w:val="14"/>
      </w:rPr>
      <w:t>工 程</w:t>
    </w:r>
    <w:r>
      <w:rPr>
        <w:spacing w:val="1"/>
        <w:sz w:val="14"/>
        <w:szCs w:val="14"/>
      </w:rPr>
      <w:t xml:space="preserve"> </w:t>
    </w:r>
    <w:r>
      <w:rPr>
        <w:spacing w:val="-7"/>
        <w:sz w:val="14"/>
        <w:szCs w:val="14"/>
      </w:rPr>
      <w:t>监</w:t>
    </w:r>
    <w:r>
      <w:rPr>
        <w:spacing w:val="1"/>
        <w:sz w:val="14"/>
        <w:szCs w:val="14"/>
      </w:rPr>
      <w:t xml:space="preserve"> </w:t>
    </w:r>
    <w:r>
      <w:rPr>
        <w:spacing w:val="-7"/>
        <w:sz w:val="14"/>
        <w:szCs w:val="14"/>
      </w:rPr>
      <w:t>理</w:t>
    </w:r>
    <w:r>
      <w:rPr>
        <w:spacing w:val="1"/>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4"/>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62"/>
      <w:rPr>
        <w:sz w:val="14"/>
        <w:szCs w:val="14"/>
      </w:rPr>
    </w:pPr>
    <w:r>
      <w:drawing>
        <wp:anchor distT="0" distB="0" distL="0" distR="0" simplePos="0" relativeHeight="251682816" behindDoc="0" locked="0" layoutInCell="1" allowOverlap="1">
          <wp:simplePos x="0" y="0"/>
          <wp:positionH relativeFrom="column">
            <wp:posOffset>40640</wp:posOffset>
          </wp:positionH>
          <wp:positionV relativeFrom="paragraph">
            <wp:posOffset>91440</wp:posOffset>
          </wp:positionV>
          <wp:extent cx="5257165" cy="635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5257296" cy="6350"/>
                  </a:xfrm>
                  <a:prstGeom prst="rect">
                    <a:avLst/>
                  </a:prstGeom>
                </pic:spPr>
              </pic:pic>
            </a:graphicData>
          </a:graphic>
        </wp:anchor>
      </w:drawing>
    </w:r>
    <w:r>
      <w:rPr>
        <w:spacing w:val="-7"/>
        <w:sz w:val="14"/>
        <w:szCs w:val="14"/>
      </w:rPr>
      <w:t>常 州 正 衡</w:t>
    </w:r>
    <w:r>
      <w:rPr>
        <w:spacing w:val="29"/>
        <w:sz w:val="14"/>
        <w:szCs w:val="14"/>
      </w:rPr>
      <w:t xml:space="preserve"> </w:t>
    </w:r>
    <w:r>
      <w:rPr>
        <w:spacing w:val="-7"/>
        <w:sz w:val="14"/>
        <w:szCs w:val="14"/>
      </w:rPr>
      <w:t>电 力</w:t>
    </w:r>
    <w:r>
      <w:rPr>
        <w:spacing w:val="1"/>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1"/>
        <w:sz w:val="14"/>
        <w:szCs w:val="14"/>
      </w:rPr>
      <w:t xml:space="preserve"> </w:t>
    </w:r>
    <w:r>
      <w:rPr>
        <w:spacing w:val="-7"/>
        <w:sz w:val="14"/>
        <w:szCs w:val="14"/>
      </w:rPr>
      <w:t>监</w:t>
    </w:r>
    <w:r>
      <w:rPr>
        <w:spacing w:val="2"/>
        <w:sz w:val="14"/>
        <w:szCs w:val="14"/>
      </w:rPr>
      <w:t xml:space="preserve"> </w:t>
    </w:r>
    <w:r>
      <w:rPr>
        <w:spacing w:val="-7"/>
        <w:sz w:val="14"/>
        <w:szCs w:val="14"/>
      </w:rPr>
      <w:t>理</w:t>
    </w:r>
    <w:r>
      <w:rPr>
        <w:spacing w:val="-1"/>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85"/>
      <w:rPr>
        <w:sz w:val="15"/>
        <w:szCs w:val="15"/>
      </w:rPr>
    </w:pPr>
    <w:r>
      <w:drawing>
        <wp:anchor distT="0" distB="0" distL="0" distR="0" simplePos="0" relativeHeight="251683840" behindDoc="0" locked="0" layoutInCell="1" allowOverlap="1">
          <wp:simplePos x="0" y="0"/>
          <wp:positionH relativeFrom="column">
            <wp:posOffset>27940</wp:posOffset>
          </wp:positionH>
          <wp:positionV relativeFrom="paragraph">
            <wp:posOffset>97790</wp:posOffset>
          </wp:positionV>
          <wp:extent cx="5258435" cy="635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5258166" cy="6350"/>
                  </a:xfrm>
                  <a:prstGeom prst="rect">
                    <a:avLst/>
                  </a:prstGeom>
                </pic:spPr>
              </pic:pic>
            </a:graphicData>
          </a:graphic>
        </wp:anchor>
      </w:drawing>
    </w:r>
    <w:r>
      <w:rPr>
        <w:spacing w:val="-6"/>
        <w:sz w:val="15"/>
        <w:szCs w:val="15"/>
      </w:rPr>
      <w:t>常 州 正 衡</w:t>
    </w:r>
    <w:r>
      <w:rPr>
        <w:spacing w:val="14"/>
        <w:sz w:val="15"/>
        <w:szCs w:val="15"/>
      </w:rPr>
      <w:t xml:space="preserve"> </w:t>
    </w:r>
    <w:r>
      <w:rPr>
        <w:spacing w:val="-6"/>
        <w:sz w:val="15"/>
        <w:szCs w:val="15"/>
      </w:rPr>
      <w:t>电 力 工 程 监 理 有</w:t>
    </w:r>
    <w:r>
      <w:rPr>
        <w:spacing w:val="7"/>
        <w:sz w:val="15"/>
        <w:szCs w:val="15"/>
      </w:rPr>
      <w:t xml:space="preserve"> </w:t>
    </w:r>
    <w:r>
      <w:rPr>
        <w:spacing w:val="-7"/>
        <w:sz w:val="15"/>
        <w:szCs w:val="15"/>
      </w:rPr>
      <w:t>限 公</w:t>
    </w:r>
    <w:r>
      <w:rPr>
        <w:spacing w:val="2"/>
        <w:sz w:val="15"/>
        <w:szCs w:val="15"/>
      </w:rPr>
      <w:t xml:space="preserve"> </w:t>
    </w:r>
    <w:r>
      <w:rPr>
        <w:spacing w:val="-7"/>
        <w:sz w:val="15"/>
        <w:szCs w:val="15"/>
      </w:rPr>
      <w:t>司</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6489"/>
      <w:rPr>
        <w:sz w:val="13"/>
        <w:szCs w:val="13"/>
      </w:rPr>
    </w:pPr>
    <w:r>
      <w:rPr>
        <w:spacing w:val="-1"/>
        <w:sz w:val="13"/>
        <w:szCs w:val="13"/>
      </w:rPr>
      <w:t>常州正衡电力工程监理有限公司</w:t>
    </w:r>
  </w:p>
  <w:p>
    <w:pPr>
      <w:spacing w:before="11" w:line="10" w:lineRule="exact"/>
    </w:pPr>
    <w:r>
      <w:drawing>
        <wp:inline distT="0" distB="0" distL="0" distR="0">
          <wp:extent cx="5276850" cy="635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276855" cy="6375"/>
                  </a:xfrm>
                  <a:prstGeom prst="rect">
                    <a:avLst/>
                  </a:prstGeom>
                </pic:spPr>
              </pic:pic>
            </a:graphicData>
          </a:graphic>
        </wp:inline>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05"/>
      <w:rPr>
        <w:sz w:val="14"/>
        <w:szCs w:val="14"/>
      </w:rPr>
    </w:pPr>
    <w:r>
      <w:drawing>
        <wp:anchor distT="0" distB="0" distL="0" distR="0" simplePos="0" relativeHeight="251684864" behindDoc="0" locked="0" layoutInCell="1" allowOverlap="1">
          <wp:simplePos x="0" y="0"/>
          <wp:positionH relativeFrom="column">
            <wp:posOffset>0</wp:posOffset>
          </wp:positionH>
          <wp:positionV relativeFrom="paragraph">
            <wp:posOffset>91440</wp:posOffset>
          </wp:positionV>
          <wp:extent cx="5263515" cy="635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263568" cy="6350"/>
                  </a:xfrm>
                  <a:prstGeom prst="rect">
                    <a:avLst/>
                  </a:prstGeom>
                </pic:spPr>
              </pic:pic>
            </a:graphicData>
          </a:graphic>
        </wp:anchor>
      </w:drawing>
    </w:r>
    <w:r>
      <w:rPr>
        <w:spacing w:val="-7"/>
        <w:sz w:val="14"/>
        <w:szCs w:val="14"/>
      </w:rPr>
      <w:t>常 州 正 衡</w:t>
    </w:r>
    <w:r>
      <w:rPr>
        <w:spacing w:val="30"/>
        <w:sz w:val="14"/>
        <w:szCs w:val="14"/>
      </w:rPr>
      <w:t xml:space="preserve"> </w:t>
    </w:r>
    <w:r>
      <w:rPr>
        <w:spacing w:val="-7"/>
        <w:sz w:val="14"/>
        <w:szCs w:val="14"/>
      </w:rPr>
      <w:t>电 力</w:t>
    </w:r>
    <w:r>
      <w:rPr>
        <w:spacing w:val="1"/>
        <w:sz w:val="14"/>
        <w:szCs w:val="14"/>
      </w:rPr>
      <w:t xml:space="preserve"> </w:t>
    </w:r>
    <w:r>
      <w:rPr>
        <w:spacing w:val="-7"/>
        <w:sz w:val="14"/>
        <w:szCs w:val="14"/>
      </w:rPr>
      <w:t>工</w:t>
    </w:r>
    <w:r>
      <w:rPr>
        <w:spacing w:val="-1"/>
        <w:sz w:val="14"/>
        <w:szCs w:val="14"/>
      </w:rPr>
      <w:t xml:space="preserve"> </w:t>
    </w:r>
    <w:r>
      <w:rPr>
        <w:spacing w:val="-7"/>
        <w:sz w:val="14"/>
        <w:szCs w:val="14"/>
      </w:rPr>
      <w:t>程</w:t>
    </w:r>
    <w:r>
      <w:rPr>
        <w:sz w:val="14"/>
        <w:szCs w:val="14"/>
      </w:rPr>
      <w:t xml:space="preserve"> </w:t>
    </w:r>
    <w:r>
      <w:rPr>
        <w:spacing w:val="-7"/>
        <w:sz w:val="14"/>
        <w:szCs w:val="14"/>
      </w:rPr>
      <w:t>监</w:t>
    </w:r>
    <w:r>
      <w:rPr>
        <w:spacing w:val="1"/>
        <w:sz w:val="14"/>
        <w:szCs w:val="14"/>
      </w:rPr>
      <w:t xml:space="preserve"> </w:t>
    </w:r>
    <w:r>
      <w:rPr>
        <w:spacing w:val="-7"/>
        <w:sz w:val="14"/>
        <w:szCs w:val="14"/>
      </w:rPr>
      <w:t>理</w:t>
    </w:r>
    <w:r>
      <w:rPr>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544"/>
      </w:tabs>
      <w:spacing w:before="11" w:line="170" w:lineRule="auto"/>
      <w:ind w:left="54"/>
      <w:rPr>
        <w:sz w:val="13"/>
        <w:szCs w:val="13"/>
      </w:rPr>
    </w:pPr>
    <w:r>
      <w:rPr>
        <w:sz w:val="13"/>
        <w:szCs w:val="13"/>
        <w:u w:val="single" w:color="auto"/>
      </w:rPr>
      <w:tab/>
    </w:r>
    <w:r>
      <w:rPr>
        <w:spacing w:val="-3"/>
        <w:sz w:val="13"/>
        <w:szCs w:val="13"/>
        <w:u w:val="single" w:color="auto"/>
      </w:rPr>
      <w:t>常州正衡电力工程监理有限公司</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08"/>
      <w:rPr>
        <w:sz w:val="15"/>
        <w:szCs w:val="15"/>
      </w:rPr>
    </w:pPr>
    <w:r>
      <w:drawing>
        <wp:anchor distT="0" distB="0" distL="0" distR="0" simplePos="0" relativeHeight="251685888" behindDoc="0" locked="0" layoutInCell="1" allowOverlap="1">
          <wp:simplePos x="0" y="0"/>
          <wp:positionH relativeFrom="column">
            <wp:posOffset>2540</wp:posOffset>
          </wp:positionH>
          <wp:positionV relativeFrom="paragraph">
            <wp:posOffset>97790</wp:posOffset>
          </wp:positionV>
          <wp:extent cx="5226685" cy="635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226429" cy="6350"/>
                  </a:xfrm>
                  <a:prstGeom prst="rect">
                    <a:avLst/>
                  </a:prstGeom>
                </pic:spPr>
              </pic:pic>
            </a:graphicData>
          </a:graphic>
        </wp:anchor>
      </w:drawing>
    </w:r>
    <w:r>
      <w:rPr>
        <w:spacing w:val="-6"/>
        <w:sz w:val="15"/>
        <w:szCs w:val="15"/>
      </w:rPr>
      <w:t>常 州 正 衡 电 力 工 程 监 理 有</w:t>
    </w:r>
    <w:r>
      <w:rPr>
        <w:spacing w:val="5"/>
        <w:sz w:val="15"/>
        <w:szCs w:val="15"/>
      </w:rPr>
      <w:t xml:space="preserve"> </w:t>
    </w:r>
    <w:r>
      <w:rPr>
        <w:spacing w:val="-6"/>
        <w:sz w:val="15"/>
        <w:szCs w:val="15"/>
      </w:rPr>
      <w:t>限</w:t>
    </w:r>
    <w:r>
      <w:rPr>
        <w:sz w:val="15"/>
        <w:szCs w:val="15"/>
      </w:rPr>
      <w:t xml:space="preserve"> </w:t>
    </w:r>
    <w:r>
      <w:rPr>
        <w:spacing w:val="-6"/>
        <w:sz w:val="15"/>
        <w:szCs w:val="15"/>
      </w:rPr>
      <w:t>公</w:t>
    </w:r>
    <w:r>
      <w:rPr>
        <w:spacing w:val="1"/>
        <w:sz w:val="15"/>
        <w:szCs w:val="15"/>
      </w:rPr>
      <w:t xml:space="preserve"> </w:t>
    </w:r>
    <w:r>
      <w:rPr>
        <w:spacing w:val="-6"/>
        <w:sz w:val="15"/>
        <w:szCs w:val="15"/>
      </w:rPr>
      <w:t>司</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49"/>
      <w:rPr>
        <w:sz w:val="14"/>
        <w:szCs w:val="14"/>
      </w:rPr>
    </w:pPr>
    <w:r>
      <w:drawing>
        <wp:anchor distT="0" distB="0" distL="0" distR="0" simplePos="0" relativeHeight="251686912" behindDoc="0" locked="0" layoutInCell="1" allowOverlap="1">
          <wp:simplePos x="0" y="0"/>
          <wp:positionH relativeFrom="column">
            <wp:posOffset>46990</wp:posOffset>
          </wp:positionH>
          <wp:positionV relativeFrom="paragraph">
            <wp:posOffset>91440</wp:posOffset>
          </wp:positionV>
          <wp:extent cx="5238115" cy="635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
                  <a:stretch>
                    <a:fillRect/>
                  </a:stretch>
                </pic:blipFill>
                <pic:spPr>
                  <a:xfrm>
                    <a:off x="0" y="0"/>
                    <a:ext cx="5238254" cy="6350"/>
                  </a:xfrm>
                  <a:prstGeom prst="rect">
                    <a:avLst/>
                  </a:prstGeom>
                </pic:spPr>
              </pic:pic>
            </a:graphicData>
          </a:graphic>
        </wp:anchor>
      </w:drawing>
    </w:r>
    <w:r>
      <w:rPr>
        <w:spacing w:val="-7"/>
        <w:sz w:val="14"/>
        <w:szCs w:val="14"/>
      </w:rPr>
      <w:t>常 州 正 衡</w:t>
    </w:r>
    <w:r>
      <w:rPr>
        <w:spacing w:val="31"/>
        <w:w w:val="101"/>
        <w:sz w:val="14"/>
        <w:szCs w:val="14"/>
      </w:rPr>
      <w:t xml:space="preserve"> </w:t>
    </w:r>
    <w:r>
      <w:rPr>
        <w:spacing w:val="-7"/>
        <w:sz w:val="14"/>
        <w:szCs w:val="14"/>
      </w:rPr>
      <w:t>电 力</w:t>
    </w:r>
    <w:r>
      <w:rPr>
        <w:sz w:val="14"/>
        <w:szCs w:val="14"/>
      </w:rPr>
      <w:t xml:space="preserve"> </w:t>
    </w:r>
    <w:r>
      <w:rPr>
        <w:spacing w:val="-7"/>
        <w:sz w:val="14"/>
        <w:szCs w:val="14"/>
      </w:rPr>
      <w:t>工 程</w:t>
    </w:r>
    <w:r>
      <w:rPr>
        <w:spacing w:val="-1"/>
        <w:sz w:val="14"/>
        <w:szCs w:val="14"/>
      </w:rPr>
      <w:t xml:space="preserve"> </w:t>
    </w:r>
    <w:r>
      <w:rPr>
        <w:spacing w:val="-7"/>
        <w:sz w:val="14"/>
        <w:szCs w:val="14"/>
      </w:rPr>
      <w:t>监</w:t>
    </w:r>
    <w:r>
      <w:rPr>
        <w:spacing w:val="1"/>
        <w:sz w:val="14"/>
        <w:szCs w:val="14"/>
      </w:rPr>
      <w:t xml:space="preserve"> </w:t>
    </w:r>
    <w:r>
      <w:rPr>
        <w:spacing w:val="-7"/>
        <w:sz w:val="14"/>
        <w:szCs w:val="14"/>
      </w:rPr>
      <w:t>理</w:t>
    </w:r>
    <w:r>
      <w:rPr>
        <w:spacing w:val="-1"/>
        <w:sz w:val="14"/>
        <w:szCs w:val="14"/>
      </w:rPr>
      <w:t xml:space="preserve"> </w:t>
    </w:r>
    <w:r>
      <w:rPr>
        <w:spacing w:val="-7"/>
        <w:sz w:val="14"/>
        <w:szCs w:val="14"/>
      </w:rPr>
      <w:t>有</w:t>
    </w:r>
    <w:r>
      <w:rPr>
        <w:spacing w:val="9"/>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4"/>
        <w:sz w:val="14"/>
        <w:szCs w:val="14"/>
      </w:rPr>
      <w:t xml:space="preserve"> </w:t>
    </w:r>
    <w:r>
      <w:rPr>
        <w:spacing w:val="-7"/>
        <w:sz w:val="14"/>
        <w:szCs w:val="14"/>
      </w:rPr>
      <w:t>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14" w:line="190" w:lineRule="auto"/>
      <w:ind w:right="21"/>
      <w:jc w:val="right"/>
      <w:rPr>
        <w:sz w:val="16"/>
        <w:szCs w:val="16"/>
      </w:rPr>
    </w:pPr>
    <w:r>
      <w:drawing>
        <wp:anchor distT="0" distB="0" distL="0" distR="0" simplePos="0" relativeHeight="251662336" behindDoc="0" locked="0" layoutInCell="1" allowOverlap="1">
          <wp:simplePos x="0" y="0"/>
          <wp:positionH relativeFrom="column">
            <wp:posOffset>0</wp:posOffset>
          </wp:positionH>
          <wp:positionV relativeFrom="paragraph">
            <wp:posOffset>104775</wp:posOffset>
          </wp:positionV>
          <wp:extent cx="602107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6020958" cy="6350"/>
                  </a:xfrm>
                  <a:prstGeom prst="rect">
                    <a:avLst/>
                  </a:prstGeom>
                </pic:spPr>
              </pic:pic>
            </a:graphicData>
          </a:graphic>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36"/>
      <w:rPr>
        <w:sz w:val="15"/>
        <w:szCs w:val="15"/>
      </w:rPr>
    </w:pPr>
    <w:r>
      <w:drawing>
        <wp:anchor distT="0" distB="0" distL="0" distR="0" simplePos="0" relativeHeight="251687936" behindDoc="0" locked="0" layoutInCell="1" allowOverlap="1">
          <wp:simplePos x="0" y="0"/>
          <wp:positionH relativeFrom="column">
            <wp:posOffset>15240</wp:posOffset>
          </wp:positionH>
          <wp:positionV relativeFrom="paragraph">
            <wp:posOffset>97790</wp:posOffset>
          </wp:positionV>
          <wp:extent cx="5233035" cy="635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
                  <a:stretch>
                    <a:fillRect/>
                  </a:stretch>
                </pic:blipFill>
                <pic:spPr>
                  <a:xfrm>
                    <a:off x="0" y="0"/>
                    <a:ext cx="5232777" cy="6350"/>
                  </a:xfrm>
                  <a:prstGeom prst="rect">
                    <a:avLst/>
                  </a:prstGeom>
                </pic:spPr>
              </pic:pic>
            </a:graphicData>
          </a:graphic>
        </wp:anchor>
      </w:drawing>
    </w:r>
    <w:r>
      <w:rPr>
        <w:spacing w:val="-6"/>
        <w:sz w:val="15"/>
        <w:szCs w:val="15"/>
      </w:rPr>
      <w:t>常 州 正 衡 电</w:t>
    </w:r>
    <w:r>
      <w:rPr>
        <w:spacing w:val="-3"/>
        <w:sz w:val="15"/>
        <w:szCs w:val="15"/>
      </w:rPr>
      <w:t xml:space="preserve"> </w:t>
    </w:r>
    <w:r>
      <w:rPr>
        <w:spacing w:val="-6"/>
        <w:sz w:val="15"/>
        <w:szCs w:val="15"/>
      </w:rPr>
      <w:t>力 工 程 监 理 有</w:t>
    </w:r>
    <w:r>
      <w:rPr>
        <w:spacing w:val="6"/>
        <w:sz w:val="15"/>
        <w:szCs w:val="15"/>
      </w:rPr>
      <w:t xml:space="preserve"> </w:t>
    </w:r>
    <w:r>
      <w:rPr>
        <w:spacing w:val="-6"/>
        <w:sz w:val="15"/>
        <w:szCs w:val="15"/>
      </w:rPr>
      <w:t>限</w:t>
    </w:r>
    <w:r>
      <w:rPr>
        <w:sz w:val="15"/>
        <w:szCs w:val="15"/>
      </w:rPr>
      <w:t xml:space="preserve"> </w:t>
    </w:r>
    <w:r>
      <w:rPr>
        <w:spacing w:val="-7"/>
        <w:sz w:val="15"/>
        <w:szCs w:val="15"/>
      </w:rPr>
      <w:t>公</w:t>
    </w:r>
    <w:r>
      <w:rPr>
        <w:spacing w:val="2"/>
        <w:sz w:val="15"/>
        <w:szCs w:val="15"/>
      </w:rPr>
      <w:t xml:space="preserve"> </w:t>
    </w:r>
    <w:r>
      <w:rPr>
        <w:spacing w:val="-7"/>
        <w:sz w:val="15"/>
        <w:szCs w:val="15"/>
      </w:rPr>
      <w:t>司</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79"/>
      </w:tabs>
      <w:spacing w:before="11" w:line="170" w:lineRule="auto"/>
      <w:ind w:left="19"/>
      <w:rPr>
        <w:sz w:val="13"/>
        <w:szCs w:val="13"/>
      </w:rPr>
    </w:pPr>
    <w:r>
      <w:rPr>
        <w:sz w:val="13"/>
        <w:szCs w:val="13"/>
        <w:u w:val="single" w:color="auto"/>
      </w:rPr>
      <w:tab/>
    </w:r>
    <w:r>
      <w:rPr>
        <w:spacing w:val="-1"/>
        <w:sz w:val="13"/>
        <w:szCs w:val="13"/>
        <w:u w:val="single" w:color="auto"/>
      </w:rPr>
      <w:t>常州正衡电力工程监理有限公司</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6499"/>
      <w:rPr>
        <w:sz w:val="13"/>
        <w:szCs w:val="13"/>
      </w:rPr>
    </w:pPr>
    <w:r>
      <w:drawing>
        <wp:anchor distT="0" distB="0" distL="0" distR="0" simplePos="0" relativeHeight="251689984" behindDoc="0" locked="0" layoutInCell="0" allowOverlap="1">
          <wp:simplePos x="0" y="0"/>
          <wp:positionH relativeFrom="page">
            <wp:posOffset>1066800</wp:posOffset>
          </wp:positionH>
          <wp:positionV relativeFrom="page">
            <wp:posOffset>673100</wp:posOffset>
          </wp:positionV>
          <wp:extent cx="5276850" cy="1270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276855" cy="12617"/>
                  </a:xfrm>
                  <a:prstGeom prst="rect">
                    <a:avLst/>
                  </a:prstGeom>
                </pic:spPr>
              </pic:pic>
            </a:graphicData>
          </a:graphic>
        </wp:anchor>
      </w:drawing>
    </w:r>
    <w:r>
      <w:rPr>
        <w:spacing w:val="-1"/>
        <w:sz w:val="13"/>
        <w:szCs w:val="13"/>
      </w:rPr>
      <w:t>常州正衡电力工程监理有限公司</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80"/>
      </w:tabs>
      <w:spacing w:before="11" w:line="170" w:lineRule="auto"/>
      <w:ind w:left="39"/>
      <w:rPr>
        <w:sz w:val="13"/>
        <w:szCs w:val="13"/>
      </w:rPr>
    </w:pPr>
    <w:r>
      <w:rPr>
        <w:sz w:val="13"/>
        <w:szCs w:val="13"/>
        <w:u w:val="single" w:color="auto"/>
      </w:rPr>
      <w:tab/>
    </w:r>
    <w:r>
      <w:rPr>
        <w:spacing w:val="-1"/>
        <w:sz w:val="13"/>
        <w:szCs w:val="13"/>
        <w:u w:val="single" w:color="auto"/>
      </w:rPr>
      <w:t>常州正衡电力工程监理有限公司</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495"/>
      </w:tabs>
      <w:spacing w:before="11" w:line="170" w:lineRule="auto"/>
      <w:ind w:left="84"/>
      <w:rPr>
        <w:sz w:val="13"/>
        <w:szCs w:val="13"/>
      </w:rPr>
    </w:pPr>
    <w:r>
      <w:rPr>
        <w:sz w:val="13"/>
        <w:szCs w:val="13"/>
        <w:u w:val="single" w:color="auto"/>
      </w:rPr>
      <w:tab/>
    </w:r>
    <w:r>
      <w:rPr>
        <w:spacing w:val="-1"/>
        <w:sz w:val="13"/>
        <w:szCs w:val="13"/>
        <w:u w:val="single" w:color="auto"/>
      </w:rPr>
      <w:t>常州正衡电力工程监理有限公司</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4892"/>
      <w:rPr>
        <w:sz w:val="13"/>
        <w:szCs w:val="13"/>
      </w:rPr>
    </w:pPr>
    <w:r>
      <w:drawing>
        <wp:anchor distT="0" distB="0" distL="0" distR="0" simplePos="0" relativeHeight="251693056" behindDoc="0" locked="0" layoutInCell="1" allowOverlap="1">
          <wp:simplePos x="0" y="0"/>
          <wp:positionH relativeFrom="column">
            <wp:posOffset>31115</wp:posOffset>
          </wp:positionH>
          <wp:positionV relativeFrom="paragraph">
            <wp:posOffset>84455</wp:posOffset>
          </wp:positionV>
          <wp:extent cx="5224780" cy="635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
                  <a:stretch>
                    <a:fillRect/>
                  </a:stretch>
                </pic:blipFill>
                <pic:spPr>
                  <a:xfrm>
                    <a:off x="0" y="0"/>
                    <a:ext cx="5224668" cy="6350"/>
                  </a:xfrm>
                  <a:prstGeom prst="rect">
                    <a:avLst/>
                  </a:prstGeom>
                </pic:spPr>
              </pic:pic>
            </a:graphicData>
          </a:graphic>
        </wp:anchor>
      </w:drawing>
    </w:r>
    <w:r>
      <w:rPr>
        <w:spacing w:val="-6"/>
        <w:sz w:val="13"/>
        <w:szCs w:val="13"/>
      </w:rPr>
      <w:t>常  州  正  衡</w:t>
    </w:r>
    <w:r>
      <w:rPr>
        <w:spacing w:val="12"/>
        <w:sz w:val="13"/>
        <w:szCs w:val="13"/>
      </w:rPr>
      <w:t xml:space="preserve">  </w:t>
    </w:r>
    <w:r>
      <w:rPr>
        <w:spacing w:val="-6"/>
        <w:sz w:val="13"/>
        <w:szCs w:val="13"/>
      </w:rPr>
      <w:t>电  力</w:t>
    </w:r>
    <w:r>
      <w:rPr>
        <w:spacing w:val="63"/>
        <w:w w:val="101"/>
        <w:sz w:val="13"/>
        <w:szCs w:val="13"/>
      </w:rPr>
      <w:t xml:space="preserve"> </w:t>
    </w:r>
    <w:r>
      <w:rPr>
        <w:spacing w:val="-6"/>
        <w:sz w:val="13"/>
        <w:szCs w:val="13"/>
      </w:rPr>
      <w:t>工</w:t>
    </w:r>
    <w:r>
      <w:rPr>
        <w:spacing w:val="60"/>
        <w:w w:val="101"/>
        <w:sz w:val="13"/>
        <w:szCs w:val="13"/>
      </w:rPr>
      <w:t xml:space="preserve"> </w:t>
    </w:r>
    <w:r>
      <w:rPr>
        <w:spacing w:val="-6"/>
        <w:sz w:val="13"/>
        <w:szCs w:val="13"/>
      </w:rPr>
      <w:t>程</w:t>
    </w:r>
    <w:r>
      <w:rPr>
        <w:spacing w:val="61"/>
        <w:w w:val="101"/>
        <w:sz w:val="13"/>
        <w:szCs w:val="13"/>
      </w:rPr>
      <w:t xml:space="preserve"> </w:t>
    </w:r>
    <w:r>
      <w:rPr>
        <w:spacing w:val="-6"/>
        <w:sz w:val="13"/>
        <w:szCs w:val="13"/>
      </w:rPr>
      <w:t>监</w:t>
    </w:r>
    <w:r>
      <w:rPr>
        <w:spacing w:val="62"/>
        <w:sz w:val="13"/>
        <w:szCs w:val="13"/>
      </w:rPr>
      <w:t xml:space="preserve"> </w:t>
    </w:r>
    <w:r>
      <w:rPr>
        <w:spacing w:val="-6"/>
        <w:sz w:val="13"/>
        <w:szCs w:val="13"/>
      </w:rPr>
      <w:t>理</w:t>
    </w:r>
    <w:r>
      <w:rPr>
        <w:spacing w:val="62"/>
        <w:sz w:val="13"/>
        <w:szCs w:val="13"/>
      </w:rPr>
      <w:t xml:space="preserve"> </w:t>
    </w:r>
    <w:r>
      <w:rPr>
        <w:spacing w:val="-6"/>
        <w:sz w:val="13"/>
        <w:szCs w:val="13"/>
      </w:rPr>
      <w:t>有</w:t>
    </w:r>
    <w:r>
      <w:rPr>
        <w:spacing w:val="2"/>
        <w:sz w:val="13"/>
        <w:szCs w:val="13"/>
      </w:rPr>
      <w:t xml:space="preserve">  </w:t>
    </w:r>
    <w:r>
      <w:rPr>
        <w:spacing w:val="-6"/>
        <w:sz w:val="13"/>
        <w:szCs w:val="13"/>
      </w:rPr>
      <w:t>限</w:t>
    </w:r>
    <w:r>
      <w:rPr>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17"/>
      <w:rPr>
        <w:sz w:val="14"/>
        <w:szCs w:val="14"/>
      </w:rPr>
    </w:pPr>
    <w:r>
      <w:drawing>
        <wp:anchor distT="0" distB="0" distL="0" distR="0" simplePos="0" relativeHeight="251694080" behindDoc="0" locked="0" layoutInCell="1" allowOverlap="1">
          <wp:simplePos x="0" y="0"/>
          <wp:positionH relativeFrom="column">
            <wp:posOffset>21590</wp:posOffset>
          </wp:positionH>
          <wp:positionV relativeFrom="paragraph">
            <wp:posOffset>91440</wp:posOffset>
          </wp:positionV>
          <wp:extent cx="5244465" cy="635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5244601" cy="6350"/>
                  </a:xfrm>
                  <a:prstGeom prst="rect">
                    <a:avLst/>
                  </a:prstGeom>
                </pic:spPr>
              </pic:pic>
            </a:graphicData>
          </a:graphic>
        </wp:anchor>
      </w:drawing>
    </w:r>
    <w:r>
      <w:rPr>
        <w:spacing w:val="-7"/>
        <w:sz w:val="14"/>
        <w:szCs w:val="14"/>
      </w:rPr>
      <w:t>常 州 正 衡</w:t>
    </w:r>
    <w:r>
      <w:rPr>
        <w:spacing w:val="32"/>
        <w:w w:val="101"/>
        <w:sz w:val="14"/>
        <w:szCs w:val="14"/>
      </w:rPr>
      <w:t xml:space="preserve"> </w:t>
    </w:r>
    <w:r>
      <w:rPr>
        <w:spacing w:val="-7"/>
        <w:sz w:val="14"/>
        <w:szCs w:val="14"/>
      </w:rPr>
      <w:t>电 力</w:t>
    </w:r>
    <w:r>
      <w:rPr>
        <w:sz w:val="14"/>
        <w:szCs w:val="14"/>
      </w:rPr>
      <w:t xml:space="preserve"> </w:t>
    </w:r>
    <w:r>
      <w:rPr>
        <w:spacing w:val="-7"/>
        <w:sz w:val="14"/>
        <w:szCs w:val="14"/>
      </w:rPr>
      <w:t>工 程</w:t>
    </w:r>
    <w:r>
      <w:rPr>
        <w:sz w:val="14"/>
        <w:szCs w:val="14"/>
      </w:rPr>
      <w:t xml:space="preserve"> </w:t>
    </w:r>
    <w:r>
      <w:rPr>
        <w:spacing w:val="-7"/>
        <w:sz w:val="14"/>
        <w:szCs w:val="14"/>
      </w:rPr>
      <w:t>监</w:t>
    </w:r>
    <w:r>
      <w:rPr>
        <w:sz w:val="14"/>
        <w:szCs w:val="14"/>
      </w:rPr>
      <w:t xml:space="preserve"> </w:t>
    </w:r>
    <w:r>
      <w:rPr>
        <w:spacing w:val="-7"/>
        <w:sz w:val="14"/>
        <w:szCs w:val="14"/>
      </w:rPr>
      <w:t>理</w:t>
    </w:r>
    <w:r>
      <w:rPr>
        <w:sz w:val="14"/>
        <w:szCs w:val="14"/>
      </w:rPr>
      <w:t xml:space="preserve"> </w:t>
    </w:r>
    <w:r>
      <w:rPr>
        <w:spacing w:val="-7"/>
        <w:sz w:val="14"/>
        <w:szCs w:val="14"/>
      </w:rPr>
      <w:t>有</w:t>
    </w:r>
    <w:r>
      <w:rPr>
        <w:spacing w:val="9"/>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4"/>
        <w:sz w:val="14"/>
        <w:szCs w:val="14"/>
      </w:rPr>
      <w:t xml:space="preserve"> </w:t>
    </w:r>
    <w:r>
      <w:rPr>
        <w:spacing w:val="-7"/>
        <w:sz w:val="14"/>
        <w:szCs w:val="14"/>
      </w:rPr>
      <w:t>司</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5236"/>
      <w:rPr>
        <w:sz w:val="16"/>
        <w:szCs w:val="16"/>
      </w:rPr>
    </w:pPr>
    <w:r>
      <w:drawing>
        <wp:anchor distT="0" distB="0" distL="0" distR="0" simplePos="0" relativeHeight="251695104" behindDoc="0" locked="0" layoutInCell="1" allowOverlap="1">
          <wp:simplePos x="0" y="0"/>
          <wp:positionH relativeFrom="column">
            <wp:posOffset>43180</wp:posOffset>
          </wp:positionH>
          <wp:positionV relativeFrom="paragraph">
            <wp:posOffset>104775</wp:posOffset>
          </wp:positionV>
          <wp:extent cx="522097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
                  <a:stretch>
                    <a:fillRect/>
                  </a:stretch>
                </pic:blipFill>
                <pic:spPr>
                  <a:xfrm>
                    <a:off x="0" y="0"/>
                    <a:ext cx="5220934" cy="6350"/>
                  </a:xfrm>
                  <a:prstGeom prst="rect">
                    <a:avLst/>
                  </a:prstGeom>
                </pic:spPr>
              </pic:pic>
            </a:graphicData>
          </a:graphic>
        </wp:anchor>
      </w:drawing>
    </w:r>
    <w:r>
      <w:rPr>
        <w:spacing w:val="-8"/>
        <w:sz w:val="16"/>
        <w:szCs w:val="16"/>
      </w:rPr>
      <w:t>常 州 正 衡 电 力 工 程</w:t>
    </w:r>
    <w:r>
      <w:rPr>
        <w:spacing w:val="-6"/>
        <w:sz w:val="16"/>
        <w:szCs w:val="16"/>
      </w:rPr>
      <w:t xml:space="preserve"> </w:t>
    </w:r>
    <w:r>
      <w:rPr>
        <w:spacing w:val="-8"/>
        <w:sz w:val="16"/>
        <w:szCs w:val="16"/>
      </w:rPr>
      <w:t>监 理</w:t>
    </w:r>
    <w:r>
      <w:rPr>
        <w:spacing w:val="-10"/>
        <w:sz w:val="16"/>
        <w:szCs w:val="16"/>
      </w:rPr>
      <w:t xml:space="preserve"> </w:t>
    </w:r>
    <w:r>
      <w:rPr>
        <w:spacing w:val="-8"/>
        <w:sz w:val="16"/>
        <w:szCs w:val="16"/>
      </w:rPr>
      <w:t>有 限 公 司</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520"/>
      <w:rPr>
        <w:sz w:val="14"/>
        <w:szCs w:val="14"/>
      </w:rPr>
    </w:pPr>
    <w:r>
      <w:drawing>
        <wp:anchor distT="0" distB="0" distL="0" distR="0" simplePos="0" relativeHeight="251696128" behindDoc="0" locked="0" layoutInCell="1" allowOverlap="1">
          <wp:simplePos x="0" y="0"/>
          <wp:positionH relativeFrom="column">
            <wp:posOffset>8890</wp:posOffset>
          </wp:positionH>
          <wp:positionV relativeFrom="paragraph">
            <wp:posOffset>91440</wp:posOffset>
          </wp:positionV>
          <wp:extent cx="5263515" cy="635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5263644" cy="6350"/>
                  </a:xfrm>
                  <a:prstGeom prst="rect">
                    <a:avLst/>
                  </a:prstGeom>
                </pic:spPr>
              </pic:pic>
            </a:graphicData>
          </a:graphic>
        </wp:anchor>
      </w:drawing>
    </w:r>
    <w:r>
      <w:rPr>
        <w:spacing w:val="-7"/>
        <w:sz w:val="14"/>
        <w:szCs w:val="14"/>
      </w:rPr>
      <w:t>常 州 正 衡</w:t>
    </w:r>
    <w:r>
      <w:rPr>
        <w:spacing w:val="30"/>
        <w:sz w:val="14"/>
        <w:szCs w:val="14"/>
      </w:rPr>
      <w:t xml:space="preserve"> </w:t>
    </w:r>
    <w:r>
      <w:rPr>
        <w:spacing w:val="-7"/>
        <w:sz w:val="14"/>
        <w:szCs w:val="14"/>
      </w:rPr>
      <w:t>电 力</w:t>
    </w:r>
    <w:r>
      <w:rPr>
        <w:spacing w:val="1"/>
        <w:sz w:val="14"/>
        <w:szCs w:val="14"/>
      </w:rPr>
      <w:t xml:space="preserve"> </w:t>
    </w:r>
    <w:r>
      <w:rPr>
        <w:spacing w:val="-7"/>
        <w:sz w:val="14"/>
        <w:szCs w:val="14"/>
      </w:rPr>
      <w:t>工</w:t>
    </w:r>
    <w:r>
      <w:rPr>
        <w:spacing w:val="-1"/>
        <w:sz w:val="14"/>
        <w:szCs w:val="14"/>
      </w:rPr>
      <w:t xml:space="preserve"> </w:t>
    </w:r>
    <w:r>
      <w:rPr>
        <w:spacing w:val="-7"/>
        <w:sz w:val="14"/>
        <w:szCs w:val="14"/>
      </w:rPr>
      <w:t>程</w:t>
    </w:r>
    <w:r>
      <w:rPr>
        <w:sz w:val="14"/>
        <w:szCs w:val="14"/>
      </w:rPr>
      <w:t xml:space="preserve"> </w:t>
    </w:r>
    <w:r>
      <w:rPr>
        <w:spacing w:val="-7"/>
        <w:sz w:val="14"/>
        <w:szCs w:val="14"/>
      </w:rPr>
      <w:t>监</w:t>
    </w:r>
    <w:r>
      <w:rPr>
        <w:spacing w:val="1"/>
        <w:sz w:val="14"/>
        <w:szCs w:val="14"/>
      </w:rPr>
      <w:t xml:space="preserve"> </w:t>
    </w:r>
    <w:r>
      <w:rPr>
        <w:spacing w:val="-7"/>
        <w:sz w:val="14"/>
        <w:szCs w:val="14"/>
      </w:rPr>
      <w:t>理</w:t>
    </w:r>
    <w:r>
      <w:rPr>
        <w:sz w:val="14"/>
        <w:szCs w:val="14"/>
      </w:rPr>
      <w:t xml:space="preserve"> </w:t>
    </w:r>
    <w:r>
      <w:rPr>
        <w:spacing w:val="-7"/>
        <w:sz w:val="14"/>
        <w:szCs w:val="14"/>
      </w:rPr>
      <w:t>有</w:t>
    </w:r>
    <w:r>
      <w:rPr>
        <w:spacing w:val="10"/>
        <w:sz w:val="14"/>
        <w:szCs w:val="14"/>
      </w:rPr>
      <w:t xml:space="preserve"> </w:t>
    </w:r>
    <w:r>
      <w:rPr>
        <w:spacing w:val="-7"/>
        <w:sz w:val="14"/>
        <w:szCs w:val="14"/>
      </w:rPr>
      <w:t>限</w:t>
    </w:r>
    <w:r>
      <w:rPr>
        <w:spacing w:val="3"/>
        <w:sz w:val="14"/>
        <w:szCs w:val="14"/>
      </w:rPr>
      <w:t xml:space="preserve"> </w:t>
    </w:r>
    <w:r>
      <w:rPr>
        <w:spacing w:val="-7"/>
        <w:sz w:val="14"/>
        <w:szCs w:val="14"/>
      </w:rPr>
      <w:t>公</w:t>
    </w:r>
    <w:r>
      <w:rPr>
        <w:spacing w:val="5"/>
        <w:sz w:val="14"/>
        <w:szCs w:val="14"/>
      </w:rPr>
      <w:t xml:space="preserve"> </w:t>
    </w:r>
    <w:r>
      <w:rPr>
        <w:spacing w:val="-7"/>
        <w:sz w:val="14"/>
        <w:szCs w:val="14"/>
      </w:rPr>
      <w:t>司</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1" w:line="222" w:lineRule="auto"/>
      <w:ind w:left="6529"/>
      <w:rPr>
        <w:rFonts w:ascii="黑体" w:hAnsi="黑体" w:eastAsia="黑体" w:cs="黑体"/>
        <w:sz w:val="14"/>
        <w:szCs w:val="14"/>
      </w:rPr>
    </w:pPr>
    <w:r>
      <w:rPr>
        <w:rFonts w:ascii="黑体" w:hAnsi="黑体" w:eastAsia="黑体" w:cs="黑体"/>
        <w:spacing w:val="-10"/>
        <w:sz w:val="14"/>
        <w:szCs w:val="14"/>
      </w:rPr>
      <w:t>常州正衡电力工程监理有限公司</w:t>
    </w:r>
  </w:p>
  <w:p>
    <w:pPr>
      <w:spacing w:before="6" w:line="10" w:lineRule="exact"/>
      <w:ind w:firstLine="69"/>
    </w:pPr>
    <w:r>
      <w:drawing>
        <wp:inline distT="0" distB="0" distL="0" distR="0">
          <wp:extent cx="5282565" cy="6350"/>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
                  <a:stretch>
                    <a:fillRect/>
                  </a:stretch>
                </pic:blipFill>
                <pic:spPr>
                  <a:xfrm>
                    <a:off x="0" y="0"/>
                    <a:ext cx="5283182" cy="6358"/>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spacing w:before="13" w:line="189" w:lineRule="auto"/>
      <w:jc w:val="right"/>
      <w:rPr>
        <w:sz w:val="15"/>
        <w:szCs w:val="15"/>
      </w:rPr>
    </w:pPr>
    <w:r>
      <w:drawing>
        <wp:anchor distT="0" distB="0" distL="0" distR="0" simplePos="0" relativeHeight="251663360" behindDoc="0" locked="0" layoutInCell="1" allowOverlap="1">
          <wp:simplePos x="0" y="0"/>
          <wp:positionH relativeFrom="column">
            <wp:posOffset>0</wp:posOffset>
          </wp:positionH>
          <wp:positionV relativeFrom="paragraph">
            <wp:posOffset>97790</wp:posOffset>
          </wp:positionV>
          <wp:extent cx="6052185"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6051902" cy="6350"/>
                  </a:xfrm>
                  <a:prstGeom prst="rect">
                    <a:avLst/>
                  </a:prstGeom>
                </pic:spPr>
              </pic:pic>
            </a:graphicData>
          </a:graphic>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39" w:line="176" w:lineRule="auto"/>
      <w:ind w:left="4742"/>
      <w:rPr>
        <w:rFonts w:ascii="LiSu" w:hAnsi="LiSu" w:eastAsia="LiSu" w:cs="LiSu"/>
        <w:sz w:val="14"/>
        <w:szCs w:val="14"/>
      </w:rPr>
    </w:pPr>
    <w:r>
      <w:drawing>
        <wp:anchor distT="0" distB="0" distL="0" distR="0" simplePos="0" relativeHeight="251697152" behindDoc="0" locked="0" layoutInCell="0" allowOverlap="1">
          <wp:simplePos x="0" y="0"/>
          <wp:positionH relativeFrom="page">
            <wp:posOffset>1187450</wp:posOffset>
          </wp:positionH>
          <wp:positionV relativeFrom="page">
            <wp:posOffset>748030</wp:posOffset>
          </wp:positionV>
          <wp:extent cx="5236210" cy="635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5236441" cy="6350"/>
                  </a:xfrm>
                  <a:prstGeom prst="rect">
                    <a:avLst/>
                  </a:prstGeom>
                </pic:spPr>
              </pic:pic>
            </a:graphicData>
          </a:graphic>
        </wp:anchor>
      </w:drawing>
    </w:r>
    <w:r>
      <w:rPr>
        <w:rFonts w:ascii="LiSu" w:hAnsi="LiSu" w:eastAsia="LiSu" w:cs="LiSu"/>
        <w:spacing w:val="-5"/>
        <w:sz w:val="14"/>
        <w:szCs w:val="14"/>
      </w:rPr>
      <w:t>常</w:t>
    </w:r>
    <w:r>
      <w:rPr>
        <w:rFonts w:ascii="LiSu" w:hAnsi="LiSu" w:eastAsia="LiSu" w:cs="LiSu"/>
        <w:spacing w:val="66"/>
        <w:sz w:val="14"/>
        <w:szCs w:val="14"/>
      </w:rPr>
      <w:t xml:space="preserve"> </w:t>
    </w:r>
    <w:r>
      <w:rPr>
        <w:rFonts w:ascii="LiSu" w:hAnsi="LiSu" w:eastAsia="LiSu" w:cs="LiSu"/>
        <w:spacing w:val="-5"/>
        <w:sz w:val="14"/>
        <w:szCs w:val="14"/>
      </w:rPr>
      <w:t>州</w:t>
    </w:r>
    <w:r>
      <w:rPr>
        <w:rFonts w:ascii="LiSu" w:hAnsi="LiSu" w:eastAsia="LiSu" w:cs="LiSu"/>
        <w:spacing w:val="57"/>
        <w:sz w:val="14"/>
        <w:szCs w:val="14"/>
      </w:rPr>
      <w:t xml:space="preserve"> </w:t>
    </w:r>
    <w:r>
      <w:rPr>
        <w:rFonts w:ascii="LiSu" w:hAnsi="LiSu" w:eastAsia="LiSu" w:cs="LiSu"/>
        <w:spacing w:val="-5"/>
        <w:sz w:val="14"/>
        <w:szCs w:val="14"/>
      </w:rPr>
      <w:t>正</w:t>
    </w:r>
    <w:r>
      <w:rPr>
        <w:rFonts w:ascii="LiSu" w:hAnsi="LiSu" w:eastAsia="LiSu" w:cs="LiSu"/>
        <w:spacing w:val="58"/>
        <w:sz w:val="14"/>
        <w:szCs w:val="14"/>
      </w:rPr>
      <w:t xml:space="preserve"> </w:t>
    </w:r>
    <w:r>
      <w:rPr>
        <w:rFonts w:ascii="LiSu" w:hAnsi="LiSu" w:eastAsia="LiSu" w:cs="LiSu"/>
        <w:spacing w:val="-5"/>
        <w:sz w:val="14"/>
        <w:szCs w:val="14"/>
      </w:rPr>
      <w:t>衡  电</w:t>
    </w:r>
    <w:r>
      <w:rPr>
        <w:rFonts w:ascii="LiSu" w:hAnsi="LiSu" w:eastAsia="LiSu" w:cs="LiSu"/>
        <w:spacing w:val="60"/>
        <w:sz w:val="14"/>
        <w:szCs w:val="14"/>
      </w:rPr>
      <w:t xml:space="preserve"> </w:t>
    </w:r>
    <w:r>
      <w:rPr>
        <w:rFonts w:ascii="LiSu" w:hAnsi="LiSu" w:eastAsia="LiSu" w:cs="LiSu"/>
        <w:spacing w:val="-5"/>
        <w:sz w:val="14"/>
        <w:szCs w:val="14"/>
      </w:rPr>
      <w:t>力</w:t>
    </w:r>
    <w:r>
      <w:rPr>
        <w:rFonts w:ascii="LiSu" w:hAnsi="LiSu" w:eastAsia="LiSu" w:cs="LiSu"/>
        <w:spacing w:val="56"/>
        <w:w w:val="101"/>
        <w:sz w:val="14"/>
        <w:szCs w:val="14"/>
      </w:rPr>
      <w:t xml:space="preserve"> </w:t>
    </w:r>
    <w:r>
      <w:rPr>
        <w:rFonts w:ascii="LiSu" w:hAnsi="LiSu" w:eastAsia="LiSu" w:cs="LiSu"/>
        <w:spacing w:val="-5"/>
        <w:sz w:val="14"/>
        <w:szCs w:val="14"/>
      </w:rPr>
      <w:t>工</w:t>
    </w:r>
    <w:r>
      <w:rPr>
        <w:rFonts w:ascii="LiSu" w:hAnsi="LiSu" w:eastAsia="LiSu" w:cs="LiSu"/>
        <w:spacing w:val="58"/>
        <w:w w:val="101"/>
        <w:sz w:val="14"/>
        <w:szCs w:val="14"/>
      </w:rPr>
      <w:t xml:space="preserve"> </w:t>
    </w:r>
    <w:r>
      <w:rPr>
        <w:rFonts w:ascii="LiSu" w:hAnsi="LiSu" w:eastAsia="LiSu" w:cs="LiSu"/>
        <w:spacing w:val="-5"/>
        <w:sz w:val="14"/>
        <w:szCs w:val="14"/>
      </w:rPr>
      <w:t>程</w:t>
    </w:r>
    <w:r>
      <w:rPr>
        <w:rFonts w:ascii="LiSu" w:hAnsi="LiSu" w:eastAsia="LiSu" w:cs="LiSu"/>
        <w:spacing w:val="57"/>
        <w:w w:val="101"/>
        <w:sz w:val="14"/>
        <w:szCs w:val="14"/>
      </w:rPr>
      <w:t xml:space="preserve"> </w:t>
    </w:r>
    <w:r>
      <w:rPr>
        <w:rFonts w:ascii="LiSu" w:hAnsi="LiSu" w:eastAsia="LiSu" w:cs="LiSu"/>
        <w:spacing w:val="-5"/>
        <w:sz w:val="14"/>
        <w:szCs w:val="14"/>
      </w:rPr>
      <w:t>监</w:t>
    </w:r>
    <w:r>
      <w:rPr>
        <w:rFonts w:ascii="LiSu" w:hAnsi="LiSu" w:eastAsia="LiSu" w:cs="LiSu"/>
        <w:spacing w:val="57"/>
        <w:w w:val="101"/>
        <w:sz w:val="14"/>
        <w:szCs w:val="14"/>
      </w:rPr>
      <w:t xml:space="preserve"> </w:t>
    </w:r>
    <w:r>
      <w:rPr>
        <w:rFonts w:ascii="LiSu" w:hAnsi="LiSu" w:eastAsia="LiSu" w:cs="LiSu"/>
        <w:spacing w:val="-5"/>
        <w:sz w:val="14"/>
        <w:szCs w:val="14"/>
      </w:rPr>
      <w:t>理</w:t>
    </w:r>
    <w:r>
      <w:rPr>
        <w:rFonts w:ascii="LiSu" w:hAnsi="LiSu" w:eastAsia="LiSu" w:cs="LiSu"/>
        <w:spacing w:val="57"/>
        <w:sz w:val="14"/>
        <w:szCs w:val="14"/>
      </w:rPr>
      <w:t xml:space="preserve"> </w:t>
    </w:r>
    <w:r>
      <w:rPr>
        <w:rFonts w:ascii="LiSu" w:hAnsi="LiSu" w:eastAsia="LiSu" w:cs="LiSu"/>
        <w:spacing w:val="-5"/>
        <w:sz w:val="14"/>
        <w:szCs w:val="14"/>
      </w:rPr>
      <w:t>有</w:t>
    </w:r>
    <w:r>
      <w:rPr>
        <w:rFonts w:ascii="LiSu" w:hAnsi="LiSu" w:eastAsia="LiSu" w:cs="LiSu"/>
        <w:spacing w:val="62"/>
        <w:sz w:val="14"/>
        <w:szCs w:val="14"/>
      </w:rPr>
      <w:t xml:space="preserve"> </w:t>
    </w:r>
    <w:r>
      <w:rPr>
        <w:rFonts w:ascii="LiSu" w:hAnsi="LiSu" w:eastAsia="LiSu" w:cs="LiSu"/>
        <w:spacing w:val="-5"/>
        <w:sz w:val="14"/>
        <w:szCs w:val="14"/>
      </w:rPr>
      <w:t>限</w:t>
    </w:r>
    <w:r>
      <w:rPr>
        <w:rFonts w:ascii="LiSu" w:hAnsi="LiSu" w:eastAsia="LiSu" w:cs="LiSu"/>
        <w:spacing w:val="59"/>
        <w:sz w:val="14"/>
        <w:szCs w:val="14"/>
      </w:rPr>
      <w:t xml:space="preserve"> </w:t>
    </w:r>
    <w:r>
      <w:rPr>
        <w:rFonts w:ascii="LiSu" w:hAnsi="LiSu" w:eastAsia="LiSu" w:cs="LiSu"/>
        <w:spacing w:val="-5"/>
        <w:sz w:val="14"/>
        <w:szCs w:val="14"/>
      </w:rPr>
      <w:t>公</w:t>
    </w:r>
    <w:r>
      <w:rPr>
        <w:rFonts w:ascii="LiSu" w:hAnsi="LiSu" w:eastAsia="LiSu" w:cs="LiSu"/>
        <w:spacing w:val="56"/>
        <w:w w:val="101"/>
        <w:sz w:val="14"/>
        <w:szCs w:val="14"/>
      </w:rPr>
      <w:t xml:space="preserve"> </w:t>
    </w:r>
    <w:r>
      <w:rPr>
        <w:rFonts w:ascii="LiSu" w:hAnsi="LiSu" w:eastAsia="LiSu" w:cs="LiSu"/>
        <w:spacing w:val="-5"/>
        <w:sz w:val="14"/>
        <w:szCs w:val="14"/>
      </w:rPr>
      <w:t>司</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4902"/>
      <w:rPr>
        <w:sz w:val="13"/>
        <w:szCs w:val="13"/>
      </w:rPr>
    </w:pPr>
    <w:r>
      <w:drawing>
        <wp:anchor distT="0" distB="0" distL="0" distR="0" simplePos="0" relativeHeight="251698176" behindDoc="0" locked="0" layoutInCell="1" allowOverlap="1">
          <wp:simplePos x="0" y="0"/>
          <wp:positionH relativeFrom="column">
            <wp:posOffset>33020</wp:posOffset>
          </wp:positionH>
          <wp:positionV relativeFrom="paragraph">
            <wp:posOffset>84455</wp:posOffset>
          </wp:positionV>
          <wp:extent cx="523113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230950" cy="6350"/>
                  </a:xfrm>
                  <a:prstGeom prst="rect">
                    <a:avLst/>
                  </a:prstGeom>
                </pic:spPr>
              </pic:pic>
            </a:graphicData>
          </a:graphic>
        </wp:anchor>
      </w:drawing>
    </w:r>
    <w:r>
      <w:rPr>
        <w:spacing w:val="-6"/>
        <w:sz w:val="13"/>
        <w:szCs w:val="13"/>
      </w:rPr>
      <w:t>常  州  正  衡</w:t>
    </w:r>
    <w:r>
      <w:rPr>
        <w:spacing w:val="13"/>
        <w:sz w:val="13"/>
        <w:szCs w:val="13"/>
      </w:rPr>
      <w:t xml:space="preserve">  </w:t>
    </w:r>
    <w:r>
      <w:rPr>
        <w:spacing w:val="-6"/>
        <w:sz w:val="13"/>
        <w:szCs w:val="13"/>
      </w:rPr>
      <w:t>电  力</w:t>
    </w:r>
    <w:r>
      <w:rPr>
        <w:spacing w:val="63"/>
        <w:sz w:val="13"/>
        <w:szCs w:val="13"/>
      </w:rPr>
      <w:t xml:space="preserve"> </w:t>
    </w:r>
    <w:r>
      <w:rPr>
        <w:spacing w:val="-6"/>
        <w:sz w:val="13"/>
        <w:szCs w:val="13"/>
      </w:rPr>
      <w:t>工</w:t>
    </w:r>
    <w:r>
      <w:rPr>
        <w:spacing w:val="61"/>
        <w:sz w:val="13"/>
        <w:szCs w:val="13"/>
      </w:rPr>
      <w:t xml:space="preserve"> </w:t>
    </w:r>
    <w:r>
      <w:rPr>
        <w:spacing w:val="-6"/>
        <w:sz w:val="13"/>
        <w:szCs w:val="13"/>
      </w:rPr>
      <w:t>程</w:t>
    </w:r>
    <w:r>
      <w:rPr>
        <w:spacing w:val="62"/>
        <w:sz w:val="13"/>
        <w:szCs w:val="13"/>
      </w:rPr>
      <w:t xml:space="preserve"> </w:t>
    </w:r>
    <w:r>
      <w:rPr>
        <w:spacing w:val="-6"/>
        <w:sz w:val="13"/>
        <w:szCs w:val="13"/>
      </w:rPr>
      <w:t>监</w:t>
    </w:r>
    <w:r>
      <w:rPr>
        <w:spacing w:val="62"/>
        <w:w w:val="101"/>
        <w:sz w:val="13"/>
        <w:szCs w:val="13"/>
      </w:rPr>
      <w:t xml:space="preserve"> </w:t>
    </w:r>
    <w:r>
      <w:rPr>
        <w:spacing w:val="-6"/>
        <w:sz w:val="13"/>
        <w:szCs w:val="13"/>
      </w:rPr>
      <w:t>理</w:t>
    </w:r>
    <w:r>
      <w:rPr>
        <w:spacing w:val="62"/>
        <w:sz w:val="13"/>
        <w:szCs w:val="13"/>
      </w:rPr>
      <w:t xml:space="preserve"> </w:t>
    </w:r>
    <w:r>
      <w:rPr>
        <w:spacing w:val="-6"/>
        <w:sz w:val="13"/>
        <w:szCs w:val="13"/>
      </w:rPr>
      <w:t>有</w:t>
    </w:r>
    <w:r>
      <w:rPr>
        <w:spacing w:val="2"/>
        <w:sz w:val="13"/>
        <w:szCs w:val="13"/>
      </w:rPr>
      <w:t xml:space="preserve">  </w:t>
    </w:r>
    <w:r>
      <w:rPr>
        <w:spacing w:val="-6"/>
        <w:sz w:val="13"/>
        <w:szCs w:val="13"/>
      </w:rPr>
      <w:t>限</w:t>
    </w:r>
    <w:r>
      <w:rPr>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1" w:line="189" w:lineRule="auto"/>
      <w:ind w:left="4902"/>
      <w:rPr>
        <w:rFonts w:ascii="黑体" w:hAnsi="黑体" w:eastAsia="黑体" w:cs="黑体"/>
        <w:sz w:val="14"/>
        <w:szCs w:val="14"/>
      </w:rPr>
    </w:pPr>
    <w:r>
      <w:drawing>
        <wp:anchor distT="0" distB="0" distL="0" distR="0" simplePos="0" relativeHeight="251699200" behindDoc="0" locked="0" layoutInCell="1" allowOverlap="1">
          <wp:simplePos x="0" y="0"/>
          <wp:positionH relativeFrom="column">
            <wp:posOffset>52070</wp:posOffset>
          </wp:positionH>
          <wp:positionV relativeFrom="paragraph">
            <wp:posOffset>90170</wp:posOffset>
          </wp:positionV>
          <wp:extent cx="5247640" cy="63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247762" cy="6350"/>
                  </a:xfrm>
                  <a:prstGeom prst="rect">
                    <a:avLst/>
                  </a:prstGeom>
                </pic:spPr>
              </pic:pic>
            </a:graphicData>
          </a:graphic>
        </wp:anchor>
      </w:drawing>
    </w:r>
    <w:r>
      <w:rPr>
        <w:rFonts w:ascii="黑体" w:hAnsi="黑体" w:eastAsia="黑体" w:cs="黑体"/>
        <w:spacing w:val="-8"/>
        <w:sz w:val="14"/>
        <w:szCs w:val="14"/>
      </w:rPr>
      <w:t>常</w:t>
    </w:r>
    <w:r>
      <w:rPr>
        <w:rFonts w:ascii="黑体" w:hAnsi="黑体" w:eastAsia="黑体" w:cs="黑体"/>
        <w:spacing w:val="61"/>
        <w:w w:val="101"/>
        <w:sz w:val="14"/>
        <w:szCs w:val="14"/>
      </w:rPr>
      <w:t xml:space="preserve"> </w:t>
    </w:r>
    <w:r>
      <w:rPr>
        <w:rFonts w:ascii="黑体" w:hAnsi="黑体" w:eastAsia="黑体" w:cs="黑体"/>
        <w:spacing w:val="-8"/>
        <w:sz w:val="14"/>
        <w:szCs w:val="14"/>
      </w:rPr>
      <w:t>州</w:t>
    </w:r>
    <w:r>
      <w:rPr>
        <w:rFonts w:ascii="黑体" w:hAnsi="黑体" w:eastAsia="黑体" w:cs="黑体"/>
        <w:spacing w:val="53"/>
        <w:sz w:val="14"/>
        <w:szCs w:val="14"/>
      </w:rPr>
      <w:t xml:space="preserve"> </w:t>
    </w:r>
    <w:r>
      <w:rPr>
        <w:rFonts w:ascii="黑体" w:hAnsi="黑体" w:eastAsia="黑体" w:cs="黑体"/>
        <w:spacing w:val="-8"/>
        <w:sz w:val="14"/>
        <w:szCs w:val="14"/>
      </w:rPr>
      <w:t>正</w:t>
    </w:r>
    <w:r>
      <w:rPr>
        <w:rFonts w:ascii="黑体" w:hAnsi="黑体" w:eastAsia="黑体" w:cs="黑体"/>
        <w:spacing w:val="49"/>
        <w:sz w:val="14"/>
        <w:szCs w:val="14"/>
      </w:rPr>
      <w:t xml:space="preserve"> </w:t>
    </w:r>
    <w:r>
      <w:rPr>
        <w:rFonts w:ascii="黑体" w:hAnsi="黑体" w:eastAsia="黑体" w:cs="黑体"/>
        <w:spacing w:val="-8"/>
        <w:sz w:val="14"/>
        <w:szCs w:val="14"/>
      </w:rPr>
      <w:t>衡</w:t>
    </w:r>
    <w:r>
      <w:rPr>
        <w:rFonts w:ascii="黑体" w:hAnsi="黑体" w:eastAsia="黑体" w:cs="黑体"/>
        <w:spacing w:val="59"/>
        <w:sz w:val="14"/>
        <w:szCs w:val="14"/>
      </w:rPr>
      <w:t xml:space="preserve"> </w:t>
    </w:r>
    <w:r>
      <w:rPr>
        <w:rFonts w:ascii="黑体" w:hAnsi="黑体" w:eastAsia="黑体" w:cs="黑体"/>
        <w:spacing w:val="-8"/>
        <w:sz w:val="14"/>
        <w:szCs w:val="14"/>
      </w:rPr>
      <w:t>电</w:t>
    </w:r>
    <w:r>
      <w:rPr>
        <w:rFonts w:ascii="黑体" w:hAnsi="黑体" w:eastAsia="黑体" w:cs="黑体"/>
        <w:spacing w:val="54"/>
        <w:sz w:val="14"/>
        <w:szCs w:val="14"/>
      </w:rPr>
      <w:t xml:space="preserve"> </w:t>
    </w:r>
    <w:r>
      <w:rPr>
        <w:rFonts w:ascii="黑体" w:hAnsi="黑体" w:eastAsia="黑体" w:cs="黑体"/>
        <w:spacing w:val="-8"/>
        <w:sz w:val="14"/>
        <w:szCs w:val="14"/>
      </w:rPr>
      <w:t>力</w:t>
    </w:r>
    <w:r>
      <w:rPr>
        <w:rFonts w:ascii="黑体" w:hAnsi="黑体" w:eastAsia="黑体" w:cs="黑体"/>
        <w:spacing w:val="51"/>
        <w:sz w:val="14"/>
        <w:szCs w:val="14"/>
      </w:rPr>
      <w:t xml:space="preserve"> </w:t>
    </w:r>
    <w:r>
      <w:rPr>
        <w:rFonts w:ascii="黑体" w:hAnsi="黑体" w:eastAsia="黑体" w:cs="黑体"/>
        <w:spacing w:val="-8"/>
        <w:sz w:val="14"/>
        <w:szCs w:val="14"/>
      </w:rPr>
      <w:t>工</w:t>
    </w:r>
    <w:r>
      <w:rPr>
        <w:rFonts w:ascii="黑体" w:hAnsi="黑体" w:eastAsia="黑体" w:cs="黑体"/>
        <w:spacing w:val="50"/>
        <w:sz w:val="14"/>
        <w:szCs w:val="14"/>
      </w:rPr>
      <w:t xml:space="preserve"> </w:t>
    </w:r>
    <w:r>
      <w:rPr>
        <w:rFonts w:ascii="黑体" w:hAnsi="黑体" w:eastAsia="黑体" w:cs="黑体"/>
        <w:spacing w:val="-8"/>
        <w:sz w:val="14"/>
        <w:szCs w:val="14"/>
      </w:rPr>
      <w:t>程</w:t>
    </w:r>
    <w:r>
      <w:rPr>
        <w:rFonts w:ascii="黑体" w:hAnsi="黑体" w:eastAsia="黑体" w:cs="黑体"/>
        <w:spacing w:val="50"/>
        <w:sz w:val="14"/>
        <w:szCs w:val="14"/>
      </w:rPr>
      <w:t xml:space="preserve"> </w:t>
    </w:r>
    <w:r>
      <w:rPr>
        <w:rFonts w:ascii="黑体" w:hAnsi="黑体" w:eastAsia="黑体" w:cs="黑体"/>
        <w:spacing w:val="-8"/>
        <w:sz w:val="14"/>
        <w:szCs w:val="14"/>
      </w:rPr>
      <w:t>监</w:t>
    </w:r>
    <w:r>
      <w:rPr>
        <w:rFonts w:ascii="黑体" w:hAnsi="黑体" w:eastAsia="黑体" w:cs="黑体"/>
        <w:spacing w:val="50"/>
        <w:sz w:val="14"/>
        <w:szCs w:val="14"/>
      </w:rPr>
      <w:t xml:space="preserve"> </w:t>
    </w:r>
    <w:r>
      <w:rPr>
        <w:rFonts w:ascii="黑体" w:hAnsi="黑体" w:eastAsia="黑体" w:cs="黑体"/>
        <w:spacing w:val="-8"/>
        <w:sz w:val="14"/>
        <w:szCs w:val="14"/>
      </w:rPr>
      <w:t>理</w:t>
    </w:r>
    <w:r>
      <w:rPr>
        <w:rFonts w:ascii="黑体" w:hAnsi="黑体" w:eastAsia="黑体" w:cs="黑体"/>
        <w:spacing w:val="51"/>
        <w:sz w:val="14"/>
        <w:szCs w:val="14"/>
      </w:rPr>
      <w:t xml:space="preserve"> </w:t>
    </w:r>
    <w:r>
      <w:rPr>
        <w:rFonts w:ascii="黑体" w:hAnsi="黑体" w:eastAsia="黑体" w:cs="黑体"/>
        <w:spacing w:val="-8"/>
        <w:sz w:val="14"/>
        <w:szCs w:val="14"/>
      </w:rPr>
      <w:t>有</w:t>
    </w:r>
    <w:r>
      <w:rPr>
        <w:rFonts w:ascii="黑体" w:hAnsi="黑体" w:eastAsia="黑体" w:cs="黑体"/>
        <w:spacing w:val="59"/>
        <w:sz w:val="14"/>
        <w:szCs w:val="14"/>
      </w:rPr>
      <w:t xml:space="preserve"> </w:t>
    </w:r>
    <w:r>
      <w:rPr>
        <w:rFonts w:ascii="黑体" w:hAnsi="黑体" w:eastAsia="黑体" w:cs="黑体"/>
        <w:spacing w:val="-8"/>
        <w:sz w:val="14"/>
        <w:szCs w:val="14"/>
      </w:rPr>
      <w:t>限</w:t>
    </w:r>
    <w:r>
      <w:rPr>
        <w:rFonts w:ascii="黑体" w:hAnsi="黑体" w:eastAsia="黑体" w:cs="黑体"/>
        <w:spacing w:val="52"/>
        <w:sz w:val="14"/>
        <w:szCs w:val="14"/>
      </w:rPr>
      <w:t xml:space="preserve"> </w:t>
    </w:r>
    <w:r>
      <w:rPr>
        <w:rFonts w:ascii="黑体" w:hAnsi="黑体" w:eastAsia="黑体" w:cs="黑体"/>
        <w:spacing w:val="-8"/>
        <w:sz w:val="14"/>
        <w:szCs w:val="14"/>
      </w:rPr>
      <w:t>公</w:t>
    </w:r>
    <w:r>
      <w:rPr>
        <w:rFonts w:ascii="黑体" w:hAnsi="黑体" w:eastAsia="黑体" w:cs="黑体"/>
        <w:spacing w:val="54"/>
        <w:sz w:val="14"/>
        <w:szCs w:val="14"/>
      </w:rPr>
      <w:t xml:space="preserve"> </w:t>
    </w:r>
    <w:r>
      <w:rPr>
        <w:rFonts w:ascii="黑体" w:hAnsi="黑体" w:eastAsia="黑体" w:cs="黑体"/>
        <w:spacing w:val="-8"/>
        <w:sz w:val="14"/>
        <w:szCs w:val="14"/>
      </w:rPr>
      <w:t>司</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4810"/>
      <w:rPr>
        <w:sz w:val="14"/>
        <w:szCs w:val="14"/>
      </w:rPr>
    </w:pPr>
    <w:r>
      <w:drawing>
        <wp:anchor distT="0" distB="0" distL="0" distR="0" simplePos="0" relativeHeight="251700224" behindDoc="0" locked="0" layoutInCell="1" allowOverlap="1">
          <wp:simplePos x="0" y="0"/>
          <wp:positionH relativeFrom="column">
            <wp:posOffset>40640</wp:posOffset>
          </wp:positionH>
          <wp:positionV relativeFrom="paragraph">
            <wp:posOffset>91440</wp:posOffset>
          </wp:positionV>
          <wp:extent cx="5238115" cy="63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
                  <a:stretch>
                    <a:fillRect/>
                  </a:stretch>
                </pic:blipFill>
                <pic:spPr>
                  <a:xfrm>
                    <a:off x="0" y="0"/>
                    <a:ext cx="5238265" cy="6350"/>
                  </a:xfrm>
                  <a:prstGeom prst="rect">
                    <a:avLst/>
                  </a:prstGeom>
                </pic:spPr>
              </pic:pic>
            </a:graphicData>
          </a:graphic>
        </wp:anchor>
      </w:drawing>
    </w:r>
    <w:r>
      <w:rPr>
        <w:spacing w:val="-7"/>
        <w:sz w:val="14"/>
        <w:szCs w:val="14"/>
      </w:rPr>
      <w:t>常</w:t>
    </w:r>
    <w:r>
      <w:rPr>
        <w:spacing w:val="70"/>
        <w:w w:val="101"/>
        <w:sz w:val="14"/>
        <w:szCs w:val="14"/>
      </w:rPr>
      <w:t xml:space="preserve"> </w:t>
    </w:r>
    <w:r>
      <w:rPr>
        <w:spacing w:val="-7"/>
        <w:sz w:val="14"/>
        <w:szCs w:val="14"/>
      </w:rPr>
      <w:t>州</w:t>
    </w:r>
    <w:r>
      <w:rPr>
        <w:spacing w:val="57"/>
        <w:w w:val="101"/>
        <w:sz w:val="14"/>
        <w:szCs w:val="14"/>
      </w:rPr>
      <w:t xml:space="preserve"> </w:t>
    </w:r>
    <w:r>
      <w:rPr>
        <w:spacing w:val="-7"/>
        <w:sz w:val="14"/>
        <w:szCs w:val="14"/>
      </w:rPr>
      <w:t>正</w:t>
    </w:r>
    <w:r>
      <w:rPr>
        <w:spacing w:val="55"/>
        <w:sz w:val="14"/>
        <w:szCs w:val="14"/>
      </w:rPr>
      <w:t xml:space="preserve"> </w:t>
    </w:r>
    <w:r>
      <w:rPr>
        <w:spacing w:val="-7"/>
        <w:sz w:val="14"/>
        <w:szCs w:val="14"/>
      </w:rPr>
      <w:t>衡  电  力</w:t>
    </w:r>
    <w:r>
      <w:rPr>
        <w:spacing w:val="56"/>
        <w:w w:val="101"/>
        <w:sz w:val="14"/>
        <w:szCs w:val="14"/>
      </w:rPr>
      <w:t xml:space="preserve"> </w:t>
    </w:r>
    <w:r>
      <w:rPr>
        <w:spacing w:val="-7"/>
        <w:sz w:val="14"/>
        <w:szCs w:val="14"/>
      </w:rPr>
      <w:t>工</w:t>
    </w:r>
    <w:r>
      <w:rPr>
        <w:spacing w:val="54"/>
        <w:sz w:val="14"/>
        <w:szCs w:val="14"/>
      </w:rPr>
      <w:t xml:space="preserve"> </w:t>
    </w:r>
    <w:r>
      <w:rPr>
        <w:spacing w:val="-7"/>
        <w:sz w:val="14"/>
        <w:szCs w:val="14"/>
      </w:rPr>
      <w:t>程</w:t>
    </w:r>
    <w:r>
      <w:rPr>
        <w:spacing w:val="55"/>
        <w:w w:val="101"/>
        <w:sz w:val="14"/>
        <w:szCs w:val="14"/>
      </w:rPr>
      <w:t xml:space="preserve"> </w:t>
    </w:r>
    <w:r>
      <w:rPr>
        <w:spacing w:val="-7"/>
        <w:sz w:val="14"/>
        <w:szCs w:val="14"/>
      </w:rPr>
      <w:t>监</w:t>
    </w:r>
    <w:r>
      <w:rPr>
        <w:spacing w:val="56"/>
        <w:w w:val="101"/>
        <w:sz w:val="14"/>
        <w:szCs w:val="14"/>
      </w:rPr>
      <w:t xml:space="preserve"> </w:t>
    </w:r>
    <w:r>
      <w:rPr>
        <w:spacing w:val="-7"/>
        <w:sz w:val="14"/>
        <w:szCs w:val="14"/>
      </w:rPr>
      <w:t>理</w:t>
    </w:r>
    <w:r>
      <w:rPr>
        <w:spacing w:val="55"/>
        <w:sz w:val="14"/>
        <w:szCs w:val="14"/>
      </w:rPr>
      <w:t xml:space="preserve"> </w:t>
    </w:r>
    <w:r>
      <w:rPr>
        <w:spacing w:val="-7"/>
        <w:sz w:val="14"/>
        <w:szCs w:val="14"/>
      </w:rPr>
      <w:t>有  限  公  司</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4825"/>
      <w:rPr>
        <w:sz w:val="14"/>
        <w:szCs w:val="14"/>
      </w:rPr>
    </w:pPr>
    <w:r>
      <w:drawing>
        <wp:anchor distT="0" distB="0" distL="0" distR="0" simplePos="0" relativeHeight="251701248" behindDoc="0" locked="0" layoutInCell="1" allowOverlap="1">
          <wp:simplePos x="0" y="0"/>
          <wp:positionH relativeFrom="column">
            <wp:posOffset>46355</wp:posOffset>
          </wp:positionH>
          <wp:positionV relativeFrom="paragraph">
            <wp:posOffset>91440</wp:posOffset>
          </wp:positionV>
          <wp:extent cx="5244465" cy="63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244584" cy="6350"/>
                  </a:xfrm>
                  <a:prstGeom prst="rect">
                    <a:avLst/>
                  </a:prstGeom>
                </pic:spPr>
              </pic:pic>
            </a:graphicData>
          </a:graphic>
        </wp:anchor>
      </w:drawing>
    </w:r>
    <w:r>
      <w:rPr>
        <w:spacing w:val="-7"/>
        <w:sz w:val="14"/>
        <w:szCs w:val="14"/>
      </w:rPr>
      <w:t>常</w:t>
    </w:r>
    <w:r>
      <w:rPr>
        <w:spacing w:val="68"/>
        <w:sz w:val="14"/>
        <w:szCs w:val="14"/>
      </w:rPr>
      <w:t xml:space="preserve"> </w:t>
    </w:r>
    <w:r>
      <w:rPr>
        <w:spacing w:val="-7"/>
        <w:sz w:val="14"/>
        <w:szCs w:val="14"/>
      </w:rPr>
      <w:t>州</w:t>
    </w:r>
    <w:r>
      <w:rPr>
        <w:spacing w:val="58"/>
        <w:sz w:val="14"/>
        <w:szCs w:val="14"/>
      </w:rPr>
      <w:t xml:space="preserve"> </w:t>
    </w:r>
    <w:r>
      <w:rPr>
        <w:spacing w:val="-7"/>
        <w:sz w:val="14"/>
        <w:szCs w:val="14"/>
      </w:rPr>
      <w:t>正</w:t>
    </w:r>
    <w:r>
      <w:rPr>
        <w:spacing w:val="55"/>
        <w:w w:val="101"/>
        <w:sz w:val="14"/>
        <w:szCs w:val="14"/>
      </w:rPr>
      <w:t xml:space="preserve"> </w:t>
    </w:r>
    <w:r>
      <w:rPr>
        <w:spacing w:val="-7"/>
        <w:sz w:val="14"/>
        <w:szCs w:val="14"/>
      </w:rPr>
      <w:t>衡  电  力  工</w:t>
    </w:r>
    <w:r>
      <w:rPr>
        <w:spacing w:val="54"/>
        <w:w w:val="101"/>
        <w:sz w:val="14"/>
        <w:szCs w:val="14"/>
      </w:rPr>
      <w:t xml:space="preserve"> </w:t>
    </w:r>
    <w:r>
      <w:rPr>
        <w:spacing w:val="-7"/>
        <w:sz w:val="14"/>
        <w:szCs w:val="14"/>
      </w:rPr>
      <w:t>程</w:t>
    </w:r>
    <w:r>
      <w:rPr>
        <w:spacing w:val="55"/>
        <w:w w:val="101"/>
        <w:sz w:val="14"/>
        <w:szCs w:val="14"/>
      </w:rPr>
      <w:t xml:space="preserve"> </w:t>
    </w:r>
    <w:r>
      <w:rPr>
        <w:spacing w:val="-7"/>
        <w:sz w:val="14"/>
        <w:szCs w:val="14"/>
      </w:rPr>
      <w:t>监</w:t>
    </w:r>
    <w:r>
      <w:rPr>
        <w:spacing w:val="56"/>
        <w:w w:val="101"/>
        <w:sz w:val="14"/>
        <w:szCs w:val="14"/>
      </w:rPr>
      <w:t xml:space="preserve"> </w:t>
    </w:r>
    <w:r>
      <w:rPr>
        <w:spacing w:val="-7"/>
        <w:sz w:val="14"/>
        <w:szCs w:val="14"/>
      </w:rPr>
      <w:t>理</w:t>
    </w:r>
    <w:r>
      <w:rPr>
        <w:spacing w:val="56"/>
        <w:sz w:val="14"/>
        <w:szCs w:val="14"/>
      </w:rPr>
      <w:t xml:space="preserve"> </w:t>
    </w:r>
    <w:r>
      <w:rPr>
        <w:spacing w:val="-7"/>
        <w:sz w:val="14"/>
        <w:szCs w:val="14"/>
      </w:rPr>
      <w:t>有  限  公</w:t>
    </w:r>
    <w:r>
      <w:rPr>
        <w:spacing w:val="60"/>
        <w:sz w:val="14"/>
        <w:szCs w:val="14"/>
      </w:rPr>
      <w:t xml:space="preserve"> </w:t>
    </w:r>
    <w:r>
      <w:rPr>
        <w:spacing w:val="-7"/>
        <w:sz w:val="14"/>
        <w:szCs w:val="14"/>
      </w:rPr>
      <w:t>司</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434"/>
      <w:rPr>
        <w:sz w:val="15"/>
        <w:szCs w:val="15"/>
      </w:rPr>
    </w:pPr>
    <w:r>
      <w:drawing>
        <wp:anchor distT="0" distB="0" distL="0" distR="0" simplePos="0" relativeHeight="251702272" behindDoc="0" locked="0" layoutInCell="1" allowOverlap="1">
          <wp:simplePos x="0" y="0"/>
          <wp:positionH relativeFrom="column">
            <wp:posOffset>67945</wp:posOffset>
          </wp:positionH>
          <wp:positionV relativeFrom="paragraph">
            <wp:posOffset>97790</wp:posOffset>
          </wp:positionV>
          <wp:extent cx="5245735"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245455" cy="6350"/>
                  </a:xfrm>
                  <a:prstGeom prst="rect">
                    <a:avLst/>
                  </a:prstGeom>
                </pic:spPr>
              </pic:pic>
            </a:graphicData>
          </a:graphic>
        </wp:anchor>
      </w:drawing>
    </w:r>
    <w:r>
      <w:rPr>
        <w:spacing w:val="-6"/>
        <w:sz w:val="15"/>
        <w:szCs w:val="15"/>
      </w:rPr>
      <w:t>常 州 正 衡</w:t>
    </w:r>
    <w:r>
      <w:rPr>
        <w:spacing w:val="14"/>
        <w:sz w:val="15"/>
        <w:szCs w:val="15"/>
      </w:rPr>
      <w:t xml:space="preserve"> </w:t>
    </w:r>
    <w:r>
      <w:rPr>
        <w:spacing w:val="-6"/>
        <w:sz w:val="15"/>
        <w:szCs w:val="15"/>
      </w:rPr>
      <w:t>电 力 工 程 监 理 有 限</w:t>
    </w:r>
    <w:r>
      <w:rPr>
        <w:sz w:val="15"/>
        <w:szCs w:val="15"/>
      </w:rPr>
      <w:t xml:space="preserve"> </w:t>
    </w:r>
    <w:r>
      <w:rPr>
        <w:spacing w:val="-7"/>
        <w:sz w:val="15"/>
        <w:szCs w:val="15"/>
      </w:rPr>
      <w:t>公</w:t>
    </w:r>
    <w:r>
      <w:rPr>
        <w:spacing w:val="2"/>
        <w:sz w:val="15"/>
        <w:szCs w:val="15"/>
      </w:rPr>
      <w:t xml:space="preserve"> </w:t>
    </w:r>
    <w:r>
      <w:rPr>
        <w:spacing w:val="-7"/>
        <w:sz w:val="15"/>
        <w:szCs w:val="15"/>
      </w:rPr>
      <w:t>司</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5326"/>
      <w:rPr>
        <w:sz w:val="15"/>
        <w:szCs w:val="15"/>
      </w:rPr>
    </w:pPr>
    <w:r>
      <w:drawing>
        <wp:anchor distT="0" distB="0" distL="0" distR="0" simplePos="0" relativeHeight="251703296" behindDoc="0" locked="0" layoutInCell="1" allowOverlap="1">
          <wp:simplePos x="0" y="0"/>
          <wp:positionH relativeFrom="column">
            <wp:posOffset>0</wp:posOffset>
          </wp:positionH>
          <wp:positionV relativeFrom="paragraph">
            <wp:posOffset>97790</wp:posOffset>
          </wp:positionV>
          <wp:extent cx="5245100" cy="635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245395" cy="6350"/>
                  </a:xfrm>
                  <a:prstGeom prst="rect">
                    <a:avLst/>
                  </a:prstGeom>
                </pic:spPr>
              </pic:pic>
            </a:graphicData>
          </a:graphic>
        </wp:anchor>
      </w:drawing>
    </w:r>
    <w:r>
      <w:rPr>
        <w:spacing w:val="-6"/>
        <w:sz w:val="15"/>
        <w:szCs w:val="15"/>
      </w:rPr>
      <w:t>常 州 正 衡</w:t>
    </w:r>
    <w:r>
      <w:rPr>
        <w:spacing w:val="14"/>
        <w:sz w:val="15"/>
        <w:szCs w:val="15"/>
      </w:rPr>
      <w:t xml:space="preserve"> </w:t>
    </w:r>
    <w:r>
      <w:rPr>
        <w:spacing w:val="-6"/>
        <w:sz w:val="15"/>
        <w:szCs w:val="15"/>
      </w:rPr>
      <w:t>电 力 工 程 监 理 有 限</w:t>
    </w:r>
    <w:r>
      <w:rPr>
        <w:sz w:val="15"/>
        <w:szCs w:val="15"/>
      </w:rPr>
      <w:t xml:space="preserve"> </w:t>
    </w:r>
    <w:r>
      <w:rPr>
        <w:spacing w:val="-7"/>
        <w:sz w:val="15"/>
        <w:szCs w:val="15"/>
      </w:rPr>
      <w:t>公</w:t>
    </w:r>
    <w:r>
      <w:rPr>
        <w:spacing w:val="2"/>
        <w:sz w:val="15"/>
        <w:szCs w:val="15"/>
      </w:rPr>
      <w:t xml:space="preserve"> </w:t>
    </w:r>
    <w:r>
      <w:rPr>
        <w:spacing w:val="-7"/>
        <w:sz w:val="15"/>
        <w:szCs w:val="15"/>
      </w:rPr>
      <w:t>司</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59"/>
      <w:rPr>
        <w:sz w:val="13"/>
        <w:szCs w:val="13"/>
      </w:rPr>
    </w:pPr>
    <w:r>
      <w:rPr>
        <w:spacing w:val="-1"/>
        <w:sz w:val="13"/>
        <w:szCs w:val="13"/>
      </w:rPr>
      <w:t>常州正衡电力工程监理有限公司</w:t>
    </w:r>
  </w:p>
  <w:p>
    <w:pPr>
      <w:spacing w:before="11" w:line="10" w:lineRule="exact"/>
    </w:pPr>
    <w:r>
      <w:drawing>
        <wp:inline distT="0" distB="0" distL="0" distR="0">
          <wp:extent cx="5955665" cy="635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
                  <a:stretch>
                    <a:fillRect/>
                  </a:stretch>
                </pic:blipFill>
                <pic:spPr>
                  <a:xfrm>
                    <a:off x="0" y="0"/>
                    <a:ext cx="5956260" cy="6375"/>
                  </a:xfrm>
                  <a:prstGeom prst="rect">
                    <a:avLst/>
                  </a:prstGeom>
                </pic:spPr>
              </pic:pic>
            </a:graphicData>
          </a:graphic>
        </wp:inline>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40"/>
      <w:rPr>
        <w:sz w:val="13"/>
        <w:szCs w:val="13"/>
      </w:rPr>
    </w:pPr>
    <w:r>
      <w:rPr>
        <w:spacing w:val="1"/>
        <w:sz w:val="13"/>
        <w:szCs w:val="13"/>
      </w:rPr>
      <w:t>常州正衡电力工程监理有限公司</w:t>
    </w:r>
  </w:p>
  <w:p>
    <w:pPr>
      <w:spacing w:before="51" w:line="10" w:lineRule="exact"/>
    </w:pPr>
    <w:r>
      <w:drawing>
        <wp:inline distT="0" distB="0" distL="0" distR="0">
          <wp:extent cx="5968365" cy="635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5968997" cy="6358"/>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firstLine="7700" w:firstLineChars="5500"/>
      <w:jc w:val="both"/>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4"/>
      <w:tabs>
        <w:tab w:val="left" w:pos="7420"/>
      </w:tabs>
      <w:spacing w:before="14" w:line="190" w:lineRule="auto"/>
      <w:rPr>
        <w:sz w:val="16"/>
        <w:szCs w:val="16"/>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969"/>
      <w:rPr>
        <w:sz w:val="14"/>
        <w:szCs w:val="14"/>
      </w:rPr>
    </w:pPr>
    <w:r>
      <w:drawing>
        <wp:anchor distT="0" distB="0" distL="0" distR="0" simplePos="0" relativeHeight="251704320"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5943050" cy="6350"/>
                  </a:xfrm>
                  <a:prstGeom prst="rect">
                    <a:avLst/>
                  </a:prstGeom>
                </pic:spPr>
              </pic:pic>
            </a:graphicData>
          </a:graphic>
        </wp:anchor>
      </w:drawing>
    </w:r>
    <w:r>
      <w:rPr>
        <w:spacing w:val="-8"/>
        <w:sz w:val="14"/>
        <w:szCs w:val="14"/>
      </w:rPr>
      <w:t>常</w:t>
    </w:r>
    <w:r>
      <w:rPr>
        <w:spacing w:val="51"/>
        <w:w w:val="101"/>
        <w:sz w:val="14"/>
        <w:szCs w:val="14"/>
      </w:rPr>
      <w:t xml:space="preserve"> </w:t>
    </w:r>
    <w:r>
      <w:rPr>
        <w:spacing w:val="-8"/>
        <w:sz w:val="14"/>
        <w:szCs w:val="14"/>
      </w:rPr>
      <w:t>州</w:t>
    </w:r>
    <w:r>
      <w:rPr>
        <w:spacing w:val="48"/>
        <w:w w:val="101"/>
        <w:sz w:val="14"/>
        <w:szCs w:val="14"/>
      </w:rPr>
      <w:t xml:space="preserve"> </w:t>
    </w:r>
    <w:r>
      <w:rPr>
        <w:spacing w:val="-8"/>
        <w:sz w:val="14"/>
        <w:szCs w:val="14"/>
      </w:rPr>
      <w:t>正</w:t>
    </w:r>
    <w:r>
      <w:rPr>
        <w:spacing w:val="46"/>
        <w:sz w:val="14"/>
        <w:szCs w:val="14"/>
      </w:rPr>
      <w:t xml:space="preserve"> </w:t>
    </w:r>
    <w:r>
      <w:rPr>
        <w:spacing w:val="-8"/>
        <w:sz w:val="14"/>
        <w:szCs w:val="14"/>
      </w:rPr>
      <w:t>衡  电</w:t>
    </w:r>
    <w:r>
      <w:rPr>
        <w:spacing w:val="48"/>
        <w:w w:val="101"/>
        <w:sz w:val="14"/>
        <w:szCs w:val="14"/>
      </w:rPr>
      <w:t xml:space="preserve"> </w:t>
    </w:r>
    <w:r>
      <w:rPr>
        <w:spacing w:val="-8"/>
        <w:sz w:val="14"/>
        <w:szCs w:val="14"/>
      </w:rPr>
      <w:t>力</w:t>
    </w:r>
    <w:r>
      <w:rPr>
        <w:spacing w:val="47"/>
        <w:w w:val="101"/>
        <w:sz w:val="14"/>
        <w:szCs w:val="14"/>
      </w:rPr>
      <w:t xml:space="preserve"> </w:t>
    </w:r>
    <w:r>
      <w:rPr>
        <w:spacing w:val="-8"/>
        <w:sz w:val="14"/>
        <w:szCs w:val="14"/>
      </w:rPr>
      <w:t>工</w:t>
    </w:r>
    <w:r>
      <w:rPr>
        <w:spacing w:val="45"/>
        <w:sz w:val="14"/>
        <w:szCs w:val="14"/>
      </w:rPr>
      <w:t xml:space="preserve"> </w:t>
    </w:r>
    <w:r>
      <w:rPr>
        <w:spacing w:val="-8"/>
        <w:sz w:val="14"/>
        <w:szCs w:val="14"/>
      </w:rPr>
      <w:t>程</w:t>
    </w:r>
    <w:r>
      <w:rPr>
        <w:spacing w:val="47"/>
        <w:sz w:val="14"/>
        <w:szCs w:val="14"/>
      </w:rPr>
      <w:t xml:space="preserve"> </w:t>
    </w:r>
    <w:r>
      <w:rPr>
        <w:spacing w:val="-8"/>
        <w:sz w:val="14"/>
        <w:szCs w:val="14"/>
      </w:rPr>
      <w:t>监</w:t>
    </w:r>
    <w:r>
      <w:rPr>
        <w:spacing w:val="48"/>
        <w:sz w:val="14"/>
        <w:szCs w:val="14"/>
      </w:rPr>
      <w:t xml:space="preserve"> </w:t>
    </w:r>
    <w:r>
      <w:rPr>
        <w:spacing w:val="-8"/>
        <w:sz w:val="14"/>
        <w:szCs w:val="14"/>
      </w:rPr>
      <w:t>理</w:t>
    </w:r>
    <w:r>
      <w:rPr>
        <w:spacing w:val="46"/>
        <w:w w:val="101"/>
        <w:sz w:val="14"/>
        <w:szCs w:val="14"/>
      </w:rPr>
      <w:t xml:space="preserve"> </w:t>
    </w:r>
    <w:r>
      <w:rPr>
        <w:spacing w:val="-8"/>
        <w:sz w:val="14"/>
        <w:szCs w:val="14"/>
      </w:rPr>
      <w:t>有</w:t>
    </w:r>
    <w:r>
      <w:rPr>
        <w:spacing w:val="55"/>
        <w:w w:val="101"/>
        <w:sz w:val="14"/>
        <w:szCs w:val="14"/>
      </w:rPr>
      <w:t xml:space="preserve"> </w:t>
    </w:r>
    <w:r>
      <w:rPr>
        <w:spacing w:val="-8"/>
        <w:sz w:val="14"/>
        <w:szCs w:val="14"/>
      </w:rPr>
      <w:t>限</w:t>
    </w:r>
    <w:r>
      <w:rPr>
        <w:spacing w:val="50"/>
        <w:sz w:val="14"/>
        <w:szCs w:val="14"/>
      </w:rPr>
      <w:t xml:space="preserve"> </w:t>
    </w:r>
    <w:r>
      <w:rPr>
        <w:spacing w:val="-8"/>
        <w:sz w:val="14"/>
        <w:szCs w:val="14"/>
      </w:rPr>
      <w:t>公</w:t>
    </w:r>
    <w:r>
      <w:rPr>
        <w:spacing w:val="52"/>
        <w:sz w:val="14"/>
        <w:szCs w:val="14"/>
      </w:rPr>
      <w:t xml:space="preserve"> </w:t>
    </w:r>
    <w:r>
      <w:rPr>
        <w:spacing w:val="-8"/>
        <w:sz w:val="14"/>
        <w:szCs w:val="14"/>
      </w:rPr>
      <w:t>司</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89"/>
      <w:rPr>
        <w:sz w:val="13"/>
        <w:szCs w:val="13"/>
      </w:rPr>
    </w:pPr>
    <w:r>
      <w:drawing>
        <wp:anchor distT="0" distB="0" distL="0" distR="0" simplePos="0" relativeHeight="251705344" behindDoc="0" locked="0" layoutInCell="0" allowOverlap="1">
          <wp:simplePos x="0" y="0"/>
          <wp:positionH relativeFrom="page">
            <wp:posOffset>1054100</wp:posOffset>
          </wp:positionH>
          <wp:positionV relativeFrom="page">
            <wp:posOffset>723900</wp:posOffset>
          </wp:positionV>
          <wp:extent cx="5962650" cy="1270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
                  <a:stretch>
                    <a:fillRect/>
                  </a:stretch>
                </pic:blipFill>
                <pic:spPr>
                  <a:xfrm>
                    <a:off x="0" y="0"/>
                    <a:ext cx="5962607" cy="12617"/>
                  </a:xfrm>
                  <a:prstGeom prst="rect">
                    <a:avLst/>
                  </a:prstGeom>
                </pic:spPr>
              </pic:pic>
            </a:graphicData>
          </a:graphic>
        </wp:anchor>
      </w:drawing>
    </w:r>
    <w:r>
      <w:rPr>
        <w:spacing w:val="-1"/>
        <w:sz w:val="13"/>
        <w:szCs w:val="13"/>
      </w:rPr>
      <w:t>常州正衡电力工程监理有限公司</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89"/>
      <w:rPr>
        <w:sz w:val="14"/>
        <w:szCs w:val="14"/>
      </w:rPr>
    </w:pPr>
    <w:r>
      <w:drawing>
        <wp:anchor distT="0" distB="0" distL="0" distR="0" simplePos="0" relativeHeight="251706368" behindDoc="0" locked="0" layoutInCell="1" allowOverlap="1">
          <wp:simplePos x="0" y="0"/>
          <wp:positionH relativeFrom="column">
            <wp:posOffset>26670</wp:posOffset>
          </wp:positionH>
          <wp:positionV relativeFrom="paragraph">
            <wp:posOffset>91440</wp:posOffset>
          </wp:positionV>
          <wp:extent cx="5942965" cy="635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5943050"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47"/>
      <w:rPr>
        <w:sz w:val="14"/>
        <w:szCs w:val="14"/>
      </w:rPr>
    </w:pPr>
    <w:r>
      <w:drawing>
        <wp:anchor distT="0" distB="0" distL="0" distR="0" simplePos="0" relativeHeight="251707392"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5943048"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91"/>
      <w:rPr>
        <w:sz w:val="15"/>
        <w:szCs w:val="15"/>
      </w:rPr>
    </w:pPr>
    <w:r>
      <w:drawing>
        <wp:anchor distT="0" distB="0" distL="0" distR="0" simplePos="0" relativeHeight="251708416" behindDoc="0" locked="0" layoutInCell="1" allowOverlap="1">
          <wp:simplePos x="0" y="0"/>
          <wp:positionH relativeFrom="column">
            <wp:posOffset>0</wp:posOffset>
          </wp:positionH>
          <wp:positionV relativeFrom="paragraph">
            <wp:posOffset>97790</wp:posOffset>
          </wp:positionV>
          <wp:extent cx="5937885"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
                  <a:stretch>
                    <a:fillRect/>
                  </a:stretch>
                </pic:blipFill>
                <pic:spPr>
                  <a:xfrm>
                    <a:off x="0" y="0"/>
                    <a:ext cx="5937572" cy="6350"/>
                  </a:xfrm>
                  <a:prstGeom prst="rect">
                    <a:avLst/>
                  </a:prstGeom>
                </pic:spPr>
              </pic:pic>
            </a:graphicData>
          </a:graphic>
        </wp:anchor>
      </w:drawing>
    </w:r>
    <w:r>
      <w:rPr>
        <w:spacing w:val="-7"/>
        <w:sz w:val="15"/>
        <w:szCs w:val="15"/>
      </w:rPr>
      <w:t>常 州 正 衡</w:t>
    </w:r>
    <w:r>
      <w:rPr>
        <w:spacing w:val="30"/>
        <w:sz w:val="15"/>
        <w:szCs w:val="15"/>
      </w:rPr>
      <w:t xml:space="preserve"> </w:t>
    </w:r>
    <w:r>
      <w:rPr>
        <w:spacing w:val="-7"/>
        <w:sz w:val="15"/>
        <w:szCs w:val="15"/>
      </w:rPr>
      <w:t>电 力 工 程 监</w:t>
    </w:r>
    <w:r>
      <w:rPr>
        <w:spacing w:val="-1"/>
        <w:sz w:val="15"/>
        <w:szCs w:val="15"/>
      </w:rPr>
      <w:t xml:space="preserve"> </w:t>
    </w:r>
    <w:r>
      <w:rPr>
        <w:spacing w:val="-7"/>
        <w:sz w:val="15"/>
        <w:szCs w:val="15"/>
      </w:rPr>
      <w:t>理</w:t>
    </w:r>
    <w:r>
      <w:rPr>
        <w:spacing w:val="-2"/>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2"/>
        <w:sz w:val="15"/>
        <w:szCs w:val="15"/>
      </w:rPr>
      <w:t xml:space="preserve"> </w:t>
    </w:r>
    <w:r>
      <w:rPr>
        <w:spacing w:val="-7"/>
        <w:sz w:val="15"/>
        <w:szCs w:val="15"/>
      </w:rPr>
      <w:t>公</w:t>
    </w:r>
    <w:r>
      <w:rPr>
        <w:spacing w:val="3"/>
        <w:sz w:val="15"/>
        <w:szCs w:val="15"/>
      </w:rPr>
      <w:t xml:space="preserve"> </w:t>
    </w:r>
    <w:r>
      <w:rPr>
        <w:spacing w:val="-7"/>
        <w:sz w:val="15"/>
        <w:szCs w:val="15"/>
      </w:rPr>
      <w:t>司</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5737"/>
      <w:rPr>
        <w:sz w:val="14"/>
        <w:szCs w:val="14"/>
      </w:rPr>
    </w:pPr>
    <w:r>
      <w:drawing>
        <wp:anchor distT="0" distB="0" distL="0" distR="0" simplePos="0" relativeHeight="251709440" behindDoc="0" locked="0" layoutInCell="1" allowOverlap="1">
          <wp:simplePos x="0" y="0"/>
          <wp:positionH relativeFrom="column">
            <wp:posOffset>2540</wp:posOffset>
          </wp:positionH>
          <wp:positionV relativeFrom="paragraph">
            <wp:posOffset>91440</wp:posOffset>
          </wp:positionV>
          <wp:extent cx="5930265"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5930396" cy="6350"/>
                  </a:xfrm>
                  <a:prstGeom prst="rect">
                    <a:avLst/>
                  </a:prstGeom>
                </pic:spPr>
              </pic:pic>
            </a:graphicData>
          </a:graphic>
        </wp:anchor>
      </w:drawing>
    </w:r>
    <w:r>
      <w:rPr>
        <w:spacing w:val="-5"/>
        <w:sz w:val="14"/>
        <w:szCs w:val="14"/>
      </w:rPr>
      <w:t>常  州  正  衡</w:t>
    </w:r>
    <w:r>
      <w:rPr>
        <w:spacing w:val="5"/>
        <w:sz w:val="14"/>
        <w:szCs w:val="14"/>
      </w:rPr>
      <w:t xml:space="preserve">  </w:t>
    </w:r>
    <w:r>
      <w:rPr>
        <w:spacing w:val="-5"/>
        <w:sz w:val="14"/>
        <w:szCs w:val="14"/>
      </w:rPr>
      <w:t>电  力  工  程  监  理  有  限</w:t>
    </w:r>
    <w:r>
      <w:rPr>
        <w:spacing w:val="68"/>
        <w:sz w:val="14"/>
        <w:szCs w:val="14"/>
      </w:rPr>
      <w:t xml:space="preserve"> </w:t>
    </w:r>
    <w:r>
      <w:rPr>
        <w:spacing w:val="-5"/>
        <w:sz w:val="14"/>
        <w:szCs w:val="14"/>
      </w:rPr>
      <w:t>公</w:t>
    </w:r>
    <w:r>
      <w:rPr>
        <w:spacing w:val="68"/>
        <w:w w:val="101"/>
        <w:sz w:val="14"/>
        <w:szCs w:val="14"/>
      </w:rPr>
      <w:t xml:space="preserve"> </w:t>
    </w:r>
    <w:r>
      <w:rPr>
        <w:spacing w:val="-5"/>
        <w:sz w:val="14"/>
        <w:szCs w:val="14"/>
      </w:rPr>
      <w:t>司</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69"/>
      </w:tabs>
      <w:spacing w:before="11" w:line="170" w:lineRule="auto"/>
      <w:rPr>
        <w:sz w:val="13"/>
        <w:szCs w:val="13"/>
      </w:rPr>
    </w:pPr>
    <w:r>
      <w:rPr>
        <w:sz w:val="13"/>
        <w:szCs w:val="13"/>
        <w:u w:val="single" w:color="auto"/>
      </w:rPr>
      <w:tab/>
    </w:r>
    <w:r>
      <w:rPr>
        <w:spacing w:val="-1"/>
        <w:sz w:val="13"/>
        <w:szCs w:val="13"/>
        <w:u w:val="single" w:color="auto"/>
      </w:rPr>
      <w:t>常州正衡电力工程监理有限公司</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55"/>
      <w:rPr>
        <w:sz w:val="14"/>
        <w:szCs w:val="14"/>
      </w:rPr>
    </w:pPr>
    <w:r>
      <w:drawing>
        <wp:anchor distT="0" distB="0" distL="0" distR="0" simplePos="0" relativeHeight="251710464" behindDoc="0" locked="0" layoutInCell="1" allowOverlap="1">
          <wp:simplePos x="0" y="0"/>
          <wp:positionH relativeFrom="column">
            <wp:posOffset>0</wp:posOffset>
          </wp:positionH>
          <wp:positionV relativeFrom="paragraph">
            <wp:posOffset>91440</wp:posOffset>
          </wp:positionV>
          <wp:extent cx="5949315" cy="6350"/>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
                  <a:stretch>
                    <a:fillRect/>
                  </a:stretch>
                </pic:blipFill>
                <pic:spPr>
                  <a:xfrm>
                    <a:off x="0" y="0"/>
                    <a:ext cx="5949397"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w w:val="101"/>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3"/>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3"/>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7"/>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55"/>
      <w:rPr>
        <w:sz w:val="14"/>
        <w:szCs w:val="14"/>
      </w:rPr>
    </w:pPr>
    <w:r>
      <w:drawing>
        <wp:anchor distT="0" distB="0" distL="0" distR="0" simplePos="0" relativeHeight="251711488" behindDoc="0" locked="0" layoutInCell="1" allowOverlap="1">
          <wp:simplePos x="0" y="0"/>
          <wp:positionH relativeFrom="column">
            <wp:posOffset>0</wp:posOffset>
          </wp:positionH>
          <wp:positionV relativeFrom="paragraph">
            <wp:posOffset>91440</wp:posOffset>
          </wp:positionV>
          <wp:extent cx="5949315" cy="63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
                  <a:stretch>
                    <a:fillRect/>
                  </a:stretch>
                </pic:blipFill>
                <pic:spPr>
                  <a:xfrm>
                    <a:off x="0" y="0"/>
                    <a:ext cx="5949397"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w w:val="101"/>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3"/>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3"/>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7"/>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49"/>
      </w:tabs>
      <w:spacing w:before="11" w:line="170" w:lineRule="auto"/>
      <w:rPr>
        <w:sz w:val="13"/>
        <w:szCs w:val="13"/>
      </w:rPr>
    </w:pPr>
    <w:r>
      <w:rPr>
        <w:sz w:val="13"/>
        <w:szCs w:val="13"/>
        <w:u w:val="single" w:color="auto"/>
      </w:rPr>
      <w:tab/>
    </w:r>
    <w:r>
      <w:rPr>
        <w:spacing w:val="-1"/>
        <w:sz w:val="13"/>
        <w:szCs w:val="13"/>
        <w:u w:val="single" w:color="auto"/>
      </w:rPr>
      <w:t>常州正衡电力工程监理有限公司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59"/>
      </w:tabs>
      <w:spacing w:before="12" w:line="171" w:lineRule="auto"/>
      <w:rPr>
        <w:sz w:val="14"/>
        <w:szCs w:val="14"/>
      </w:rPr>
    </w:pPr>
    <w:r>
      <w:rPr>
        <w:sz w:val="14"/>
        <w:szCs w:val="14"/>
        <w:u w:val="single" w:color="auto"/>
      </w:rPr>
      <w:tab/>
    </w:r>
    <w:r>
      <w:rPr>
        <w:spacing w:val="-8"/>
        <w:sz w:val="14"/>
        <w:szCs w:val="14"/>
        <w:u w:val="single" w:color="auto"/>
      </w:rPr>
      <w:t>常州正衡电力工程监理有限公司</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438"/>
      <w:rPr>
        <w:sz w:val="15"/>
        <w:szCs w:val="15"/>
      </w:rPr>
    </w:pPr>
    <w:r>
      <w:drawing>
        <wp:anchor distT="0" distB="0" distL="0" distR="0" simplePos="0" relativeHeight="251712512" behindDoc="0" locked="0" layoutInCell="1" allowOverlap="1">
          <wp:simplePos x="0" y="0"/>
          <wp:positionH relativeFrom="column">
            <wp:posOffset>0</wp:posOffset>
          </wp:positionH>
          <wp:positionV relativeFrom="paragraph">
            <wp:posOffset>97790</wp:posOffset>
          </wp:positionV>
          <wp:extent cx="5975350" cy="635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
                  <a:stretch>
                    <a:fillRect/>
                  </a:stretch>
                </pic:blipFill>
                <pic:spPr>
                  <a:xfrm>
                    <a:off x="0" y="0"/>
                    <a:ext cx="5975657" cy="6350"/>
                  </a:xfrm>
                  <a:prstGeom prst="rect">
                    <a:avLst/>
                  </a:prstGeom>
                </pic:spPr>
              </pic:pic>
            </a:graphicData>
          </a:graphic>
        </wp:anchor>
      </w:drawing>
    </w:r>
    <w:r>
      <w:rPr>
        <w:spacing w:val="-7"/>
        <w:sz w:val="15"/>
        <w:szCs w:val="15"/>
      </w:rPr>
      <w:t>常 州 正 衡</w:t>
    </w:r>
    <w:r>
      <w:rPr>
        <w:spacing w:val="24"/>
        <w:sz w:val="15"/>
        <w:szCs w:val="15"/>
      </w:rPr>
      <w:t xml:space="preserve"> </w:t>
    </w:r>
    <w:r>
      <w:rPr>
        <w:spacing w:val="-7"/>
        <w:sz w:val="15"/>
        <w:szCs w:val="15"/>
      </w:rPr>
      <w:t>电 力</w:t>
    </w:r>
    <w:r>
      <w:rPr>
        <w:spacing w:val="1"/>
        <w:sz w:val="15"/>
        <w:szCs w:val="15"/>
      </w:rPr>
      <w:t xml:space="preserve"> </w:t>
    </w:r>
    <w:r>
      <w:rPr>
        <w:spacing w:val="-7"/>
        <w:sz w:val="15"/>
        <w:szCs w:val="15"/>
      </w:rPr>
      <w:t>工 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5"/>
        <w:sz w:val="15"/>
        <w:szCs w:val="15"/>
      </w:rPr>
      <w:t xml:space="preserve"> </w:t>
    </w:r>
    <w:r>
      <w:rPr>
        <w:spacing w:val="-7"/>
        <w:sz w:val="15"/>
        <w:szCs w:val="15"/>
      </w:rPr>
      <w:t>司</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615"/>
      </w:tabs>
      <w:spacing w:before="11" w:line="170" w:lineRule="auto"/>
      <w:ind w:left="65"/>
      <w:rPr>
        <w:sz w:val="13"/>
        <w:szCs w:val="13"/>
      </w:rPr>
    </w:pPr>
    <w:r>
      <w:rPr>
        <w:sz w:val="13"/>
        <w:szCs w:val="13"/>
        <w:u w:val="single" w:color="auto"/>
      </w:rPr>
      <w:tab/>
    </w:r>
    <w:r>
      <w:rPr>
        <w:spacing w:val="-1"/>
        <w:sz w:val="13"/>
        <w:szCs w:val="13"/>
        <w:u w:val="single" w:color="auto"/>
      </w:rPr>
      <w:t>常州正衡电力工程监理有限公司</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55"/>
      <w:rPr>
        <w:sz w:val="14"/>
        <w:szCs w:val="14"/>
      </w:rPr>
    </w:pPr>
    <w:r>
      <w:drawing>
        <wp:anchor distT="0" distB="0" distL="0" distR="0" simplePos="0" relativeHeight="251713536" behindDoc="0" locked="0" layoutInCell="1" allowOverlap="1">
          <wp:simplePos x="0" y="0"/>
          <wp:positionH relativeFrom="column">
            <wp:posOffset>0</wp:posOffset>
          </wp:positionH>
          <wp:positionV relativeFrom="paragraph">
            <wp:posOffset>91440</wp:posOffset>
          </wp:positionV>
          <wp:extent cx="5949315" cy="635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
                  <a:stretch>
                    <a:fillRect/>
                  </a:stretch>
                </pic:blipFill>
                <pic:spPr>
                  <a:xfrm>
                    <a:off x="0" y="0"/>
                    <a:ext cx="5949397"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w w:val="101"/>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3"/>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3"/>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7"/>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47"/>
      <w:rPr>
        <w:sz w:val="14"/>
        <w:szCs w:val="14"/>
      </w:rPr>
    </w:pPr>
    <w:r>
      <w:drawing>
        <wp:anchor distT="0" distB="0" distL="0" distR="0" simplePos="0" relativeHeight="251714560"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
                  <a:stretch>
                    <a:fillRect/>
                  </a:stretch>
                </pic:blipFill>
                <pic:spPr>
                  <a:xfrm>
                    <a:off x="0" y="0"/>
                    <a:ext cx="5943048"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529"/>
      <w:rPr>
        <w:sz w:val="13"/>
        <w:szCs w:val="13"/>
      </w:rPr>
    </w:pPr>
    <w:r>
      <w:drawing>
        <wp:anchor distT="0" distB="0" distL="0" distR="0" simplePos="0" relativeHeight="251715584" behindDoc="0" locked="0" layoutInCell="0" allowOverlap="1">
          <wp:simplePos x="0" y="0"/>
          <wp:positionH relativeFrom="page">
            <wp:posOffset>1073150</wp:posOffset>
          </wp:positionH>
          <wp:positionV relativeFrom="page">
            <wp:posOffset>723900</wp:posOffset>
          </wp:positionV>
          <wp:extent cx="5943600" cy="1270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
                  <a:stretch>
                    <a:fillRect/>
                  </a:stretch>
                </pic:blipFill>
                <pic:spPr>
                  <a:xfrm>
                    <a:off x="0" y="0"/>
                    <a:ext cx="5943565" cy="12617"/>
                  </a:xfrm>
                  <a:prstGeom prst="rect">
                    <a:avLst/>
                  </a:prstGeom>
                </pic:spPr>
              </pic:pic>
            </a:graphicData>
          </a:graphic>
        </wp:anchor>
      </w:drawing>
    </w:r>
    <w:r>
      <w:rPr>
        <w:spacing w:val="-1"/>
        <w:sz w:val="13"/>
        <w:szCs w:val="13"/>
      </w:rPr>
      <w:t>常州正衡电力工程监理有限公司</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547"/>
      <w:rPr>
        <w:sz w:val="14"/>
        <w:szCs w:val="14"/>
      </w:rPr>
    </w:pPr>
    <w:r>
      <w:drawing>
        <wp:anchor distT="0" distB="0" distL="0" distR="0" simplePos="0" relativeHeight="251716608" behindDoc="0" locked="0" layoutInCell="1" allowOverlap="1">
          <wp:simplePos x="0" y="0"/>
          <wp:positionH relativeFrom="column">
            <wp:posOffset>0</wp:posOffset>
          </wp:positionH>
          <wp:positionV relativeFrom="paragraph">
            <wp:posOffset>91440</wp:posOffset>
          </wp:positionV>
          <wp:extent cx="5942965" cy="635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
                  <a:stretch>
                    <a:fillRect/>
                  </a:stretch>
                </pic:blipFill>
                <pic:spPr>
                  <a:xfrm>
                    <a:off x="0" y="0"/>
                    <a:ext cx="5943050" cy="6350"/>
                  </a:xfrm>
                  <a:prstGeom prst="rect">
                    <a:avLst/>
                  </a:prstGeom>
                </pic:spPr>
              </pic:pic>
            </a:graphicData>
          </a:graphic>
        </wp:anchor>
      </w:drawing>
    </w:r>
    <w:r>
      <w:rPr>
        <w:spacing w:val="-7"/>
        <w:sz w:val="14"/>
        <w:szCs w:val="14"/>
      </w:rPr>
      <w:t>常 州 正</w:t>
    </w:r>
    <w:r>
      <w:rPr>
        <w:spacing w:val="5"/>
        <w:sz w:val="14"/>
        <w:szCs w:val="14"/>
      </w:rPr>
      <w:t xml:space="preserve"> </w:t>
    </w:r>
    <w:r>
      <w:rPr>
        <w:spacing w:val="-7"/>
        <w:sz w:val="14"/>
        <w:szCs w:val="14"/>
      </w:rPr>
      <w:t>衡</w:t>
    </w:r>
    <w:r>
      <w:rPr>
        <w:spacing w:val="1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pacing w:val="1"/>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4"/>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187" w:lineRule="auto"/>
      <w:ind w:left="5969"/>
      <w:rPr>
        <w:sz w:val="13"/>
        <w:szCs w:val="13"/>
      </w:rPr>
    </w:pPr>
    <w:r>
      <w:drawing>
        <wp:anchor distT="0" distB="0" distL="0" distR="0" simplePos="0" relativeHeight="251717632" behindDoc="0" locked="0" layoutInCell="1" allowOverlap="1">
          <wp:simplePos x="0" y="0"/>
          <wp:positionH relativeFrom="column">
            <wp:posOffset>0</wp:posOffset>
          </wp:positionH>
          <wp:positionV relativeFrom="paragraph">
            <wp:posOffset>84455</wp:posOffset>
          </wp:positionV>
          <wp:extent cx="5942330" cy="635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5942180" cy="6350"/>
                  </a:xfrm>
                  <a:prstGeom prst="rect">
                    <a:avLst/>
                  </a:prstGeom>
                </pic:spPr>
              </pic:pic>
            </a:graphicData>
          </a:graphic>
        </wp:anchor>
      </w:drawing>
    </w:r>
    <w:r>
      <w:rPr>
        <w:spacing w:val="-6"/>
        <w:sz w:val="13"/>
        <w:szCs w:val="13"/>
      </w:rPr>
      <w:t>常  州  正  衡</w:t>
    </w:r>
    <w:r>
      <w:rPr>
        <w:spacing w:val="13"/>
        <w:sz w:val="13"/>
        <w:szCs w:val="13"/>
      </w:rPr>
      <w:t xml:space="preserve">  </w:t>
    </w:r>
    <w:r>
      <w:rPr>
        <w:spacing w:val="-6"/>
        <w:sz w:val="13"/>
        <w:szCs w:val="13"/>
      </w:rPr>
      <w:t>电  力</w:t>
    </w:r>
    <w:r>
      <w:rPr>
        <w:spacing w:val="63"/>
        <w:w w:val="101"/>
        <w:sz w:val="13"/>
        <w:szCs w:val="13"/>
      </w:rPr>
      <w:t xml:space="preserve"> </w:t>
    </w:r>
    <w:r>
      <w:rPr>
        <w:spacing w:val="-6"/>
        <w:sz w:val="13"/>
        <w:szCs w:val="13"/>
      </w:rPr>
      <w:t>工</w:t>
    </w:r>
    <w:r>
      <w:rPr>
        <w:spacing w:val="61"/>
        <w:sz w:val="13"/>
        <w:szCs w:val="13"/>
      </w:rPr>
      <w:t xml:space="preserve"> </w:t>
    </w:r>
    <w:r>
      <w:rPr>
        <w:spacing w:val="-6"/>
        <w:sz w:val="13"/>
        <w:szCs w:val="13"/>
      </w:rPr>
      <w:t>程</w:t>
    </w:r>
    <w:r>
      <w:rPr>
        <w:spacing w:val="61"/>
        <w:w w:val="101"/>
        <w:sz w:val="13"/>
        <w:szCs w:val="13"/>
      </w:rPr>
      <w:t xml:space="preserve"> </w:t>
    </w:r>
    <w:r>
      <w:rPr>
        <w:spacing w:val="-6"/>
        <w:sz w:val="13"/>
        <w:szCs w:val="13"/>
      </w:rPr>
      <w:t>监</w:t>
    </w:r>
    <w:r>
      <w:rPr>
        <w:spacing w:val="63"/>
        <w:sz w:val="13"/>
        <w:szCs w:val="13"/>
      </w:rPr>
      <w:t xml:space="preserve"> </w:t>
    </w:r>
    <w:r>
      <w:rPr>
        <w:spacing w:val="-6"/>
        <w:sz w:val="13"/>
        <w:szCs w:val="13"/>
      </w:rPr>
      <w:t>理</w:t>
    </w:r>
    <w:r>
      <w:rPr>
        <w:spacing w:val="62"/>
        <w:sz w:val="13"/>
        <w:szCs w:val="13"/>
      </w:rPr>
      <w:t xml:space="preserve"> </w:t>
    </w:r>
    <w:r>
      <w:rPr>
        <w:spacing w:val="-6"/>
        <w:sz w:val="13"/>
        <w:szCs w:val="13"/>
      </w:rPr>
      <w:t>有</w:t>
    </w:r>
    <w:r>
      <w:rPr>
        <w:spacing w:val="2"/>
        <w:sz w:val="13"/>
        <w:szCs w:val="13"/>
      </w:rPr>
      <w:t xml:space="preserve">  </w:t>
    </w:r>
    <w:r>
      <w:rPr>
        <w:spacing w:val="-6"/>
        <w:sz w:val="13"/>
        <w:szCs w:val="13"/>
      </w:rPr>
      <w:t>限</w:t>
    </w:r>
    <w:r>
      <w:rPr>
        <w:sz w:val="13"/>
        <w:szCs w:val="13"/>
      </w:rPr>
      <w:t xml:space="preserve">  </w:t>
    </w:r>
    <w:r>
      <w:rPr>
        <w:spacing w:val="-6"/>
        <w:sz w:val="13"/>
        <w:szCs w:val="13"/>
      </w:rPr>
      <w:t>公</w:t>
    </w:r>
    <w:r>
      <w:rPr>
        <w:spacing w:val="1"/>
        <w:sz w:val="13"/>
        <w:szCs w:val="13"/>
      </w:rPr>
      <w:t xml:space="preserve">  </w:t>
    </w:r>
    <w:r>
      <w:rPr>
        <w:spacing w:val="-6"/>
        <w:sz w:val="13"/>
        <w:szCs w:val="13"/>
      </w:rPr>
      <w:t>司</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7559"/>
      </w:tabs>
      <w:spacing w:before="11" w:line="170" w:lineRule="auto"/>
      <w:ind w:left="9"/>
      <w:rPr>
        <w:sz w:val="13"/>
        <w:szCs w:val="13"/>
      </w:rPr>
    </w:pPr>
    <w:r>
      <w:rPr>
        <w:sz w:val="13"/>
        <w:szCs w:val="13"/>
        <w:u w:val="single" w:color="auto"/>
      </w:rPr>
      <w:tab/>
    </w:r>
    <w:r>
      <w:rPr>
        <w:spacing w:val="-1"/>
        <w:sz w:val="13"/>
        <w:szCs w:val="13"/>
        <w:u w:val="single" w:color="auto"/>
      </w:rPr>
      <w:t>常州正衡电力工程监理有限公司</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188" w:lineRule="auto"/>
      <w:ind w:left="6131"/>
      <w:rPr>
        <w:sz w:val="14"/>
        <w:szCs w:val="14"/>
      </w:rPr>
    </w:pPr>
    <w:r>
      <w:drawing>
        <wp:anchor distT="0" distB="0" distL="0" distR="0" simplePos="0" relativeHeight="251718656" behindDoc="0" locked="0" layoutInCell="1" allowOverlap="1">
          <wp:simplePos x="0" y="0"/>
          <wp:positionH relativeFrom="column">
            <wp:posOffset>5715</wp:posOffset>
          </wp:positionH>
          <wp:positionV relativeFrom="paragraph">
            <wp:posOffset>91440</wp:posOffset>
          </wp:positionV>
          <wp:extent cx="5669915" cy="635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5670032" cy="6350"/>
                  </a:xfrm>
                  <a:prstGeom prst="rect">
                    <a:avLst/>
                  </a:prstGeom>
                </pic:spPr>
              </pic:pic>
            </a:graphicData>
          </a:graphic>
        </wp:anchor>
      </w:drawing>
    </w:r>
    <w:r>
      <w:rPr>
        <w:spacing w:val="-7"/>
        <w:sz w:val="14"/>
        <w:szCs w:val="14"/>
      </w:rPr>
      <w:t>常 州 正 衡</w:t>
    </w:r>
    <w:r>
      <w:rPr>
        <w:spacing w:val="28"/>
        <w:sz w:val="14"/>
        <w:szCs w:val="14"/>
      </w:rPr>
      <w:t xml:space="preserve"> </w:t>
    </w:r>
    <w:r>
      <w:rPr>
        <w:spacing w:val="-7"/>
        <w:sz w:val="14"/>
        <w:szCs w:val="14"/>
      </w:rPr>
      <w:t>电</w:t>
    </w:r>
    <w:r>
      <w:rPr>
        <w:spacing w:val="4"/>
        <w:sz w:val="14"/>
        <w:szCs w:val="14"/>
      </w:rPr>
      <w:t xml:space="preserve"> </w:t>
    </w:r>
    <w:r>
      <w:rPr>
        <w:spacing w:val="-7"/>
        <w:sz w:val="14"/>
        <w:szCs w:val="14"/>
      </w:rPr>
      <w:t>力</w:t>
    </w:r>
    <w:r>
      <w:rPr>
        <w:spacing w:val="3"/>
        <w:sz w:val="14"/>
        <w:szCs w:val="14"/>
      </w:rPr>
      <w:t xml:space="preserve"> </w:t>
    </w:r>
    <w:r>
      <w:rPr>
        <w:spacing w:val="-7"/>
        <w:sz w:val="14"/>
        <w:szCs w:val="14"/>
      </w:rPr>
      <w:t>工</w:t>
    </w:r>
    <w:r>
      <w:rPr>
        <w:sz w:val="14"/>
        <w:szCs w:val="14"/>
      </w:rPr>
      <w:t xml:space="preserve"> </w:t>
    </w:r>
    <w:r>
      <w:rPr>
        <w:spacing w:val="-7"/>
        <w:sz w:val="14"/>
        <w:szCs w:val="14"/>
      </w:rPr>
      <w:t>程</w:t>
    </w:r>
    <w:r>
      <w:rPr>
        <w:spacing w:val="2"/>
        <w:sz w:val="14"/>
        <w:szCs w:val="14"/>
      </w:rPr>
      <w:t xml:space="preserve"> </w:t>
    </w:r>
    <w:r>
      <w:rPr>
        <w:spacing w:val="-7"/>
        <w:sz w:val="14"/>
        <w:szCs w:val="14"/>
      </w:rPr>
      <w:t>监</w:t>
    </w:r>
    <w:r>
      <w:rPr>
        <w:spacing w:val="3"/>
        <w:sz w:val="14"/>
        <w:szCs w:val="14"/>
      </w:rPr>
      <w:t xml:space="preserve"> </w:t>
    </w:r>
    <w:r>
      <w:rPr>
        <w:spacing w:val="-7"/>
        <w:sz w:val="14"/>
        <w:szCs w:val="14"/>
      </w:rPr>
      <w:t>理</w:t>
    </w:r>
    <w:r>
      <w:rPr>
        <w:spacing w:val="2"/>
        <w:sz w:val="14"/>
        <w:szCs w:val="14"/>
      </w:rPr>
      <w:t xml:space="preserve"> </w:t>
    </w:r>
    <w:r>
      <w:rPr>
        <w:spacing w:val="-7"/>
        <w:sz w:val="14"/>
        <w:szCs w:val="14"/>
      </w:rPr>
      <w:t>有</w:t>
    </w:r>
    <w:r>
      <w:rPr>
        <w:spacing w:val="11"/>
        <w:sz w:val="14"/>
        <w:szCs w:val="14"/>
      </w:rPr>
      <w:t xml:space="preserve"> </w:t>
    </w:r>
    <w:r>
      <w:rPr>
        <w:spacing w:val="-7"/>
        <w:sz w:val="14"/>
        <w:szCs w:val="14"/>
      </w:rPr>
      <w:t>限</w:t>
    </w:r>
    <w:r>
      <w:rPr>
        <w:spacing w:val="6"/>
        <w:sz w:val="14"/>
        <w:szCs w:val="14"/>
      </w:rPr>
      <w:t xml:space="preserve"> </w:t>
    </w:r>
    <w:r>
      <w:rPr>
        <w:spacing w:val="-7"/>
        <w:sz w:val="14"/>
        <w:szCs w:val="14"/>
      </w:rPr>
      <w:t>公</w:t>
    </w:r>
    <w:r>
      <w:rPr>
        <w:spacing w:val="7"/>
        <w:sz w:val="14"/>
        <w:szCs w:val="14"/>
      </w:rPr>
      <w:t xml:space="preserve"> </w:t>
    </w:r>
    <w:r>
      <w:rPr>
        <w:spacing w:val="-7"/>
        <w:sz w:val="14"/>
        <w:szCs w:val="14"/>
      </w:rPr>
      <w:t>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219" w:lineRule="auto"/>
      <w:ind w:right="9"/>
      <w:jc w:val="right"/>
      <w:rPr>
        <w:sz w:val="16"/>
        <w:szCs w:val="16"/>
      </w:rPr>
    </w:pPr>
    <w:r>
      <w:rPr>
        <w:rFonts w:hint="eastAsia"/>
        <w:spacing w:val="-10"/>
        <w:sz w:val="16"/>
        <w:szCs w:val="16"/>
        <w:lang w:val="en-US" w:eastAsia="zh-CN"/>
      </w:rPr>
      <w:t>江苏苏安</w:t>
    </w:r>
    <w:r>
      <w:rPr>
        <w:spacing w:val="-10"/>
        <w:sz w:val="16"/>
        <w:szCs w:val="16"/>
      </w:rPr>
      <w:t>电力工程</w:t>
    </w:r>
    <w:r>
      <w:rPr>
        <w:rFonts w:hint="eastAsia"/>
        <w:spacing w:val="-10"/>
        <w:sz w:val="16"/>
        <w:szCs w:val="16"/>
        <w:lang w:val="en-US" w:eastAsia="zh-CN"/>
      </w:rPr>
      <w:t>管</w:t>
    </w:r>
    <w:r>
      <w:rPr>
        <w:spacing w:val="-10"/>
        <w:sz w:val="16"/>
        <w:szCs w:val="16"/>
      </w:rPr>
      <w:t>理有限公司</w:t>
    </w:r>
  </w:p>
  <w:p>
    <w:pPr>
      <w:pStyle w:val="6"/>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169"/>
      <w:rPr>
        <w:sz w:val="13"/>
        <w:szCs w:val="13"/>
      </w:rPr>
    </w:pPr>
    <w:r>
      <w:rPr>
        <w:spacing w:val="-1"/>
        <w:sz w:val="13"/>
        <w:szCs w:val="13"/>
      </w:rPr>
      <w:t>常州正衡电力工程监理有限公司</w:t>
    </w:r>
  </w:p>
  <w:p>
    <w:pPr>
      <w:spacing w:before="31" w:line="10" w:lineRule="exact"/>
    </w:pPr>
    <w:r>
      <w:drawing>
        <wp:inline distT="0" distB="0" distL="0" distR="0">
          <wp:extent cx="5695315" cy="635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
                  <a:stretch>
                    <a:fillRect/>
                  </a:stretch>
                </pic:blipFill>
                <pic:spPr>
                  <a:xfrm>
                    <a:off x="0" y="0"/>
                    <a:ext cx="5695938" cy="6375"/>
                  </a:xfrm>
                  <a:prstGeom prst="rect">
                    <a:avLst/>
                  </a:prstGeom>
                </pic:spPr>
              </pic:pic>
            </a:graphicData>
          </a:graphic>
        </wp:inline>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470"/>
      <w:rPr>
        <w:sz w:val="14"/>
        <w:szCs w:val="14"/>
      </w:rPr>
    </w:pPr>
    <w:r>
      <w:rPr>
        <w:spacing w:val="-9"/>
        <w:sz w:val="14"/>
        <w:szCs w:val="14"/>
      </w:rPr>
      <w:t>常州正衡电力工程监理有限公司</w:t>
    </w:r>
  </w:p>
  <w:p>
    <w:pPr>
      <w:spacing w:before="29" w:line="10" w:lineRule="exact"/>
    </w:pPr>
    <w:r>
      <w:drawing>
        <wp:inline distT="0" distB="0" distL="0" distR="0">
          <wp:extent cx="5918200" cy="6350"/>
          <wp:effectExtent l="0" t="0" r="0" b="0"/>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5918217" cy="6362"/>
                  </a:xfrm>
                  <a:prstGeom prst="rect">
                    <a:avLst/>
                  </a:prstGeom>
                </pic:spPr>
              </pic:pic>
            </a:graphicData>
          </a:graphic>
        </wp:inline>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1" w:line="219" w:lineRule="auto"/>
      <w:ind w:left="7460"/>
      <w:rPr>
        <w:sz w:val="13"/>
        <w:szCs w:val="13"/>
      </w:rPr>
    </w:pPr>
    <w:r>
      <w:rPr>
        <w:spacing w:val="-1"/>
        <w:sz w:val="13"/>
        <w:szCs w:val="13"/>
      </w:rPr>
      <w:t>常州正衡电力工程监理有限公司</w:t>
    </w:r>
  </w:p>
  <w:p>
    <w:pPr>
      <w:spacing w:before="31" w:line="10" w:lineRule="exact"/>
    </w:pPr>
    <w:r>
      <w:drawing>
        <wp:inline distT="0" distB="0" distL="0" distR="0">
          <wp:extent cx="5917565" cy="6350"/>
          <wp:effectExtent l="0" t="0" r="0" b="0"/>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
                  <a:stretch>
                    <a:fillRect/>
                  </a:stretch>
                </pic:blipFill>
                <pic:spPr>
                  <a:xfrm>
                    <a:off x="0" y="0"/>
                    <a:ext cx="5918198" cy="6361"/>
                  </a:xfrm>
                  <a:prstGeom prst="rect">
                    <a:avLst/>
                  </a:prstGeom>
                </pic:spPr>
              </pic:pic>
            </a:graphicData>
          </a:graphic>
        </wp:inline>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 w:line="219" w:lineRule="auto"/>
      <w:ind w:left="7480"/>
      <w:rPr>
        <w:sz w:val="14"/>
        <w:szCs w:val="14"/>
      </w:rPr>
    </w:pPr>
    <w:r>
      <w:rPr>
        <w:spacing w:val="-10"/>
        <w:sz w:val="14"/>
        <w:szCs w:val="14"/>
      </w:rPr>
      <w:t>常州正衡电力工程监理有限公司</w:t>
    </w:r>
  </w:p>
  <w:p>
    <w:pPr>
      <w:spacing w:before="9" w:line="10" w:lineRule="exact"/>
    </w:pPr>
    <w:r>
      <w:drawing>
        <wp:inline distT="0" distB="0" distL="0" distR="0">
          <wp:extent cx="5918200" cy="635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
                  <a:stretch>
                    <a:fillRect/>
                  </a:stretch>
                </pic:blipFill>
                <pic:spPr>
                  <a:xfrm>
                    <a:off x="0" y="0"/>
                    <a:ext cx="5918229" cy="6355"/>
                  </a:xfrm>
                  <a:prstGeom prst="rect">
                    <a:avLst/>
                  </a:prstGeom>
                </pic:spPr>
              </pic:pic>
            </a:graphicData>
          </a:graphic>
        </wp:inline>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5" w:line="190" w:lineRule="auto"/>
      <w:ind w:left="6009"/>
      <w:rPr>
        <w:sz w:val="17"/>
        <w:szCs w:val="17"/>
      </w:rPr>
    </w:pPr>
    <w:r>
      <w:drawing>
        <wp:anchor distT="0" distB="0" distL="0" distR="0" simplePos="0" relativeHeight="251719680" behindDoc="0" locked="0" layoutInCell="1" allowOverlap="1">
          <wp:simplePos x="0" y="0"/>
          <wp:positionH relativeFrom="column">
            <wp:posOffset>0</wp:posOffset>
          </wp:positionH>
          <wp:positionV relativeFrom="paragraph">
            <wp:posOffset>111760</wp:posOffset>
          </wp:positionV>
          <wp:extent cx="5888355" cy="635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
                  <a:stretch>
                    <a:fillRect/>
                  </a:stretch>
                </pic:blipFill>
                <pic:spPr>
                  <a:xfrm>
                    <a:off x="0" y="0"/>
                    <a:ext cx="5888571" cy="6350"/>
                  </a:xfrm>
                  <a:prstGeom prst="rect">
                    <a:avLst/>
                  </a:prstGeom>
                </pic:spPr>
              </pic:pic>
            </a:graphicData>
          </a:graphic>
        </wp:anchor>
      </w:drawing>
    </w:r>
    <w:r>
      <w:rPr>
        <w:spacing w:val="-8"/>
        <w:sz w:val="17"/>
        <w:szCs w:val="17"/>
      </w:rPr>
      <w:t>常 州 正 衡 电 力 工 程 监 理 有 限 公 司</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274"/>
      <w:rPr>
        <w:sz w:val="15"/>
        <w:szCs w:val="15"/>
      </w:rPr>
    </w:pPr>
    <w:r>
      <w:drawing>
        <wp:anchor distT="0" distB="0" distL="0" distR="0" simplePos="0" relativeHeight="251720704" behindDoc="0" locked="0" layoutInCell="1" allowOverlap="1">
          <wp:simplePos x="0" y="0"/>
          <wp:positionH relativeFrom="column">
            <wp:posOffset>0</wp:posOffset>
          </wp:positionH>
          <wp:positionV relativeFrom="paragraph">
            <wp:posOffset>97790</wp:posOffset>
          </wp:positionV>
          <wp:extent cx="5868035" cy="635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
                  <a:stretch>
                    <a:fillRect/>
                  </a:stretch>
                </pic:blipFill>
                <pic:spPr>
                  <a:xfrm>
                    <a:off x="0" y="0"/>
                    <a:ext cx="5867727" cy="6350"/>
                  </a:xfrm>
                  <a:prstGeom prst="rect">
                    <a:avLst/>
                  </a:prstGeom>
                </pic:spPr>
              </pic:pic>
            </a:graphicData>
          </a:graphic>
        </wp:anchor>
      </w:drawing>
    </w:r>
    <w:r>
      <w:rPr>
        <w:spacing w:val="-7"/>
        <w:sz w:val="15"/>
        <w:szCs w:val="15"/>
      </w:rPr>
      <w:t>常 州 正 衡</w:t>
    </w:r>
    <w:r>
      <w:rPr>
        <w:spacing w:val="28"/>
        <w:w w:val="101"/>
        <w:sz w:val="15"/>
        <w:szCs w:val="15"/>
      </w:rPr>
      <w:t xml:space="preserve"> </w:t>
    </w:r>
    <w:r>
      <w:rPr>
        <w:spacing w:val="-7"/>
        <w:sz w:val="15"/>
        <w:szCs w:val="15"/>
      </w:rPr>
      <w:t>电 力 工 程</w:t>
    </w:r>
    <w:r>
      <w:rPr>
        <w:spacing w:val="-2"/>
        <w:sz w:val="15"/>
        <w:szCs w:val="15"/>
      </w:rPr>
      <w:t xml:space="preserve"> </w:t>
    </w:r>
    <w:r>
      <w:rPr>
        <w:spacing w:val="-7"/>
        <w:sz w:val="15"/>
        <w:szCs w:val="15"/>
      </w:rPr>
      <w:t>监</w:t>
    </w:r>
    <w:r>
      <w:rPr>
        <w:sz w:val="15"/>
        <w:szCs w:val="15"/>
      </w:rPr>
      <w:t xml:space="preserve"> </w:t>
    </w:r>
    <w:r>
      <w:rPr>
        <w:spacing w:val="-7"/>
        <w:sz w:val="15"/>
        <w:szCs w:val="15"/>
      </w:rPr>
      <w:t>理</w:t>
    </w:r>
    <w:r>
      <w:rPr>
        <w:spacing w:val="-1"/>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305"/>
      <w:rPr>
        <w:sz w:val="15"/>
        <w:szCs w:val="15"/>
      </w:rPr>
    </w:pPr>
    <w:r>
      <w:drawing>
        <wp:anchor distT="0" distB="0" distL="0" distR="0" simplePos="0" relativeHeight="251721728" behindDoc="0" locked="0" layoutInCell="1" allowOverlap="1">
          <wp:simplePos x="0" y="0"/>
          <wp:positionH relativeFrom="column">
            <wp:posOffset>10160</wp:posOffset>
          </wp:positionH>
          <wp:positionV relativeFrom="paragraph">
            <wp:posOffset>97790</wp:posOffset>
          </wp:positionV>
          <wp:extent cx="5880100" cy="635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
                  <a:stretch>
                    <a:fillRect/>
                  </a:stretch>
                </pic:blipFill>
                <pic:spPr>
                  <a:xfrm>
                    <a:off x="0" y="0"/>
                    <a:ext cx="5880383" cy="6350"/>
                  </a:xfrm>
                  <a:prstGeom prst="rect">
                    <a:avLst/>
                  </a:prstGeom>
                </pic:spPr>
              </pic:pic>
            </a:graphicData>
          </a:graphic>
        </wp:anchor>
      </w:drawing>
    </w:r>
    <w:r>
      <w:rPr>
        <w:spacing w:val="-7"/>
        <w:sz w:val="15"/>
        <w:szCs w:val="15"/>
      </w:rPr>
      <w:t>常 州 正 衡</w:t>
    </w:r>
    <w:r>
      <w:rPr>
        <w:spacing w:val="23"/>
        <w:w w:val="101"/>
        <w:sz w:val="15"/>
        <w:szCs w:val="15"/>
      </w:rPr>
      <w:t xml:space="preserve"> </w:t>
    </w:r>
    <w:r>
      <w:rPr>
        <w:spacing w:val="-7"/>
        <w:sz w:val="15"/>
        <w:szCs w:val="15"/>
      </w:rPr>
      <w:t>电 力</w:t>
    </w:r>
    <w:r>
      <w:rPr>
        <w:sz w:val="15"/>
        <w:szCs w:val="15"/>
      </w:rPr>
      <w:t xml:space="preserve"> </w:t>
    </w:r>
    <w:r>
      <w:rPr>
        <w:spacing w:val="-7"/>
        <w:sz w:val="15"/>
        <w:szCs w:val="15"/>
      </w:rPr>
      <w:t>工 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3"/>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3" w:line="189" w:lineRule="auto"/>
      <w:ind w:left="6282"/>
      <w:rPr>
        <w:sz w:val="15"/>
        <w:szCs w:val="15"/>
      </w:rPr>
    </w:pPr>
    <w:r>
      <w:drawing>
        <wp:anchor distT="0" distB="0" distL="0" distR="0" simplePos="0" relativeHeight="251722752" behindDoc="0" locked="0" layoutInCell="1" allowOverlap="1">
          <wp:simplePos x="0" y="0"/>
          <wp:positionH relativeFrom="column">
            <wp:posOffset>10160</wp:posOffset>
          </wp:positionH>
          <wp:positionV relativeFrom="paragraph">
            <wp:posOffset>97790</wp:posOffset>
          </wp:positionV>
          <wp:extent cx="5861685" cy="6350"/>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
                  <a:stretch>
                    <a:fillRect/>
                  </a:stretch>
                </pic:blipFill>
                <pic:spPr>
                  <a:xfrm>
                    <a:off x="0" y="0"/>
                    <a:ext cx="5861389" cy="6350"/>
                  </a:xfrm>
                  <a:prstGeom prst="rect">
                    <a:avLst/>
                  </a:prstGeom>
                </pic:spPr>
              </pic:pic>
            </a:graphicData>
          </a:graphic>
        </wp:anchor>
      </w:drawing>
    </w:r>
    <w:r>
      <w:rPr>
        <w:spacing w:val="-7"/>
        <w:sz w:val="15"/>
        <w:szCs w:val="15"/>
      </w:rPr>
      <w:t>常 州 正 衡</w:t>
    </w:r>
    <w:r>
      <w:rPr>
        <w:spacing w:val="27"/>
        <w:sz w:val="15"/>
        <w:szCs w:val="15"/>
      </w:rPr>
      <w:t xml:space="preserve"> </w:t>
    </w:r>
    <w:r>
      <w:rPr>
        <w:spacing w:val="-7"/>
        <w:sz w:val="15"/>
        <w:szCs w:val="15"/>
      </w:rPr>
      <w:t>电 力 工 程</w:t>
    </w:r>
    <w:r>
      <w:rPr>
        <w:spacing w:val="-1"/>
        <w:sz w:val="15"/>
        <w:szCs w:val="15"/>
      </w:rPr>
      <w:t xml:space="preserve"> </w:t>
    </w:r>
    <w:r>
      <w:rPr>
        <w:spacing w:val="-7"/>
        <w:sz w:val="15"/>
        <w:szCs w:val="15"/>
      </w:rPr>
      <w:t>监</w:t>
    </w:r>
    <w:r>
      <w:rPr>
        <w:sz w:val="15"/>
        <w:szCs w:val="15"/>
      </w:rPr>
      <w:t xml:space="preserve"> </w:t>
    </w:r>
    <w:r>
      <w:rPr>
        <w:spacing w:val="-7"/>
        <w:sz w:val="15"/>
        <w:szCs w:val="15"/>
      </w:rPr>
      <w:t>理</w:t>
    </w:r>
    <w:r>
      <w:rPr>
        <w:spacing w:val="-2"/>
        <w:sz w:val="15"/>
        <w:szCs w:val="15"/>
      </w:rPr>
      <w:t xml:space="preserve"> </w:t>
    </w:r>
    <w:r>
      <w:rPr>
        <w:spacing w:val="-7"/>
        <w:sz w:val="15"/>
        <w:szCs w:val="15"/>
      </w:rPr>
      <w:t>有</w:t>
    </w:r>
    <w:r>
      <w:rPr>
        <w:spacing w:val="9"/>
        <w:sz w:val="15"/>
        <w:szCs w:val="15"/>
      </w:rPr>
      <w:t xml:space="preserve"> </w:t>
    </w:r>
    <w:r>
      <w:rPr>
        <w:spacing w:val="-7"/>
        <w:sz w:val="15"/>
        <w:szCs w:val="15"/>
      </w:rPr>
      <w:t>限</w:t>
    </w:r>
    <w:r>
      <w:rPr>
        <w:spacing w:val="2"/>
        <w:sz w:val="15"/>
        <w:szCs w:val="15"/>
      </w:rPr>
      <w:t xml:space="preserve"> </w:t>
    </w:r>
    <w:r>
      <w:rPr>
        <w:spacing w:val="-7"/>
        <w:sz w:val="15"/>
        <w:szCs w:val="15"/>
      </w:rPr>
      <w:t>公</w:t>
    </w:r>
    <w:r>
      <w:rPr>
        <w:spacing w:val="4"/>
        <w:sz w:val="15"/>
        <w:szCs w:val="15"/>
      </w:rPr>
      <w:t xml:space="preserve"> </w:t>
    </w:r>
    <w:r>
      <w:rPr>
        <w:spacing w:val="-7"/>
        <w:sz w:val="15"/>
        <w:szCs w:val="15"/>
      </w:rPr>
      <w:t>司</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4" w:line="190" w:lineRule="auto"/>
      <w:ind w:left="6341"/>
      <w:rPr>
        <w:sz w:val="16"/>
        <w:szCs w:val="16"/>
      </w:rPr>
    </w:pPr>
    <w:r>
      <w:drawing>
        <wp:anchor distT="0" distB="0" distL="0" distR="0" simplePos="0" relativeHeight="251723776" behindDoc="0" locked="0" layoutInCell="1" allowOverlap="1">
          <wp:simplePos x="0" y="0"/>
          <wp:positionH relativeFrom="column">
            <wp:posOffset>0</wp:posOffset>
          </wp:positionH>
          <wp:positionV relativeFrom="paragraph">
            <wp:posOffset>104775</wp:posOffset>
          </wp:positionV>
          <wp:extent cx="5879465" cy="635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5879767" cy="6350"/>
                  </a:xfrm>
                  <a:prstGeom prst="rect">
                    <a:avLst/>
                  </a:prstGeom>
                </pic:spPr>
              </pic:pic>
            </a:graphicData>
          </a:graphic>
        </wp:anchor>
      </w:drawing>
    </w:r>
    <w:r>
      <w:rPr>
        <w:spacing w:val="-7"/>
        <w:sz w:val="16"/>
        <w:szCs w:val="16"/>
      </w:rPr>
      <w:t>常 州 正 衡</w:t>
    </w:r>
    <w:r>
      <w:rPr>
        <w:spacing w:val="32"/>
        <w:w w:val="101"/>
        <w:sz w:val="16"/>
        <w:szCs w:val="16"/>
      </w:rPr>
      <w:t xml:space="preserve"> </w:t>
    </w:r>
    <w:r>
      <w:rPr>
        <w:spacing w:val="-7"/>
        <w:sz w:val="16"/>
        <w:szCs w:val="16"/>
      </w:rPr>
      <w:t>电 力 工 程 监 理 有</w:t>
    </w:r>
    <w:r>
      <w:rPr>
        <w:spacing w:val="8"/>
        <w:sz w:val="16"/>
        <w:szCs w:val="16"/>
      </w:rPr>
      <w:t xml:space="preserve"> </w:t>
    </w:r>
    <w:r>
      <w:rPr>
        <w:spacing w:val="-7"/>
        <w:sz w:val="16"/>
        <w:szCs w:val="16"/>
      </w:rPr>
      <w:t>限</w:t>
    </w:r>
    <w:r>
      <w:rPr>
        <w:spacing w:val="2"/>
        <w:sz w:val="16"/>
        <w:szCs w:val="16"/>
      </w:rPr>
      <w:t xml:space="preserve"> </w:t>
    </w:r>
    <w:r>
      <w:rPr>
        <w:spacing w:val="-7"/>
        <w:sz w:val="16"/>
        <w:szCs w:val="16"/>
      </w:rPr>
      <w:t>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3251C9"/>
    <w:multiLevelType w:val="singleLevel"/>
    <w:tmpl w:val="AA3251C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jFlZjJmMDc0MjkyZjZmZmU5YTI2MzkyYzg1NzUwMWIifQ=="/>
  </w:docVars>
  <w:rsids>
    <w:rsidRoot w:val="00000000"/>
    <w:rsid w:val="00360E24"/>
    <w:rsid w:val="04A722F0"/>
    <w:rsid w:val="07C62F0E"/>
    <w:rsid w:val="198C7FDB"/>
    <w:rsid w:val="1D41732E"/>
    <w:rsid w:val="1E0A5972"/>
    <w:rsid w:val="1E390005"/>
    <w:rsid w:val="1F314B68"/>
    <w:rsid w:val="202076CF"/>
    <w:rsid w:val="2274785E"/>
    <w:rsid w:val="23F7298C"/>
    <w:rsid w:val="27146728"/>
    <w:rsid w:val="280E2503"/>
    <w:rsid w:val="29DB6414"/>
    <w:rsid w:val="2DC01BA9"/>
    <w:rsid w:val="2E52590E"/>
    <w:rsid w:val="2FE75B13"/>
    <w:rsid w:val="306C4715"/>
    <w:rsid w:val="310E3F46"/>
    <w:rsid w:val="321D7903"/>
    <w:rsid w:val="356279EA"/>
    <w:rsid w:val="3C2D0D52"/>
    <w:rsid w:val="3C991F43"/>
    <w:rsid w:val="419D24D5"/>
    <w:rsid w:val="4513485D"/>
    <w:rsid w:val="462E7BA0"/>
    <w:rsid w:val="46D36999"/>
    <w:rsid w:val="485E2293"/>
    <w:rsid w:val="4D6550F2"/>
    <w:rsid w:val="4E50267E"/>
    <w:rsid w:val="5E761C8C"/>
    <w:rsid w:val="60824919"/>
    <w:rsid w:val="63A63014"/>
    <w:rsid w:val="63F817B0"/>
    <w:rsid w:val="681211A7"/>
    <w:rsid w:val="6E6B10E2"/>
    <w:rsid w:val="717007BD"/>
    <w:rsid w:val="72534367"/>
    <w:rsid w:val="79FA00DF"/>
    <w:rsid w:val="7A813A3B"/>
    <w:rsid w:val="7C3D7B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本文正文"/>
    <w:basedOn w:val="1"/>
    <w:qFormat/>
    <w:uiPriority w:val="0"/>
    <w:pPr>
      <w:autoSpaceDE w:val="0"/>
      <w:autoSpaceDN w:val="0"/>
      <w:adjustRightInd w:val="0"/>
      <w:spacing w:beforeLines="50" w:line="360" w:lineRule="auto"/>
      <w:ind w:firstLine="200" w:firstLineChars="200"/>
      <w:jc w:val="left"/>
    </w:pPr>
    <w:rPr>
      <w:rFonts w:ascii="宋体" w:hAnsi="宋体" w:eastAsia="仿宋"/>
      <w:kern w:val="0"/>
      <w:sz w:val="24"/>
      <w:szCs w:val="21"/>
    </w:rPr>
  </w:style>
  <w:style w:type="paragraph" w:styleId="3">
    <w:name w:val="toa heading"/>
    <w:basedOn w:val="1"/>
    <w:next w:val="1"/>
    <w:qFormat/>
    <w:uiPriority w:val="99"/>
    <w:pPr>
      <w:spacing w:before="120"/>
    </w:pPr>
    <w:rPr>
      <w:rFonts w:ascii="Arial" w:hAnsi="Arial" w:cs="Arial"/>
    </w:rPr>
  </w:style>
  <w:style w:type="paragraph" w:styleId="4">
    <w:name w:val="Body Text"/>
    <w:basedOn w:val="1"/>
    <w:semiHidden/>
    <w:qFormat/>
    <w:uiPriority w:val="0"/>
    <w:rPr>
      <w:rFonts w:ascii="宋体" w:hAnsi="宋体" w:eastAsia="宋体" w:cs="宋体"/>
      <w:sz w:val="34"/>
      <w:szCs w:val="34"/>
      <w:lang w:val="en-US" w:eastAsia="en-US"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科诺正文"/>
    <w:qFormat/>
    <w:uiPriority w:val="0"/>
    <w:pPr>
      <w:adjustRightInd w:val="0"/>
      <w:snapToGrid w:val="0"/>
      <w:spacing w:line="360" w:lineRule="auto"/>
      <w:ind w:firstLine="480" w:firstLineChars="200"/>
    </w:pPr>
    <w:rPr>
      <w:rFonts w:ascii="宋体" w:hAnsi="宋体" w:eastAsia="宋体" w:cs="宋体"/>
      <w:kern w:val="2"/>
      <w:sz w:val="24"/>
      <w:szCs w:val="24"/>
      <w:lang w:val="en-US" w:eastAsia="zh-CN" w:bidi="ar-SA"/>
    </w:rPr>
  </w:style>
  <w:style w:type="paragraph" w:customStyle="1" w:styleId="13">
    <w:name w:val="content"/>
    <w:qFormat/>
    <w:uiPriority w:val="0"/>
    <w:pPr>
      <w:widowControl w:val="0"/>
      <w:adjustRightInd w:val="0"/>
      <w:spacing w:line="360" w:lineRule="auto"/>
      <w:ind w:firstLine="480" w:firstLineChars="200"/>
      <w:jc w:val="both"/>
    </w:pPr>
    <w:rPr>
      <w:rFonts w:ascii="Times New Roman" w:hAnsi="Times New Roman" w:eastAsia="Times New Roman"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70.xml"/><Relationship Id="rId98" Type="http://schemas.openxmlformats.org/officeDocument/2006/relationships/header" Target="header69.xml"/><Relationship Id="rId97" Type="http://schemas.openxmlformats.org/officeDocument/2006/relationships/header" Target="header68.xml"/><Relationship Id="rId96" Type="http://schemas.openxmlformats.org/officeDocument/2006/relationships/footer" Target="footer25.xml"/><Relationship Id="rId95" Type="http://schemas.openxmlformats.org/officeDocument/2006/relationships/header" Target="header67.xml"/><Relationship Id="rId94" Type="http://schemas.openxmlformats.org/officeDocument/2006/relationships/footer" Target="footer24.xml"/><Relationship Id="rId93" Type="http://schemas.openxmlformats.org/officeDocument/2006/relationships/header" Target="header66.xml"/><Relationship Id="rId92" Type="http://schemas.openxmlformats.org/officeDocument/2006/relationships/header" Target="header65.xml"/><Relationship Id="rId91" Type="http://schemas.openxmlformats.org/officeDocument/2006/relationships/header" Target="header64.xml"/><Relationship Id="rId90" Type="http://schemas.openxmlformats.org/officeDocument/2006/relationships/header" Target="header63.xml"/><Relationship Id="rId9" Type="http://schemas.openxmlformats.org/officeDocument/2006/relationships/footer" Target="footer1.xml"/><Relationship Id="rId89" Type="http://schemas.openxmlformats.org/officeDocument/2006/relationships/header" Target="header62.xml"/><Relationship Id="rId88" Type="http://schemas.openxmlformats.org/officeDocument/2006/relationships/header" Target="header61.xml"/><Relationship Id="rId87" Type="http://schemas.openxmlformats.org/officeDocument/2006/relationships/header" Target="header60.xml"/><Relationship Id="rId86" Type="http://schemas.openxmlformats.org/officeDocument/2006/relationships/header" Target="header59.xml"/><Relationship Id="rId85" Type="http://schemas.openxmlformats.org/officeDocument/2006/relationships/header" Target="header58.xml"/><Relationship Id="rId84" Type="http://schemas.openxmlformats.org/officeDocument/2006/relationships/footer" Target="footer23.xml"/><Relationship Id="rId83" Type="http://schemas.openxmlformats.org/officeDocument/2006/relationships/header" Target="header57.xml"/><Relationship Id="rId82" Type="http://schemas.openxmlformats.org/officeDocument/2006/relationships/footer" Target="footer22.xml"/><Relationship Id="rId81" Type="http://schemas.openxmlformats.org/officeDocument/2006/relationships/header" Target="header56.xml"/><Relationship Id="rId80" Type="http://schemas.openxmlformats.org/officeDocument/2006/relationships/header" Target="header55.xml"/><Relationship Id="rId8" Type="http://schemas.openxmlformats.org/officeDocument/2006/relationships/header" Target="header4.xml"/><Relationship Id="rId79" Type="http://schemas.openxmlformats.org/officeDocument/2006/relationships/header" Target="header54.xml"/><Relationship Id="rId78" Type="http://schemas.openxmlformats.org/officeDocument/2006/relationships/header" Target="header53.xml"/><Relationship Id="rId77" Type="http://schemas.openxmlformats.org/officeDocument/2006/relationships/header" Target="header52.xml"/><Relationship Id="rId76" Type="http://schemas.openxmlformats.org/officeDocument/2006/relationships/footer" Target="footer21.xml"/><Relationship Id="rId75" Type="http://schemas.openxmlformats.org/officeDocument/2006/relationships/header" Target="header51.xml"/><Relationship Id="rId741" Type="http://schemas.openxmlformats.org/officeDocument/2006/relationships/fontTable" Target="fontTable.xml"/><Relationship Id="rId740" Type="http://schemas.openxmlformats.org/officeDocument/2006/relationships/numbering" Target="numbering.xml"/><Relationship Id="rId74" Type="http://schemas.openxmlformats.org/officeDocument/2006/relationships/footer" Target="footer20.xml"/><Relationship Id="rId739" Type="http://schemas.openxmlformats.org/officeDocument/2006/relationships/customXml" Target="../customXml/item1.xml"/><Relationship Id="rId738" Type="http://schemas.openxmlformats.org/officeDocument/2006/relationships/image" Target="media/image616.jpeg"/><Relationship Id="rId737" Type="http://schemas.openxmlformats.org/officeDocument/2006/relationships/image" Target="media/image615.png"/><Relationship Id="rId736" Type="http://schemas.openxmlformats.org/officeDocument/2006/relationships/image" Target="media/image614.jpeg"/><Relationship Id="rId735" Type="http://schemas.openxmlformats.org/officeDocument/2006/relationships/image" Target="media/image613.png"/><Relationship Id="rId734" Type="http://schemas.openxmlformats.org/officeDocument/2006/relationships/image" Target="media/image612.jpeg"/><Relationship Id="rId733" Type="http://schemas.openxmlformats.org/officeDocument/2006/relationships/image" Target="media/image611.jpeg"/><Relationship Id="rId732" Type="http://schemas.openxmlformats.org/officeDocument/2006/relationships/image" Target="media/image610.jpeg"/><Relationship Id="rId731" Type="http://schemas.openxmlformats.org/officeDocument/2006/relationships/image" Target="media/image609.jpeg"/><Relationship Id="rId730" Type="http://schemas.openxmlformats.org/officeDocument/2006/relationships/image" Target="media/image608.jpeg"/><Relationship Id="rId73" Type="http://schemas.openxmlformats.org/officeDocument/2006/relationships/header" Target="header50.xml"/><Relationship Id="rId729" Type="http://schemas.openxmlformats.org/officeDocument/2006/relationships/image" Target="media/image607.jpeg"/><Relationship Id="rId728" Type="http://schemas.openxmlformats.org/officeDocument/2006/relationships/image" Target="media/image606.jpeg"/><Relationship Id="rId727" Type="http://schemas.openxmlformats.org/officeDocument/2006/relationships/image" Target="media/image605.jpeg"/><Relationship Id="rId726" Type="http://schemas.openxmlformats.org/officeDocument/2006/relationships/image" Target="media/image604.jpeg"/><Relationship Id="rId725" Type="http://schemas.openxmlformats.org/officeDocument/2006/relationships/image" Target="media/image603.jpeg"/><Relationship Id="rId724" Type="http://schemas.openxmlformats.org/officeDocument/2006/relationships/image" Target="media/image602.jpeg"/><Relationship Id="rId723" Type="http://schemas.openxmlformats.org/officeDocument/2006/relationships/image" Target="media/image601.jpeg"/><Relationship Id="rId722" Type="http://schemas.openxmlformats.org/officeDocument/2006/relationships/image" Target="media/image600.jpeg"/><Relationship Id="rId721" Type="http://schemas.openxmlformats.org/officeDocument/2006/relationships/image" Target="media/image599.png"/><Relationship Id="rId720" Type="http://schemas.openxmlformats.org/officeDocument/2006/relationships/image" Target="media/image598.png"/><Relationship Id="rId72" Type="http://schemas.openxmlformats.org/officeDocument/2006/relationships/header" Target="header49.xml"/><Relationship Id="rId719" Type="http://schemas.openxmlformats.org/officeDocument/2006/relationships/image" Target="media/image597.png"/><Relationship Id="rId718" Type="http://schemas.openxmlformats.org/officeDocument/2006/relationships/image" Target="media/image596.png"/><Relationship Id="rId717" Type="http://schemas.openxmlformats.org/officeDocument/2006/relationships/image" Target="media/image595.png"/><Relationship Id="rId716" Type="http://schemas.openxmlformats.org/officeDocument/2006/relationships/image" Target="media/image594.jpeg"/><Relationship Id="rId715" Type="http://schemas.openxmlformats.org/officeDocument/2006/relationships/image" Target="media/image593.png"/><Relationship Id="rId714" Type="http://schemas.openxmlformats.org/officeDocument/2006/relationships/image" Target="media/image592.png"/><Relationship Id="rId713" Type="http://schemas.openxmlformats.org/officeDocument/2006/relationships/image" Target="media/image591.png"/><Relationship Id="rId712" Type="http://schemas.openxmlformats.org/officeDocument/2006/relationships/image" Target="media/image590.png"/><Relationship Id="rId711" Type="http://schemas.openxmlformats.org/officeDocument/2006/relationships/image" Target="media/image589.jpeg"/><Relationship Id="rId710" Type="http://schemas.openxmlformats.org/officeDocument/2006/relationships/image" Target="media/image588.jpeg"/><Relationship Id="rId71" Type="http://schemas.openxmlformats.org/officeDocument/2006/relationships/header" Target="header48.xml"/><Relationship Id="rId709" Type="http://schemas.openxmlformats.org/officeDocument/2006/relationships/image" Target="media/image587.jpeg"/><Relationship Id="rId708" Type="http://schemas.openxmlformats.org/officeDocument/2006/relationships/image" Target="media/image586.jpeg"/><Relationship Id="rId707" Type="http://schemas.openxmlformats.org/officeDocument/2006/relationships/image" Target="media/image585.jpeg"/><Relationship Id="rId706" Type="http://schemas.openxmlformats.org/officeDocument/2006/relationships/image" Target="media/image584.jpeg"/><Relationship Id="rId705" Type="http://schemas.openxmlformats.org/officeDocument/2006/relationships/image" Target="media/image583.jpeg"/><Relationship Id="rId704" Type="http://schemas.openxmlformats.org/officeDocument/2006/relationships/image" Target="media/image582.png"/><Relationship Id="rId703" Type="http://schemas.openxmlformats.org/officeDocument/2006/relationships/image" Target="media/image581.jpeg"/><Relationship Id="rId702" Type="http://schemas.openxmlformats.org/officeDocument/2006/relationships/image" Target="media/image580.jpeg"/><Relationship Id="rId701" Type="http://schemas.openxmlformats.org/officeDocument/2006/relationships/image" Target="media/image579.jpeg"/><Relationship Id="rId700" Type="http://schemas.openxmlformats.org/officeDocument/2006/relationships/image" Target="media/image578.png"/><Relationship Id="rId70" Type="http://schemas.openxmlformats.org/officeDocument/2006/relationships/header" Target="header47.xml"/><Relationship Id="rId7" Type="http://schemas.openxmlformats.org/officeDocument/2006/relationships/header" Target="header3.xml"/><Relationship Id="rId699" Type="http://schemas.openxmlformats.org/officeDocument/2006/relationships/image" Target="media/image577.png"/><Relationship Id="rId698" Type="http://schemas.openxmlformats.org/officeDocument/2006/relationships/image" Target="media/image576.jpeg"/><Relationship Id="rId697" Type="http://schemas.openxmlformats.org/officeDocument/2006/relationships/image" Target="media/image575.jpeg"/><Relationship Id="rId696" Type="http://schemas.openxmlformats.org/officeDocument/2006/relationships/image" Target="media/image574.jpeg"/><Relationship Id="rId695" Type="http://schemas.openxmlformats.org/officeDocument/2006/relationships/image" Target="media/image573.jpeg"/><Relationship Id="rId694" Type="http://schemas.openxmlformats.org/officeDocument/2006/relationships/image" Target="media/image572.jpeg"/><Relationship Id="rId693" Type="http://schemas.openxmlformats.org/officeDocument/2006/relationships/image" Target="media/image571.jpeg"/><Relationship Id="rId692" Type="http://schemas.openxmlformats.org/officeDocument/2006/relationships/image" Target="media/image570.jpeg"/><Relationship Id="rId691" Type="http://schemas.openxmlformats.org/officeDocument/2006/relationships/image" Target="media/image569.jpeg"/><Relationship Id="rId690" Type="http://schemas.openxmlformats.org/officeDocument/2006/relationships/image" Target="media/image568.jpeg"/><Relationship Id="rId69" Type="http://schemas.openxmlformats.org/officeDocument/2006/relationships/header" Target="header46.xml"/><Relationship Id="rId689" Type="http://schemas.openxmlformats.org/officeDocument/2006/relationships/image" Target="media/image567.png"/><Relationship Id="rId688" Type="http://schemas.openxmlformats.org/officeDocument/2006/relationships/image" Target="media/image566.png"/><Relationship Id="rId687" Type="http://schemas.openxmlformats.org/officeDocument/2006/relationships/image" Target="media/image565.png"/><Relationship Id="rId686" Type="http://schemas.openxmlformats.org/officeDocument/2006/relationships/image" Target="media/image564.png"/><Relationship Id="rId685" Type="http://schemas.openxmlformats.org/officeDocument/2006/relationships/image" Target="media/image563.png"/><Relationship Id="rId684" Type="http://schemas.openxmlformats.org/officeDocument/2006/relationships/image" Target="media/image562.png"/><Relationship Id="rId683" Type="http://schemas.openxmlformats.org/officeDocument/2006/relationships/image" Target="media/image561.png"/><Relationship Id="rId682" Type="http://schemas.openxmlformats.org/officeDocument/2006/relationships/image" Target="media/image560.jpeg"/><Relationship Id="rId681" Type="http://schemas.openxmlformats.org/officeDocument/2006/relationships/image" Target="media/image559.jpeg"/><Relationship Id="rId680" Type="http://schemas.openxmlformats.org/officeDocument/2006/relationships/image" Target="media/image558.png"/><Relationship Id="rId68" Type="http://schemas.openxmlformats.org/officeDocument/2006/relationships/header" Target="header45.xml"/><Relationship Id="rId679" Type="http://schemas.openxmlformats.org/officeDocument/2006/relationships/image" Target="media/image557.jpeg"/><Relationship Id="rId678" Type="http://schemas.openxmlformats.org/officeDocument/2006/relationships/image" Target="media/image556.jpeg"/><Relationship Id="rId677" Type="http://schemas.openxmlformats.org/officeDocument/2006/relationships/image" Target="media/image555.jpeg"/><Relationship Id="rId676" Type="http://schemas.openxmlformats.org/officeDocument/2006/relationships/image" Target="media/image554.jpeg"/><Relationship Id="rId675" Type="http://schemas.openxmlformats.org/officeDocument/2006/relationships/image" Target="media/image553.png"/><Relationship Id="rId674" Type="http://schemas.openxmlformats.org/officeDocument/2006/relationships/image" Target="media/image552.png"/><Relationship Id="rId673" Type="http://schemas.openxmlformats.org/officeDocument/2006/relationships/image" Target="media/image551.png"/><Relationship Id="rId672" Type="http://schemas.openxmlformats.org/officeDocument/2006/relationships/image" Target="media/image550.png"/><Relationship Id="rId671" Type="http://schemas.openxmlformats.org/officeDocument/2006/relationships/image" Target="media/image549.jpeg"/><Relationship Id="rId670" Type="http://schemas.openxmlformats.org/officeDocument/2006/relationships/image" Target="media/image548.jpeg"/><Relationship Id="rId67" Type="http://schemas.openxmlformats.org/officeDocument/2006/relationships/header" Target="header44.xml"/><Relationship Id="rId669" Type="http://schemas.openxmlformats.org/officeDocument/2006/relationships/image" Target="media/image547.jpeg"/><Relationship Id="rId668" Type="http://schemas.openxmlformats.org/officeDocument/2006/relationships/image" Target="media/image546.jpeg"/><Relationship Id="rId667" Type="http://schemas.openxmlformats.org/officeDocument/2006/relationships/image" Target="media/image545.jpeg"/><Relationship Id="rId666" Type="http://schemas.openxmlformats.org/officeDocument/2006/relationships/image" Target="media/image544.jpeg"/><Relationship Id="rId665" Type="http://schemas.openxmlformats.org/officeDocument/2006/relationships/image" Target="media/image543.jpeg"/><Relationship Id="rId664" Type="http://schemas.openxmlformats.org/officeDocument/2006/relationships/image" Target="media/image542.jpeg"/><Relationship Id="rId663" Type="http://schemas.openxmlformats.org/officeDocument/2006/relationships/image" Target="media/image541.jpeg"/><Relationship Id="rId662" Type="http://schemas.openxmlformats.org/officeDocument/2006/relationships/image" Target="media/image540.jpeg"/><Relationship Id="rId661" Type="http://schemas.openxmlformats.org/officeDocument/2006/relationships/image" Target="media/image539.jpeg"/><Relationship Id="rId660" Type="http://schemas.openxmlformats.org/officeDocument/2006/relationships/image" Target="media/image538.png"/><Relationship Id="rId66" Type="http://schemas.openxmlformats.org/officeDocument/2006/relationships/header" Target="header43.xml"/><Relationship Id="rId659" Type="http://schemas.openxmlformats.org/officeDocument/2006/relationships/image" Target="media/image537.png"/><Relationship Id="rId658" Type="http://schemas.openxmlformats.org/officeDocument/2006/relationships/image" Target="media/image536.jpeg"/><Relationship Id="rId657" Type="http://schemas.openxmlformats.org/officeDocument/2006/relationships/image" Target="media/image535.png"/><Relationship Id="rId656" Type="http://schemas.openxmlformats.org/officeDocument/2006/relationships/image" Target="media/image534.jpeg"/><Relationship Id="rId655" Type="http://schemas.openxmlformats.org/officeDocument/2006/relationships/image" Target="media/image533.png"/><Relationship Id="rId654" Type="http://schemas.openxmlformats.org/officeDocument/2006/relationships/image" Target="media/image532.jpeg"/><Relationship Id="rId653" Type="http://schemas.openxmlformats.org/officeDocument/2006/relationships/image" Target="media/image531.jpeg"/><Relationship Id="rId652" Type="http://schemas.openxmlformats.org/officeDocument/2006/relationships/image" Target="media/image530.jpeg"/><Relationship Id="rId651" Type="http://schemas.openxmlformats.org/officeDocument/2006/relationships/image" Target="media/image529.jpeg"/><Relationship Id="rId650" Type="http://schemas.openxmlformats.org/officeDocument/2006/relationships/image" Target="media/image528.jpeg"/><Relationship Id="rId65" Type="http://schemas.openxmlformats.org/officeDocument/2006/relationships/header" Target="header42.xml"/><Relationship Id="rId649" Type="http://schemas.openxmlformats.org/officeDocument/2006/relationships/image" Target="media/image527.jpeg"/><Relationship Id="rId648" Type="http://schemas.openxmlformats.org/officeDocument/2006/relationships/image" Target="media/image526.jpeg"/><Relationship Id="rId647" Type="http://schemas.openxmlformats.org/officeDocument/2006/relationships/image" Target="media/image525.jpeg"/><Relationship Id="rId646" Type="http://schemas.openxmlformats.org/officeDocument/2006/relationships/image" Target="media/image524.jpeg"/><Relationship Id="rId645" Type="http://schemas.openxmlformats.org/officeDocument/2006/relationships/image" Target="media/image523.jpeg"/><Relationship Id="rId644" Type="http://schemas.openxmlformats.org/officeDocument/2006/relationships/image" Target="media/image522.jpeg"/><Relationship Id="rId643" Type="http://schemas.openxmlformats.org/officeDocument/2006/relationships/image" Target="media/image521.jpeg"/><Relationship Id="rId642" Type="http://schemas.openxmlformats.org/officeDocument/2006/relationships/image" Target="media/image520.jpeg"/><Relationship Id="rId641" Type="http://schemas.openxmlformats.org/officeDocument/2006/relationships/image" Target="media/image519.jpeg"/><Relationship Id="rId640" Type="http://schemas.openxmlformats.org/officeDocument/2006/relationships/image" Target="media/image518.jpeg"/><Relationship Id="rId64" Type="http://schemas.openxmlformats.org/officeDocument/2006/relationships/header" Target="header41.xml"/><Relationship Id="rId639" Type="http://schemas.openxmlformats.org/officeDocument/2006/relationships/image" Target="media/image517.jpeg"/><Relationship Id="rId638" Type="http://schemas.openxmlformats.org/officeDocument/2006/relationships/image" Target="media/image516.jpeg"/><Relationship Id="rId637" Type="http://schemas.openxmlformats.org/officeDocument/2006/relationships/image" Target="media/image515.jpeg"/><Relationship Id="rId636" Type="http://schemas.openxmlformats.org/officeDocument/2006/relationships/image" Target="media/image514.jpeg"/><Relationship Id="rId635" Type="http://schemas.openxmlformats.org/officeDocument/2006/relationships/image" Target="media/image513.jpeg"/><Relationship Id="rId634" Type="http://schemas.openxmlformats.org/officeDocument/2006/relationships/image" Target="media/image512.jpeg"/><Relationship Id="rId633" Type="http://schemas.openxmlformats.org/officeDocument/2006/relationships/image" Target="media/image511.jpeg"/><Relationship Id="rId632" Type="http://schemas.openxmlformats.org/officeDocument/2006/relationships/image" Target="media/image510.jpeg"/><Relationship Id="rId631" Type="http://schemas.openxmlformats.org/officeDocument/2006/relationships/image" Target="media/image509.jpeg"/><Relationship Id="rId630" Type="http://schemas.openxmlformats.org/officeDocument/2006/relationships/image" Target="media/image508.jpeg"/><Relationship Id="rId63" Type="http://schemas.openxmlformats.org/officeDocument/2006/relationships/footer" Target="footer19.xml"/><Relationship Id="rId629" Type="http://schemas.openxmlformats.org/officeDocument/2006/relationships/image" Target="media/image507.png"/><Relationship Id="rId628" Type="http://schemas.openxmlformats.org/officeDocument/2006/relationships/image" Target="media/image506.jpeg"/><Relationship Id="rId627" Type="http://schemas.openxmlformats.org/officeDocument/2006/relationships/image" Target="media/image505.jpeg"/><Relationship Id="rId626" Type="http://schemas.openxmlformats.org/officeDocument/2006/relationships/image" Target="media/image504.jpeg"/><Relationship Id="rId625" Type="http://schemas.openxmlformats.org/officeDocument/2006/relationships/image" Target="media/image503.jpeg"/><Relationship Id="rId624" Type="http://schemas.openxmlformats.org/officeDocument/2006/relationships/image" Target="media/image502.jpeg"/><Relationship Id="rId623" Type="http://schemas.openxmlformats.org/officeDocument/2006/relationships/image" Target="media/image501.jpeg"/><Relationship Id="rId622" Type="http://schemas.openxmlformats.org/officeDocument/2006/relationships/image" Target="media/image500.jpeg"/><Relationship Id="rId621" Type="http://schemas.openxmlformats.org/officeDocument/2006/relationships/image" Target="media/image499.jpeg"/><Relationship Id="rId620" Type="http://schemas.openxmlformats.org/officeDocument/2006/relationships/image" Target="media/image498.png"/><Relationship Id="rId62" Type="http://schemas.openxmlformats.org/officeDocument/2006/relationships/header" Target="header40.xml"/><Relationship Id="rId619" Type="http://schemas.openxmlformats.org/officeDocument/2006/relationships/image" Target="media/image497.jpeg"/><Relationship Id="rId618" Type="http://schemas.openxmlformats.org/officeDocument/2006/relationships/image" Target="media/image496.jpeg"/><Relationship Id="rId617" Type="http://schemas.openxmlformats.org/officeDocument/2006/relationships/image" Target="media/image495.jpeg"/><Relationship Id="rId616" Type="http://schemas.openxmlformats.org/officeDocument/2006/relationships/image" Target="media/image494.jpeg"/><Relationship Id="rId615" Type="http://schemas.openxmlformats.org/officeDocument/2006/relationships/image" Target="media/image493.png"/><Relationship Id="rId614" Type="http://schemas.openxmlformats.org/officeDocument/2006/relationships/image" Target="media/image492.jpeg"/><Relationship Id="rId613" Type="http://schemas.openxmlformats.org/officeDocument/2006/relationships/image" Target="media/image491.jpeg"/><Relationship Id="rId612" Type="http://schemas.openxmlformats.org/officeDocument/2006/relationships/image" Target="media/image490.png"/><Relationship Id="rId611" Type="http://schemas.openxmlformats.org/officeDocument/2006/relationships/image" Target="media/image489.png"/><Relationship Id="rId610" Type="http://schemas.openxmlformats.org/officeDocument/2006/relationships/image" Target="media/image488.png"/><Relationship Id="rId61" Type="http://schemas.openxmlformats.org/officeDocument/2006/relationships/footer" Target="footer18.xml"/><Relationship Id="rId609" Type="http://schemas.openxmlformats.org/officeDocument/2006/relationships/image" Target="media/image487.jpeg"/><Relationship Id="rId608" Type="http://schemas.openxmlformats.org/officeDocument/2006/relationships/image" Target="media/image486.png"/><Relationship Id="rId607" Type="http://schemas.openxmlformats.org/officeDocument/2006/relationships/image" Target="media/image485.png"/><Relationship Id="rId606" Type="http://schemas.openxmlformats.org/officeDocument/2006/relationships/image" Target="media/image484.png"/><Relationship Id="rId605" Type="http://schemas.openxmlformats.org/officeDocument/2006/relationships/image" Target="media/image483.png"/><Relationship Id="rId604" Type="http://schemas.openxmlformats.org/officeDocument/2006/relationships/image" Target="media/image482.jpeg"/><Relationship Id="rId603" Type="http://schemas.openxmlformats.org/officeDocument/2006/relationships/image" Target="media/image481.jpeg"/><Relationship Id="rId602" Type="http://schemas.openxmlformats.org/officeDocument/2006/relationships/image" Target="media/image480.jpeg"/><Relationship Id="rId601" Type="http://schemas.openxmlformats.org/officeDocument/2006/relationships/image" Target="media/image479.jpeg"/><Relationship Id="rId600" Type="http://schemas.openxmlformats.org/officeDocument/2006/relationships/image" Target="media/image478.jpeg"/><Relationship Id="rId60" Type="http://schemas.openxmlformats.org/officeDocument/2006/relationships/header" Target="header39.xml"/><Relationship Id="rId6" Type="http://schemas.openxmlformats.org/officeDocument/2006/relationships/header" Target="header2.xml"/><Relationship Id="rId599" Type="http://schemas.openxmlformats.org/officeDocument/2006/relationships/image" Target="media/image477.jpeg"/><Relationship Id="rId598" Type="http://schemas.openxmlformats.org/officeDocument/2006/relationships/image" Target="media/image476.jpeg"/><Relationship Id="rId597" Type="http://schemas.openxmlformats.org/officeDocument/2006/relationships/image" Target="media/image475.jpeg"/><Relationship Id="rId596" Type="http://schemas.openxmlformats.org/officeDocument/2006/relationships/image" Target="media/image474.jpeg"/><Relationship Id="rId595" Type="http://schemas.openxmlformats.org/officeDocument/2006/relationships/image" Target="media/image473.jpeg"/><Relationship Id="rId594" Type="http://schemas.openxmlformats.org/officeDocument/2006/relationships/image" Target="media/image472.jpeg"/><Relationship Id="rId593" Type="http://schemas.openxmlformats.org/officeDocument/2006/relationships/image" Target="media/image471.jpeg"/><Relationship Id="rId592" Type="http://schemas.openxmlformats.org/officeDocument/2006/relationships/image" Target="media/image470.jpeg"/><Relationship Id="rId591" Type="http://schemas.openxmlformats.org/officeDocument/2006/relationships/image" Target="media/image469.jpeg"/><Relationship Id="rId590" Type="http://schemas.openxmlformats.org/officeDocument/2006/relationships/image" Target="media/image468.jpeg"/><Relationship Id="rId59" Type="http://schemas.openxmlformats.org/officeDocument/2006/relationships/footer" Target="footer17.xml"/><Relationship Id="rId589" Type="http://schemas.openxmlformats.org/officeDocument/2006/relationships/image" Target="media/image467.jpeg"/><Relationship Id="rId588" Type="http://schemas.openxmlformats.org/officeDocument/2006/relationships/image" Target="media/image466.jpeg"/><Relationship Id="rId587" Type="http://schemas.openxmlformats.org/officeDocument/2006/relationships/image" Target="media/image465.jpeg"/><Relationship Id="rId586" Type="http://schemas.openxmlformats.org/officeDocument/2006/relationships/image" Target="media/image464.jpeg"/><Relationship Id="rId585" Type="http://schemas.openxmlformats.org/officeDocument/2006/relationships/image" Target="media/image463.jpeg"/><Relationship Id="rId584" Type="http://schemas.openxmlformats.org/officeDocument/2006/relationships/image" Target="media/image462.png"/><Relationship Id="rId583" Type="http://schemas.openxmlformats.org/officeDocument/2006/relationships/image" Target="media/image461.jpeg"/><Relationship Id="rId582" Type="http://schemas.openxmlformats.org/officeDocument/2006/relationships/image" Target="media/image460.jpeg"/><Relationship Id="rId581" Type="http://schemas.openxmlformats.org/officeDocument/2006/relationships/image" Target="media/image459.jpeg"/><Relationship Id="rId580" Type="http://schemas.openxmlformats.org/officeDocument/2006/relationships/image" Target="media/image458.png"/><Relationship Id="rId58" Type="http://schemas.openxmlformats.org/officeDocument/2006/relationships/header" Target="header38.xml"/><Relationship Id="rId579" Type="http://schemas.openxmlformats.org/officeDocument/2006/relationships/image" Target="media/image457.jpeg"/><Relationship Id="rId578" Type="http://schemas.openxmlformats.org/officeDocument/2006/relationships/image" Target="media/image456.png"/><Relationship Id="rId577" Type="http://schemas.openxmlformats.org/officeDocument/2006/relationships/image" Target="media/image455.jpeg"/><Relationship Id="rId576" Type="http://schemas.openxmlformats.org/officeDocument/2006/relationships/image" Target="media/image454.png"/><Relationship Id="rId575" Type="http://schemas.openxmlformats.org/officeDocument/2006/relationships/image" Target="media/image453.png"/><Relationship Id="rId574" Type="http://schemas.openxmlformats.org/officeDocument/2006/relationships/image" Target="media/image452.png"/><Relationship Id="rId573" Type="http://schemas.openxmlformats.org/officeDocument/2006/relationships/image" Target="media/image451.jpeg"/><Relationship Id="rId572" Type="http://schemas.openxmlformats.org/officeDocument/2006/relationships/image" Target="media/image450.jpeg"/><Relationship Id="rId571" Type="http://schemas.openxmlformats.org/officeDocument/2006/relationships/image" Target="media/image449.jpeg"/><Relationship Id="rId570" Type="http://schemas.openxmlformats.org/officeDocument/2006/relationships/image" Target="media/image448.png"/><Relationship Id="rId57" Type="http://schemas.openxmlformats.org/officeDocument/2006/relationships/footer" Target="footer16.xml"/><Relationship Id="rId569" Type="http://schemas.openxmlformats.org/officeDocument/2006/relationships/image" Target="media/image447.png"/><Relationship Id="rId568" Type="http://schemas.openxmlformats.org/officeDocument/2006/relationships/image" Target="media/image446.jpeg"/><Relationship Id="rId567" Type="http://schemas.openxmlformats.org/officeDocument/2006/relationships/image" Target="media/image445.jpeg"/><Relationship Id="rId566" Type="http://schemas.openxmlformats.org/officeDocument/2006/relationships/image" Target="media/image444.jpeg"/><Relationship Id="rId565" Type="http://schemas.openxmlformats.org/officeDocument/2006/relationships/image" Target="media/image443.jpeg"/><Relationship Id="rId564" Type="http://schemas.openxmlformats.org/officeDocument/2006/relationships/image" Target="media/image442.jpeg"/><Relationship Id="rId563" Type="http://schemas.openxmlformats.org/officeDocument/2006/relationships/image" Target="media/image441.png"/><Relationship Id="rId562" Type="http://schemas.openxmlformats.org/officeDocument/2006/relationships/image" Target="media/image440.png"/><Relationship Id="rId561" Type="http://schemas.openxmlformats.org/officeDocument/2006/relationships/image" Target="media/image439.png"/><Relationship Id="rId560" Type="http://schemas.openxmlformats.org/officeDocument/2006/relationships/image" Target="media/image438.png"/><Relationship Id="rId56" Type="http://schemas.openxmlformats.org/officeDocument/2006/relationships/header" Target="header37.xml"/><Relationship Id="rId559" Type="http://schemas.openxmlformats.org/officeDocument/2006/relationships/image" Target="media/image437.png"/><Relationship Id="rId558" Type="http://schemas.openxmlformats.org/officeDocument/2006/relationships/image" Target="media/image436.jpeg"/><Relationship Id="rId557" Type="http://schemas.openxmlformats.org/officeDocument/2006/relationships/image" Target="media/image435.jpeg"/><Relationship Id="rId556" Type="http://schemas.openxmlformats.org/officeDocument/2006/relationships/image" Target="media/image434.jpeg"/><Relationship Id="rId555" Type="http://schemas.openxmlformats.org/officeDocument/2006/relationships/image" Target="media/image433.jpeg"/><Relationship Id="rId554" Type="http://schemas.openxmlformats.org/officeDocument/2006/relationships/image" Target="media/image432.png"/><Relationship Id="rId553" Type="http://schemas.openxmlformats.org/officeDocument/2006/relationships/image" Target="media/image431.jpeg"/><Relationship Id="rId552" Type="http://schemas.openxmlformats.org/officeDocument/2006/relationships/image" Target="media/image430.jpeg"/><Relationship Id="rId551" Type="http://schemas.openxmlformats.org/officeDocument/2006/relationships/image" Target="media/image429.jpeg"/><Relationship Id="rId550" Type="http://schemas.openxmlformats.org/officeDocument/2006/relationships/image" Target="media/image428.jpeg"/><Relationship Id="rId55" Type="http://schemas.openxmlformats.org/officeDocument/2006/relationships/footer" Target="footer15.xml"/><Relationship Id="rId549" Type="http://schemas.openxmlformats.org/officeDocument/2006/relationships/image" Target="media/image427.jpeg"/><Relationship Id="rId548" Type="http://schemas.openxmlformats.org/officeDocument/2006/relationships/image" Target="media/image426.png"/><Relationship Id="rId547" Type="http://schemas.openxmlformats.org/officeDocument/2006/relationships/image" Target="media/image425.jpeg"/><Relationship Id="rId546" Type="http://schemas.openxmlformats.org/officeDocument/2006/relationships/image" Target="media/image424.jpeg"/><Relationship Id="rId545" Type="http://schemas.openxmlformats.org/officeDocument/2006/relationships/image" Target="media/image423.jpeg"/><Relationship Id="rId544" Type="http://schemas.openxmlformats.org/officeDocument/2006/relationships/image" Target="media/image422.jpeg"/><Relationship Id="rId543" Type="http://schemas.openxmlformats.org/officeDocument/2006/relationships/image" Target="media/image421.jpeg"/><Relationship Id="rId542" Type="http://schemas.openxmlformats.org/officeDocument/2006/relationships/image" Target="media/image420.jpeg"/><Relationship Id="rId541" Type="http://schemas.openxmlformats.org/officeDocument/2006/relationships/image" Target="media/image419.jpeg"/><Relationship Id="rId540" Type="http://schemas.openxmlformats.org/officeDocument/2006/relationships/image" Target="media/image418.jpeg"/><Relationship Id="rId54" Type="http://schemas.openxmlformats.org/officeDocument/2006/relationships/header" Target="header36.xml"/><Relationship Id="rId539" Type="http://schemas.openxmlformats.org/officeDocument/2006/relationships/image" Target="media/image417.jpeg"/><Relationship Id="rId538" Type="http://schemas.openxmlformats.org/officeDocument/2006/relationships/image" Target="media/image416.png"/><Relationship Id="rId537" Type="http://schemas.openxmlformats.org/officeDocument/2006/relationships/image" Target="media/image415.jpeg"/><Relationship Id="rId536" Type="http://schemas.openxmlformats.org/officeDocument/2006/relationships/image" Target="media/image414.jpeg"/><Relationship Id="rId535" Type="http://schemas.openxmlformats.org/officeDocument/2006/relationships/image" Target="media/image413.jpeg"/><Relationship Id="rId534" Type="http://schemas.openxmlformats.org/officeDocument/2006/relationships/image" Target="media/image412.jpeg"/><Relationship Id="rId533" Type="http://schemas.openxmlformats.org/officeDocument/2006/relationships/image" Target="media/image411.jpeg"/><Relationship Id="rId532" Type="http://schemas.openxmlformats.org/officeDocument/2006/relationships/image" Target="media/image410.jpeg"/><Relationship Id="rId531" Type="http://schemas.openxmlformats.org/officeDocument/2006/relationships/image" Target="media/image409.jpeg"/><Relationship Id="rId530" Type="http://schemas.openxmlformats.org/officeDocument/2006/relationships/image" Target="media/image408.jpeg"/><Relationship Id="rId53" Type="http://schemas.openxmlformats.org/officeDocument/2006/relationships/header" Target="header35.xml"/><Relationship Id="rId529" Type="http://schemas.openxmlformats.org/officeDocument/2006/relationships/image" Target="media/image407.jpeg"/><Relationship Id="rId528" Type="http://schemas.openxmlformats.org/officeDocument/2006/relationships/image" Target="media/image406.jpeg"/><Relationship Id="rId527" Type="http://schemas.openxmlformats.org/officeDocument/2006/relationships/image" Target="media/image405.png"/><Relationship Id="rId526" Type="http://schemas.openxmlformats.org/officeDocument/2006/relationships/image" Target="media/image404.jpeg"/><Relationship Id="rId525" Type="http://schemas.openxmlformats.org/officeDocument/2006/relationships/image" Target="media/image403.jpeg"/><Relationship Id="rId524" Type="http://schemas.openxmlformats.org/officeDocument/2006/relationships/image" Target="media/image402.png"/><Relationship Id="rId523" Type="http://schemas.openxmlformats.org/officeDocument/2006/relationships/image" Target="media/image401.jpeg"/><Relationship Id="rId522" Type="http://schemas.openxmlformats.org/officeDocument/2006/relationships/image" Target="media/image400.jpeg"/><Relationship Id="rId521" Type="http://schemas.openxmlformats.org/officeDocument/2006/relationships/image" Target="media/image399.jpeg"/><Relationship Id="rId520" Type="http://schemas.openxmlformats.org/officeDocument/2006/relationships/image" Target="media/image398.jpeg"/><Relationship Id="rId52" Type="http://schemas.openxmlformats.org/officeDocument/2006/relationships/footer" Target="footer14.xml"/><Relationship Id="rId519" Type="http://schemas.openxmlformats.org/officeDocument/2006/relationships/image" Target="media/image397.png"/><Relationship Id="rId518" Type="http://schemas.openxmlformats.org/officeDocument/2006/relationships/image" Target="media/image396.jpeg"/><Relationship Id="rId517" Type="http://schemas.openxmlformats.org/officeDocument/2006/relationships/image" Target="media/image395.jpeg"/><Relationship Id="rId516" Type="http://schemas.openxmlformats.org/officeDocument/2006/relationships/image" Target="media/image394.png"/><Relationship Id="rId515" Type="http://schemas.openxmlformats.org/officeDocument/2006/relationships/image" Target="media/image393.png"/><Relationship Id="rId514" Type="http://schemas.openxmlformats.org/officeDocument/2006/relationships/image" Target="media/image392.png"/><Relationship Id="rId513" Type="http://schemas.openxmlformats.org/officeDocument/2006/relationships/image" Target="media/image391.png"/><Relationship Id="rId512" Type="http://schemas.openxmlformats.org/officeDocument/2006/relationships/image" Target="media/image390.jpeg"/><Relationship Id="rId511" Type="http://schemas.openxmlformats.org/officeDocument/2006/relationships/image" Target="media/image389.png"/><Relationship Id="rId510" Type="http://schemas.openxmlformats.org/officeDocument/2006/relationships/image" Target="media/image388.png"/><Relationship Id="rId51" Type="http://schemas.openxmlformats.org/officeDocument/2006/relationships/header" Target="header34.xml"/><Relationship Id="rId509" Type="http://schemas.openxmlformats.org/officeDocument/2006/relationships/image" Target="media/image387.png"/><Relationship Id="rId508" Type="http://schemas.openxmlformats.org/officeDocument/2006/relationships/image" Target="media/image386.png"/><Relationship Id="rId507" Type="http://schemas.openxmlformats.org/officeDocument/2006/relationships/image" Target="media/image385.png"/><Relationship Id="rId506" Type="http://schemas.openxmlformats.org/officeDocument/2006/relationships/image" Target="media/image384.png"/><Relationship Id="rId505" Type="http://schemas.openxmlformats.org/officeDocument/2006/relationships/image" Target="media/image383.jpeg"/><Relationship Id="rId504" Type="http://schemas.openxmlformats.org/officeDocument/2006/relationships/image" Target="media/image382.jpeg"/><Relationship Id="rId503" Type="http://schemas.openxmlformats.org/officeDocument/2006/relationships/image" Target="media/image381.png"/><Relationship Id="rId502" Type="http://schemas.openxmlformats.org/officeDocument/2006/relationships/image" Target="media/image380.jpeg"/><Relationship Id="rId501" Type="http://schemas.openxmlformats.org/officeDocument/2006/relationships/image" Target="media/image379.jpeg"/><Relationship Id="rId500" Type="http://schemas.openxmlformats.org/officeDocument/2006/relationships/image" Target="media/image378.jpeg"/><Relationship Id="rId50" Type="http://schemas.openxmlformats.org/officeDocument/2006/relationships/footer" Target="footer13.xml"/><Relationship Id="rId5" Type="http://schemas.openxmlformats.org/officeDocument/2006/relationships/header" Target="header1.xml"/><Relationship Id="rId499" Type="http://schemas.openxmlformats.org/officeDocument/2006/relationships/image" Target="media/image377.jpeg"/><Relationship Id="rId498" Type="http://schemas.openxmlformats.org/officeDocument/2006/relationships/image" Target="media/image376.jpeg"/><Relationship Id="rId497" Type="http://schemas.openxmlformats.org/officeDocument/2006/relationships/image" Target="media/image375.jpeg"/><Relationship Id="rId496" Type="http://schemas.openxmlformats.org/officeDocument/2006/relationships/image" Target="media/image374.jpeg"/><Relationship Id="rId495" Type="http://schemas.openxmlformats.org/officeDocument/2006/relationships/image" Target="media/image373.jpeg"/><Relationship Id="rId494" Type="http://schemas.openxmlformats.org/officeDocument/2006/relationships/image" Target="media/image372.png"/><Relationship Id="rId493" Type="http://schemas.openxmlformats.org/officeDocument/2006/relationships/image" Target="media/image371.png"/><Relationship Id="rId492" Type="http://schemas.openxmlformats.org/officeDocument/2006/relationships/image" Target="media/image370.png"/><Relationship Id="rId491" Type="http://schemas.openxmlformats.org/officeDocument/2006/relationships/image" Target="media/image369.png"/><Relationship Id="rId490" Type="http://schemas.openxmlformats.org/officeDocument/2006/relationships/image" Target="media/image368.png"/><Relationship Id="rId49" Type="http://schemas.openxmlformats.org/officeDocument/2006/relationships/header" Target="header33.xml"/><Relationship Id="rId489" Type="http://schemas.openxmlformats.org/officeDocument/2006/relationships/image" Target="media/image367.png"/><Relationship Id="rId488" Type="http://schemas.openxmlformats.org/officeDocument/2006/relationships/image" Target="media/image366.png"/><Relationship Id="rId487" Type="http://schemas.openxmlformats.org/officeDocument/2006/relationships/image" Target="media/image365.png"/><Relationship Id="rId486" Type="http://schemas.openxmlformats.org/officeDocument/2006/relationships/image" Target="media/image364.png"/><Relationship Id="rId485" Type="http://schemas.openxmlformats.org/officeDocument/2006/relationships/image" Target="media/image363.png"/><Relationship Id="rId484" Type="http://schemas.openxmlformats.org/officeDocument/2006/relationships/image" Target="media/image362.png"/><Relationship Id="rId483" Type="http://schemas.openxmlformats.org/officeDocument/2006/relationships/image" Target="media/image361.png"/><Relationship Id="rId482" Type="http://schemas.openxmlformats.org/officeDocument/2006/relationships/image" Target="media/image360.jpeg"/><Relationship Id="rId481" Type="http://schemas.openxmlformats.org/officeDocument/2006/relationships/image" Target="media/image359.png"/><Relationship Id="rId480" Type="http://schemas.openxmlformats.org/officeDocument/2006/relationships/image" Target="media/image358.png"/><Relationship Id="rId48" Type="http://schemas.openxmlformats.org/officeDocument/2006/relationships/header" Target="header32.xml"/><Relationship Id="rId479" Type="http://schemas.openxmlformats.org/officeDocument/2006/relationships/image" Target="media/image357.png"/><Relationship Id="rId478" Type="http://schemas.openxmlformats.org/officeDocument/2006/relationships/image" Target="media/image356.png"/><Relationship Id="rId477" Type="http://schemas.openxmlformats.org/officeDocument/2006/relationships/image" Target="media/image355.jpeg"/><Relationship Id="rId476" Type="http://schemas.openxmlformats.org/officeDocument/2006/relationships/image" Target="media/image354.png"/><Relationship Id="rId475" Type="http://schemas.openxmlformats.org/officeDocument/2006/relationships/image" Target="media/image353.png"/><Relationship Id="rId474" Type="http://schemas.openxmlformats.org/officeDocument/2006/relationships/image" Target="media/image352.png"/><Relationship Id="rId473" Type="http://schemas.openxmlformats.org/officeDocument/2006/relationships/image" Target="media/image351.png"/><Relationship Id="rId472" Type="http://schemas.openxmlformats.org/officeDocument/2006/relationships/image" Target="media/image350.png"/><Relationship Id="rId471" Type="http://schemas.openxmlformats.org/officeDocument/2006/relationships/image" Target="media/image349.png"/><Relationship Id="rId470" Type="http://schemas.openxmlformats.org/officeDocument/2006/relationships/image" Target="media/image348.png"/><Relationship Id="rId47" Type="http://schemas.openxmlformats.org/officeDocument/2006/relationships/header" Target="header31.xml"/><Relationship Id="rId469" Type="http://schemas.openxmlformats.org/officeDocument/2006/relationships/image" Target="media/image347.jpeg"/><Relationship Id="rId468" Type="http://schemas.openxmlformats.org/officeDocument/2006/relationships/image" Target="media/image346.png"/><Relationship Id="rId467" Type="http://schemas.openxmlformats.org/officeDocument/2006/relationships/image" Target="media/image345.png"/><Relationship Id="rId466" Type="http://schemas.openxmlformats.org/officeDocument/2006/relationships/image" Target="media/image344.png"/><Relationship Id="rId465" Type="http://schemas.openxmlformats.org/officeDocument/2006/relationships/image" Target="media/image343.png"/><Relationship Id="rId464" Type="http://schemas.openxmlformats.org/officeDocument/2006/relationships/image" Target="media/image342.png"/><Relationship Id="rId463" Type="http://schemas.openxmlformats.org/officeDocument/2006/relationships/image" Target="media/image341.png"/><Relationship Id="rId462" Type="http://schemas.openxmlformats.org/officeDocument/2006/relationships/image" Target="media/image340.png"/><Relationship Id="rId461" Type="http://schemas.openxmlformats.org/officeDocument/2006/relationships/image" Target="media/image339.png"/><Relationship Id="rId460" Type="http://schemas.openxmlformats.org/officeDocument/2006/relationships/image" Target="media/image338.png"/><Relationship Id="rId46" Type="http://schemas.openxmlformats.org/officeDocument/2006/relationships/header" Target="header30.xml"/><Relationship Id="rId459" Type="http://schemas.openxmlformats.org/officeDocument/2006/relationships/image" Target="media/image337.png"/><Relationship Id="rId458" Type="http://schemas.openxmlformats.org/officeDocument/2006/relationships/image" Target="media/image336.png"/><Relationship Id="rId457" Type="http://schemas.openxmlformats.org/officeDocument/2006/relationships/image" Target="media/image335.png"/><Relationship Id="rId456" Type="http://schemas.openxmlformats.org/officeDocument/2006/relationships/image" Target="media/image334.png"/><Relationship Id="rId455" Type="http://schemas.openxmlformats.org/officeDocument/2006/relationships/image" Target="media/image333.png"/><Relationship Id="rId454" Type="http://schemas.openxmlformats.org/officeDocument/2006/relationships/image" Target="media/image332.png"/><Relationship Id="rId453" Type="http://schemas.openxmlformats.org/officeDocument/2006/relationships/image" Target="media/image331.png"/><Relationship Id="rId452" Type="http://schemas.openxmlformats.org/officeDocument/2006/relationships/image" Target="media/image330.png"/><Relationship Id="rId451" Type="http://schemas.openxmlformats.org/officeDocument/2006/relationships/image" Target="media/image329.png"/><Relationship Id="rId450" Type="http://schemas.openxmlformats.org/officeDocument/2006/relationships/image" Target="media/image328.png"/><Relationship Id="rId45" Type="http://schemas.openxmlformats.org/officeDocument/2006/relationships/header" Target="header29.xml"/><Relationship Id="rId449" Type="http://schemas.openxmlformats.org/officeDocument/2006/relationships/image" Target="media/image327.png"/><Relationship Id="rId448" Type="http://schemas.openxmlformats.org/officeDocument/2006/relationships/image" Target="media/image326.png"/><Relationship Id="rId447" Type="http://schemas.openxmlformats.org/officeDocument/2006/relationships/image" Target="media/image325.png"/><Relationship Id="rId446" Type="http://schemas.openxmlformats.org/officeDocument/2006/relationships/image" Target="media/image324.png"/><Relationship Id="rId445" Type="http://schemas.openxmlformats.org/officeDocument/2006/relationships/image" Target="media/image323.png"/><Relationship Id="rId444" Type="http://schemas.openxmlformats.org/officeDocument/2006/relationships/image" Target="media/image322.png"/><Relationship Id="rId443" Type="http://schemas.openxmlformats.org/officeDocument/2006/relationships/image" Target="media/image321.png"/><Relationship Id="rId442" Type="http://schemas.openxmlformats.org/officeDocument/2006/relationships/image" Target="media/image320.png"/><Relationship Id="rId441" Type="http://schemas.openxmlformats.org/officeDocument/2006/relationships/image" Target="media/image319.jpeg"/><Relationship Id="rId440" Type="http://schemas.openxmlformats.org/officeDocument/2006/relationships/image" Target="media/image318.png"/><Relationship Id="rId44" Type="http://schemas.openxmlformats.org/officeDocument/2006/relationships/header" Target="header28.xml"/><Relationship Id="rId439" Type="http://schemas.openxmlformats.org/officeDocument/2006/relationships/image" Target="media/image317.png"/><Relationship Id="rId438" Type="http://schemas.openxmlformats.org/officeDocument/2006/relationships/image" Target="media/image316.png"/><Relationship Id="rId437" Type="http://schemas.openxmlformats.org/officeDocument/2006/relationships/image" Target="media/image315.png"/><Relationship Id="rId436" Type="http://schemas.openxmlformats.org/officeDocument/2006/relationships/image" Target="media/image314.png"/><Relationship Id="rId435" Type="http://schemas.openxmlformats.org/officeDocument/2006/relationships/image" Target="media/image313.png"/><Relationship Id="rId434" Type="http://schemas.openxmlformats.org/officeDocument/2006/relationships/image" Target="media/image312.png"/><Relationship Id="rId433" Type="http://schemas.openxmlformats.org/officeDocument/2006/relationships/image" Target="media/image311.png"/><Relationship Id="rId432" Type="http://schemas.openxmlformats.org/officeDocument/2006/relationships/image" Target="media/image310.jpeg"/><Relationship Id="rId431" Type="http://schemas.openxmlformats.org/officeDocument/2006/relationships/image" Target="media/image309.png"/><Relationship Id="rId430" Type="http://schemas.openxmlformats.org/officeDocument/2006/relationships/image" Target="media/image308.png"/><Relationship Id="rId43" Type="http://schemas.openxmlformats.org/officeDocument/2006/relationships/header" Target="header27.xml"/><Relationship Id="rId429" Type="http://schemas.openxmlformats.org/officeDocument/2006/relationships/image" Target="media/image307.png"/><Relationship Id="rId428" Type="http://schemas.openxmlformats.org/officeDocument/2006/relationships/image" Target="media/image306.png"/><Relationship Id="rId427" Type="http://schemas.openxmlformats.org/officeDocument/2006/relationships/image" Target="media/image305.png"/><Relationship Id="rId426" Type="http://schemas.openxmlformats.org/officeDocument/2006/relationships/image" Target="media/image304.png"/><Relationship Id="rId425" Type="http://schemas.openxmlformats.org/officeDocument/2006/relationships/image" Target="media/image303.png"/><Relationship Id="rId424" Type="http://schemas.openxmlformats.org/officeDocument/2006/relationships/image" Target="media/image302.png"/><Relationship Id="rId423" Type="http://schemas.openxmlformats.org/officeDocument/2006/relationships/image" Target="media/image301.png"/><Relationship Id="rId422" Type="http://schemas.openxmlformats.org/officeDocument/2006/relationships/image" Target="media/image300.png"/><Relationship Id="rId421" Type="http://schemas.openxmlformats.org/officeDocument/2006/relationships/image" Target="media/image299.png"/><Relationship Id="rId420" Type="http://schemas.openxmlformats.org/officeDocument/2006/relationships/image" Target="media/image298.png"/><Relationship Id="rId42" Type="http://schemas.openxmlformats.org/officeDocument/2006/relationships/header" Target="header26.xml"/><Relationship Id="rId419" Type="http://schemas.openxmlformats.org/officeDocument/2006/relationships/image" Target="media/image297.png"/><Relationship Id="rId418" Type="http://schemas.openxmlformats.org/officeDocument/2006/relationships/image" Target="media/image296.png"/><Relationship Id="rId417" Type="http://schemas.openxmlformats.org/officeDocument/2006/relationships/image" Target="media/image295.jpeg"/><Relationship Id="rId416" Type="http://schemas.openxmlformats.org/officeDocument/2006/relationships/image" Target="media/image294.png"/><Relationship Id="rId415" Type="http://schemas.openxmlformats.org/officeDocument/2006/relationships/image" Target="media/image293.jpeg"/><Relationship Id="rId414" Type="http://schemas.openxmlformats.org/officeDocument/2006/relationships/image" Target="media/image292.png"/><Relationship Id="rId413" Type="http://schemas.openxmlformats.org/officeDocument/2006/relationships/image" Target="media/image291.png"/><Relationship Id="rId412" Type="http://schemas.openxmlformats.org/officeDocument/2006/relationships/image" Target="media/image290.png"/><Relationship Id="rId411" Type="http://schemas.openxmlformats.org/officeDocument/2006/relationships/image" Target="media/image289.png"/><Relationship Id="rId410" Type="http://schemas.openxmlformats.org/officeDocument/2006/relationships/image" Target="media/image288.png"/><Relationship Id="rId41" Type="http://schemas.openxmlformats.org/officeDocument/2006/relationships/header" Target="header25.xml"/><Relationship Id="rId409" Type="http://schemas.openxmlformats.org/officeDocument/2006/relationships/image" Target="media/image287.png"/><Relationship Id="rId408" Type="http://schemas.openxmlformats.org/officeDocument/2006/relationships/image" Target="media/image286.png"/><Relationship Id="rId407" Type="http://schemas.openxmlformats.org/officeDocument/2006/relationships/image" Target="media/image285.png"/><Relationship Id="rId406" Type="http://schemas.openxmlformats.org/officeDocument/2006/relationships/image" Target="media/image284.png"/><Relationship Id="rId405" Type="http://schemas.openxmlformats.org/officeDocument/2006/relationships/image" Target="media/image283.png"/><Relationship Id="rId404" Type="http://schemas.openxmlformats.org/officeDocument/2006/relationships/image" Target="media/image282.png"/><Relationship Id="rId403" Type="http://schemas.openxmlformats.org/officeDocument/2006/relationships/image" Target="media/image281.png"/><Relationship Id="rId402" Type="http://schemas.openxmlformats.org/officeDocument/2006/relationships/image" Target="media/image280.png"/><Relationship Id="rId401" Type="http://schemas.openxmlformats.org/officeDocument/2006/relationships/image" Target="media/image279.png"/><Relationship Id="rId400" Type="http://schemas.openxmlformats.org/officeDocument/2006/relationships/image" Target="media/image278.png"/><Relationship Id="rId40" Type="http://schemas.openxmlformats.org/officeDocument/2006/relationships/header" Target="header24.xml"/><Relationship Id="rId4" Type="http://schemas.openxmlformats.org/officeDocument/2006/relationships/endnotes" Target="endnotes.xml"/><Relationship Id="rId399" Type="http://schemas.openxmlformats.org/officeDocument/2006/relationships/image" Target="media/image277.png"/><Relationship Id="rId398" Type="http://schemas.openxmlformats.org/officeDocument/2006/relationships/image" Target="media/image276.png"/><Relationship Id="rId397" Type="http://schemas.openxmlformats.org/officeDocument/2006/relationships/image" Target="media/image275.png"/><Relationship Id="rId396" Type="http://schemas.openxmlformats.org/officeDocument/2006/relationships/image" Target="media/image274.png"/><Relationship Id="rId395" Type="http://schemas.openxmlformats.org/officeDocument/2006/relationships/image" Target="media/image273.png"/><Relationship Id="rId394" Type="http://schemas.openxmlformats.org/officeDocument/2006/relationships/image" Target="media/image272.png"/><Relationship Id="rId393" Type="http://schemas.openxmlformats.org/officeDocument/2006/relationships/image" Target="media/image271.png"/><Relationship Id="rId392" Type="http://schemas.openxmlformats.org/officeDocument/2006/relationships/image" Target="media/image270.png"/><Relationship Id="rId391" Type="http://schemas.openxmlformats.org/officeDocument/2006/relationships/image" Target="media/image269.png"/><Relationship Id="rId390" Type="http://schemas.openxmlformats.org/officeDocument/2006/relationships/image" Target="media/image268.jpeg"/><Relationship Id="rId39" Type="http://schemas.openxmlformats.org/officeDocument/2006/relationships/header" Target="header23.xml"/><Relationship Id="rId389" Type="http://schemas.openxmlformats.org/officeDocument/2006/relationships/image" Target="media/image267.png"/><Relationship Id="rId388" Type="http://schemas.openxmlformats.org/officeDocument/2006/relationships/image" Target="media/image266.png"/><Relationship Id="rId387" Type="http://schemas.openxmlformats.org/officeDocument/2006/relationships/image" Target="media/image265.png"/><Relationship Id="rId386" Type="http://schemas.openxmlformats.org/officeDocument/2006/relationships/image" Target="media/image264.png"/><Relationship Id="rId385" Type="http://schemas.openxmlformats.org/officeDocument/2006/relationships/image" Target="media/image263.png"/><Relationship Id="rId384" Type="http://schemas.openxmlformats.org/officeDocument/2006/relationships/image" Target="media/image262.png"/><Relationship Id="rId383" Type="http://schemas.openxmlformats.org/officeDocument/2006/relationships/image" Target="media/image261.png"/><Relationship Id="rId382" Type="http://schemas.openxmlformats.org/officeDocument/2006/relationships/image" Target="media/image260.png"/><Relationship Id="rId381" Type="http://schemas.openxmlformats.org/officeDocument/2006/relationships/image" Target="media/image259.png"/><Relationship Id="rId380" Type="http://schemas.openxmlformats.org/officeDocument/2006/relationships/image" Target="media/image258.png"/><Relationship Id="rId38" Type="http://schemas.openxmlformats.org/officeDocument/2006/relationships/header" Target="header22.xml"/><Relationship Id="rId379" Type="http://schemas.openxmlformats.org/officeDocument/2006/relationships/image" Target="media/image257.png"/><Relationship Id="rId378" Type="http://schemas.openxmlformats.org/officeDocument/2006/relationships/image" Target="media/image256.png"/><Relationship Id="rId377" Type="http://schemas.openxmlformats.org/officeDocument/2006/relationships/image" Target="media/image255.png"/><Relationship Id="rId376" Type="http://schemas.openxmlformats.org/officeDocument/2006/relationships/image" Target="media/image254.png"/><Relationship Id="rId375" Type="http://schemas.openxmlformats.org/officeDocument/2006/relationships/image" Target="media/image253.png"/><Relationship Id="rId374" Type="http://schemas.openxmlformats.org/officeDocument/2006/relationships/image" Target="media/image252.png"/><Relationship Id="rId373" Type="http://schemas.openxmlformats.org/officeDocument/2006/relationships/image" Target="media/image251.jpeg"/><Relationship Id="rId372" Type="http://schemas.openxmlformats.org/officeDocument/2006/relationships/image" Target="media/image250.png"/><Relationship Id="rId371" Type="http://schemas.openxmlformats.org/officeDocument/2006/relationships/image" Target="media/image249.png"/><Relationship Id="rId370" Type="http://schemas.openxmlformats.org/officeDocument/2006/relationships/image" Target="media/image248.jpeg"/><Relationship Id="rId37" Type="http://schemas.openxmlformats.org/officeDocument/2006/relationships/header" Target="header21.xml"/><Relationship Id="rId369" Type="http://schemas.openxmlformats.org/officeDocument/2006/relationships/image" Target="media/image247.png"/><Relationship Id="rId368" Type="http://schemas.openxmlformats.org/officeDocument/2006/relationships/image" Target="media/image246.png"/><Relationship Id="rId367" Type="http://schemas.openxmlformats.org/officeDocument/2006/relationships/image" Target="media/image245.png"/><Relationship Id="rId366" Type="http://schemas.openxmlformats.org/officeDocument/2006/relationships/image" Target="media/image244.png"/><Relationship Id="rId365" Type="http://schemas.openxmlformats.org/officeDocument/2006/relationships/image" Target="media/image243.png"/><Relationship Id="rId364" Type="http://schemas.openxmlformats.org/officeDocument/2006/relationships/image" Target="media/image242.png"/><Relationship Id="rId363" Type="http://schemas.openxmlformats.org/officeDocument/2006/relationships/image" Target="media/image241.png"/><Relationship Id="rId362" Type="http://schemas.openxmlformats.org/officeDocument/2006/relationships/image" Target="media/image240.png"/><Relationship Id="rId361" Type="http://schemas.openxmlformats.org/officeDocument/2006/relationships/image" Target="media/image239.png"/><Relationship Id="rId360" Type="http://schemas.openxmlformats.org/officeDocument/2006/relationships/image" Target="media/image238.jpeg"/><Relationship Id="rId36" Type="http://schemas.openxmlformats.org/officeDocument/2006/relationships/header" Target="header20.xml"/><Relationship Id="rId359" Type="http://schemas.openxmlformats.org/officeDocument/2006/relationships/image" Target="media/image237.jpeg"/><Relationship Id="rId358" Type="http://schemas.openxmlformats.org/officeDocument/2006/relationships/image" Target="media/image236.png"/><Relationship Id="rId357" Type="http://schemas.openxmlformats.org/officeDocument/2006/relationships/image" Target="media/image235.jpeg"/><Relationship Id="rId356" Type="http://schemas.openxmlformats.org/officeDocument/2006/relationships/image" Target="media/image234.png"/><Relationship Id="rId355" Type="http://schemas.openxmlformats.org/officeDocument/2006/relationships/image" Target="media/image233.png"/><Relationship Id="rId354" Type="http://schemas.openxmlformats.org/officeDocument/2006/relationships/image" Target="media/image232.png"/><Relationship Id="rId353" Type="http://schemas.openxmlformats.org/officeDocument/2006/relationships/image" Target="media/image231.png"/><Relationship Id="rId352" Type="http://schemas.openxmlformats.org/officeDocument/2006/relationships/image" Target="media/image230.png"/><Relationship Id="rId351" Type="http://schemas.openxmlformats.org/officeDocument/2006/relationships/image" Target="media/image229.png"/><Relationship Id="rId350" Type="http://schemas.openxmlformats.org/officeDocument/2006/relationships/image" Target="media/image228.png"/><Relationship Id="rId35" Type="http://schemas.openxmlformats.org/officeDocument/2006/relationships/header" Target="header19.xml"/><Relationship Id="rId349" Type="http://schemas.openxmlformats.org/officeDocument/2006/relationships/image" Target="media/image227.png"/><Relationship Id="rId348" Type="http://schemas.openxmlformats.org/officeDocument/2006/relationships/image" Target="media/image226.png"/><Relationship Id="rId347" Type="http://schemas.openxmlformats.org/officeDocument/2006/relationships/image" Target="media/image225.png"/><Relationship Id="rId346" Type="http://schemas.openxmlformats.org/officeDocument/2006/relationships/image" Target="media/image224.png"/><Relationship Id="rId345" Type="http://schemas.openxmlformats.org/officeDocument/2006/relationships/image" Target="media/image223.png"/><Relationship Id="rId344" Type="http://schemas.openxmlformats.org/officeDocument/2006/relationships/image" Target="media/image222.jpeg"/><Relationship Id="rId343" Type="http://schemas.openxmlformats.org/officeDocument/2006/relationships/image" Target="media/image221.png"/><Relationship Id="rId342" Type="http://schemas.openxmlformats.org/officeDocument/2006/relationships/image" Target="media/image220.jpeg"/><Relationship Id="rId341" Type="http://schemas.openxmlformats.org/officeDocument/2006/relationships/image" Target="media/image219.png"/><Relationship Id="rId340" Type="http://schemas.openxmlformats.org/officeDocument/2006/relationships/image" Target="media/image218.png"/><Relationship Id="rId34" Type="http://schemas.openxmlformats.org/officeDocument/2006/relationships/header" Target="header18.xml"/><Relationship Id="rId339" Type="http://schemas.openxmlformats.org/officeDocument/2006/relationships/image" Target="media/image217.jpeg"/><Relationship Id="rId338" Type="http://schemas.openxmlformats.org/officeDocument/2006/relationships/image" Target="media/image216.png"/><Relationship Id="rId337" Type="http://schemas.openxmlformats.org/officeDocument/2006/relationships/image" Target="media/image215.png"/><Relationship Id="rId336" Type="http://schemas.openxmlformats.org/officeDocument/2006/relationships/image" Target="media/image214.jpeg"/><Relationship Id="rId335" Type="http://schemas.openxmlformats.org/officeDocument/2006/relationships/image" Target="media/image213.png"/><Relationship Id="rId334" Type="http://schemas.openxmlformats.org/officeDocument/2006/relationships/image" Target="media/image212.png"/><Relationship Id="rId333" Type="http://schemas.openxmlformats.org/officeDocument/2006/relationships/image" Target="media/image211.png"/><Relationship Id="rId332" Type="http://schemas.openxmlformats.org/officeDocument/2006/relationships/image" Target="media/image210.png"/><Relationship Id="rId331" Type="http://schemas.openxmlformats.org/officeDocument/2006/relationships/image" Target="media/image209.png"/><Relationship Id="rId330" Type="http://schemas.openxmlformats.org/officeDocument/2006/relationships/image" Target="media/image208.png"/><Relationship Id="rId33" Type="http://schemas.openxmlformats.org/officeDocument/2006/relationships/header" Target="header17.xml"/><Relationship Id="rId329" Type="http://schemas.openxmlformats.org/officeDocument/2006/relationships/image" Target="media/image207.png"/><Relationship Id="rId328" Type="http://schemas.openxmlformats.org/officeDocument/2006/relationships/image" Target="media/image206.png"/><Relationship Id="rId327" Type="http://schemas.openxmlformats.org/officeDocument/2006/relationships/image" Target="media/image205.png"/><Relationship Id="rId326" Type="http://schemas.openxmlformats.org/officeDocument/2006/relationships/image" Target="media/image204.png"/><Relationship Id="rId325" Type="http://schemas.openxmlformats.org/officeDocument/2006/relationships/image" Target="media/image203.png"/><Relationship Id="rId324" Type="http://schemas.openxmlformats.org/officeDocument/2006/relationships/image" Target="media/image202.png"/><Relationship Id="rId323" Type="http://schemas.openxmlformats.org/officeDocument/2006/relationships/image" Target="media/image201.png"/><Relationship Id="rId322" Type="http://schemas.openxmlformats.org/officeDocument/2006/relationships/image" Target="media/image200.png"/><Relationship Id="rId321" Type="http://schemas.openxmlformats.org/officeDocument/2006/relationships/image" Target="media/image199.png"/><Relationship Id="rId320" Type="http://schemas.openxmlformats.org/officeDocument/2006/relationships/image" Target="media/image198.png"/><Relationship Id="rId32" Type="http://schemas.openxmlformats.org/officeDocument/2006/relationships/header" Target="header16.xml"/><Relationship Id="rId319" Type="http://schemas.openxmlformats.org/officeDocument/2006/relationships/image" Target="media/image197.png"/><Relationship Id="rId318" Type="http://schemas.openxmlformats.org/officeDocument/2006/relationships/image" Target="media/image196.png"/><Relationship Id="rId317" Type="http://schemas.openxmlformats.org/officeDocument/2006/relationships/image" Target="media/image195.png"/><Relationship Id="rId316" Type="http://schemas.openxmlformats.org/officeDocument/2006/relationships/image" Target="media/image194.png"/><Relationship Id="rId315" Type="http://schemas.openxmlformats.org/officeDocument/2006/relationships/image" Target="media/image193.png"/><Relationship Id="rId314" Type="http://schemas.openxmlformats.org/officeDocument/2006/relationships/image" Target="media/image192.png"/><Relationship Id="rId313" Type="http://schemas.openxmlformats.org/officeDocument/2006/relationships/image" Target="media/image191.png"/><Relationship Id="rId312" Type="http://schemas.openxmlformats.org/officeDocument/2006/relationships/image" Target="media/image190.png"/><Relationship Id="rId311" Type="http://schemas.openxmlformats.org/officeDocument/2006/relationships/image" Target="media/image189.png"/><Relationship Id="rId310" Type="http://schemas.openxmlformats.org/officeDocument/2006/relationships/image" Target="media/image188.png"/><Relationship Id="rId31" Type="http://schemas.openxmlformats.org/officeDocument/2006/relationships/footer" Target="footer12.xml"/><Relationship Id="rId309" Type="http://schemas.openxmlformats.org/officeDocument/2006/relationships/image" Target="media/image187.jpeg"/><Relationship Id="rId308" Type="http://schemas.openxmlformats.org/officeDocument/2006/relationships/image" Target="media/image186.png"/><Relationship Id="rId307" Type="http://schemas.openxmlformats.org/officeDocument/2006/relationships/image" Target="media/image185.jpeg"/><Relationship Id="rId306" Type="http://schemas.openxmlformats.org/officeDocument/2006/relationships/image" Target="media/image184.png"/><Relationship Id="rId305" Type="http://schemas.openxmlformats.org/officeDocument/2006/relationships/image" Target="media/image183.jpeg"/><Relationship Id="rId304" Type="http://schemas.openxmlformats.org/officeDocument/2006/relationships/image" Target="media/image182.png"/><Relationship Id="rId303" Type="http://schemas.openxmlformats.org/officeDocument/2006/relationships/image" Target="media/image181.jpeg"/><Relationship Id="rId302" Type="http://schemas.openxmlformats.org/officeDocument/2006/relationships/image" Target="media/image180.jpeg"/><Relationship Id="rId301" Type="http://schemas.openxmlformats.org/officeDocument/2006/relationships/image" Target="media/image179.png"/><Relationship Id="rId300" Type="http://schemas.openxmlformats.org/officeDocument/2006/relationships/image" Target="media/image178.png"/><Relationship Id="rId30" Type="http://schemas.openxmlformats.org/officeDocument/2006/relationships/header" Target="header15.xml"/><Relationship Id="rId3" Type="http://schemas.openxmlformats.org/officeDocument/2006/relationships/footnotes" Target="footnotes.xml"/><Relationship Id="rId299" Type="http://schemas.openxmlformats.org/officeDocument/2006/relationships/image" Target="media/image177.png"/><Relationship Id="rId298" Type="http://schemas.openxmlformats.org/officeDocument/2006/relationships/image" Target="media/image176.png"/><Relationship Id="rId297" Type="http://schemas.openxmlformats.org/officeDocument/2006/relationships/image" Target="media/image175.png"/><Relationship Id="rId296" Type="http://schemas.openxmlformats.org/officeDocument/2006/relationships/image" Target="media/image174.jpeg"/><Relationship Id="rId295" Type="http://schemas.openxmlformats.org/officeDocument/2006/relationships/image" Target="media/image173.png"/><Relationship Id="rId294" Type="http://schemas.openxmlformats.org/officeDocument/2006/relationships/image" Target="media/image172.png"/><Relationship Id="rId293" Type="http://schemas.openxmlformats.org/officeDocument/2006/relationships/image" Target="media/image171.png"/><Relationship Id="rId292" Type="http://schemas.openxmlformats.org/officeDocument/2006/relationships/image" Target="media/image170.png"/><Relationship Id="rId291" Type="http://schemas.openxmlformats.org/officeDocument/2006/relationships/image" Target="media/image169.png"/><Relationship Id="rId290" Type="http://schemas.openxmlformats.org/officeDocument/2006/relationships/image" Target="media/image168.png"/><Relationship Id="rId29" Type="http://schemas.openxmlformats.org/officeDocument/2006/relationships/footer" Target="footer11.xml"/><Relationship Id="rId289" Type="http://schemas.openxmlformats.org/officeDocument/2006/relationships/image" Target="media/image167.png"/><Relationship Id="rId288" Type="http://schemas.openxmlformats.org/officeDocument/2006/relationships/image" Target="media/image166.png"/><Relationship Id="rId287" Type="http://schemas.openxmlformats.org/officeDocument/2006/relationships/image" Target="media/image165.png"/><Relationship Id="rId286" Type="http://schemas.openxmlformats.org/officeDocument/2006/relationships/image" Target="media/image164.png"/><Relationship Id="rId285" Type="http://schemas.openxmlformats.org/officeDocument/2006/relationships/image" Target="media/image163.png"/><Relationship Id="rId284" Type="http://schemas.openxmlformats.org/officeDocument/2006/relationships/image" Target="media/image162.png"/><Relationship Id="rId283" Type="http://schemas.openxmlformats.org/officeDocument/2006/relationships/image" Target="media/image161.png"/><Relationship Id="rId282" Type="http://schemas.openxmlformats.org/officeDocument/2006/relationships/image" Target="media/image160.png"/><Relationship Id="rId281" Type="http://schemas.openxmlformats.org/officeDocument/2006/relationships/image" Target="media/image159.png"/><Relationship Id="rId280" Type="http://schemas.openxmlformats.org/officeDocument/2006/relationships/image" Target="media/image158.png"/><Relationship Id="rId28" Type="http://schemas.openxmlformats.org/officeDocument/2006/relationships/header" Target="header14.xml"/><Relationship Id="rId279" Type="http://schemas.openxmlformats.org/officeDocument/2006/relationships/image" Target="media/image157.png"/><Relationship Id="rId278" Type="http://schemas.openxmlformats.org/officeDocument/2006/relationships/image" Target="media/image156.png"/><Relationship Id="rId277" Type="http://schemas.openxmlformats.org/officeDocument/2006/relationships/image" Target="media/image155.png"/><Relationship Id="rId276" Type="http://schemas.openxmlformats.org/officeDocument/2006/relationships/image" Target="media/image154.png"/><Relationship Id="rId275" Type="http://schemas.openxmlformats.org/officeDocument/2006/relationships/image" Target="media/image153.png"/><Relationship Id="rId274" Type="http://schemas.openxmlformats.org/officeDocument/2006/relationships/image" Target="media/image152.png"/><Relationship Id="rId273" Type="http://schemas.openxmlformats.org/officeDocument/2006/relationships/image" Target="media/image151.png"/><Relationship Id="rId272" Type="http://schemas.openxmlformats.org/officeDocument/2006/relationships/image" Target="media/image150.png"/><Relationship Id="rId271" Type="http://schemas.openxmlformats.org/officeDocument/2006/relationships/image" Target="media/image149.png"/><Relationship Id="rId270" Type="http://schemas.openxmlformats.org/officeDocument/2006/relationships/image" Target="media/image148.png"/><Relationship Id="rId27" Type="http://schemas.openxmlformats.org/officeDocument/2006/relationships/footer" Target="footer10.xml"/><Relationship Id="rId269" Type="http://schemas.openxmlformats.org/officeDocument/2006/relationships/image" Target="media/image147.png"/><Relationship Id="rId268" Type="http://schemas.openxmlformats.org/officeDocument/2006/relationships/image" Target="media/image146.png"/><Relationship Id="rId267" Type="http://schemas.openxmlformats.org/officeDocument/2006/relationships/image" Target="media/image145.jpeg"/><Relationship Id="rId266" Type="http://schemas.openxmlformats.org/officeDocument/2006/relationships/image" Target="media/image144.jpeg"/><Relationship Id="rId265" Type="http://schemas.openxmlformats.org/officeDocument/2006/relationships/image" Target="media/image143.png"/><Relationship Id="rId264" Type="http://schemas.openxmlformats.org/officeDocument/2006/relationships/image" Target="media/image142.png"/><Relationship Id="rId263" Type="http://schemas.openxmlformats.org/officeDocument/2006/relationships/image" Target="media/image141.jpeg"/><Relationship Id="rId262" Type="http://schemas.openxmlformats.org/officeDocument/2006/relationships/image" Target="media/image140.png"/><Relationship Id="rId261" Type="http://schemas.openxmlformats.org/officeDocument/2006/relationships/image" Target="media/image139.png"/><Relationship Id="rId260" Type="http://schemas.openxmlformats.org/officeDocument/2006/relationships/image" Target="media/image138.png"/><Relationship Id="rId26" Type="http://schemas.openxmlformats.org/officeDocument/2006/relationships/header" Target="header13.xml"/><Relationship Id="rId259" Type="http://schemas.openxmlformats.org/officeDocument/2006/relationships/image" Target="media/image137.png"/><Relationship Id="rId258" Type="http://schemas.openxmlformats.org/officeDocument/2006/relationships/image" Target="media/image136.png"/><Relationship Id="rId257" Type="http://schemas.openxmlformats.org/officeDocument/2006/relationships/image" Target="media/image135.png"/><Relationship Id="rId256" Type="http://schemas.openxmlformats.org/officeDocument/2006/relationships/image" Target="media/image134.png"/><Relationship Id="rId255" Type="http://schemas.openxmlformats.org/officeDocument/2006/relationships/image" Target="media/image133.png"/><Relationship Id="rId254" Type="http://schemas.openxmlformats.org/officeDocument/2006/relationships/image" Target="media/image132.png"/><Relationship Id="rId253" Type="http://schemas.openxmlformats.org/officeDocument/2006/relationships/image" Target="media/image131.jpeg"/><Relationship Id="rId252" Type="http://schemas.openxmlformats.org/officeDocument/2006/relationships/image" Target="media/image130.png"/><Relationship Id="rId251" Type="http://schemas.openxmlformats.org/officeDocument/2006/relationships/image" Target="media/image129.jpeg"/><Relationship Id="rId250" Type="http://schemas.openxmlformats.org/officeDocument/2006/relationships/image" Target="media/image128.png"/><Relationship Id="rId25" Type="http://schemas.openxmlformats.org/officeDocument/2006/relationships/footer" Target="footer9.xml"/><Relationship Id="rId249" Type="http://schemas.openxmlformats.org/officeDocument/2006/relationships/image" Target="media/image127.jpeg"/><Relationship Id="rId248" Type="http://schemas.openxmlformats.org/officeDocument/2006/relationships/image" Target="media/image126.jpeg"/><Relationship Id="rId247" Type="http://schemas.openxmlformats.org/officeDocument/2006/relationships/image" Target="media/image125.png"/><Relationship Id="rId246" Type="http://schemas.openxmlformats.org/officeDocument/2006/relationships/image" Target="media/image124.png"/><Relationship Id="rId245" Type="http://schemas.openxmlformats.org/officeDocument/2006/relationships/image" Target="media/image123.png"/><Relationship Id="rId244" Type="http://schemas.openxmlformats.org/officeDocument/2006/relationships/image" Target="media/image122.png"/><Relationship Id="rId243" Type="http://schemas.openxmlformats.org/officeDocument/2006/relationships/image" Target="media/image121.png"/><Relationship Id="rId242" Type="http://schemas.openxmlformats.org/officeDocument/2006/relationships/image" Target="media/image120.png"/><Relationship Id="rId241" Type="http://schemas.openxmlformats.org/officeDocument/2006/relationships/image" Target="media/image119.png"/><Relationship Id="rId240" Type="http://schemas.openxmlformats.org/officeDocument/2006/relationships/image" Target="media/image118.png"/><Relationship Id="rId24" Type="http://schemas.openxmlformats.org/officeDocument/2006/relationships/header" Target="header12.xml"/><Relationship Id="rId239" Type="http://schemas.openxmlformats.org/officeDocument/2006/relationships/image" Target="media/image117.png"/><Relationship Id="rId238" Type="http://schemas.openxmlformats.org/officeDocument/2006/relationships/image" Target="media/image116.png"/><Relationship Id="rId237" Type="http://schemas.openxmlformats.org/officeDocument/2006/relationships/image" Target="media/image115.png"/><Relationship Id="rId236" Type="http://schemas.openxmlformats.org/officeDocument/2006/relationships/image" Target="media/image114.png"/><Relationship Id="rId235" Type="http://schemas.openxmlformats.org/officeDocument/2006/relationships/image" Target="media/image113.png"/><Relationship Id="rId234" Type="http://schemas.openxmlformats.org/officeDocument/2006/relationships/image" Target="media/image112.png"/><Relationship Id="rId233" Type="http://schemas.openxmlformats.org/officeDocument/2006/relationships/image" Target="media/image111.png"/><Relationship Id="rId232" Type="http://schemas.openxmlformats.org/officeDocument/2006/relationships/image" Target="media/image110.png"/><Relationship Id="rId231" Type="http://schemas.openxmlformats.org/officeDocument/2006/relationships/image" Target="media/image109.png"/><Relationship Id="rId230" Type="http://schemas.openxmlformats.org/officeDocument/2006/relationships/image" Target="media/image108.png"/><Relationship Id="rId23" Type="http://schemas.openxmlformats.org/officeDocument/2006/relationships/footer" Target="footer8.xml"/><Relationship Id="rId229" Type="http://schemas.openxmlformats.org/officeDocument/2006/relationships/image" Target="media/image107.png"/><Relationship Id="rId228" Type="http://schemas.openxmlformats.org/officeDocument/2006/relationships/image" Target="media/image106.png"/><Relationship Id="rId227" Type="http://schemas.openxmlformats.org/officeDocument/2006/relationships/image" Target="media/image105.png"/><Relationship Id="rId226" Type="http://schemas.openxmlformats.org/officeDocument/2006/relationships/image" Target="media/image104.png"/><Relationship Id="rId225" Type="http://schemas.openxmlformats.org/officeDocument/2006/relationships/image" Target="media/image103.png"/><Relationship Id="rId224" Type="http://schemas.openxmlformats.org/officeDocument/2006/relationships/image" Target="media/image102.png"/><Relationship Id="rId223" Type="http://schemas.openxmlformats.org/officeDocument/2006/relationships/image" Target="media/image101.png"/><Relationship Id="rId222" Type="http://schemas.openxmlformats.org/officeDocument/2006/relationships/image" Target="media/image100.png"/><Relationship Id="rId221" Type="http://schemas.openxmlformats.org/officeDocument/2006/relationships/image" Target="media/image99.png"/><Relationship Id="rId220" Type="http://schemas.openxmlformats.org/officeDocument/2006/relationships/image" Target="media/image98.png"/><Relationship Id="rId22" Type="http://schemas.openxmlformats.org/officeDocument/2006/relationships/header" Target="header11.xml"/><Relationship Id="rId219" Type="http://schemas.openxmlformats.org/officeDocument/2006/relationships/image" Target="media/image97.png"/><Relationship Id="rId218" Type="http://schemas.openxmlformats.org/officeDocument/2006/relationships/image" Target="media/image96.png"/><Relationship Id="rId217" Type="http://schemas.openxmlformats.org/officeDocument/2006/relationships/image" Target="media/image95.png"/><Relationship Id="rId216" Type="http://schemas.openxmlformats.org/officeDocument/2006/relationships/image" Target="media/image94.png"/><Relationship Id="rId215" Type="http://schemas.openxmlformats.org/officeDocument/2006/relationships/image" Target="media/image93.png"/><Relationship Id="rId214" Type="http://schemas.openxmlformats.org/officeDocument/2006/relationships/image" Target="media/image92.png"/><Relationship Id="rId213" Type="http://schemas.openxmlformats.org/officeDocument/2006/relationships/image" Target="media/image91.jpeg"/><Relationship Id="rId212" Type="http://schemas.openxmlformats.org/officeDocument/2006/relationships/image" Target="media/image90.png"/><Relationship Id="rId211" Type="http://schemas.openxmlformats.org/officeDocument/2006/relationships/image" Target="media/image89.png"/><Relationship Id="rId210" Type="http://schemas.openxmlformats.org/officeDocument/2006/relationships/image" Target="media/image88.png"/><Relationship Id="rId21" Type="http://schemas.openxmlformats.org/officeDocument/2006/relationships/footer" Target="footer7.xml"/><Relationship Id="rId209" Type="http://schemas.openxmlformats.org/officeDocument/2006/relationships/image" Target="media/image87.png"/><Relationship Id="rId208" Type="http://schemas.openxmlformats.org/officeDocument/2006/relationships/image" Target="media/image86.png"/><Relationship Id="rId207" Type="http://schemas.openxmlformats.org/officeDocument/2006/relationships/image" Target="media/image85.png"/><Relationship Id="rId206" Type="http://schemas.openxmlformats.org/officeDocument/2006/relationships/image" Target="media/image84.png"/><Relationship Id="rId205" Type="http://schemas.openxmlformats.org/officeDocument/2006/relationships/image" Target="media/image83.png"/><Relationship Id="rId204" Type="http://schemas.openxmlformats.org/officeDocument/2006/relationships/image" Target="media/image82.png"/><Relationship Id="rId203" Type="http://schemas.openxmlformats.org/officeDocument/2006/relationships/image" Target="media/image81.png"/><Relationship Id="rId202" Type="http://schemas.openxmlformats.org/officeDocument/2006/relationships/image" Target="media/image80.jpeg"/><Relationship Id="rId201" Type="http://schemas.openxmlformats.org/officeDocument/2006/relationships/image" Target="media/image79.png"/><Relationship Id="rId200" Type="http://schemas.openxmlformats.org/officeDocument/2006/relationships/image" Target="media/image78.png"/><Relationship Id="rId20" Type="http://schemas.openxmlformats.org/officeDocument/2006/relationships/header" Target="header10.xml"/><Relationship Id="rId2" Type="http://schemas.openxmlformats.org/officeDocument/2006/relationships/settings" Target="settings.xml"/><Relationship Id="rId199" Type="http://schemas.openxmlformats.org/officeDocument/2006/relationships/image" Target="media/image77.png"/><Relationship Id="rId198" Type="http://schemas.openxmlformats.org/officeDocument/2006/relationships/image" Target="media/image76.jpeg"/><Relationship Id="rId197" Type="http://schemas.openxmlformats.org/officeDocument/2006/relationships/image" Target="media/image75.jpeg"/><Relationship Id="rId196" Type="http://schemas.openxmlformats.org/officeDocument/2006/relationships/image" Target="media/image74.jpeg"/><Relationship Id="rId195" Type="http://schemas.openxmlformats.org/officeDocument/2006/relationships/image" Target="media/image73.jpeg"/><Relationship Id="rId194" Type="http://schemas.openxmlformats.org/officeDocument/2006/relationships/image" Target="media/image72.jpeg"/><Relationship Id="rId193" Type="http://schemas.openxmlformats.org/officeDocument/2006/relationships/image" Target="media/image71.jpeg"/><Relationship Id="rId192" Type="http://schemas.openxmlformats.org/officeDocument/2006/relationships/image" Target="media/image70.jpeg"/><Relationship Id="rId191" Type="http://schemas.openxmlformats.org/officeDocument/2006/relationships/image" Target="media/image69.jpeg"/><Relationship Id="rId190" Type="http://schemas.openxmlformats.org/officeDocument/2006/relationships/image" Target="media/image68.jpeg"/><Relationship Id="rId19" Type="http://schemas.openxmlformats.org/officeDocument/2006/relationships/footer" Target="footer6.xml"/><Relationship Id="rId189" Type="http://schemas.openxmlformats.org/officeDocument/2006/relationships/image" Target="media/image67.png"/><Relationship Id="rId188" Type="http://schemas.openxmlformats.org/officeDocument/2006/relationships/image" Target="media/image66.png"/><Relationship Id="rId187" Type="http://schemas.openxmlformats.org/officeDocument/2006/relationships/theme" Target="theme/theme1.xml"/><Relationship Id="rId186" Type="http://schemas.openxmlformats.org/officeDocument/2006/relationships/footer" Target="footer51.xml"/><Relationship Id="rId185" Type="http://schemas.openxmlformats.org/officeDocument/2006/relationships/footer" Target="footer50.xml"/><Relationship Id="rId184" Type="http://schemas.openxmlformats.org/officeDocument/2006/relationships/footer" Target="footer49.xml"/><Relationship Id="rId183" Type="http://schemas.openxmlformats.org/officeDocument/2006/relationships/footer" Target="footer48.xml"/><Relationship Id="rId182" Type="http://schemas.openxmlformats.org/officeDocument/2006/relationships/footer" Target="footer47.xml"/><Relationship Id="rId181" Type="http://schemas.openxmlformats.org/officeDocument/2006/relationships/footer" Target="footer46.xml"/><Relationship Id="rId180" Type="http://schemas.openxmlformats.org/officeDocument/2006/relationships/footer" Target="footer45.xml"/><Relationship Id="rId18" Type="http://schemas.openxmlformats.org/officeDocument/2006/relationships/header" Target="header9.xml"/><Relationship Id="rId179" Type="http://schemas.openxmlformats.org/officeDocument/2006/relationships/footer" Target="footer44.xml"/><Relationship Id="rId178" Type="http://schemas.openxmlformats.org/officeDocument/2006/relationships/header" Target="header131.xml"/><Relationship Id="rId177" Type="http://schemas.openxmlformats.org/officeDocument/2006/relationships/header" Target="header130.xml"/><Relationship Id="rId176" Type="http://schemas.openxmlformats.org/officeDocument/2006/relationships/header" Target="header129.xml"/><Relationship Id="rId175" Type="http://schemas.openxmlformats.org/officeDocument/2006/relationships/header" Target="header128.xml"/><Relationship Id="rId174" Type="http://schemas.openxmlformats.org/officeDocument/2006/relationships/header" Target="header127.xml"/><Relationship Id="rId173" Type="http://schemas.openxmlformats.org/officeDocument/2006/relationships/header" Target="header126.xml"/><Relationship Id="rId172" Type="http://schemas.openxmlformats.org/officeDocument/2006/relationships/footer" Target="footer43.xml"/><Relationship Id="rId171" Type="http://schemas.openxmlformats.org/officeDocument/2006/relationships/footer" Target="footer42.xml"/><Relationship Id="rId170" Type="http://schemas.openxmlformats.org/officeDocument/2006/relationships/footer" Target="footer41.xml"/><Relationship Id="rId17" Type="http://schemas.openxmlformats.org/officeDocument/2006/relationships/footer" Target="footer5.xml"/><Relationship Id="rId169" Type="http://schemas.openxmlformats.org/officeDocument/2006/relationships/footer" Target="footer40.xml"/><Relationship Id="rId168" Type="http://schemas.openxmlformats.org/officeDocument/2006/relationships/header" Target="header125.xml"/><Relationship Id="rId167" Type="http://schemas.openxmlformats.org/officeDocument/2006/relationships/footer" Target="footer39.xml"/><Relationship Id="rId166" Type="http://schemas.openxmlformats.org/officeDocument/2006/relationships/header" Target="header124.xml"/><Relationship Id="rId165" Type="http://schemas.openxmlformats.org/officeDocument/2006/relationships/footer" Target="footer38.xml"/><Relationship Id="rId164" Type="http://schemas.openxmlformats.org/officeDocument/2006/relationships/header" Target="header123.xml"/><Relationship Id="rId163" Type="http://schemas.openxmlformats.org/officeDocument/2006/relationships/header" Target="header122.xml"/><Relationship Id="rId162" Type="http://schemas.openxmlformats.org/officeDocument/2006/relationships/header" Target="header121.xml"/><Relationship Id="rId161" Type="http://schemas.openxmlformats.org/officeDocument/2006/relationships/header" Target="header120.xml"/><Relationship Id="rId160" Type="http://schemas.openxmlformats.org/officeDocument/2006/relationships/header" Target="header119.xml"/><Relationship Id="rId16" Type="http://schemas.openxmlformats.org/officeDocument/2006/relationships/header" Target="header8.xml"/><Relationship Id="rId159" Type="http://schemas.openxmlformats.org/officeDocument/2006/relationships/header" Target="header118.xml"/><Relationship Id="rId158" Type="http://schemas.openxmlformats.org/officeDocument/2006/relationships/header" Target="header117.xml"/><Relationship Id="rId157" Type="http://schemas.openxmlformats.org/officeDocument/2006/relationships/footer" Target="footer37.xml"/><Relationship Id="rId156" Type="http://schemas.openxmlformats.org/officeDocument/2006/relationships/footer" Target="footer36.xml"/><Relationship Id="rId155" Type="http://schemas.openxmlformats.org/officeDocument/2006/relationships/header" Target="header116.xml"/><Relationship Id="rId154" Type="http://schemas.openxmlformats.org/officeDocument/2006/relationships/footer" Target="footer35.xml"/><Relationship Id="rId153" Type="http://schemas.openxmlformats.org/officeDocument/2006/relationships/header" Target="header115.xml"/><Relationship Id="rId152" Type="http://schemas.openxmlformats.org/officeDocument/2006/relationships/footer" Target="footer34.xml"/><Relationship Id="rId151" Type="http://schemas.openxmlformats.org/officeDocument/2006/relationships/header" Target="header114.xml"/><Relationship Id="rId150" Type="http://schemas.openxmlformats.org/officeDocument/2006/relationships/header" Target="header113.xml"/><Relationship Id="rId15" Type="http://schemas.openxmlformats.org/officeDocument/2006/relationships/footer" Target="footer4.xml"/><Relationship Id="rId149" Type="http://schemas.openxmlformats.org/officeDocument/2006/relationships/header" Target="header112.xml"/><Relationship Id="rId148" Type="http://schemas.openxmlformats.org/officeDocument/2006/relationships/header" Target="header111.xml"/><Relationship Id="rId147" Type="http://schemas.openxmlformats.org/officeDocument/2006/relationships/header" Target="header110.xml"/><Relationship Id="rId146" Type="http://schemas.openxmlformats.org/officeDocument/2006/relationships/header" Target="header109.xml"/><Relationship Id="rId145" Type="http://schemas.openxmlformats.org/officeDocument/2006/relationships/header" Target="header108.xml"/><Relationship Id="rId144" Type="http://schemas.openxmlformats.org/officeDocument/2006/relationships/footer" Target="footer33.xml"/><Relationship Id="rId143" Type="http://schemas.openxmlformats.org/officeDocument/2006/relationships/header" Target="header107.xml"/><Relationship Id="rId142" Type="http://schemas.openxmlformats.org/officeDocument/2006/relationships/footer" Target="footer32.xml"/><Relationship Id="rId141" Type="http://schemas.openxmlformats.org/officeDocument/2006/relationships/header" Target="header106.xml"/><Relationship Id="rId140" Type="http://schemas.openxmlformats.org/officeDocument/2006/relationships/header" Target="header105.xml"/><Relationship Id="rId14" Type="http://schemas.openxmlformats.org/officeDocument/2006/relationships/header" Target="header7.xml"/><Relationship Id="rId139" Type="http://schemas.openxmlformats.org/officeDocument/2006/relationships/header" Target="header104.xml"/><Relationship Id="rId138" Type="http://schemas.openxmlformats.org/officeDocument/2006/relationships/header" Target="header103.xml"/><Relationship Id="rId137" Type="http://schemas.openxmlformats.org/officeDocument/2006/relationships/header" Target="header102.xml"/><Relationship Id="rId136" Type="http://schemas.openxmlformats.org/officeDocument/2006/relationships/header" Target="header101.xml"/><Relationship Id="rId135" Type="http://schemas.openxmlformats.org/officeDocument/2006/relationships/header" Target="header100.xml"/><Relationship Id="rId134" Type="http://schemas.openxmlformats.org/officeDocument/2006/relationships/header" Target="header99.xml"/><Relationship Id="rId133" Type="http://schemas.openxmlformats.org/officeDocument/2006/relationships/header" Target="header98.xml"/><Relationship Id="rId132" Type="http://schemas.openxmlformats.org/officeDocument/2006/relationships/header" Target="header97.xml"/><Relationship Id="rId131" Type="http://schemas.openxmlformats.org/officeDocument/2006/relationships/header" Target="header96.xml"/><Relationship Id="rId130" Type="http://schemas.openxmlformats.org/officeDocument/2006/relationships/header" Target="header95.xml"/><Relationship Id="rId13" Type="http://schemas.openxmlformats.org/officeDocument/2006/relationships/footer" Target="footer3.xml"/><Relationship Id="rId129" Type="http://schemas.openxmlformats.org/officeDocument/2006/relationships/header" Target="header94.xml"/><Relationship Id="rId128" Type="http://schemas.openxmlformats.org/officeDocument/2006/relationships/header" Target="header93.xml"/><Relationship Id="rId127" Type="http://schemas.openxmlformats.org/officeDocument/2006/relationships/header" Target="header92.xml"/><Relationship Id="rId126" Type="http://schemas.openxmlformats.org/officeDocument/2006/relationships/header" Target="header91.xml"/><Relationship Id="rId125" Type="http://schemas.openxmlformats.org/officeDocument/2006/relationships/header" Target="header90.xml"/><Relationship Id="rId124" Type="http://schemas.openxmlformats.org/officeDocument/2006/relationships/header" Target="header89.xml"/><Relationship Id="rId123" Type="http://schemas.openxmlformats.org/officeDocument/2006/relationships/header" Target="header88.xml"/><Relationship Id="rId122" Type="http://schemas.openxmlformats.org/officeDocument/2006/relationships/header" Target="header87.xml"/><Relationship Id="rId121" Type="http://schemas.openxmlformats.org/officeDocument/2006/relationships/header" Target="header86.xml"/><Relationship Id="rId120" Type="http://schemas.openxmlformats.org/officeDocument/2006/relationships/header" Target="header85.xml"/><Relationship Id="rId12" Type="http://schemas.openxmlformats.org/officeDocument/2006/relationships/header" Target="header6.xml"/><Relationship Id="rId119" Type="http://schemas.openxmlformats.org/officeDocument/2006/relationships/header" Target="header84.xml"/><Relationship Id="rId118" Type="http://schemas.openxmlformats.org/officeDocument/2006/relationships/header" Target="header83.xml"/><Relationship Id="rId117" Type="http://schemas.openxmlformats.org/officeDocument/2006/relationships/header" Target="header82.xml"/><Relationship Id="rId116" Type="http://schemas.openxmlformats.org/officeDocument/2006/relationships/header" Target="header81.xml"/><Relationship Id="rId115" Type="http://schemas.openxmlformats.org/officeDocument/2006/relationships/footer" Target="footer31.xml"/><Relationship Id="rId114" Type="http://schemas.openxmlformats.org/officeDocument/2006/relationships/header" Target="header80.xml"/><Relationship Id="rId113" Type="http://schemas.openxmlformats.org/officeDocument/2006/relationships/footer" Target="footer30.xml"/><Relationship Id="rId112" Type="http://schemas.openxmlformats.org/officeDocument/2006/relationships/header" Target="header79.xml"/><Relationship Id="rId111" Type="http://schemas.openxmlformats.org/officeDocument/2006/relationships/footer" Target="footer29.xml"/><Relationship Id="rId110" Type="http://schemas.openxmlformats.org/officeDocument/2006/relationships/header" Target="header78.xml"/><Relationship Id="rId11" Type="http://schemas.openxmlformats.org/officeDocument/2006/relationships/footer" Target="footer2.xml"/><Relationship Id="rId109" Type="http://schemas.openxmlformats.org/officeDocument/2006/relationships/footer" Target="footer28.xml"/><Relationship Id="rId108" Type="http://schemas.openxmlformats.org/officeDocument/2006/relationships/header" Target="header77.xml"/><Relationship Id="rId107" Type="http://schemas.openxmlformats.org/officeDocument/2006/relationships/header" Target="header76.xml"/><Relationship Id="rId106" Type="http://schemas.openxmlformats.org/officeDocument/2006/relationships/footer" Target="footer27.xml"/><Relationship Id="rId105" Type="http://schemas.openxmlformats.org/officeDocument/2006/relationships/header" Target="header75.xml"/><Relationship Id="rId104" Type="http://schemas.openxmlformats.org/officeDocument/2006/relationships/footer" Target="footer26.xml"/><Relationship Id="rId103" Type="http://schemas.openxmlformats.org/officeDocument/2006/relationships/header" Target="header74.xml"/><Relationship Id="rId102" Type="http://schemas.openxmlformats.org/officeDocument/2006/relationships/header" Target="header73.xml"/><Relationship Id="rId101" Type="http://schemas.openxmlformats.org/officeDocument/2006/relationships/header" Target="header72.xml"/><Relationship Id="rId100" Type="http://schemas.openxmlformats.org/officeDocument/2006/relationships/header" Target="header71.xml"/><Relationship Id="rId10" Type="http://schemas.openxmlformats.org/officeDocument/2006/relationships/header" Target="header5.xml"/><Relationship Id="rId1" Type="http://schemas.openxmlformats.org/officeDocument/2006/relationships/styles" Target="styles.xml"/></Relationships>
</file>

<file path=word/_rels/header100.xml.rels><?xml version="1.0" encoding="UTF-8" standalone="yes"?>
<Relationships xmlns="http://schemas.openxmlformats.org/package/2006/relationships"><Relationship Id="rId1" Type="http://schemas.openxmlformats.org/officeDocument/2006/relationships/image" Target="media/image47.png"/></Relationships>
</file>

<file path=word/_rels/header101.xml.rels><?xml version="1.0" encoding="UTF-8" standalone="yes"?>
<Relationships xmlns="http://schemas.openxmlformats.org/package/2006/relationships"><Relationship Id="rId1" Type="http://schemas.openxmlformats.org/officeDocument/2006/relationships/image" Target="media/image48.png"/></Relationships>
</file>

<file path=word/_rels/header102.xml.rels><?xml version="1.0" encoding="UTF-8" standalone="yes"?>
<Relationships xmlns="http://schemas.openxmlformats.org/package/2006/relationships"><Relationship Id="rId1" Type="http://schemas.openxmlformats.org/officeDocument/2006/relationships/image" Target="media/image10.jpeg"/></Relationships>
</file>

<file path=word/_rels/header103.xml.rels><?xml version="1.0" encoding="UTF-8" standalone="yes"?>
<Relationships xmlns="http://schemas.openxmlformats.org/package/2006/relationships"><Relationship Id="rId1" Type="http://schemas.openxmlformats.org/officeDocument/2006/relationships/image" Target="media/image49.png"/></Relationships>
</file>

<file path=word/_rels/header104.xml.rels><?xml version="1.0" encoding="UTF-8" standalone="yes"?>
<Relationships xmlns="http://schemas.openxmlformats.org/package/2006/relationships"><Relationship Id="rId1" Type="http://schemas.openxmlformats.org/officeDocument/2006/relationships/image" Target="media/image46.png"/></Relationships>
</file>

<file path=word/_rels/header105.xml.rels><?xml version="1.0" encoding="UTF-8" standalone="yes"?>
<Relationships xmlns="http://schemas.openxmlformats.org/package/2006/relationships"><Relationship Id="rId1" Type="http://schemas.openxmlformats.org/officeDocument/2006/relationships/image" Target="media/image50.png"/></Relationships>
</file>

<file path=word/_rels/header106.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51.jpeg"/></Relationships>
</file>

<file path=word/_rels/header108.xml.rels><?xml version="1.0" encoding="UTF-8" standalone="yes"?>
<Relationships xmlns="http://schemas.openxmlformats.org/package/2006/relationships"><Relationship Id="rId1" Type="http://schemas.openxmlformats.org/officeDocument/2006/relationships/image" Target="media/image52.jpeg"/></Relationships>
</file>

<file path=word/_rels/header109.xml.rels><?xml version="1.0" encoding="UTF-8" standalone="yes"?>
<Relationships xmlns="http://schemas.openxmlformats.org/package/2006/relationships"><Relationship Id="rId1" Type="http://schemas.openxmlformats.org/officeDocument/2006/relationships/image" Target="media/image53.jpeg"/></Relationships>
</file>

<file path=word/_rels/header110.xml.rels><?xml version="1.0" encoding="UTF-8" standalone="yes"?>
<Relationships xmlns="http://schemas.openxmlformats.org/package/2006/relationships"><Relationship Id="rId1" Type="http://schemas.openxmlformats.org/officeDocument/2006/relationships/image" Target="media/image40.jpeg"/></Relationships>
</file>

<file path=word/_rels/header111.xml.rels><?xml version="1.0" encoding="UTF-8" standalone="yes"?>
<Relationships xmlns="http://schemas.openxmlformats.org/package/2006/relationships"><Relationship Id="rId1" Type="http://schemas.openxmlformats.org/officeDocument/2006/relationships/image" Target="media/image54.png"/></Relationships>
</file>

<file path=word/_rels/header112.xml.rels><?xml version="1.0" encoding="UTF-8" standalone="yes"?>
<Relationships xmlns="http://schemas.openxmlformats.org/package/2006/relationships"><Relationship Id="rId1" Type="http://schemas.openxmlformats.org/officeDocument/2006/relationships/image" Target="media/image55.jpeg"/></Relationships>
</file>

<file path=word/_rels/header113.xml.rels><?xml version="1.0" encoding="UTF-8" standalone="yes"?>
<Relationships xmlns="http://schemas.openxmlformats.org/package/2006/relationships"><Relationship Id="rId1" Type="http://schemas.openxmlformats.org/officeDocument/2006/relationships/image" Target="media/image56.jpeg"/></Relationships>
</file>

<file path=word/_rels/header114.xml.rels><?xml version="1.0" encoding="UTF-8" standalone="yes"?>
<Relationships xmlns="http://schemas.openxmlformats.org/package/2006/relationships"><Relationship Id="rId1" Type="http://schemas.openxmlformats.org/officeDocument/2006/relationships/image" Target="media/image40.jpeg"/></Relationships>
</file>

<file path=word/_rels/header115.xml.rels><?xml version="1.0" encoding="UTF-8" standalone="yes"?>
<Relationships xmlns="http://schemas.openxmlformats.org/package/2006/relationships"><Relationship Id="rId1" Type="http://schemas.openxmlformats.org/officeDocument/2006/relationships/image" Target="media/image57.png"/></Relationships>
</file>

<file path=word/_rels/header118.xml.rels><?xml version="1.0" encoding="UTF-8" standalone="yes"?>
<Relationships xmlns="http://schemas.openxmlformats.org/package/2006/relationships"><Relationship Id="rId1" Type="http://schemas.openxmlformats.org/officeDocument/2006/relationships/image" Target="media/image58.png"/></Relationships>
</file>

<file path=word/_rels/header119.xml.rels><?xml version="1.0" encoding="UTF-8" standalone="yes"?>
<Relationships xmlns="http://schemas.openxmlformats.org/package/2006/relationships"><Relationship Id="rId1" Type="http://schemas.openxmlformats.org/officeDocument/2006/relationships/image" Target="media/image59.jpe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20.xml.rels><?xml version="1.0" encoding="UTF-8" standalone="yes"?>
<Relationships xmlns="http://schemas.openxmlformats.org/package/2006/relationships"><Relationship Id="rId1" Type="http://schemas.openxmlformats.org/officeDocument/2006/relationships/image" Target="media/image60.png"/></Relationships>
</file>

<file path=word/_rels/header121.xml.rels><?xml version="1.0" encoding="UTF-8" standalone="yes"?>
<Relationships xmlns="http://schemas.openxmlformats.org/package/2006/relationships"><Relationship Id="rId1" Type="http://schemas.openxmlformats.org/officeDocument/2006/relationships/image" Target="media/image61.png"/></Relationships>
</file>

<file path=word/_rels/header122.xml.rels><?xml version="1.0" encoding="UTF-8" standalone="yes"?>
<Relationships xmlns="http://schemas.openxmlformats.org/package/2006/relationships"><Relationship Id="rId1" Type="http://schemas.openxmlformats.org/officeDocument/2006/relationships/image" Target="media/image62.png"/></Relationships>
</file>

<file path=word/_rels/header123.xml.rels><?xml version="1.0" encoding="UTF-8" standalone="yes"?>
<Relationships xmlns="http://schemas.openxmlformats.org/package/2006/relationships"><Relationship Id="rId1" Type="http://schemas.openxmlformats.org/officeDocument/2006/relationships/image" Target="media/image63.png"/></Relationships>
</file>

<file path=word/_rels/header124.xml.rels><?xml version="1.0" encoding="UTF-8" standalone="yes"?>
<Relationships xmlns="http://schemas.openxmlformats.org/package/2006/relationships"><Relationship Id="rId1" Type="http://schemas.openxmlformats.org/officeDocument/2006/relationships/image" Target="media/image59.jpeg"/></Relationships>
</file>

<file path=word/_rels/header126.xml.rels><?xml version="1.0" encoding="UTF-8" standalone="yes"?>
<Relationships xmlns="http://schemas.openxmlformats.org/package/2006/relationships"><Relationship Id="rId1" Type="http://schemas.openxmlformats.org/officeDocument/2006/relationships/image" Target="media/image53.jpeg"/></Relationships>
</file>

<file path=word/_rels/header128.xml.rels><?xml version="1.0" encoding="UTF-8" standalone="yes"?>
<Relationships xmlns="http://schemas.openxmlformats.org/package/2006/relationships"><Relationship Id="rId1" Type="http://schemas.openxmlformats.org/officeDocument/2006/relationships/image" Target="media/image64.pn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30.xml.rels><?xml version="1.0" encoding="UTF-8" standalone="yes"?>
<Relationships xmlns="http://schemas.openxmlformats.org/package/2006/relationships"><Relationship Id="rId1" Type="http://schemas.openxmlformats.org/officeDocument/2006/relationships/image" Target="media/image65.jpeg"/></Relationships>
</file>

<file path=word/_rels/header14.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9.jpeg"/></Relationships>
</file>

<file path=word/_rels/header25.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11.png"/></Relationships>
</file>

<file path=word/_rels/header34.xml.rels><?xml version="1.0" encoding="UTF-8" standalone="yes"?>
<Relationships xmlns="http://schemas.openxmlformats.org/package/2006/relationships"><Relationship Id="rId1" Type="http://schemas.openxmlformats.org/officeDocument/2006/relationships/image" Target="media/image12.png"/></Relationships>
</file>

<file path=word/_rels/header35.xml.rels><?xml version="1.0" encoding="UTF-8" standalone="yes"?>
<Relationships xmlns="http://schemas.openxmlformats.org/package/2006/relationships"><Relationship Id="rId1" Type="http://schemas.openxmlformats.org/officeDocument/2006/relationships/image" Target="media/image13.png"/></Relationships>
</file>

<file path=word/_rels/header36.xml.rels><?xml version="1.0" encoding="UTF-8" standalone="yes"?>
<Relationships xmlns="http://schemas.openxmlformats.org/package/2006/relationships"><Relationship Id="rId1" Type="http://schemas.openxmlformats.org/officeDocument/2006/relationships/image" Target="media/image14.png"/></Relationships>
</file>

<file path=word/_rels/header37.xml.rels><?xml version="1.0" encoding="UTF-8" standalone="yes"?>
<Relationships xmlns="http://schemas.openxmlformats.org/package/2006/relationships"><Relationship Id="rId1" Type="http://schemas.openxmlformats.org/officeDocument/2006/relationships/image" Target="media/image15.png"/></Relationships>
</file>

<file path=word/_rels/header38.xml.rels><?xml version="1.0" encoding="UTF-8" standalone="yes"?>
<Relationships xmlns="http://schemas.openxmlformats.org/package/2006/relationships"><Relationship Id="rId1" Type="http://schemas.openxmlformats.org/officeDocument/2006/relationships/image" Target="media/image16.png"/></Relationships>
</file>

<file path=word/_rels/header39.xml.rels><?xml version="1.0" encoding="UTF-8" standalone="yes"?>
<Relationships xmlns="http://schemas.openxmlformats.org/package/2006/relationships"><Relationship Id="rId1" Type="http://schemas.openxmlformats.org/officeDocument/2006/relationships/image" Target="media/image17.png"/></Relationships>
</file>

<file path=word/_rels/header40.xml.rels><?xml version="1.0" encoding="UTF-8" standalone="yes"?>
<Relationships xmlns="http://schemas.openxmlformats.org/package/2006/relationships"><Relationship Id="rId1" Type="http://schemas.openxmlformats.org/officeDocument/2006/relationships/image" Target="media/image18.jpeg"/></Relationships>
</file>

<file path=word/_rels/header41.xml.rels><?xml version="1.0" encoding="UTF-8" standalone="yes"?>
<Relationships xmlns="http://schemas.openxmlformats.org/package/2006/relationships"><Relationship Id="rId1" Type="http://schemas.openxmlformats.org/officeDocument/2006/relationships/image" Target="media/image14.png"/></Relationships>
</file>

<file path=word/_rels/header42.xml.rels><?xml version="1.0" encoding="UTF-8" standalone="yes"?>
<Relationships xmlns="http://schemas.openxmlformats.org/package/2006/relationships"><Relationship Id="rId1" Type="http://schemas.openxmlformats.org/officeDocument/2006/relationships/image" Target="media/image19.png"/></Relationships>
</file>

<file path=word/_rels/header43.xml.rels><?xml version="1.0" encoding="UTF-8" standalone="yes"?>
<Relationships xmlns="http://schemas.openxmlformats.org/package/2006/relationships"><Relationship Id="rId1" Type="http://schemas.openxmlformats.org/officeDocument/2006/relationships/image" Target="media/image20.png"/></Relationships>
</file>

<file path=word/_rels/header44.xml.rels><?xml version="1.0" encoding="UTF-8" standalone="yes"?>
<Relationships xmlns="http://schemas.openxmlformats.org/package/2006/relationships"><Relationship Id="rId1" Type="http://schemas.openxmlformats.org/officeDocument/2006/relationships/image" Target="media/image15.png"/></Relationships>
</file>

<file path=word/_rels/header45.xml.rels><?xml version="1.0" encoding="UTF-8" standalone="yes"?>
<Relationships xmlns="http://schemas.openxmlformats.org/package/2006/relationships"><Relationship Id="rId1" Type="http://schemas.openxmlformats.org/officeDocument/2006/relationships/image" Target="media/image21.jpeg"/></Relationships>
</file>

<file path=word/_rels/header46.xml.rels><?xml version="1.0" encoding="UTF-8" standalone="yes"?>
<Relationships xmlns="http://schemas.openxmlformats.org/package/2006/relationships"><Relationship Id="rId1" Type="http://schemas.openxmlformats.org/officeDocument/2006/relationships/image" Target="media/image22.png"/></Relationships>
</file>

<file path=word/_rels/header48.xml.rels><?xml version="1.0" encoding="UTF-8" standalone="yes"?>
<Relationships xmlns="http://schemas.openxmlformats.org/package/2006/relationships"><Relationship Id="rId1" Type="http://schemas.openxmlformats.org/officeDocument/2006/relationships/image" Target="media/image23.png"/></Relationships>
</file>

<file path=word/_rels/header49.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24.png"/></Relationships>
</file>

<file path=word/_rels/header52.xml.rels><?xml version="1.0" encoding="UTF-8" standalone="yes"?>
<Relationships xmlns="http://schemas.openxmlformats.org/package/2006/relationships"><Relationship Id="rId1" Type="http://schemas.openxmlformats.org/officeDocument/2006/relationships/image" Target="media/image25.jpeg"/></Relationships>
</file>

<file path=word/_rels/header55.xml.rels><?xml version="1.0" encoding="UTF-8" standalone="yes"?>
<Relationships xmlns="http://schemas.openxmlformats.org/package/2006/relationships"><Relationship Id="rId1" Type="http://schemas.openxmlformats.org/officeDocument/2006/relationships/image" Target="media/image12.png"/></Relationships>
</file>

<file path=word/_rels/header56.xml.rels><?xml version="1.0" encoding="UTF-8" standalone="yes"?>
<Relationships xmlns="http://schemas.openxmlformats.org/package/2006/relationships"><Relationship Id="rId1" Type="http://schemas.openxmlformats.org/officeDocument/2006/relationships/image" Target="media/image26.png"/></Relationships>
</file>

<file path=word/_rels/header57.xml.rels><?xml version="1.0" encoding="UTF-8" standalone="yes"?>
<Relationships xmlns="http://schemas.openxmlformats.org/package/2006/relationships"><Relationship Id="rId1" Type="http://schemas.openxmlformats.org/officeDocument/2006/relationships/image" Target="media/image27.png"/></Relationships>
</file>

<file path=word/_rels/header58.xml.rels><?xml version="1.0" encoding="UTF-8" standalone="yes"?>
<Relationships xmlns="http://schemas.openxmlformats.org/package/2006/relationships"><Relationship Id="rId1" Type="http://schemas.openxmlformats.org/officeDocument/2006/relationships/image" Target="media/image15.png"/></Relationships>
</file>

<file path=word/_rels/header59.xml.rels><?xml version="1.0" encoding="UTF-8" standalone="yes"?>
<Relationships xmlns="http://schemas.openxmlformats.org/package/2006/relationships"><Relationship Id="rId1" Type="http://schemas.openxmlformats.org/officeDocument/2006/relationships/image" Target="media/image21.jpe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28.png"/></Relationships>
</file>

<file path=word/_rels/header61.xml.rels><?xml version="1.0" encoding="UTF-8" standalone="yes"?>
<Relationships xmlns="http://schemas.openxmlformats.org/package/2006/relationships"><Relationship Id="rId1" Type="http://schemas.openxmlformats.org/officeDocument/2006/relationships/image" Target="media/image14.png"/></Relationships>
</file>

<file path=word/_rels/header62.xml.rels><?xml version="1.0" encoding="UTF-8" standalone="yes"?>
<Relationships xmlns="http://schemas.openxmlformats.org/package/2006/relationships"><Relationship Id="rId1" Type="http://schemas.openxmlformats.org/officeDocument/2006/relationships/image" Target="media/image29.png"/></Relationships>
</file>

<file path=word/_rels/header63.xml.rels><?xml version="1.0" encoding="UTF-8" standalone="yes"?>
<Relationships xmlns="http://schemas.openxmlformats.org/package/2006/relationships"><Relationship Id="rId1" Type="http://schemas.openxmlformats.org/officeDocument/2006/relationships/image" Target="media/image24.png"/></Relationships>
</file>

<file path=word/_rels/header64.xml.rels><?xml version="1.0" encoding="UTF-8" standalone="yes"?>
<Relationships xmlns="http://schemas.openxmlformats.org/package/2006/relationships"><Relationship Id="rId1" Type="http://schemas.openxmlformats.org/officeDocument/2006/relationships/image" Target="media/image30.png"/></Relationships>
</file>

<file path=word/_rels/header65.xml.rels><?xml version="1.0" encoding="UTF-8" standalone="yes"?>
<Relationships xmlns="http://schemas.openxmlformats.org/package/2006/relationships"><Relationship Id="rId1" Type="http://schemas.openxmlformats.org/officeDocument/2006/relationships/image" Target="media/image17.png"/></Relationships>
</file>

<file path=word/_rels/header66.xml.rels><?xml version="1.0" encoding="UTF-8" standalone="yes"?>
<Relationships xmlns="http://schemas.openxmlformats.org/package/2006/relationships"><Relationship Id="rId1" Type="http://schemas.openxmlformats.org/officeDocument/2006/relationships/image" Target="media/image29.png"/></Relationships>
</file>

<file path=word/_rels/header68.xml.rels><?xml version="1.0" encoding="UTF-8" standalone="yes"?>
<Relationships xmlns="http://schemas.openxmlformats.org/package/2006/relationships"><Relationship Id="rId1" Type="http://schemas.openxmlformats.org/officeDocument/2006/relationships/image" Target="media/image31.jpeg"/></Relationships>
</file>

<file path=word/_rels/header69.xml.rels><?xml version="1.0" encoding="UTF-8" standalone="yes"?>
<Relationships xmlns="http://schemas.openxmlformats.org/package/2006/relationships"><Relationship Id="rId1" Type="http://schemas.openxmlformats.org/officeDocument/2006/relationships/image" Target="media/image32.jpeg"/></Relationships>
</file>

<file path=word/_rels/header70.xml.rels><?xml version="1.0" encoding="UTF-8" standalone="yes"?>
<Relationships xmlns="http://schemas.openxmlformats.org/package/2006/relationships"><Relationship Id="rId1" Type="http://schemas.openxmlformats.org/officeDocument/2006/relationships/image" Target="media/image33.png"/></Relationships>
</file>

<file path=word/_rels/header71.xml.rels><?xml version="1.0" encoding="UTF-8" standalone="yes"?>
<Relationships xmlns="http://schemas.openxmlformats.org/package/2006/relationships"><Relationship Id="rId1" Type="http://schemas.openxmlformats.org/officeDocument/2006/relationships/image" Target="media/image34.jpeg"/></Relationships>
</file>

<file path=word/_rels/header72.xml.rels><?xml version="1.0" encoding="UTF-8" standalone="yes"?>
<Relationships xmlns="http://schemas.openxmlformats.org/package/2006/relationships"><Relationship Id="rId1" Type="http://schemas.openxmlformats.org/officeDocument/2006/relationships/image" Target="media/image33.png"/></Relationships>
</file>

<file path=word/_rels/header73.xml.rels><?xml version="1.0" encoding="UTF-8" standalone="yes"?>
<Relationships xmlns="http://schemas.openxmlformats.org/package/2006/relationships"><Relationship Id="rId1" Type="http://schemas.openxmlformats.org/officeDocument/2006/relationships/image" Target="media/image33.png"/></Relationships>
</file>

<file path=word/_rels/header74.xml.rels><?xml version="1.0" encoding="UTF-8" standalone="yes"?>
<Relationships xmlns="http://schemas.openxmlformats.org/package/2006/relationships"><Relationship Id="rId1" Type="http://schemas.openxmlformats.org/officeDocument/2006/relationships/image" Target="media/image33.png"/></Relationships>
</file>

<file path=word/_rels/header75.xml.rels><?xml version="1.0" encoding="UTF-8" standalone="yes"?>
<Relationships xmlns="http://schemas.openxmlformats.org/package/2006/relationships"><Relationship Id="rId1" Type="http://schemas.openxmlformats.org/officeDocument/2006/relationships/image" Target="media/image35.png"/></Relationships>
</file>

<file path=word/_rels/header77.xml.rels><?xml version="1.0" encoding="UTF-8" standalone="yes"?>
<Relationships xmlns="http://schemas.openxmlformats.org/package/2006/relationships"><Relationship Id="rId1" Type="http://schemas.openxmlformats.org/officeDocument/2006/relationships/image" Target="media/image36.png"/></Relationships>
</file>

<file path=word/_rels/header78.xml.rels><?xml version="1.0" encoding="UTF-8" standalone="yes"?>
<Relationships xmlns="http://schemas.openxmlformats.org/package/2006/relationships"><Relationship Id="rId1" Type="http://schemas.openxmlformats.org/officeDocument/2006/relationships/image" Target="media/image36.png"/></Relationships>
</file>

<file path=word/_rels/header81.xml.rels><?xml version="1.0" encoding="UTF-8" standalone="yes"?>
<Relationships xmlns="http://schemas.openxmlformats.org/package/2006/relationships"><Relationship Id="rId1" Type="http://schemas.openxmlformats.org/officeDocument/2006/relationships/image" Target="media/image37.png"/></Relationships>
</file>

<file path=word/_rels/header83.xml.rels><?xml version="1.0" encoding="UTF-8" standalone="yes"?>
<Relationships xmlns="http://schemas.openxmlformats.org/package/2006/relationships"><Relationship Id="rId1" Type="http://schemas.openxmlformats.org/officeDocument/2006/relationships/image" Target="media/image36.png"/></Relationships>
</file>

<file path=word/_rels/header84.xml.rels><?xml version="1.0" encoding="UTF-8" standalone="yes"?>
<Relationships xmlns="http://schemas.openxmlformats.org/package/2006/relationships"><Relationship Id="rId1" Type="http://schemas.openxmlformats.org/officeDocument/2006/relationships/image" Target="media/image33.png"/></Relationships>
</file>

<file path=word/_rels/header85.xml.rels><?xml version="1.0" encoding="UTF-8" standalone="yes"?>
<Relationships xmlns="http://schemas.openxmlformats.org/package/2006/relationships"><Relationship Id="rId1" Type="http://schemas.openxmlformats.org/officeDocument/2006/relationships/image" Target="media/image38.jpeg"/></Relationships>
</file>

<file path=word/_rels/header86.xml.rels><?xml version="1.0" encoding="UTF-8" standalone="yes"?>
<Relationships xmlns="http://schemas.openxmlformats.org/package/2006/relationships"><Relationship Id="rId1" Type="http://schemas.openxmlformats.org/officeDocument/2006/relationships/image" Target="media/image33.png"/></Relationships>
</file>

<file path=word/_rels/header87.xml.rels><?xml version="1.0" encoding="UTF-8" standalone="yes"?>
<Relationships xmlns="http://schemas.openxmlformats.org/package/2006/relationships"><Relationship Id="rId1" Type="http://schemas.openxmlformats.org/officeDocument/2006/relationships/image" Target="media/image33.png"/></Relationships>
</file>

<file path=word/_rels/header89.xml.rels><?xml version="1.0" encoding="UTF-8" standalone="yes"?>
<Relationships xmlns="http://schemas.openxmlformats.org/package/2006/relationships"><Relationship Id="rId1" Type="http://schemas.openxmlformats.org/officeDocument/2006/relationships/image" Target="media/image39.png"/></Relationships>
</file>

<file path=word/_rels/header90.xml.rels><?xml version="1.0" encoding="UTF-8" standalone="yes"?>
<Relationships xmlns="http://schemas.openxmlformats.org/package/2006/relationships"><Relationship Id="rId1" Type="http://schemas.openxmlformats.org/officeDocument/2006/relationships/image" Target="media/image40.jpeg"/></Relationships>
</file>

<file path=word/_rels/header92.xml.rels><?xml version="1.0" encoding="UTF-8" standalone="yes"?>
<Relationships xmlns="http://schemas.openxmlformats.org/package/2006/relationships"><Relationship Id="rId1" Type="http://schemas.openxmlformats.org/officeDocument/2006/relationships/image" Target="media/image41.jpeg"/></Relationships>
</file>

<file path=word/_rels/header93.xml.rels><?xml version="1.0" encoding="UTF-8" standalone="yes"?>
<Relationships xmlns="http://schemas.openxmlformats.org/package/2006/relationships"><Relationship Id="rId1" Type="http://schemas.openxmlformats.org/officeDocument/2006/relationships/image" Target="media/image41.jpeg"/></Relationships>
</file>

<file path=word/_rels/header94.xml.rels><?xml version="1.0" encoding="UTF-8" standalone="yes"?>
<Relationships xmlns="http://schemas.openxmlformats.org/package/2006/relationships"><Relationship Id="rId1" Type="http://schemas.openxmlformats.org/officeDocument/2006/relationships/image" Target="media/image41.jpeg"/></Relationships>
</file>

<file path=word/_rels/header95.xml.rels><?xml version="1.0" encoding="UTF-8" standalone="yes"?>
<Relationships xmlns="http://schemas.openxmlformats.org/package/2006/relationships"><Relationship Id="rId1" Type="http://schemas.openxmlformats.org/officeDocument/2006/relationships/image" Target="media/image42.png"/></Relationships>
</file>

<file path=word/_rels/header96.xml.rels><?xml version="1.0" encoding="UTF-8" standalone="yes"?>
<Relationships xmlns="http://schemas.openxmlformats.org/package/2006/relationships"><Relationship Id="rId1" Type="http://schemas.openxmlformats.org/officeDocument/2006/relationships/image" Target="media/image43.png"/></Relationships>
</file>

<file path=word/_rels/header97.xml.rels><?xml version="1.0" encoding="UTF-8" standalone="yes"?>
<Relationships xmlns="http://schemas.openxmlformats.org/package/2006/relationships"><Relationship Id="rId1" Type="http://schemas.openxmlformats.org/officeDocument/2006/relationships/image" Target="media/image44.png"/></Relationships>
</file>

<file path=word/_rels/header98.xml.rels><?xml version="1.0" encoding="UTF-8" standalone="yes"?>
<Relationships xmlns="http://schemas.openxmlformats.org/package/2006/relationships"><Relationship Id="rId1" Type="http://schemas.openxmlformats.org/officeDocument/2006/relationships/image" Target="media/image45.png"/></Relationships>
</file>

<file path=word/_rels/header99.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6"/>
    <customShpInfo spid="_x0000_s1047"/>
    <customShpInfo spid="_x0000_s1048"/>
    <customShpInfo spid="_x0000_s1045"/>
    <customShpInfo spid="_x0000_s1050"/>
    <customShpInfo spid="_x0000_s1051"/>
    <customShpInfo spid="_x0000_s1049"/>
    <customShpInfo spid="_x0000_s1053"/>
    <customShpInfo spid="_x0000_s1054"/>
    <customShpInfo spid="_x0000_s1055"/>
    <customShpInfo spid="_x0000_s1056"/>
    <customShpInfo spid="_x0000_s1057"/>
    <customShpInfo spid="_x0000_s1058"/>
    <customShpInfo spid="_x0000_s1052"/>
    <customShpInfo spid="_x0000_s1059"/>
    <customShpInfo spid="_x0000_s1061"/>
    <customShpInfo spid="_x0000_s1062"/>
    <customShpInfo spid="_x0000_s1063"/>
    <customShpInfo spid="_x0000_s1060"/>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6"/>
    <customShpInfo spid="_x0000_s1077"/>
    <customShpInfo spid="_x0000_s1078"/>
    <customShpInfo spid="_x0000_s1079"/>
    <customShpInfo spid="_x0000_s1080"/>
    <customShpInfo spid="_x0000_s1081"/>
    <customShpInfo spid="_x0000_s1082"/>
    <customShpInfo spid="_x0000_s1075"/>
    <customShpInfo spid="_x0000_s1084"/>
    <customShpInfo spid="_x0000_s1085"/>
    <customShpInfo spid="_x0000_s1083"/>
    <customShpInfo spid="_x0000_s1086"/>
    <customShpInfo spid="_x0000_s1087"/>
    <customShpInfo spid="_x0000_s1088"/>
    <customShpInfo spid="_x0000_s1090"/>
    <customShpInfo spid="_x0000_s1091"/>
    <customShpInfo spid="_x0000_s1092"/>
    <customShpInfo spid="_x0000_s1093"/>
    <customShpInfo spid="_x0000_s1094"/>
    <customShpInfo spid="_x0000_s1095"/>
    <customShpInfo spid="_x0000_s1096"/>
    <customShpInfo spid="_x0000_s1089"/>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1"/>
    <customShpInfo spid="_x0000_s1112"/>
    <customShpInfo spid="_x0000_s1110"/>
    <customShpInfo spid="_x0000_s1114"/>
    <customShpInfo spid="_x0000_s1115"/>
    <customShpInfo spid="_x0000_s1113"/>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30"/>
    <customShpInfo spid="_x0000_s1131"/>
    <customShpInfo spid="_x0000_s1129"/>
    <customShpInfo spid="_x0000_s1132"/>
    <customShpInfo spid="_x0000_s1133"/>
    <customShpInfo spid="_x0000_s1135"/>
    <customShpInfo spid="_x0000_s1136"/>
    <customShpInfo spid="_x0000_s1134"/>
    <customShpInfo spid="_x0000_s1138"/>
    <customShpInfo spid="_x0000_s1139"/>
    <customShpInfo spid="_x0000_s1137"/>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5"/>
    <customShpInfo spid="_x0000_s1176"/>
    <customShpInfo spid="_x0000_s1174"/>
    <customShpInfo spid="_x0000_s1178"/>
    <customShpInfo spid="_x0000_s1177"/>
    <customShpInfo spid="_x0000_s1180"/>
    <customShpInfo spid="_x0000_s1179"/>
    <customShpInfo spid="_x0000_s1182"/>
    <customShpInfo spid="_x0000_s1181"/>
    <customShpInfo spid="_x0000_s1184"/>
    <customShpInfo spid="_x0000_s1183"/>
    <customShpInfo spid="_x0000_s1186"/>
    <customShpInfo spid="_x0000_s1185"/>
    <customShpInfo spid="_x0000_s1188"/>
    <customShpInfo spid="_x0000_s1187"/>
    <customShpInfo spid="_x0000_s1190"/>
    <customShpInfo spid="_x0000_s1189"/>
    <customShpInfo spid="_x0000_s1192"/>
    <customShpInfo spid="_x0000_s1191"/>
    <customShpInfo spid="_x0000_s1194"/>
    <customShpInfo spid="_x0000_s1193"/>
    <customShpInfo spid="_x0000_s1196"/>
    <customShpInfo spid="_x0000_s1195"/>
    <customShpInfo spid="_x0000_s1198"/>
    <customShpInfo spid="_x0000_s1197"/>
    <customShpInfo spid="_x0000_s1199"/>
    <customShpInfo spid="_x0000_s1200"/>
    <customShpInfo spid="_x0000_s1201"/>
    <customShpInfo spid="_x0000_s1202"/>
    <customShpInfo spid="_x0000_s1203"/>
    <customShpInfo spid="_x0000_s1204"/>
    <customShpInfo spid="_x0000_s12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226</Pages>
  <Words>100603</Words>
  <Characters>119075</Characters>
  <TotalTime>129</TotalTime>
  <ScaleCrop>false</ScaleCrop>
  <LinksUpToDate>false</LinksUpToDate>
  <CharactersWithSpaces>132817</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2024-11-17T08:12:00Z</dcterms:created>
  <dc:creator>Kingsoft-PDF</dc:creator>
  <cp:lastModifiedBy>秦邦学</cp:lastModifiedBy>
  <cp:lastPrinted>2024-11-28T02:22:00Z</cp:lastPrinted>
  <dcterms:modified xsi:type="dcterms:W3CDTF">2025-01-22T14:40:46Z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2024-11-17T08:12:26Z</vt:filetime>
  </property>
  <property fmtid="{D5CDD505-2E9C-101B-9397-08002B2CF9AE}" pid="4" name="UsrData">
    <vt:lpwstr>673934b0b34175001fcac695wl</vt:lpwstr>
  </property>
  <property fmtid="{D5CDD505-2E9C-101B-9397-08002B2CF9AE}" pid="5" name="KSOProductBuildVer">
    <vt:lpwstr>2052-12.1.0.16929</vt:lpwstr>
  </property>
  <property fmtid="{D5CDD505-2E9C-101B-9397-08002B2CF9AE}" pid="6" name="ICV">
    <vt:lpwstr>2819892103164B35B3DEC41BD07AF9A1_12</vt:lpwstr>
  </property>
</Properties>
</file>