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C3295">
      <w:pPr>
        <w:ind w:firstLine="0" w:firstLineChars="0"/>
        <w:rPr>
          <w:rFonts w:ascii="宋体" w:cs="宋体"/>
          <w:b/>
          <w:sz w:val="44"/>
          <w:szCs w:val="44"/>
        </w:rPr>
      </w:pPr>
    </w:p>
    <w:p w14:paraId="7A0E0414">
      <w:pPr>
        <w:widowControl/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南京国际博览中心1-3展馆5.344MW</w:t>
      </w:r>
    </w:p>
    <w:p w14:paraId="1CB0D957">
      <w:pPr>
        <w:widowControl/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分布式光伏项目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b/>
          <w:bCs/>
          <w:color w:val="000000"/>
          <w:sz w:val="44"/>
          <w:szCs w:val="44"/>
          <w:lang w:val="en-US" w:eastAsia="zh-CN"/>
        </w:rPr>
        <w:t xml:space="preserve"> </w:t>
      </w:r>
    </w:p>
    <w:p w14:paraId="588100CF">
      <w:pPr>
        <w:ind w:left="0" w:leftChars="0" w:firstLine="1446" w:firstLineChars="200"/>
        <w:rPr>
          <w:rFonts w:ascii="宋体" w:hAnsi="宋体" w:cs="宋体"/>
          <w:b/>
          <w:sz w:val="72"/>
          <w:szCs w:val="72"/>
        </w:rPr>
      </w:pPr>
    </w:p>
    <w:p w14:paraId="14CDC90F">
      <w:pPr>
        <w:ind w:firstLine="2650" w:firstLineChars="600"/>
        <w:jc w:val="both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施工</w:t>
      </w:r>
      <w:r>
        <w:rPr>
          <w:rFonts w:hint="eastAsia" w:ascii="宋体" w:hAnsi="宋体" w:cs="宋体"/>
          <w:b/>
          <w:sz w:val="44"/>
          <w:szCs w:val="44"/>
        </w:rPr>
        <w:t>用电监理实施细则</w:t>
      </w:r>
    </w:p>
    <w:p w14:paraId="138A4A26">
      <w:pPr>
        <w:pStyle w:val="57"/>
        <w:framePr w:wrap="auto" w:vAnchor="margin" w:hAnchor="text" w:yAlign="inline"/>
        <w:widowControl/>
        <w:ind w:firstLine="2891" w:firstLineChars="800"/>
        <w:rPr>
          <w:rFonts w:ascii="宋体" w:hAnsi="宋体" w:eastAsia="宋体" w:cs="宋体"/>
          <w:b/>
          <w:color w:val="auto"/>
          <w:sz w:val="36"/>
          <w:szCs w:val="36"/>
          <w:lang w:val="zh-TW" w:eastAsia="zh-TW"/>
        </w:rPr>
      </w:pPr>
    </w:p>
    <w:p w14:paraId="05EC9C71">
      <w:pPr>
        <w:pStyle w:val="57"/>
        <w:framePr w:wrap="auto" w:vAnchor="margin" w:hAnchor="text" w:yAlign="inline"/>
        <w:widowControl/>
        <w:ind w:firstLine="2891" w:firstLineChars="800"/>
        <w:rPr>
          <w:rFonts w:hint="eastAsia" w:ascii="宋体" w:hAnsi="宋体" w:eastAsia="宋体" w:cs="宋体"/>
          <w:b/>
          <w:color w:val="auto"/>
          <w:sz w:val="36"/>
          <w:szCs w:val="36"/>
          <w:lang w:val="zh-TW" w:eastAsia="zh-TW"/>
        </w:rPr>
      </w:pPr>
    </w:p>
    <w:p w14:paraId="35500CF0">
      <w:pPr>
        <w:pStyle w:val="57"/>
        <w:framePr w:wrap="auto" w:vAnchor="margin" w:hAnchor="text" w:yAlign="inline"/>
        <w:widowControl/>
        <w:ind w:firstLine="2891" w:firstLineChars="800"/>
        <w:rPr>
          <w:rFonts w:hint="eastAsia" w:ascii="宋体" w:hAnsi="宋体" w:eastAsia="宋体" w:cs="宋体"/>
          <w:b/>
          <w:color w:val="auto"/>
          <w:sz w:val="36"/>
          <w:szCs w:val="36"/>
          <w:lang w:val="zh-TW" w:eastAsia="zh-TW"/>
        </w:rPr>
      </w:pPr>
    </w:p>
    <w:p w14:paraId="49B702AA">
      <w:pPr>
        <w:pStyle w:val="57"/>
        <w:framePr w:wrap="auto" w:vAnchor="margin" w:hAnchor="text" w:yAlign="inline"/>
        <w:widowControl/>
        <w:ind w:firstLine="2891" w:firstLineChars="800"/>
        <w:rPr>
          <w:rFonts w:ascii="宋体" w:hAnsi="宋体" w:eastAsia="宋体" w:cs="宋体"/>
          <w:b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lang w:val="zh-TW" w:eastAsia="zh-TW"/>
        </w:rPr>
        <w:t>批    准：________________</w:t>
      </w:r>
      <w:r>
        <w:rPr>
          <w:rFonts w:hint="eastAsia" w:ascii="宋体" w:hAnsi="宋体" w:eastAsia="宋体" w:cs="宋体"/>
          <w:b/>
          <w:color w:val="auto"/>
          <w:sz w:val="36"/>
          <w:szCs w:val="36"/>
        </w:rPr>
        <w:t xml:space="preserve">                           </w:t>
      </w:r>
    </w:p>
    <w:p w14:paraId="2D0726F5">
      <w:pPr>
        <w:pStyle w:val="57"/>
        <w:framePr w:wrap="auto" w:vAnchor="margin" w:hAnchor="text" w:yAlign="inline"/>
        <w:widowControl/>
        <w:rPr>
          <w:rFonts w:ascii="宋体" w:hAnsi="宋体" w:eastAsia="宋体" w:cs="宋体"/>
          <w:b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</w:rPr>
        <w:t xml:space="preserve">                </w:t>
      </w:r>
    </w:p>
    <w:p w14:paraId="7E030C2E">
      <w:pPr>
        <w:pStyle w:val="57"/>
        <w:framePr w:wrap="auto" w:vAnchor="margin" w:hAnchor="text" w:yAlign="inline"/>
        <w:widowControl/>
        <w:jc w:val="center"/>
        <w:rPr>
          <w:rFonts w:ascii="宋体" w:hAnsi="宋体" w:eastAsia="宋体" w:cs="宋体"/>
          <w:b/>
          <w:color w:val="auto"/>
          <w:sz w:val="36"/>
          <w:szCs w:val="36"/>
        </w:rPr>
      </w:pPr>
    </w:p>
    <w:p w14:paraId="7CE9D971">
      <w:pPr>
        <w:ind w:firstLine="723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 w:cs="宋体"/>
          <w:b/>
          <w:sz w:val="36"/>
          <w:szCs w:val="36"/>
        </w:rPr>
        <w:t xml:space="preserve">            </w:t>
      </w:r>
      <w:r>
        <w:rPr>
          <w:rFonts w:hint="eastAsia" w:ascii="宋体" w:hAnsi="宋体" w:cs="宋体"/>
          <w:b/>
          <w:sz w:val="36"/>
          <w:szCs w:val="36"/>
          <w:lang w:val="zh-TW" w:eastAsia="zh-TW"/>
        </w:rPr>
        <w:t>编    写</w:t>
      </w:r>
      <w:r>
        <w:rPr>
          <w:rFonts w:hint="eastAsia" w:ascii="宋体" w:hAnsi="宋体" w:cs="宋体"/>
          <w:b/>
          <w:sz w:val="36"/>
          <w:szCs w:val="36"/>
          <w:lang w:val="zh-TW"/>
        </w:rPr>
        <w:t>：</w:t>
      </w:r>
      <w:r>
        <w:rPr>
          <w:rFonts w:hint="eastAsia" w:ascii="宋体" w:hAnsi="宋体" w:cs="宋体"/>
          <w:b/>
          <w:sz w:val="36"/>
          <w:szCs w:val="36"/>
          <w:lang w:val="zh-TW" w:eastAsia="zh-TW"/>
        </w:rPr>
        <w:t>________________</w:t>
      </w:r>
      <w:r>
        <w:rPr>
          <w:rFonts w:hint="eastAsia" w:ascii="宋体" w:hAnsi="宋体" w:cs="宋体"/>
          <w:b/>
          <w:sz w:val="36"/>
          <w:szCs w:val="36"/>
          <w:u w:val="single"/>
        </w:rPr>
        <w:t xml:space="preserve">              </w:t>
      </w:r>
      <w:r>
        <w:rPr>
          <w:rFonts w:ascii="宋体" w:hAnsi="宋体"/>
          <w:color w:val="000000"/>
          <w:sz w:val="28"/>
          <w:szCs w:val="28"/>
          <w:u w:val="single" w:color="000000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  <w:u w:val="single" w:color="000000"/>
        </w:rPr>
        <w:t xml:space="preserve">         </w:t>
      </w:r>
      <w:r>
        <w:rPr>
          <w:rFonts w:ascii="宋体" w:hAnsi="宋体"/>
          <w:color w:val="000000"/>
          <w:sz w:val="28"/>
          <w:szCs w:val="28"/>
        </w:rPr>
        <w:t xml:space="preserve"> </w:t>
      </w:r>
    </w:p>
    <w:p w14:paraId="7973CF4A">
      <w:pPr>
        <w:pStyle w:val="2"/>
        <w:ind w:firstLine="562"/>
      </w:pPr>
    </w:p>
    <w:p w14:paraId="482E5547">
      <w:pPr>
        <w:pStyle w:val="2"/>
        <w:ind w:firstLine="562"/>
      </w:pPr>
    </w:p>
    <w:p w14:paraId="3EBB1962">
      <w:pPr>
        <w:ind w:firstLine="0" w:firstLineChars="0"/>
        <w:jc w:val="center"/>
        <w:rPr>
          <w:rFonts w:hint="eastAsia" w:ascii="宋体" w:hAnsi="宋体" w:cs="宋体"/>
          <w:sz w:val="32"/>
          <w:szCs w:val="32"/>
        </w:rPr>
      </w:pPr>
    </w:p>
    <w:p w14:paraId="0842E502">
      <w:pPr>
        <w:ind w:firstLine="0" w:firstLineChars="0"/>
        <w:jc w:val="center"/>
        <w:rPr>
          <w:rFonts w:hint="eastAsia" w:ascii="宋体" w:hAnsi="宋体" w:cs="宋体"/>
          <w:sz w:val="32"/>
          <w:szCs w:val="32"/>
        </w:rPr>
      </w:pPr>
    </w:p>
    <w:p w14:paraId="0C4F5C94">
      <w:pPr>
        <w:pStyle w:val="2"/>
        <w:rPr>
          <w:rFonts w:hint="eastAsia" w:ascii="宋体" w:hAnsi="宋体" w:cs="宋体"/>
          <w:sz w:val="32"/>
          <w:szCs w:val="32"/>
        </w:rPr>
      </w:pPr>
    </w:p>
    <w:p w14:paraId="297BC55A">
      <w:pPr>
        <w:rPr>
          <w:rFonts w:hint="eastAsia"/>
        </w:rPr>
      </w:pPr>
    </w:p>
    <w:p w14:paraId="281B1677">
      <w:pPr>
        <w:adjustRightInd w:val="0"/>
        <w:snapToGrid w:val="0"/>
        <w:spacing w:before="156" w:beforeLines="5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常州正衡电力工程监理有限公司</w:t>
      </w:r>
    </w:p>
    <w:p w14:paraId="751E2725">
      <w:pPr>
        <w:pStyle w:val="2"/>
        <w:outlineLvl w:val="9"/>
      </w:pPr>
    </w:p>
    <w:p w14:paraId="777C630A">
      <w:pPr>
        <w:spacing w:line="360" w:lineRule="auto"/>
        <w:jc w:val="center"/>
      </w:pPr>
      <w:r>
        <w:rPr>
          <w:rFonts w:hint="eastAsia" w:ascii="宋体" w:hAnsi="宋体"/>
          <w:bCs/>
          <w:color w:val="000000"/>
          <w:sz w:val="36"/>
          <w:szCs w:val="36"/>
          <w:lang w:val="en-US" w:eastAsia="zh-CN"/>
        </w:rPr>
        <w:t xml:space="preserve">                             </w:t>
      </w:r>
      <w:r>
        <w:rPr>
          <w:rFonts w:hint="eastAsia" w:ascii="宋体" w:hAnsi="宋体"/>
          <w:bCs/>
          <w:color w:val="000000"/>
          <w:sz w:val="36"/>
          <w:szCs w:val="36"/>
        </w:rPr>
        <w:t>年</w:t>
      </w:r>
      <w:r>
        <w:rPr>
          <w:rFonts w:hint="eastAsia" w:ascii="宋体" w:hAnsi="宋体"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36"/>
          <w:szCs w:val="36"/>
        </w:rPr>
        <w:t>月</w:t>
      </w:r>
      <w:r>
        <w:rPr>
          <w:rFonts w:hint="eastAsia" w:ascii="宋体" w:hAnsi="宋体"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36"/>
          <w:szCs w:val="36"/>
        </w:rPr>
        <w:t>日</w:t>
      </w:r>
    </w:p>
    <w:p w14:paraId="10096096">
      <w:pPr>
        <w:rPr>
          <w:rFonts w:hint="eastAsia" w:ascii="宋体" w:hAnsi="宋体" w:cs="宋体"/>
          <w:sz w:val="32"/>
          <w:szCs w:val="32"/>
        </w:rPr>
      </w:pPr>
    </w:p>
    <w:p w14:paraId="293EA824">
      <w:pPr>
        <w:pStyle w:val="2"/>
        <w:rPr>
          <w:rFonts w:hint="eastAsia" w:ascii="宋体" w:hAnsi="宋体" w:cs="宋体"/>
          <w:sz w:val="32"/>
          <w:szCs w:val="32"/>
        </w:rPr>
      </w:pPr>
    </w:p>
    <w:p w14:paraId="04DC27FC">
      <w:pPr>
        <w:rPr>
          <w:rFonts w:hint="eastAsia" w:ascii="宋体" w:hAnsi="宋体" w:cs="宋体"/>
          <w:sz w:val="32"/>
          <w:szCs w:val="32"/>
        </w:rPr>
      </w:pPr>
    </w:p>
    <w:p w14:paraId="7B381509">
      <w:pPr>
        <w:pStyle w:val="2"/>
        <w:rPr>
          <w:rFonts w:hint="eastAsia"/>
        </w:rPr>
      </w:pPr>
    </w:p>
    <w:p w14:paraId="57045EC6">
      <w:pPr>
        <w:rPr>
          <w:rFonts w:hint="eastAsia" w:ascii="宋体" w:hAnsi="宋体" w:cs="宋体"/>
          <w:sz w:val="32"/>
          <w:szCs w:val="32"/>
        </w:rPr>
      </w:pPr>
    </w:p>
    <w:p w14:paraId="360C32DC">
      <w:pPr>
        <w:pStyle w:val="2"/>
        <w:rPr>
          <w:rFonts w:hint="eastAsia" w:ascii="宋体" w:hAnsi="宋体" w:cs="宋体"/>
          <w:sz w:val="32"/>
          <w:szCs w:val="32"/>
        </w:rPr>
      </w:pPr>
    </w:p>
    <w:p w14:paraId="2D33108D">
      <w:pPr>
        <w:ind w:firstLine="1920" w:firstLineChars="600"/>
        <w:jc w:val="both"/>
        <w:rPr>
          <w:rFonts w:ascii="宋体"/>
          <w:sz w:val="30"/>
          <w:szCs w:val="30"/>
          <w:u w:val="single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ascii="宋体" w:hAnsi="宋体"/>
          <w:sz w:val="30"/>
          <w:szCs w:val="30"/>
          <w:u w:val="single"/>
        </w:rPr>
        <w:t xml:space="preserve">      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/>
          <w:color w:val="000000"/>
          <w:sz w:val="28"/>
          <w:szCs w:val="28"/>
          <w:u w:val="single" w:color="000000"/>
        </w:rPr>
        <w:t xml:space="preserve">  </w:t>
      </w:r>
      <w:r>
        <w:rPr>
          <w:rFonts w:ascii="宋体" w:hAnsi="宋体"/>
          <w:color w:val="000000"/>
          <w:sz w:val="28"/>
          <w:szCs w:val="28"/>
          <w:u w:val="single" w:color="000000"/>
          <w:lang w:val="zh-CN"/>
        </w:rPr>
        <w:t xml:space="preserve">    </w:t>
      </w:r>
      <w:r>
        <w:rPr>
          <w:rFonts w:ascii="宋体" w:hAnsi="宋体"/>
          <w:color w:val="000000"/>
          <w:sz w:val="28"/>
          <w:szCs w:val="28"/>
          <w:u w:val="single" w:color="000000"/>
        </w:rPr>
        <w:t xml:space="preserve">  </w:t>
      </w:r>
    </w:p>
    <w:p w14:paraId="078E9554">
      <w:pPr>
        <w:pStyle w:val="49"/>
        <w:spacing w:before="0" w:line="360" w:lineRule="auto"/>
        <w:jc w:val="center"/>
        <w:rPr>
          <w:rFonts w:ascii="宋体" w:cs="宋体"/>
          <w:color w:val="auto"/>
          <w:sz w:val="36"/>
          <w:szCs w:val="36"/>
        </w:rPr>
      </w:pPr>
      <w:r>
        <w:rPr>
          <w:rFonts w:hint="eastAsia" w:ascii="宋体" w:hAnsi="宋体" w:cs="宋体"/>
          <w:color w:val="auto"/>
          <w:sz w:val="36"/>
          <w:szCs w:val="36"/>
          <w:lang w:val="zh-CN"/>
        </w:rPr>
        <w:t>目</w:t>
      </w:r>
      <w:r>
        <w:rPr>
          <w:rFonts w:ascii="宋体" w:hAnsi="宋体" w:cs="宋体"/>
          <w:color w:val="auto"/>
          <w:sz w:val="36"/>
          <w:szCs w:val="36"/>
          <w:lang w:val="zh-CN"/>
        </w:rPr>
        <w:t xml:space="preserve">    </w:t>
      </w:r>
      <w:r>
        <w:rPr>
          <w:rFonts w:hint="eastAsia" w:ascii="宋体" w:hAnsi="宋体" w:cs="宋体"/>
          <w:color w:val="auto"/>
          <w:sz w:val="36"/>
          <w:szCs w:val="36"/>
          <w:lang w:val="zh-CN"/>
        </w:rPr>
        <w:t>录</w:t>
      </w:r>
      <w:r>
        <w:rPr>
          <w:rFonts w:ascii="宋体" w:hAnsi="宋体" w:cs="宋体"/>
          <w:color w:val="auto"/>
          <w:sz w:val="36"/>
          <w:szCs w:val="36"/>
        </w:rPr>
        <w:t xml:space="preserve"> </w:t>
      </w:r>
    </w:p>
    <w:p w14:paraId="7A85F5D6">
      <w:pPr>
        <w:pStyle w:val="20"/>
        <w:tabs>
          <w:tab w:val="right" w:leader="dot" w:pos="9627"/>
        </w:tabs>
        <w:spacing w:before="0"/>
        <w:ind w:firstLine="560"/>
        <w:rPr>
          <w:rFonts w:ascii="宋体" w:cs="宋体"/>
          <w:b w:val="0"/>
          <w:bCs w:val="0"/>
          <w:caps w:val="0"/>
          <w:sz w:val="28"/>
          <w:szCs w:val="28"/>
        </w:rPr>
      </w:pPr>
      <w:r>
        <w:rPr>
          <w:rFonts w:ascii="宋体" w:hAnsi="宋体" w:cs="宋体"/>
          <w:b w:val="0"/>
          <w:bCs w:val="0"/>
          <w:sz w:val="28"/>
          <w:szCs w:val="28"/>
        </w:rPr>
        <w:fldChar w:fldCharType="begin"/>
      </w:r>
      <w:r>
        <w:rPr>
          <w:rFonts w:ascii="宋体" w:hAnsi="宋体" w:cs="宋体"/>
          <w:b w:val="0"/>
          <w:bCs w:val="0"/>
          <w:sz w:val="28"/>
          <w:szCs w:val="28"/>
        </w:rPr>
        <w:instrText xml:space="preserve"> TOC \o "1-3" \h \z \u </w:instrText>
      </w:r>
      <w:r>
        <w:rPr>
          <w:rFonts w:ascii="宋体" w:hAnsi="宋体" w:cs="宋体"/>
          <w:b w:val="0"/>
          <w:bCs w:val="0"/>
          <w:sz w:val="28"/>
          <w:szCs w:val="28"/>
        </w:rPr>
        <w:fldChar w:fldCharType="separate"/>
      </w:r>
    </w:p>
    <w:p w14:paraId="711FD531">
      <w:pPr>
        <w:pStyle w:val="20"/>
        <w:tabs>
          <w:tab w:val="right" w:leader="dot" w:pos="9627"/>
        </w:tabs>
        <w:ind w:firstLine="402"/>
        <w:rPr>
          <w:rFonts w:ascii="宋体" w:cs="宋体"/>
          <w:b w:val="0"/>
          <w:bCs w:val="0"/>
          <w:caps w:val="0"/>
          <w:sz w:val="28"/>
          <w:szCs w:val="28"/>
        </w:rPr>
      </w:pPr>
      <w:r>
        <w:fldChar w:fldCharType="begin"/>
      </w:r>
      <w:r>
        <w:instrText xml:space="preserve"> HYPERLINK \l "_Toc393825773" </w:instrText>
      </w:r>
      <w:r>
        <w:fldChar w:fldCharType="separate"/>
      </w:r>
      <w:r>
        <w:rPr>
          <w:rFonts w:hint="eastAsia"/>
          <w:b w:val="0"/>
          <w:bCs w:val="0"/>
          <w:sz w:val="28"/>
          <w:szCs w:val="28"/>
        </w:rPr>
        <w:t>一、</w:t>
      </w:r>
      <w:r>
        <w:rPr>
          <w:rStyle w:val="33"/>
          <w:rFonts w:hint="eastAsia" w:ascii="宋体" w:hAnsi="宋体" w:cs="宋体"/>
          <w:b w:val="0"/>
          <w:bCs w:val="0"/>
          <w:sz w:val="28"/>
          <w:szCs w:val="28"/>
        </w:rPr>
        <w:t>工程概况</w:t>
      </w:r>
      <w:r>
        <w:rPr>
          <w:rFonts w:ascii="宋体" w:cs="宋体"/>
          <w:b w:val="0"/>
          <w:bCs w:val="0"/>
          <w:sz w:val="28"/>
          <w:szCs w:val="28"/>
        </w:rPr>
        <w:tab/>
      </w:r>
      <w:r>
        <w:rPr>
          <w:rFonts w:ascii="宋体" w:hAnsi="宋体" w:cs="宋体"/>
          <w:b w:val="0"/>
          <w:bCs w:val="0"/>
          <w:sz w:val="28"/>
          <w:szCs w:val="28"/>
        </w:rPr>
        <w:t xml:space="preserve">1 </w:t>
      </w:r>
      <w:r>
        <w:rPr>
          <w:rFonts w:ascii="宋体" w:hAnsi="宋体" w:cs="宋体"/>
          <w:b w:val="0"/>
          <w:bCs w:val="0"/>
          <w:sz w:val="28"/>
          <w:szCs w:val="28"/>
        </w:rPr>
        <w:fldChar w:fldCharType="end"/>
      </w:r>
    </w:p>
    <w:p w14:paraId="7E7D2724">
      <w:pPr>
        <w:pStyle w:val="20"/>
        <w:tabs>
          <w:tab w:val="right" w:leader="dot" w:pos="9627"/>
        </w:tabs>
        <w:ind w:firstLine="402"/>
        <w:rPr>
          <w:rFonts w:ascii="宋体" w:cs="宋体"/>
          <w:b w:val="0"/>
          <w:bCs w:val="0"/>
          <w:caps w:val="0"/>
          <w:sz w:val="28"/>
          <w:szCs w:val="28"/>
        </w:rPr>
      </w:pPr>
      <w:r>
        <w:fldChar w:fldCharType="begin"/>
      </w:r>
      <w:r>
        <w:instrText xml:space="preserve"> HYPERLINK \l "_Toc393825774" </w:instrText>
      </w:r>
      <w:r>
        <w:fldChar w:fldCharType="separate"/>
      </w:r>
      <w:r>
        <w:rPr>
          <w:rFonts w:hint="eastAsia"/>
          <w:b w:val="0"/>
          <w:bCs w:val="0"/>
          <w:sz w:val="28"/>
          <w:szCs w:val="28"/>
        </w:rPr>
        <w:t>二、</w:t>
      </w:r>
      <w:r>
        <w:rPr>
          <w:rStyle w:val="33"/>
          <w:rFonts w:hint="eastAsia" w:ascii="宋体" w:hAnsi="宋体" w:cs="宋体"/>
          <w:b w:val="0"/>
          <w:bCs w:val="0"/>
          <w:sz w:val="28"/>
          <w:szCs w:val="28"/>
        </w:rPr>
        <w:t>编制目的</w:t>
      </w:r>
      <w:r>
        <w:rPr>
          <w:rFonts w:ascii="宋体" w:cs="宋体"/>
          <w:b w:val="0"/>
          <w:bCs w:val="0"/>
          <w:sz w:val="28"/>
          <w:szCs w:val="28"/>
        </w:rPr>
        <w:tab/>
      </w:r>
      <w:r>
        <w:rPr>
          <w:rFonts w:ascii="宋体" w:hAnsi="宋体" w:cs="宋体"/>
          <w:b w:val="0"/>
          <w:bCs w:val="0"/>
          <w:sz w:val="28"/>
          <w:szCs w:val="28"/>
        </w:rPr>
        <w:t>1</w:t>
      </w:r>
      <w:r>
        <w:rPr>
          <w:rFonts w:ascii="宋体" w:hAnsi="宋体" w:cs="宋体"/>
          <w:b w:val="0"/>
          <w:bCs w:val="0"/>
          <w:sz w:val="28"/>
          <w:szCs w:val="28"/>
        </w:rPr>
        <w:fldChar w:fldCharType="end"/>
      </w:r>
    </w:p>
    <w:p w14:paraId="10A1FD72">
      <w:pPr>
        <w:pStyle w:val="20"/>
        <w:tabs>
          <w:tab w:val="right" w:leader="dot" w:pos="9627"/>
        </w:tabs>
        <w:ind w:firstLine="402"/>
        <w:rPr>
          <w:rFonts w:ascii="宋体" w:cs="宋体"/>
          <w:b w:val="0"/>
          <w:bCs w:val="0"/>
          <w:caps w:val="0"/>
          <w:sz w:val="28"/>
          <w:szCs w:val="28"/>
        </w:rPr>
      </w:pPr>
      <w:r>
        <w:fldChar w:fldCharType="begin"/>
      </w:r>
      <w:r>
        <w:instrText xml:space="preserve"> HYPERLINK \l "_Toc393825775" </w:instrText>
      </w:r>
      <w:r>
        <w:fldChar w:fldCharType="separate"/>
      </w:r>
      <w:r>
        <w:rPr>
          <w:rFonts w:hint="eastAsia"/>
          <w:b w:val="0"/>
          <w:bCs w:val="0"/>
          <w:sz w:val="28"/>
          <w:szCs w:val="28"/>
        </w:rPr>
        <w:t>三、</w:t>
      </w:r>
      <w:r>
        <w:rPr>
          <w:rStyle w:val="33"/>
          <w:rFonts w:hint="eastAsia" w:ascii="宋体" w:hAnsi="宋体" w:cs="宋体"/>
          <w:b w:val="0"/>
          <w:bCs w:val="0"/>
          <w:sz w:val="28"/>
          <w:szCs w:val="28"/>
        </w:rPr>
        <w:t>编制依据</w:t>
      </w:r>
      <w:r>
        <w:rPr>
          <w:rFonts w:ascii="宋体" w:cs="宋体"/>
          <w:b w:val="0"/>
          <w:bCs w:val="0"/>
          <w:sz w:val="28"/>
          <w:szCs w:val="28"/>
        </w:rPr>
        <w:tab/>
      </w:r>
      <w:r>
        <w:rPr>
          <w:rFonts w:ascii="宋体" w:hAnsi="宋体" w:cs="宋体"/>
          <w:b w:val="0"/>
          <w:bCs w:val="0"/>
          <w:sz w:val="28"/>
          <w:szCs w:val="28"/>
        </w:rPr>
        <w:t>1</w:t>
      </w:r>
      <w:r>
        <w:rPr>
          <w:rFonts w:ascii="宋体" w:hAnsi="宋体" w:cs="宋体"/>
          <w:b w:val="0"/>
          <w:bCs w:val="0"/>
          <w:sz w:val="28"/>
          <w:szCs w:val="28"/>
        </w:rPr>
        <w:fldChar w:fldCharType="end"/>
      </w:r>
    </w:p>
    <w:p w14:paraId="08DCB3DE">
      <w:pPr>
        <w:pStyle w:val="20"/>
        <w:tabs>
          <w:tab w:val="right" w:leader="dot" w:pos="9627"/>
        </w:tabs>
        <w:ind w:firstLine="560"/>
        <w:rPr>
          <w:rFonts w:ascii="宋体" w:cs="宋体"/>
          <w:b w:val="0"/>
          <w:bCs w:val="0"/>
          <w:cap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四、</w:t>
      </w:r>
      <w:r>
        <w:fldChar w:fldCharType="begin"/>
      </w:r>
      <w:r>
        <w:instrText xml:space="preserve"> HYPERLINK \l "_Toc393825778" </w:instrText>
      </w:r>
      <w:r>
        <w:fldChar w:fldCharType="separate"/>
      </w:r>
      <w:r>
        <w:rPr>
          <w:rStyle w:val="33"/>
          <w:rFonts w:hint="eastAsia" w:ascii="宋体" w:hAnsi="宋体" w:cs="宋体"/>
          <w:b w:val="0"/>
          <w:bCs w:val="0"/>
          <w:sz w:val="28"/>
          <w:szCs w:val="28"/>
          <w:lang w:val="zh-CN"/>
        </w:rPr>
        <w:t>安全监理工作程序</w:t>
      </w:r>
      <w:r>
        <w:rPr>
          <w:rFonts w:ascii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cs="宋体"/>
          <w:b w:val="0"/>
          <w:bCs w:val="0"/>
          <w:sz w:val="28"/>
          <w:szCs w:val="28"/>
        </w:rPr>
        <w:t>2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fldChar w:fldCharType="end"/>
      </w:r>
    </w:p>
    <w:p w14:paraId="16338CEB">
      <w:pPr>
        <w:pStyle w:val="20"/>
        <w:tabs>
          <w:tab w:val="right" w:leader="dot" w:pos="9627"/>
        </w:tabs>
        <w:ind w:firstLine="560"/>
        <w:rPr>
          <w:rFonts w:ascii="宋体" w:cs="宋体"/>
          <w:b w:val="0"/>
          <w:bCs w:val="0"/>
          <w:caps w:val="0"/>
          <w:sz w:val="28"/>
          <w:szCs w:val="28"/>
        </w:rPr>
      </w:pPr>
      <w:r>
        <w:rPr>
          <w:rFonts w:ascii="宋体" w:hAnsi="宋体" w:cs="宋体"/>
          <w:b w:val="0"/>
          <w:bCs w:val="0"/>
          <w:sz w:val="28"/>
          <w:szCs w:val="28"/>
        </w:rPr>
        <w:fldChar w:fldCharType="end"/>
      </w:r>
      <w:r>
        <w:rPr>
          <w:rFonts w:hint="eastAsia" w:ascii="宋体" w:hAnsi="宋体" w:cs="宋体"/>
          <w:b w:val="0"/>
          <w:bCs w:val="0"/>
          <w:sz w:val="28"/>
          <w:szCs w:val="28"/>
        </w:rPr>
        <w:t>五</w:t>
      </w:r>
      <w:r>
        <w:fldChar w:fldCharType="begin"/>
      </w:r>
      <w:r>
        <w:instrText xml:space="preserve"> HYPERLINK \l "_Toc393825778" </w:instrText>
      </w:r>
      <w:r>
        <w:fldChar w:fldCharType="separate"/>
      </w:r>
      <w:r>
        <w:rPr>
          <w:rStyle w:val="33"/>
          <w:rFonts w:hint="eastAsia" w:ascii="宋体" w:hAnsi="宋体" w:cs="宋体"/>
          <w:b w:val="0"/>
          <w:bCs w:val="0"/>
          <w:sz w:val="28"/>
          <w:szCs w:val="28"/>
          <w:lang w:val="zh-CN"/>
        </w:rPr>
        <w:t>、</w:t>
      </w:r>
      <w:r>
        <w:rPr>
          <w:rFonts w:hint="eastAsia" w:ascii="宋体" w:hAnsi="宋体"/>
          <w:b w:val="0"/>
          <w:bCs w:val="0"/>
          <w:sz w:val="28"/>
          <w:szCs w:val="28"/>
        </w:rPr>
        <w:t>施工现场临时用电安全监理重点</w:t>
      </w:r>
      <w:r>
        <w:rPr>
          <w:rFonts w:ascii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cs="宋体"/>
          <w:b w:val="0"/>
          <w:bCs w:val="0"/>
          <w:sz w:val="28"/>
          <w:szCs w:val="28"/>
        </w:rPr>
        <w:t>3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fldChar w:fldCharType="end"/>
      </w:r>
    </w:p>
    <w:p w14:paraId="2419677E">
      <w:pPr>
        <w:pStyle w:val="20"/>
        <w:tabs>
          <w:tab w:val="right" w:leader="dot" w:pos="9627"/>
        </w:tabs>
        <w:ind w:firstLine="560"/>
        <w:rPr>
          <w:rFonts w:ascii="宋体" w:cs="宋体"/>
          <w:b w:val="0"/>
          <w:bCs w:val="0"/>
          <w:cap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六</w:t>
      </w:r>
      <w:r>
        <w:fldChar w:fldCharType="begin"/>
      </w:r>
      <w:r>
        <w:instrText xml:space="preserve"> HYPERLINK \l "_Toc393825778" </w:instrText>
      </w:r>
      <w:r>
        <w:fldChar w:fldCharType="separate"/>
      </w:r>
      <w:r>
        <w:rPr>
          <w:rStyle w:val="33"/>
          <w:rFonts w:hint="eastAsia" w:ascii="宋体" w:hAnsi="宋体" w:cs="宋体"/>
          <w:b w:val="0"/>
          <w:bCs w:val="0"/>
          <w:sz w:val="28"/>
          <w:szCs w:val="28"/>
          <w:lang w:val="zh-CN"/>
        </w:rPr>
        <w:t>、</w:t>
      </w:r>
      <w:r>
        <w:rPr>
          <w:rFonts w:hint="eastAsia" w:ascii="宋体" w:hAnsi="宋体"/>
          <w:b w:val="0"/>
          <w:bCs w:val="0"/>
          <w:sz w:val="28"/>
          <w:szCs w:val="28"/>
        </w:rPr>
        <w:t>现场临时用电控制要点</w:t>
      </w:r>
      <w:r>
        <w:rPr>
          <w:rFonts w:ascii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cs="宋体"/>
          <w:b w:val="0"/>
          <w:bCs w:val="0"/>
          <w:sz w:val="28"/>
          <w:szCs w:val="28"/>
        </w:rPr>
        <w:t>3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fldChar w:fldCharType="end"/>
      </w:r>
    </w:p>
    <w:p w14:paraId="2C759CE3">
      <w:pPr>
        <w:pStyle w:val="20"/>
        <w:tabs>
          <w:tab w:val="right" w:leader="dot" w:pos="9627"/>
        </w:tabs>
        <w:ind w:firstLine="560"/>
        <w:rPr>
          <w:rFonts w:ascii="宋体" w:cs="宋体"/>
          <w:b w:val="0"/>
          <w:bCs w:val="0"/>
          <w:cap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七</w:t>
      </w:r>
      <w:r>
        <w:fldChar w:fldCharType="begin"/>
      </w:r>
      <w:r>
        <w:instrText xml:space="preserve"> HYPERLINK \l "_Toc393825778" </w:instrText>
      </w:r>
      <w:r>
        <w:fldChar w:fldCharType="separate"/>
      </w:r>
      <w:r>
        <w:rPr>
          <w:rStyle w:val="33"/>
          <w:rFonts w:hint="eastAsia" w:ascii="宋体" w:hAnsi="宋体" w:cs="宋体"/>
          <w:b w:val="0"/>
          <w:bCs w:val="0"/>
          <w:sz w:val="28"/>
          <w:szCs w:val="28"/>
          <w:lang w:val="zh-CN"/>
        </w:rPr>
        <w:t>、</w:t>
      </w:r>
      <w:r>
        <w:rPr>
          <w:rFonts w:hint="eastAsia" w:ascii="宋体" w:hAnsi="宋体"/>
          <w:b w:val="0"/>
          <w:bCs w:val="0"/>
          <w:sz w:val="28"/>
          <w:szCs w:val="28"/>
        </w:rPr>
        <w:t>监理工作方法及措施</w:t>
      </w:r>
      <w:r>
        <w:rPr>
          <w:rFonts w:ascii="宋体" w:cs="宋体"/>
          <w:b w:val="0"/>
          <w:bCs w:val="0"/>
          <w:sz w:val="28"/>
          <w:szCs w:val="28"/>
        </w:rPr>
        <w:tab/>
      </w:r>
      <w:r>
        <w:rPr>
          <w:rFonts w:hint="eastAsia" w:ascii="宋体" w:hAnsi="宋体" w:cs="宋体"/>
          <w:b w:val="0"/>
          <w:bCs w:val="0"/>
          <w:sz w:val="28"/>
          <w:szCs w:val="28"/>
        </w:rPr>
        <w:t>7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fldChar w:fldCharType="end"/>
      </w:r>
    </w:p>
    <w:p w14:paraId="6696D338">
      <w:pPr>
        <w:ind w:firstLine="480"/>
        <w:rPr>
          <w:rFonts w:ascii="宋体" w:cs="宋体"/>
        </w:rPr>
      </w:pPr>
    </w:p>
    <w:p w14:paraId="0622D534">
      <w:pPr>
        <w:ind w:firstLine="0" w:firstLineChars="0"/>
        <w:rPr>
          <w:rFonts w:ascii="宋体" w:cs="宋体"/>
          <w:sz w:val="36"/>
          <w:szCs w:val="36"/>
        </w:rPr>
      </w:pPr>
    </w:p>
    <w:p w14:paraId="3F7841A4">
      <w:pPr>
        <w:pStyle w:val="3"/>
        <w:ind w:firstLine="360" w:firstLineChars="112"/>
        <w:rPr>
          <w:rFonts w:ascii="宋体" w:cs="宋体"/>
          <w:color w:val="000000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18" w:right="851" w:bottom="1134" w:left="1418" w:header="340" w:footer="1134" w:gutter="0"/>
          <w:pgNumType w:start="1"/>
          <w:cols w:space="720" w:num="1"/>
          <w:docGrid w:type="lines" w:linePitch="326" w:charSpace="0"/>
        </w:sectPr>
      </w:pPr>
      <w:bookmarkStart w:id="0" w:name="_Toc366943997"/>
      <w:bookmarkStart w:id="1" w:name="_Toc333662517"/>
      <w:bookmarkStart w:id="2" w:name="_Toc227658299"/>
    </w:p>
    <w:bookmarkEnd w:id="0"/>
    <w:bookmarkEnd w:id="1"/>
    <w:bookmarkEnd w:id="2"/>
    <w:p w14:paraId="27915B97">
      <w:pPr>
        <w:spacing w:line="480" w:lineRule="auto"/>
        <w:ind w:firstLine="0" w:firstLineChars="0"/>
        <w:rPr>
          <w:rFonts w:ascii="宋体"/>
          <w:b/>
          <w:szCs w:val="24"/>
        </w:rPr>
      </w:pPr>
      <w:r>
        <w:rPr>
          <w:rFonts w:hint="eastAsia" w:ascii="宋体" w:hAnsi="宋体"/>
          <w:b/>
          <w:szCs w:val="24"/>
        </w:rPr>
        <w:t>一、工程概况</w:t>
      </w:r>
    </w:p>
    <w:p w14:paraId="583EC2F5">
      <w:pPr>
        <w:spacing w:line="360" w:lineRule="auto"/>
        <w:rPr>
          <w:rFonts w:hint="eastAsia" w:ascii="宋体" w:hAnsi="宋体"/>
          <w:bCs/>
          <w:sz w:val="24"/>
        </w:rPr>
      </w:pPr>
      <w:bookmarkStart w:id="6" w:name="_GoBack"/>
      <w:bookmarkEnd w:id="6"/>
      <w:r>
        <w:rPr>
          <w:rFonts w:hint="eastAsia" w:ascii="宋体" w:hAnsi="宋体"/>
          <w:bCs/>
          <w:sz w:val="24"/>
        </w:rPr>
        <w:t>本项目位于江苏省南京市</w:t>
      </w:r>
      <w:r>
        <w:rPr>
          <w:rFonts w:hint="eastAsia" w:ascii="宋体" w:hAnsi="宋体"/>
          <w:bCs/>
          <w:sz w:val="24"/>
          <w:lang w:val="en-US" w:eastAsia="zh-CN"/>
        </w:rPr>
        <w:t>建邺区</w:t>
      </w:r>
      <w:r>
        <w:rPr>
          <w:rFonts w:hint="eastAsia" w:ascii="宋体" w:hAnsi="宋体"/>
          <w:bCs/>
          <w:sz w:val="24"/>
        </w:rPr>
        <w:t>，经纬度为东经118°42'59"，北纬31°59'39"，海拔高度5m左右，利用南京国际博览中心展馆屋面建设分布式光伏发电项目，拟布置装机总容量为</w:t>
      </w:r>
      <w:r>
        <w:rPr>
          <w:rFonts w:hint="eastAsia" w:ascii="宋体" w:hAnsi="宋体"/>
          <w:bCs/>
          <w:sz w:val="24"/>
          <w:lang w:val="en-US" w:eastAsia="zh-CN"/>
        </w:rPr>
        <w:t>5.334</w:t>
      </w:r>
      <w:r>
        <w:rPr>
          <w:rFonts w:hint="eastAsia" w:ascii="宋体" w:hAnsi="宋体"/>
          <w:bCs/>
          <w:sz w:val="24"/>
        </w:rPr>
        <w:t>MWp。拟选用600Wp组件</w:t>
      </w:r>
      <w:r>
        <w:rPr>
          <w:rFonts w:hint="eastAsia" w:ascii="宋体" w:hAnsi="宋体"/>
          <w:bCs/>
          <w:sz w:val="24"/>
          <w:lang w:val="en-US" w:eastAsia="zh-CN"/>
        </w:rPr>
        <w:t>13279</w:t>
      </w:r>
      <w:r>
        <w:rPr>
          <w:rFonts w:hint="eastAsia" w:ascii="宋体" w:hAnsi="宋体"/>
          <w:bCs/>
          <w:sz w:val="24"/>
        </w:rPr>
        <w:t>块，520Wp轻质组件</w:t>
      </w:r>
      <w:r>
        <w:rPr>
          <w:rFonts w:hint="eastAsia" w:ascii="宋体" w:hAnsi="宋体"/>
          <w:bCs/>
          <w:sz w:val="24"/>
          <w:lang w:val="en-US" w:eastAsia="zh-CN"/>
        </w:rPr>
        <w:t>572</w:t>
      </w:r>
      <w:r>
        <w:rPr>
          <w:rFonts w:hint="eastAsia" w:ascii="宋体" w:hAnsi="宋体"/>
          <w:bCs/>
          <w:sz w:val="24"/>
        </w:rPr>
        <w:t>块。</w:t>
      </w:r>
      <w:r>
        <w:rPr>
          <w:rFonts w:hint="eastAsia" w:ascii="宋体" w:hAnsi="宋体" w:eastAsia="宋体" w:cs="Times New Roman"/>
          <w:bCs/>
          <w:sz w:val="24"/>
        </w:rPr>
        <w:t xml:space="preserve">6827块微型逆变器，电压等级有 20kv </w:t>
      </w:r>
      <w:r>
        <w:rPr>
          <w:rFonts w:hint="eastAsia" w:ascii="宋体" w:hAnsi="宋体" w:eastAsia="宋体" w:cs="Times New Roman"/>
          <w:bCs/>
          <w:sz w:val="24"/>
          <w:lang w:eastAsia="zh-CN"/>
        </w:rPr>
        <w:t>、</w:t>
      </w:r>
      <w:r>
        <w:rPr>
          <w:rFonts w:hint="eastAsia" w:ascii="宋体" w:hAnsi="宋体" w:eastAsia="宋体" w:cs="Times New Roman"/>
          <w:bCs/>
          <w:sz w:val="24"/>
        </w:rPr>
        <w:t>10kv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和400V</w:t>
      </w:r>
      <w:r>
        <w:rPr>
          <w:rFonts w:hint="eastAsia" w:ascii="宋体" w:hAnsi="宋体" w:eastAsia="宋体" w:cs="Times New Roman"/>
          <w:bCs/>
          <w:sz w:val="24"/>
        </w:rPr>
        <w:t>。</w:t>
      </w:r>
      <w:r>
        <w:rPr>
          <w:rFonts w:hint="eastAsia" w:ascii="宋体" w:hAnsi="宋体"/>
          <w:bCs/>
          <w:sz w:val="24"/>
        </w:rPr>
        <w:t>本项目采用“自发自用，余电上网”的消纳方式。</w:t>
      </w:r>
    </w:p>
    <w:p w14:paraId="65DDA3F8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</w:p>
    <w:p w14:paraId="617C7327">
      <w:pPr>
        <w:pStyle w:val="9"/>
        <w:adjustRightInd w:val="0"/>
        <w:snapToGrid w:val="0"/>
        <w:spacing w:after="0"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参建单位</w:t>
      </w:r>
    </w:p>
    <w:p w14:paraId="04252E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bookmarkStart w:id="3" w:name="_Toc12512"/>
      <w:bookmarkStart w:id="4" w:name="_Toc7088"/>
      <w:bookmarkStart w:id="5" w:name="_Toc1727"/>
      <w:r>
        <w:rPr>
          <w:rFonts w:hint="eastAsia" w:ascii="宋体" w:hAnsi="宋体" w:eastAsia="宋体" w:cs="宋体"/>
          <w:sz w:val="24"/>
          <w:szCs w:val="24"/>
        </w:rPr>
        <w:t>建设单位：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南京昱中新能源科技有限公司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</w:p>
    <w:p w14:paraId="620FE5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设计单位：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河南省启源电力勘测设计有限公司 </w:t>
      </w:r>
    </w:p>
    <w:p w14:paraId="3B3F1C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总包</w:t>
      </w:r>
      <w:r>
        <w:rPr>
          <w:rFonts w:hint="eastAsia" w:ascii="宋体" w:hAnsi="宋体" w:eastAsia="宋体" w:cs="宋体"/>
          <w:sz w:val="24"/>
          <w:szCs w:val="24"/>
        </w:rPr>
        <w:t xml:space="preserve">单位：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天津奥联新能源有限公司</w:t>
      </w:r>
    </w:p>
    <w:p w14:paraId="3EB65A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监理单位：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常州正衡电力工程监理有限公司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</w:t>
      </w:r>
    </w:p>
    <w:p w14:paraId="0A053106">
      <w:pPr>
        <w:pStyle w:val="3"/>
        <w:bidi w:val="0"/>
        <w:rPr>
          <w:rFonts w:hint="eastAsia"/>
        </w:rPr>
      </w:pPr>
      <w:r>
        <w:rPr>
          <w:rFonts w:hint="eastAsia"/>
        </w:rPr>
        <w:t>三、监理细则适用范围</w:t>
      </w:r>
      <w:bookmarkEnd w:id="3"/>
      <w:bookmarkEnd w:id="4"/>
      <w:bookmarkEnd w:id="5"/>
    </w:p>
    <w:p w14:paraId="20693ED9">
      <w:pPr>
        <w:spacing w:line="480" w:lineRule="auto"/>
        <w:ind w:firstLine="0" w:firstLineChars="0"/>
        <w:rPr>
          <w:rFonts w:ascii="宋体"/>
          <w:b/>
          <w:szCs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szCs w:val="24"/>
        </w:rPr>
        <w:t>二、编制目的：</w:t>
      </w:r>
    </w:p>
    <w:p w14:paraId="131A17BC">
      <w:pPr>
        <w:spacing w:line="480" w:lineRule="auto"/>
        <w:ind w:firstLine="48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施工现场临时用电安全监理实施细则是实现“主动监理、事前把关、及时纠正施工中违规、违章、违反设计的行为和缺陷”的组织保证措施。通过本细则的实施，推动施工现场临时用电做到安全有序，确保项目安全管理工作目标的实现。</w:t>
      </w:r>
    </w:p>
    <w:p w14:paraId="568D768B">
      <w:pPr>
        <w:spacing w:line="480" w:lineRule="auto"/>
        <w:ind w:firstLine="0" w:firstLineChars="0"/>
        <w:rPr>
          <w:rFonts w:ascii="宋体"/>
          <w:b/>
          <w:szCs w:val="24"/>
        </w:rPr>
      </w:pPr>
      <w:r>
        <w:rPr>
          <w:rFonts w:hint="eastAsia" w:ascii="宋体" w:hAnsi="宋体"/>
          <w:b/>
          <w:szCs w:val="24"/>
        </w:rPr>
        <w:t>三、编制依据：</w:t>
      </w:r>
    </w:p>
    <w:p w14:paraId="7348BCC5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1</w:t>
      </w:r>
      <w:r>
        <w:rPr>
          <w:rFonts w:hint="eastAsia" w:ascii="宋体" w:hAnsi="宋体"/>
          <w:szCs w:val="24"/>
        </w:rPr>
        <w:t>、国家及行业主管部门有关标准、规范、规程、规定</w:t>
      </w:r>
    </w:p>
    <w:p w14:paraId="759FB70E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2</w:t>
      </w:r>
      <w:r>
        <w:rPr>
          <w:rFonts w:hint="eastAsia" w:ascii="宋体" w:hAnsi="宋体"/>
          <w:szCs w:val="24"/>
        </w:rPr>
        <w:t>、已审批的《监理规划》和《安全监理方案》</w:t>
      </w:r>
    </w:p>
    <w:p w14:paraId="25BA3981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3</w:t>
      </w:r>
      <w:r>
        <w:rPr>
          <w:rFonts w:hint="eastAsia" w:ascii="宋体" w:hAnsi="宋体"/>
          <w:szCs w:val="24"/>
        </w:rPr>
        <w:t>、《施工现场临时用电安全技术规范》（</w:t>
      </w:r>
      <w:r>
        <w:rPr>
          <w:rFonts w:ascii="宋体" w:hAnsi="宋体"/>
          <w:szCs w:val="24"/>
        </w:rPr>
        <w:t>JGJ46-20</w:t>
      </w:r>
      <w:r>
        <w:rPr>
          <w:rFonts w:hint="eastAsia" w:ascii="宋体" w:hAnsi="宋体"/>
          <w:szCs w:val="24"/>
        </w:rPr>
        <w:t>05）</w:t>
      </w:r>
    </w:p>
    <w:p w14:paraId="17BE8920">
      <w:pPr>
        <w:spacing w:line="480" w:lineRule="auto"/>
        <w:ind w:firstLine="480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4</w:t>
      </w:r>
      <w:r>
        <w:rPr>
          <w:rFonts w:hint="eastAsia" w:ascii="宋体" w:hAnsi="宋体"/>
          <w:szCs w:val="24"/>
        </w:rPr>
        <w:t>、建设施工安全检查标准</w:t>
      </w:r>
      <w:r>
        <w:rPr>
          <w:rFonts w:ascii="宋体" w:hAnsi="宋体"/>
          <w:szCs w:val="24"/>
        </w:rPr>
        <w:t>(JGJ59-201</w:t>
      </w:r>
      <w:r>
        <w:rPr>
          <w:rFonts w:hint="eastAsia" w:ascii="宋体" w:hAnsi="宋体"/>
          <w:szCs w:val="24"/>
        </w:rPr>
        <w:t>9</w:t>
      </w:r>
      <w:r>
        <w:rPr>
          <w:rFonts w:ascii="宋体" w:hAnsi="宋体"/>
          <w:szCs w:val="24"/>
        </w:rPr>
        <w:t>)</w:t>
      </w:r>
    </w:p>
    <w:p w14:paraId="6654BE6A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5</w:t>
      </w:r>
      <w:r>
        <w:rPr>
          <w:rFonts w:hint="eastAsia" w:ascii="宋体" w:hAnsi="宋体"/>
          <w:szCs w:val="24"/>
        </w:rPr>
        <w:t>、建筑工程施工现场消防安全管理规定</w:t>
      </w:r>
    </w:p>
    <w:p w14:paraId="1A4445FB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6</w:t>
      </w:r>
      <w:r>
        <w:rPr>
          <w:rFonts w:hint="eastAsia" w:ascii="宋体" w:hAnsi="宋体"/>
          <w:szCs w:val="24"/>
        </w:rPr>
        <w:t>、已批准的《施工组织设计》</w:t>
      </w:r>
    </w:p>
    <w:p w14:paraId="05B052F1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7</w:t>
      </w:r>
      <w:r>
        <w:rPr>
          <w:rFonts w:hint="eastAsia" w:ascii="宋体" w:hAnsi="宋体"/>
          <w:szCs w:val="24"/>
        </w:rPr>
        <w:t>、本工程临时用电专项方案</w:t>
      </w:r>
    </w:p>
    <w:p w14:paraId="6D6E3519">
      <w:pPr>
        <w:spacing w:line="480" w:lineRule="auto"/>
        <w:ind w:firstLine="0" w:firstLineChars="0"/>
        <w:rPr>
          <w:rFonts w:ascii="宋体"/>
          <w:b/>
          <w:szCs w:val="24"/>
        </w:rPr>
      </w:pPr>
      <w:r>
        <w:rPr>
          <w:rFonts w:hint="eastAsia" w:ascii="宋体" w:hAnsi="宋体"/>
          <w:b/>
          <w:szCs w:val="24"/>
        </w:rPr>
        <w:t>四、安全监理工作程序</w:t>
      </w:r>
      <w:r>
        <w:rPr>
          <w:rFonts w:ascii="宋体" w:hAnsi="宋体"/>
          <w:b/>
          <w:szCs w:val="24"/>
        </w:rPr>
        <w:t>: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1375410</wp:posOffset>
            </wp:positionH>
            <wp:positionV relativeFrom="paragraph">
              <wp:posOffset>504190</wp:posOffset>
            </wp:positionV>
            <wp:extent cx="4246245" cy="7434580"/>
            <wp:effectExtent l="0" t="0" r="5715" b="2540"/>
            <wp:wrapTopAndBottom/>
            <wp:docPr id="1" name="Shap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46245" cy="743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D4DC52">
      <w:pPr>
        <w:spacing w:line="480" w:lineRule="auto"/>
        <w:ind w:firstLine="0" w:firstLineChars="0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五、施工现场临时用电安全监理重点</w:t>
      </w:r>
      <w:r>
        <w:rPr>
          <w:rFonts w:ascii="宋体" w:hAnsi="宋体"/>
          <w:b/>
          <w:szCs w:val="24"/>
        </w:rPr>
        <w:t>:</w:t>
      </w:r>
    </w:p>
    <w:p w14:paraId="2240DE03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1</w:t>
      </w:r>
      <w:r>
        <w:rPr>
          <w:rFonts w:hint="eastAsia" w:ascii="宋体" w:hAnsi="宋体"/>
          <w:szCs w:val="24"/>
        </w:rPr>
        <w:t>、审查电工人员的资格、上岗证的时效性。</w:t>
      </w:r>
    </w:p>
    <w:p w14:paraId="4E6CD06E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2</w:t>
      </w:r>
      <w:r>
        <w:rPr>
          <w:rFonts w:hint="eastAsia" w:ascii="宋体" w:hAnsi="宋体"/>
          <w:szCs w:val="24"/>
        </w:rPr>
        <w:t>、审査各项安全用电的规章制度等。</w:t>
      </w:r>
    </w:p>
    <w:p w14:paraId="2341EA3F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3</w:t>
      </w:r>
      <w:r>
        <w:rPr>
          <w:rFonts w:hint="eastAsia" w:ascii="宋体" w:hAnsi="宋体"/>
          <w:szCs w:val="24"/>
        </w:rPr>
        <w:t>、审查施工承包单位编制的施工组织设计中有关安全用电保证措施、组织设计，并监督其实施。</w:t>
      </w:r>
    </w:p>
    <w:p w14:paraId="3BEAF35D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4</w:t>
      </w:r>
      <w:r>
        <w:rPr>
          <w:rFonts w:hint="eastAsia" w:ascii="宋体" w:hAnsi="宋体"/>
          <w:szCs w:val="24"/>
        </w:rPr>
        <w:t>、现场临时用电采用三相五线制</w:t>
      </w:r>
      <w:r>
        <w:rPr>
          <w:rFonts w:ascii="宋体" w:hAnsi="宋体"/>
          <w:szCs w:val="24"/>
        </w:rPr>
        <w:t>TN-S</w:t>
      </w:r>
      <w:r>
        <w:rPr>
          <w:rFonts w:hint="eastAsia" w:ascii="宋体" w:hAnsi="宋体"/>
          <w:szCs w:val="24"/>
        </w:rPr>
        <w:t>接零和重复接地保护系统；用电机具配电做到“三级配电、三级漏电保护”。</w:t>
      </w:r>
    </w:p>
    <w:p w14:paraId="5F219F48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5</w:t>
      </w:r>
      <w:r>
        <w:rPr>
          <w:rFonts w:hint="eastAsia" w:ascii="宋体" w:hAnsi="宋体"/>
          <w:szCs w:val="24"/>
        </w:rPr>
        <w:t>、督促施工承包单位做好逐级安全教育和安全交底工作。</w:t>
      </w:r>
    </w:p>
    <w:p w14:paraId="3735DF72">
      <w:pPr>
        <w:spacing w:line="480" w:lineRule="auto"/>
        <w:ind w:firstLine="0" w:firstLineChars="0"/>
        <w:rPr>
          <w:rFonts w:ascii="宋体"/>
          <w:b/>
          <w:szCs w:val="24"/>
        </w:rPr>
      </w:pPr>
      <w:r>
        <w:rPr>
          <w:rFonts w:hint="eastAsia" w:ascii="宋体" w:hAnsi="宋体"/>
          <w:b/>
          <w:szCs w:val="24"/>
        </w:rPr>
        <w:t>六、现场临时用电控制要点：</w:t>
      </w:r>
    </w:p>
    <w:p w14:paraId="2A107EB9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1</w:t>
      </w:r>
      <w:r>
        <w:rPr>
          <w:rFonts w:hint="eastAsia" w:ascii="宋体" w:hAnsi="宋体"/>
          <w:szCs w:val="24"/>
        </w:rPr>
        <w:t>、临时用电现场布置用按施组中用电平面图进行，布局应符合用电安全要求。</w:t>
      </w:r>
    </w:p>
    <w:p w14:paraId="6F0E0646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2</w:t>
      </w:r>
      <w:r>
        <w:rPr>
          <w:rFonts w:hint="eastAsia" w:ascii="宋体" w:hAnsi="宋体"/>
          <w:szCs w:val="24"/>
        </w:rPr>
        <w:t>、安装、维修或拆除临时用电工作必须由持证的电工完成，电工等级应从工程难易程度和技术复杂相适应。</w:t>
      </w:r>
    </w:p>
    <w:p w14:paraId="3FB4E263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3</w:t>
      </w:r>
      <w:r>
        <w:rPr>
          <w:rFonts w:hint="eastAsia" w:ascii="宋体" w:hAnsi="宋体"/>
          <w:szCs w:val="24"/>
        </w:rPr>
        <w:t>、在建工程（含脚手架）的外侧边缘与外架空线的边线之间必须保持安全操作距离。外电距离小于安全距离时，必须采取安全防护措施（屏障、遮拦、围栏或保护网）或釆用停电、迁移、改变工程位置等措施，否则不得施。</w:t>
      </w:r>
    </w:p>
    <w:p w14:paraId="13E3DE35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4</w:t>
      </w:r>
      <w:r>
        <w:rPr>
          <w:rFonts w:hint="eastAsia" w:ascii="宋体" w:hAnsi="宋体"/>
          <w:szCs w:val="24"/>
        </w:rPr>
        <w:t>、施工现场的用电系统严禁用大地作相线和零线。施工现场专用的中性点直接接地的电气线路中必须釆用三相五线制</w:t>
      </w:r>
      <w:r>
        <w:rPr>
          <w:rFonts w:ascii="宋体" w:hAnsi="宋体"/>
          <w:szCs w:val="24"/>
        </w:rPr>
        <w:t>TN-S</w:t>
      </w:r>
      <w:r>
        <w:rPr>
          <w:rFonts w:hint="eastAsia" w:ascii="宋体" w:hAnsi="宋体"/>
          <w:szCs w:val="24"/>
        </w:rPr>
        <w:t>接零保护系统；当与外电共用同一供电系统时，同系统采用同一电气保护形式；施工现场不得一部分设备作保护接零</w:t>
      </w:r>
      <w:r>
        <w:rPr>
          <w:rFonts w:ascii="宋体" w:hAnsi="宋体"/>
          <w:szCs w:val="24"/>
        </w:rPr>
        <w:t>,</w:t>
      </w:r>
      <w:r>
        <w:rPr>
          <w:rFonts w:hint="eastAsia" w:ascii="宋体" w:hAnsi="宋体"/>
          <w:szCs w:val="24"/>
        </w:rPr>
        <w:t>另一部分保护接地；系统中保护零线和工作零线不得混用。</w:t>
      </w:r>
    </w:p>
    <w:p w14:paraId="188AF959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5</w:t>
      </w:r>
      <w:r>
        <w:rPr>
          <w:rFonts w:hint="eastAsia" w:ascii="宋体" w:hAnsi="宋体"/>
          <w:szCs w:val="24"/>
        </w:rPr>
        <w:t>、现场施工用电须做到“三级配电两级漏电保护”，漏电保护参数应与电气设备相匹配并保持灵敏可靠；工作电箱须做到“一机、一闸、一漏、一箱”；配电箱内各路配电应标识清晰；电箱门、锁、防雨措施齐全；同一电气开关不得直接控制二台及二台以上用电设备（含插座）。</w:t>
      </w:r>
    </w:p>
    <w:p w14:paraId="0C366941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6</w:t>
      </w:r>
      <w:r>
        <w:rPr>
          <w:rFonts w:hint="eastAsia" w:ascii="宋体" w:hAnsi="宋体"/>
          <w:szCs w:val="24"/>
        </w:rPr>
        <w:t>、电气设备的金属外壳必须与专用保护零线连接，保护零线除必须在配电室或配电箱箱外作重复接地外，还必须在配电线路的中间和末端处作重复接地，保护零线每一重复接地装置的接地电阻不应大于</w:t>
      </w:r>
      <w:r>
        <w:rPr>
          <w:rFonts w:ascii="宋体" w:hAnsi="宋体"/>
          <w:szCs w:val="24"/>
        </w:rPr>
        <w:t>10</w:t>
      </w:r>
      <w:r>
        <w:rPr>
          <w:rFonts w:hint="eastAsia" w:ascii="宋体" w:hAnsi="宋体"/>
          <w:szCs w:val="24"/>
        </w:rPr>
        <w:t>Ω。</w:t>
      </w:r>
    </w:p>
    <w:p w14:paraId="4D673D4F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7</w:t>
      </w:r>
      <w:r>
        <w:rPr>
          <w:rFonts w:hint="eastAsia" w:ascii="宋体" w:hAnsi="宋体"/>
          <w:szCs w:val="24"/>
        </w:rPr>
        <w:t>、保护零线的截面选择不得小于相线的</w:t>
      </w:r>
      <w:r>
        <w:rPr>
          <w:rFonts w:ascii="宋体" w:hAnsi="宋体"/>
          <w:szCs w:val="24"/>
        </w:rPr>
        <w:t>1/2</w:t>
      </w:r>
      <w:r>
        <w:rPr>
          <w:rFonts w:hint="eastAsia" w:ascii="宋体" w:hAnsi="宋体"/>
          <w:szCs w:val="24"/>
        </w:rPr>
        <w:t>截面或不得小于工作零线的截面</w:t>
      </w:r>
      <w:r>
        <w:rPr>
          <w:rFonts w:ascii="宋体" w:hAnsi="宋体"/>
          <w:szCs w:val="24"/>
        </w:rPr>
        <w:t>,</w:t>
      </w:r>
      <w:r>
        <w:rPr>
          <w:rFonts w:hint="eastAsia" w:ascii="宋体" w:hAnsi="宋体"/>
          <w:szCs w:val="24"/>
        </w:rPr>
        <w:t>同时必须满足机械强度要求，保护零线架空敷设的间距，大于</w:t>
      </w:r>
      <w:r>
        <w:rPr>
          <w:rFonts w:ascii="宋体" w:hAnsi="宋体"/>
          <w:szCs w:val="24"/>
        </w:rPr>
        <w:t>12m</w:t>
      </w:r>
      <w:r>
        <w:rPr>
          <w:rFonts w:hint="eastAsia" w:ascii="宋体" w:hAnsi="宋体"/>
          <w:szCs w:val="24"/>
        </w:rPr>
        <w:t>时，保护零线选择不小于</w:t>
      </w:r>
      <w:r>
        <w:rPr>
          <w:rFonts w:ascii="宋体" w:hAnsi="宋体"/>
          <w:szCs w:val="24"/>
        </w:rPr>
        <w:t>10mm</w:t>
      </w:r>
      <w:r>
        <w:rPr>
          <w:rFonts w:ascii="宋体" w:hAnsi="宋体"/>
          <w:szCs w:val="24"/>
          <w:vertAlign w:val="superscript"/>
        </w:rPr>
        <w:t>2</w:t>
      </w:r>
      <w:r>
        <w:rPr>
          <w:rFonts w:hint="eastAsia" w:ascii="宋体" w:hAnsi="宋体"/>
          <w:szCs w:val="24"/>
        </w:rPr>
        <w:t>的绝缘铜线或不小于</w:t>
      </w:r>
      <w:r>
        <w:rPr>
          <w:rFonts w:ascii="宋体" w:hAnsi="宋体"/>
          <w:szCs w:val="24"/>
        </w:rPr>
        <w:t>16mm</w:t>
      </w:r>
      <w:r>
        <w:rPr>
          <w:rFonts w:ascii="宋体" w:hAnsi="宋体"/>
          <w:szCs w:val="24"/>
          <w:vertAlign w:val="superscript"/>
        </w:rPr>
        <w:t>2</w:t>
      </w:r>
      <w:r>
        <w:rPr>
          <w:rFonts w:hint="eastAsia" w:ascii="宋体" w:hAnsi="宋体"/>
          <w:szCs w:val="24"/>
        </w:rPr>
        <w:t>的绝缘铝线。</w:t>
      </w:r>
    </w:p>
    <w:p w14:paraId="574C7A7B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8</w:t>
      </w:r>
      <w:r>
        <w:rPr>
          <w:rFonts w:hint="eastAsia" w:ascii="宋体" w:hAnsi="宋体"/>
          <w:szCs w:val="24"/>
        </w:rPr>
        <w:t>、保护零线的统一标志绿</w:t>
      </w:r>
      <w:r>
        <w:rPr>
          <w:rFonts w:ascii="宋体" w:hAnsi="宋体"/>
          <w:szCs w:val="24"/>
        </w:rPr>
        <w:t>/</w:t>
      </w:r>
      <w:r>
        <w:rPr>
          <w:rFonts w:hint="eastAsia" w:ascii="宋体" w:hAnsi="宋体"/>
          <w:szCs w:val="24"/>
        </w:rPr>
        <w:t>黄双色，在任何情况下不准使用绿</w:t>
      </w:r>
      <w:r>
        <w:rPr>
          <w:rFonts w:ascii="宋体" w:hAnsi="宋体"/>
          <w:szCs w:val="24"/>
        </w:rPr>
        <w:t>/</w:t>
      </w:r>
      <w:r>
        <w:rPr>
          <w:rFonts w:hint="eastAsia" w:ascii="宋体" w:hAnsi="宋体"/>
          <w:szCs w:val="24"/>
        </w:rPr>
        <w:t>黄双色作负荷线。</w:t>
      </w:r>
    </w:p>
    <w:p w14:paraId="297ACE5A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9</w:t>
      </w:r>
      <w:r>
        <w:rPr>
          <w:rFonts w:hint="eastAsia" w:ascii="宋体" w:hAnsi="宋体"/>
          <w:szCs w:val="24"/>
        </w:rPr>
        <w:t>、配电架空线路应符合规定，架空线必须设在专用电杆上，严禁架设在树木、脚手架上。</w:t>
      </w:r>
    </w:p>
    <w:p w14:paraId="657E61D5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10</w:t>
      </w:r>
      <w:r>
        <w:rPr>
          <w:rFonts w:hint="eastAsia" w:ascii="宋体" w:hAnsi="宋体"/>
          <w:szCs w:val="24"/>
        </w:rPr>
        <w:t>、电缆干线应釆用埋地或架空敷设，严禁沿地明敷，并应避免机械损伤和介质腐蚀。</w:t>
      </w:r>
    </w:p>
    <w:p w14:paraId="7DAE479D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11</w:t>
      </w:r>
      <w:r>
        <w:rPr>
          <w:rFonts w:hint="eastAsia" w:ascii="宋体" w:hAnsi="宋体"/>
          <w:szCs w:val="24"/>
        </w:rPr>
        <w:t>、电缆过路应釆取架空或穿管保护措施，线路老化或破损应采取包扎措施。</w:t>
      </w:r>
    </w:p>
    <w:p w14:paraId="48054879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12</w:t>
      </w:r>
      <w:r>
        <w:rPr>
          <w:rFonts w:hint="eastAsia" w:ascii="宋体" w:hAnsi="宋体"/>
          <w:szCs w:val="24"/>
        </w:rPr>
        <w:t>、施工现场，所有设备，除保持接零外，必须在设备负荷线的首端处设置漏电保护器。</w:t>
      </w:r>
    </w:p>
    <w:p w14:paraId="47709E2A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13</w:t>
      </w:r>
      <w:r>
        <w:rPr>
          <w:rFonts w:hint="eastAsia" w:ascii="宋体" w:hAnsi="宋体"/>
          <w:szCs w:val="24"/>
        </w:rPr>
        <w:t>、施工现场的起重机，井字架及龙门架等机械设备，若在相邻建筑物，构筑物的防雷装置的保护范围以外，则应安装防雷装置。</w:t>
      </w:r>
    </w:p>
    <w:p w14:paraId="19FECFA3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14</w:t>
      </w:r>
      <w:r>
        <w:rPr>
          <w:rFonts w:hint="eastAsia" w:ascii="宋体" w:hAnsi="宋体"/>
          <w:szCs w:val="24"/>
        </w:rPr>
        <w:t>、配电屏（盘）或配电线路维修时，应悬挂停电标志牌。停、送电由专人负责。</w:t>
      </w:r>
    </w:p>
    <w:p w14:paraId="57DD31AF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15</w:t>
      </w:r>
      <w:r>
        <w:rPr>
          <w:rFonts w:hint="eastAsia" w:ascii="宋体" w:hAnsi="宋体"/>
          <w:szCs w:val="24"/>
        </w:rPr>
        <w:t>、电缆在室外直接埋地敷设的深度不应小于</w:t>
      </w:r>
      <w:r>
        <w:rPr>
          <w:rFonts w:ascii="宋体" w:hAnsi="宋体"/>
          <w:szCs w:val="24"/>
        </w:rPr>
        <w:t>0.6m,</w:t>
      </w:r>
      <w:r>
        <w:rPr>
          <w:rFonts w:hint="eastAsia" w:ascii="宋体" w:hAnsi="宋体"/>
          <w:szCs w:val="24"/>
        </w:rPr>
        <w:t>并应在电缆上下各均匀铺设不小于</w:t>
      </w:r>
      <w:r>
        <w:rPr>
          <w:rFonts w:ascii="宋体" w:hAnsi="宋体"/>
          <w:szCs w:val="24"/>
        </w:rPr>
        <w:t>50mm</w:t>
      </w:r>
      <w:r>
        <w:rPr>
          <w:rFonts w:hint="eastAsia" w:ascii="宋体" w:hAnsi="宋体"/>
          <w:szCs w:val="24"/>
        </w:rPr>
        <w:t>厚的细纱，然后覆盖砖等硬质保护层。</w:t>
      </w:r>
    </w:p>
    <w:p w14:paraId="17FA956E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16</w:t>
      </w:r>
      <w:r>
        <w:rPr>
          <w:rFonts w:hint="eastAsia" w:ascii="宋体" w:hAnsi="宋体"/>
          <w:szCs w:val="24"/>
        </w:rPr>
        <w:t>、电缆穿越建筑物、构筑物、道路、易受机械损伤的场所及引出地面从</w:t>
      </w:r>
      <w:r>
        <w:rPr>
          <w:rFonts w:ascii="宋体" w:hAnsi="宋体"/>
          <w:szCs w:val="24"/>
        </w:rPr>
        <w:t>2m</w:t>
      </w:r>
      <w:r>
        <w:rPr>
          <w:rFonts w:hint="eastAsia" w:ascii="宋体" w:hAnsi="宋体"/>
          <w:szCs w:val="24"/>
        </w:rPr>
        <w:t>高度至</w:t>
      </w:r>
      <w:r>
        <w:rPr>
          <w:rFonts w:ascii="宋体" w:hAnsi="宋体"/>
          <w:szCs w:val="24"/>
        </w:rPr>
        <w:t>0.2m</w:t>
      </w:r>
      <w:r>
        <w:rPr>
          <w:rFonts w:hint="eastAsia" w:ascii="宋体" w:hAnsi="宋体"/>
          <w:szCs w:val="24"/>
        </w:rPr>
        <w:t>处，必须设防护套管。</w:t>
      </w:r>
    </w:p>
    <w:p w14:paraId="647DCA9C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17</w:t>
      </w:r>
      <w:r>
        <w:rPr>
          <w:rFonts w:hint="eastAsia" w:ascii="宋体" w:hAnsi="宋体"/>
          <w:szCs w:val="24"/>
        </w:rPr>
        <w:t>、橡胶电缆架空敷设时，应沿墙壁或电杆设置，并用绝缘自固定，严禁使用金属裸线作绑线。固定点间距应保护证橡皮电缆能承受自重所带来的荷重。橡皮电缆的最大弧度距地不小于</w:t>
      </w:r>
      <w:r>
        <w:rPr>
          <w:rFonts w:ascii="宋体" w:hAnsi="宋体"/>
          <w:szCs w:val="24"/>
        </w:rPr>
        <w:t>2.5m</w:t>
      </w:r>
      <w:r>
        <w:rPr>
          <w:rFonts w:hint="eastAsia" w:ascii="宋体" w:hAnsi="宋体"/>
          <w:szCs w:val="24"/>
        </w:rPr>
        <w:t>。</w:t>
      </w:r>
    </w:p>
    <w:p w14:paraId="507A8503">
      <w:pPr>
        <w:spacing w:line="480" w:lineRule="auto"/>
        <w:ind w:firstLine="480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18</w:t>
      </w:r>
      <w:r>
        <w:rPr>
          <w:rFonts w:hint="eastAsia" w:ascii="宋体" w:hAnsi="宋体"/>
          <w:szCs w:val="24"/>
        </w:rPr>
        <w:t>、在建建筑的临时电缆配电必须采用电缆埋地引入。电缆垂直敷设的位置应充分利用在建工程的竖井、垂直孔洞等，并应靠近负荷中心，固定点连接不小于一处。电缆水平敷设沿墙或门口固定，最大弧垂直地面不得小于</w:t>
      </w:r>
      <w:r>
        <w:rPr>
          <w:rFonts w:ascii="宋体" w:hAnsi="宋体"/>
          <w:szCs w:val="24"/>
        </w:rPr>
        <w:t>1.8m.</w:t>
      </w:r>
    </w:p>
    <w:p w14:paraId="75B4E70A">
      <w:pPr>
        <w:spacing w:line="480" w:lineRule="auto"/>
        <w:ind w:firstLine="480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19</w:t>
      </w:r>
      <w:r>
        <w:rPr>
          <w:rFonts w:hint="eastAsia" w:ascii="宋体" w:hAnsi="宋体"/>
          <w:szCs w:val="24"/>
        </w:rPr>
        <w:t>、室内配线必须采用绝缘导线。采用瓷瓶、瓷（塑料）夹等敷设，距地面高度不得小于</w:t>
      </w:r>
      <w:r>
        <w:rPr>
          <w:rFonts w:ascii="宋体" w:hAnsi="宋体"/>
          <w:szCs w:val="24"/>
        </w:rPr>
        <w:t>2.5m.</w:t>
      </w:r>
    </w:p>
    <w:p w14:paraId="41278B96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20</w:t>
      </w:r>
      <w:r>
        <w:rPr>
          <w:rFonts w:hint="eastAsia" w:ascii="宋体" w:hAnsi="宋体"/>
          <w:szCs w:val="24"/>
        </w:rPr>
        <w:t>、室内配线所用导线截面，应根据用电设备的计算负荷确定。</w:t>
      </w:r>
    </w:p>
    <w:p w14:paraId="672E7A39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21</w:t>
      </w:r>
      <w:r>
        <w:rPr>
          <w:rFonts w:hint="eastAsia" w:ascii="宋体" w:hAnsi="宋体"/>
          <w:szCs w:val="24"/>
        </w:rPr>
        <w:t>、潮湿场所或埋地非电缆配线必须穿管敷设，管口应密封。釆用金属管敷设时必须作保护接零。</w:t>
      </w:r>
    </w:p>
    <w:p w14:paraId="2DDECFC8">
      <w:pPr>
        <w:spacing w:line="480" w:lineRule="auto"/>
        <w:ind w:firstLine="480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22</w:t>
      </w:r>
      <w:r>
        <w:rPr>
          <w:rFonts w:hint="eastAsia" w:ascii="宋体" w:hAnsi="宋体"/>
          <w:szCs w:val="24"/>
        </w:rPr>
        <w:t>、固定或配电箱、开关箱的下底与地面的垂直距离不应大于</w:t>
      </w:r>
      <w:r>
        <w:rPr>
          <w:rFonts w:ascii="宋体" w:hAnsi="宋体"/>
          <w:szCs w:val="24"/>
        </w:rPr>
        <w:t>1.3m,</w:t>
      </w:r>
      <w:r>
        <w:rPr>
          <w:rFonts w:hint="eastAsia" w:ascii="宋体" w:hAnsi="宋体"/>
          <w:szCs w:val="24"/>
        </w:rPr>
        <w:t>小于</w:t>
      </w:r>
      <w:r>
        <w:rPr>
          <w:rFonts w:ascii="宋体" w:hAnsi="宋体"/>
          <w:szCs w:val="24"/>
        </w:rPr>
        <w:t>1.5m</w:t>
      </w:r>
      <w:r>
        <w:rPr>
          <w:rFonts w:hint="eastAsia" w:ascii="宋体" w:hAnsi="宋体"/>
          <w:szCs w:val="24"/>
        </w:rPr>
        <w:t>；移动或分配箱、开并箱的下底与地面垂直距离宜大于</w:t>
      </w:r>
      <w:r>
        <w:rPr>
          <w:rFonts w:ascii="宋体" w:hAnsi="宋体"/>
          <w:szCs w:val="24"/>
        </w:rPr>
        <w:t>0.6m</w:t>
      </w:r>
      <w:r>
        <w:rPr>
          <w:rFonts w:hint="eastAsia" w:ascii="宋体" w:hAnsi="宋体"/>
          <w:szCs w:val="24"/>
        </w:rPr>
        <w:t>、小于</w:t>
      </w:r>
      <w:r>
        <w:rPr>
          <w:rFonts w:ascii="宋体" w:hAnsi="宋体"/>
          <w:szCs w:val="24"/>
        </w:rPr>
        <w:t>1.5m.</w:t>
      </w:r>
    </w:p>
    <w:p w14:paraId="6947AE1C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23</w:t>
      </w:r>
      <w:r>
        <w:rPr>
          <w:rFonts w:hint="eastAsia" w:ascii="宋体" w:hAnsi="宋体"/>
          <w:szCs w:val="24"/>
        </w:rPr>
        <w:t>、配电箱、开并箱内的开关电器（含插座）应按规定的位置紧固在电器安装板上，不得歪斜和松动。</w:t>
      </w:r>
    </w:p>
    <w:p w14:paraId="0860BD63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24</w:t>
      </w:r>
      <w:r>
        <w:rPr>
          <w:rFonts w:hint="eastAsia" w:ascii="宋体" w:hAnsi="宋体"/>
          <w:szCs w:val="24"/>
        </w:rPr>
        <w:t>、配电箱和开并箱的金属箱体、金属电器安装板以及箱内的不应带电金属底座、外壳等必须作保护接零。零线应通过端子板连接。</w:t>
      </w:r>
    </w:p>
    <w:p w14:paraId="4BC556ED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25</w:t>
      </w:r>
      <w:r>
        <w:rPr>
          <w:rFonts w:hint="eastAsia" w:ascii="宋体" w:hAnsi="宋体"/>
          <w:szCs w:val="24"/>
        </w:rPr>
        <w:t>、每台用电设备应有各自专用的开关箱，必须实行“一机一闸”制，严禁用同一个开关电器直接控制两台及两台以上用电设备（含插座）。</w:t>
      </w:r>
    </w:p>
    <w:p w14:paraId="09F3CDA8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26</w:t>
      </w:r>
      <w:r>
        <w:rPr>
          <w:rFonts w:hint="eastAsia" w:ascii="宋体" w:hAnsi="宋体"/>
          <w:szCs w:val="24"/>
        </w:rPr>
        <w:t>、开关箱中必须设漏电保护器，漏电保护器的额定动作电溜不应大于</w:t>
      </w:r>
      <w:r>
        <w:rPr>
          <w:rFonts w:ascii="宋体" w:hAnsi="宋体"/>
          <w:szCs w:val="24"/>
        </w:rPr>
        <w:t>30mA</w:t>
      </w:r>
      <w:r>
        <w:rPr>
          <w:rFonts w:hint="eastAsia" w:ascii="宋体" w:hAnsi="宋体"/>
          <w:szCs w:val="24"/>
        </w:rPr>
        <w:t>额定漏电动作时间小于</w:t>
      </w:r>
      <w:r>
        <w:rPr>
          <w:rFonts w:ascii="宋体" w:hAnsi="宋体"/>
          <w:szCs w:val="24"/>
        </w:rPr>
        <w:t>0.1S</w:t>
      </w:r>
      <w:r>
        <w:rPr>
          <w:rFonts w:hint="eastAsia" w:ascii="宋体" w:hAnsi="宋体"/>
          <w:szCs w:val="24"/>
        </w:rPr>
        <w:t>。</w:t>
      </w:r>
    </w:p>
    <w:p w14:paraId="0CA3BC46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27</w:t>
      </w:r>
      <w:r>
        <w:rPr>
          <w:rFonts w:hint="eastAsia" w:ascii="宋体" w:hAnsi="宋体"/>
          <w:szCs w:val="24"/>
        </w:rPr>
        <w:t>、使用于潮湿和有腐蚀介质场所的漏电保护器应采用防溅型产品，其额定漏电动作电流不大于</w:t>
      </w:r>
      <w:r>
        <w:rPr>
          <w:rFonts w:ascii="宋体" w:hAnsi="宋体"/>
          <w:szCs w:val="24"/>
        </w:rPr>
        <w:t>15mA,</w:t>
      </w:r>
      <w:r>
        <w:rPr>
          <w:rFonts w:hint="eastAsia" w:ascii="宋体" w:hAnsi="宋体"/>
          <w:szCs w:val="24"/>
        </w:rPr>
        <w:t>额定漏电动作时间应小于</w:t>
      </w:r>
      <w:r>
        <w:rPr>
          <w:rFonts w:ascii="宋体" w:hAnsi="宋体"/>
          <w:szCs w:val="24"/>
        </w:rPr>
        <w:t>0.1S</w:t>
      </w:r>
      <w:r>
        <w:rPr>
          <w:rFonts w:hint="eastAsia" w:ascii="宋体" w:hAnsi="宋体"/>
          <w:szCs w:val="24"/>
        </w:rPr>
        <w:t>。</w:t>
      </w:r>
    </w:p>
    <w:p w14:paraId="6169FD8C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28</w:t>
      </w:r>
      <w:r>
        <w:rPr>
          <w:rFonts w:hint="eastAsia" w:ascii="宋体" w:hAnsi="宋体"/>
          <w:szCs w:val="24"/>
        </w:rPr>
        <w:t>、新设、增设的电气设备，必须由项目电气主管人员检查合格后，方可通电使用。</w:t>
      </w:r>
    </w:p>
    <w:p w14:paraId="51A4F504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29</w:t>
      </w:r>
      <w:r>
        <w:rPr>
          <w:rFonts w:hint="eastAsia" w:ascii="宋体" w:hAnsi="宋体"/>
          <w:szCs w:val="24"/>
        </w:rPr>
        <w:t>、对配电箱、开关箱进行检查、维护时，必须将其前一级相应的电源开关分闸断电，并悬挂停电标志牌，严禁带电作业。</w:t>
      </w:r>
    </w:p>
    <w:p w14:paraId="7FD6B7D1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30</w:t>
      </w:r>
      <w:r>
        <w:rPr>
          <w:rFonts w:hint="eastAsia" w:ascii="宋体" w:hAnsi="宋体"/>
          <w:szCs w:val="24"/>
        </w:rPr>
        <w:t>、熔断器的熔体更换时，严禁用不符合原规格的熔体代替。</w:t>
      </w:r>
    </w:p>
    <w:p w14:paraId="21BAFD55">
      <w:pPr>
        <w:spacing w:line="480" w:lineRule="auto"/>
        <w:ind w:firstLine="480"/>
        <w:rPr>
          <w:rFonts w:hint="eastAsia" w:ascii="宋体" w:hAnsi="宋体"/>
          <w:szCs w:val="24"/>
        </w:rPr>
      </w:pPr>
      <w:r>
        <w:rPr>
          <w:rFonts w:ascii="宋体" w:hAnsi="宋体"/>
          <w:szCs w:val="24"/>
        </w:rPr>
        <w:t>31</w:t>
      </w:r>
      <w:r>
        <w:rPr>
          <w:rFonts w:hint="eastAsia" w:ascii="宋体" w:hAnsi="宋体"/>
          <w:szCs w:val="24"/>
        </w:rPr>
        <w:t>、施工现场按下列规定釆用安全电压照明器：</w:t>
      </w:r>
    </w:p>
    <w:p w14:paraId="1FBE0A04">
      <w:pPr>
        <w:pStyle w:val="2"/>
        <w:rPr>
          <w:rFonts w:hint="eastAsia" w:ascii="宋体" w:hAnsi="宋体"/>
          <w:szCs w:val="24"/>
        </w:rPr>
      </w:pPr>
    </w:p>
    <w:p w14:paraId="3227D67B">
      <w:pPr>
        <w:rPr>
          <w:rFonts w:hint="eastAsia" w:ascii="宋体" w:hAnsi="宋体"/>
          <w:szCs w:val="24"/>
        </w:rPr>
      </w:pPr>
    </w:p>
    <w:p w14:paraId="3185E952">
      <w:pPr>
        <w:pStyle w:val="2"/>
      </w:pPr>
    </w:p>
    <w:tbl>
      <w:tblPr>
        <w:tblStyle w:val="28"/>
        <w:tblW w:w="803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08"/>
        <w:gridCol w:w="4022"/>
      </w:tblGrid>
      <w:tr w14:paraId="7C9406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center"/>
        </w:trPr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44B9A97C">
            <w:pPr>
              <w:spacing w:line="480" w:lineRule="auto"/>
              <w:ind w:firstLine="480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施工现场各种照明场合</w:t>
            </w:r>
          </w:p>
        </w:tc>
        <w:tc>
          <w:tcPr>
            <w:tcW w:w="40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379FD29B">
            <w:pPr>
              <w:spacing w:line="480" w:lineRule="auto"/>
              <w:ind w:firstLine="480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照明电压（</w:t>
            </w:r>
            <w:r>
              <w:rPr>
                <w:rFonts w:ascii="宋体" w:hAnsi="宋体"/>
                <w:szCs w:val="24"/>
              </w:rPr>
              <w:t>V</w:t>
            </w:r>
            <w:r>
              <w:rPr>
                <w:rFonts w:hint="eastAsia" w:ascii="宋体" w:hAnsi="宋体"/>
                <w:szCs w:val="24"/>
              </w:rPr>
              <w:t>）</w:t>
            </w:r>
          </w:p>
        </w:tc>
      </w:tr>
      <w:tr w14:paraId="444046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2" w:hRule="atLeast"/>
          <w:jc w:val="center"/>
        </w:trPr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156F42F">
            <w:pPr>
              <w:spacing w:line="480" w:lineRule="auto"/>
              <w:ind w:firstLine="480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一般施工现场</w:t>
            </w:r>
          </w:p>
          <w:p w14:paraId="6757253C">
            <w:pPr>
              <w:spacing w:line="480" w:lineRule="auto"/>
              <w:ind w:firstLine="480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工作手灯</w:t>
            </w:r>
          </w:p>
          <w:p w14:paraId="5CBAC578">
            <w:pPr>
              <w:spacing w:line="480" w:lineRule="auto"/>
              <w:ind w:firstLine="480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危险场所</w:t>
            </w:r>
          </w:p>
          <w:p w14:paraId="0D32D139">
            <w:pPr>
              <w:spacing w:line="480" w:lineRule="auto"/>
              <w:ind w:firstLine="480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无断电保护措施的移动照明</w:t>
            </w:r>
          </w:p>
          <w:p w14:paraId="25C808A9">
            <w:pPr>
              <w:spacing w:line="480" w:lineRule="auto"/>
              <w:ind w:firstLine="480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工作面窄场所</w:t>
            </w:r>
          </w:p>
          <w:p w14:paraId="6FDA0F5B">
            <w:pPr>
              <w:spacing w:line="480" w:lineRule="auto"/>
              <w:ind w:firstLine="480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特别潮湿场所</w:t>
            </w:r>
          </w:p>
          <w:p w14:paraId="256C347E">
            <w:pPr>
              <w:spacing w:line="480" w:lineRule="auto"/>
              <w:ind w:firstLine="480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金属容器内</w:t>
            </w:r>
          </w:p>
        </w:tc>
        <w:tc>
          <w:tcPr>
            <w:tcW w:w="4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E7007E">
            <w:pPr>
              <w:spacing w:line="480" w:lineRule="auto"/>
              <w:ind w:firstLine="48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220</w:t>
            </w:r>
          </w:p>
          <w:p w14:paraId="44418921">
            <w:pPr>
              <w:spacing w:line="480" w:lineRule="auto"/>
              <w:ind w:firstLine="48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24-36</w:t>
            </w:r>
          </w:p>
          <w:p w14:paraId="06058BDD">
            <w:pPr>
              <w:spacing w:line="480" w:lineRule="auto"/>
              <w:ind w:firstLine="48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24</w:t>
            </w:r>
          </w:p>
          <w:p w14:paraId="2B3630C7">
            <w:pPr>
              <w:spacing w:line="480" w:lineRule="auto"/>
              <w:ind w:firstLine="48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24</w:t>
            </w:r>
          </w:p>
          <w:p w14:paraId="7EBCC7B4">
            <w:pPr>
              <w:spacing w:line="480" w:lineRule="auto"/>
              <w:ind w:firstLine="48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12</w:t>
            </w:r>
          </w:p>
          <w:p w14:paraId="1FC0277C">
            <w:pPr>
              <w:spacing w:line="480" w:lineRule="auto"/>
              <w:ind w:firstLine="48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12</w:t>
            </w:r>
          </w:p>
          <w:p w14:paraId="762BF4B6">
            <w:pPr>
              <w:spacing w:line="480" w:lineRule="auto"/>
              <w:ind w:firstLine="48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12</w:t>
            </w:r>
          </w:p>
        </w:tc>
      </w:tr>
    </w:tbl>
    <w:p w14:paraId="75AC7A2C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32</w:t>
      </w:r>
      <w:r>
        <w:rPr>
          <w:rFonts w:hint="eastAsia" w:ascii="宋体" w:hAnsi="宋体"/>
          <w:szCs w:val="24"/>
        </w:rPr>
        <w:t>、照明变压器必须使用双绕组型，严禁使用自耦变压器。</w:t>
      </w:r>
    </w:p>
    <w:p w14:paraId="3F09CFC8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33</w:t>
      </w:r>
      <w:r>
        <w:rPr>
          <w:rFonts w:hint="eastAsia" w:ascii="宋体" w:hAnsi="宋体"/>
          <w:szCs w:val="24"/>
        </w:rPr>
        <w:t>、对于夜间影响飞机或车辆通行的在建工程或机械设备，必须安装设置醒目的红色信号灯。</w:t>
      </w:r>
    </w:p>
    <w:p w14:paraId="635D8E2D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34</w:t>
      </w:r>
      <w:r>
        <w:rPr>
          <w:rFonts w:hint="eastAsia" w:ascii="宋体" w:hAnsi="宋体"/>
          <w:szCs w:val="24"/>
        </w:rPr>
        <w:t>、电动建筑机械或手持电动工具的负荷线，必须按其容易选用无接头铜芯橡皮护套软电缆。</w:t>
      </w:r>
    </w:p>
    <w:p w14:paraId="714101BC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35</w:t>
      </w:r>
      <w:r>
        <w:rPr>
          <w:rFonts w:hint="eastAsia" w:ascii="宋体" w:hAnsi="宋体"/>
          <w:szCs w:val="24"/>
        </w:rPr>
        <w:t>、焊接机械用放置在防雷和通风良好的地方，焊接现场不准堆放易燃易暴物。</w:t>
      </w:r>
    </w:p>
    <w:p w14:paraId="2E79E477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36</w:t>
      </w:r>
      <w:r>
        <w:rPr>
          <w:rFonts w:hint="eastAsia" w:ascii="宋体" w:hAnsi="宋体"/>
          <w:szCs w:val="24"/>
        </w:rPr>
        <w:t>、交流弧焊机变压器的一侧电源线长度不大于</w:t>
      </w:r>
      <w:r>
        <w:rPr>
          <w:rFonts w:ascii="宋体" w:hAnsi="宋体"/>
          <w:szCs w:val="24"/>
        </w:rPr>
        <w:t>5m,</w:t>
      </w:r>
      <w:r>
        <w:rPr>
          <w:rFonts w:hint="eastAsia" w:ascii="宋体" w:hAnsi="宋体"/>
          <w:szCs w:val="24"/>
        </w:rPr>
        <w:t>进线处必须设防护罩。</w:t>
      </w:r>
    </w:p>
    <w:p w14:paraId="265A25D6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37</w:t>
      </w:r>
      <w:r>
        <w:rPr>
          <w:rFonts w:hint="eastAsia" w:ascii="宋体" w:hAnsi="宋体"/>
          <w:szCs w:val="24"/>
        </w:rPr>
        <w:t>、一般场所选用</w:t>
      </w:r>
      <w:r>
        <w:rPr>
          <w:rFonts w:ascii="宋体" w:hAnsi="宋体"/>
          <w:szCs w:val="24"/>
        </w:rPr>
        <w:t>II</w:t>
      </w:r>
      <w:r>
        <w:rPr>
          <w:rFonts w:hint="eastAsia" w:ascii="宋体" w:hAnsi="宋体"/>
          <w:szCs w:val="24"/>
        </w:rPr>
        <w:t>类手持式电动工具，并应装设额定动作电流大于</w:t>
      </w:r>
      <w:r>
        <w:rPr>
          <w:rFonts w:ascii="宋体" w:hAnsi="宋体"/>
          <w:szCs w:val="24"/>
        </w:rPr>
        <w:t>15mA,</w:t>
      </w:r>
      <w:r>
        <w:rPr>
          <w:rFonts w:hint="eastAsia" w:ascii="宋体" w:hAnsi="宋体"/>
          <w:szCs w:val="24"/>
        </w:rPr>
        <w:t>额定漏电动作时间小于</w:t>
      </w:r>
      <w:r>
        <w:rPr>
          <w:rFonts w:ascii="宋体" w:hAnsi="宋体"/>
          <w:szCs w:val="24"/>
        </w:rPr>
        <w:t>0.1S</w:t>
      </w:r>
      <w:r>
        <w:rPr>
          <w:rFonts w:hint="eastAsia" w:ascii="宋体" w:hAnsi="宋体"/>
          <w:szCs w:val="24"/>
        </w:rPr>
        <w:t>的漏电保护器。</w:t>
      </w:r>
    </w:p>
    <w:p w14:paraId="11CE026A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38</w:t>
      </w:r>
      <w:r>
        <w:rPr>
          <w:rFonts w:hint="eastAsia" w:ascii="宋体" w:hAnsi="宋体"/>
          <w:szCs w:val="24"/>
        </w:rPr>
        <w:t>、手持电动工具的负荷必须采用耐气候型的橡皮护套软铜芯软电缆，并不得有接头。</w:t>
      </w:r>
    </w:p>
    <w:p w14:paraId="01863AE9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39</w:t>
      </w:r>
      <w:r>
        <w:rPr>
          <w:rFonts w:hint="eastAsia" w:ascii="宋体" w:hAnsi="宋体"/>
          <w:szCs w:val="24"/>
        </w:rPr>
        <w:t>、高压线架空线下禁止搭设临时建筑物和堆放易燃、可燃品。</w:t>
      </w:r>
    </w:p>
    <w:p w14:paraId="16ACBCA8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40</w:t>
      </w:r>
      <w:r>
        <w:rPr>
          <w:rFonts w:hint="eastAsia" w:ascii="宋体" w:hAnsi="宋体"/>
          <w:szCs w:val="24"/>
        </w:rPr>
        <w:t>、施工现场动力与照明电源线应分开设置，并配备相应功率的保险装置，严禁乱接乱拉电气线路。施工现场应设有保证施工安全要求的夜间照明。</w:t>
      </w:r>
    </w:p>
    <w:p w14:paraId="7F9B1495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41</w:t>
      </w:r>
      <w:r>
        <w:rPr>
          <w:rFonts w:hint="eastAsia" w:ascii="宋体" w:hAnsi="宋体"/>
          <w:szCs w:val="24"/>
        </w:rPr>
        <w:t>、库房内照明灯具不得超过</w:t>
      </w:r>
      <w:r>
        <w:rPr>
          <w:rFonts w:ascii="宋体" w:hAnsi="宋体"/>
          <w:szCs w:val="24"/>
        </w:rPr>
        <w:t>60W,</w:t>
      </w:r>
      <w:r>
        <w:rPr>
          <w:rFonts w:hint="eastAsia" w:ascii="宋体" w:hAnsi="宋体"/>
          <w:szCs w:val="24"/>
        </w:rPr>
        <w:t>应要人走断电，锁门。临时宿舍内禁止使用功率大于</w:t>
      </w:r>
      <w:r>
        <w:rPr>
          <w:rFonts w:ascii="宋体" w:hAnsi="宋体"/>
          <w:szCs w:val="24"/>
        </w:rPr>
        <w:t>200W</w:t>
      </w:r>
      <w:r>
        <w:rPr>
          <w:rFonts w:hint="eastAsia" w:ascii="宋体" w:hAnsi="宋体"/>
          <w:szCs w:val="24"/>
        </w:rPr>
        <w:t>的照明、取暖和电加热设备。</w:t>
      </w:r>
    </w:p>
    <w:p w14:paraId="0A2DB091">
      <w:pPr>
        <w:spacing w:line="480" w:lineRule="auto"/>
        <w:ind w:firstLine="0" w:firstLineChars="0"/>
        <w:rPr>
          <w:rFonts w:ascii="宋体"/>
          <w:b/>
          <w:szCs w:val="24"/>
        </w:rPr>
      </w:pPr>
      <w:r>
        <w:rPr>
          <w:rFonts w:hint="eastAsia" w:ascii="宋体" w:hAnsi="宋体"/>
          <w:b/>
          <w:szCs w:val="24"/>
        </w:rPr>
        <w:t>七、监理工作方法及措施</w:t>
      </w:r>
    </w:p>
    <w:p w14:paraId="02B8E8C5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1</w:t>
      </w:r>
      <w:r>
        <w:rPr>
          <w:rFonts w:hint="eastAsia" w:ascii="宋体" w:hAnsi="宋体"/>
          <w:szCs w:val="24"/>
        </w:rPr>
        <w:t>、方法：</w:t>
      </w:r>
    </w:p>
    <w:p w14:paraId="75A3C91E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1.1</w:t>
      </w:r>
      <w:r>
        <w:rPr>
          <w:rFonts w:hint="eastAsia" w:ascii="宋体" w:hAnsi="宋体"/>
          <w:szCs w:val="24"/>
        </w:rPr>
        <w:t>监理主要通过组织工程参与各方，定期和不定期地进行安全检查；</w:t>
      </w:r>
    </w:p>
    <w:p w14:paraId="2047884E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1.2</w:t>
      </w:r>
      <w:r>
        <w:rPr>
          <w:rFonts w:hint="eastAsia" w:ascii="宋体" w:hAnsi="宋体"/>
          <w:szCs w:val="24"/>
        </w:rPr>
        <w:t>安全监理日常的巡视检查；</w:t>
      </w:r>
    </w:p>
    <w:p w14:paraId="6FFC874F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1.3</w:t>
      </w:r>
      <w:r>
        <w:rPr>
          <w:rFonts w:hint="eastAsia" w:ascii="宋体" w:hAnsi="宋体"/>
          <w:szCs w:val="24"/>
        </w:rPr>
        <w:t>做好日常的安全巡视监理，做好对用电机具的监督检查。</w:t>
      </w:r>
    </w:p>
    <w:p w14:paraId="4107D191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2</w:t>
      </w:r>
      <w:r>
        <w:rPr>
          <w:rFonts w:hint="eastAsia" w:ascii="宋体" w:hAnsi="宋体"/>
          <w:szCs w:val="24"/>
        </w:rPr>
        <w:t>、措施或手段：</w:t>
      </w:r>
    </w:p>
    <w:p w14:paraId="6E151EE0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2.1</w:t>
      </w:r>
      <w:r>
        <w:rPr>
          <w:rFonts w:hint="eastAsia" w:ascii="宋体" w:hAnsi="宋体"/>
          <w:szCs w:val="24"/>
        </w:rPr>
        <w:t>监理在巡视检查过程中，发现安全异常情况和违章作业等，安全监理及时通过口头，要求整改；</w:t>
      </w:r>
    </w:p>
    <w:p w14:paraId="4D265F7A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2.2</w:t>
      </w:r>
      <w:r>
        <w:rPr>
          <w:rFonts w:hint="eastAsia" w:ascii="宋体" w:hAnsi="宋体"/>
          <w:szCs w:val="24"/>
        </w:rPr>
        <w:t>提出警告后，施工单位（人员）未采取改进措施或整改措施不合乎安全要求时，监理通过联系单、通知单形式，要求施工单位定人、定时、定措施地进行整改；</w:t>
      </w:r>
    </w:p>
    <w:p w14:paraId="278E98B6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2.3</w:t>
      </w:r>
      <w:r>
        <w:rPr>
          <w:rFonts w:hint="eastAsia" w:ascii="宋体" w:hAnsi="宋体"/>
          <w:szCs w:val="24"/>
        </w:rPr>
        <w:t>出现险情时，通报业主，由总监发出局部停工令，待隐患消除并有书面回复和复工申请后，方能复工；</w:t>
      </w:r>
    </w:p>
    <w:p w14:paraId="59C8F3F2">
      <w:pPr>
        <w:spacing w:line="480" w:lineRule="auto"/>
        <w:ind w:firstLine="480"/>
        <w:rPr>
          <w:rFonts w:ascii="宋体"/>
          <w:szCs w:val="24"/>
        </w:rPr>
      </w:pPr>
      <w:r>
        <w:rPr>
          <w:rFonts w:ascii="宋体" w:hAnsi="宋体"/>
          <w:szCs w:val="24"/>
        </w:rPr>
        <w:t>2.4</w:t>
      </w:r>
      <w:r>
        <w:rPr>
          <w:rFonts w:hint="eastAsia" w:ascii="宋体" w:hAnsi="宋体"/>
          <w:szCs w:val="24"/>
        </w:rPr>
        <w:t>必要时及时向当地政府安监部门报告。</w:t>
      </w:r>
    </w:p>
    <w:sectPr>
      <w:footerReference r:id="rId11" w:type="default"/>
      <w:pgSz w:w="11906" w:h="16838"/>
      <w:pgMar w:top="1134" w:right="851" w:bottom="1134" w:left="1418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22D25">
    <w:pPr>
      <w:pStyle w:val="18"/>
      <w:tabs>
        <w:tab w:val="left" w:pos="5519"/>
        <w:tab w:val="clear" w:pos="4153"/>
      </w:tabs>
      <w:ind w:firstLine="360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B6C4E">
    <w:pPr>
      <w:pStyle w:val="1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B3BD8">
    <w:pPr>
      <w:pStyle w:val="18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F22DD">
    <w:pPr>
      <w:pStyle w:val="18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44E585A">
                          <w:pPr>
                            <w:pStyle w:val="18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RyjA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4E585A">
                    <w:pPr>
                      <w:pStyle w:val="18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38392">
    <w:pPr>
      <w:tabs>
        <w:tab w:val="center" w:pos="4819"/>
        <w:tab w:val="right" w:pos="8845"/>
      </w:tabs>
      <w:topLinePunct/>
      <w:ind w:left="0" w:leftChars="0" w:firstLine="0" w:firstLineChars="0"/>
      <w:rPr>
        <w:sz w:val="21"/>
        <w:szCs w:val="21"/>
      </w:rPr>
    </w:pPr>
    <w:r>
      <w:rPr>
        <w:rFonts w:ascii="宋体" w:hAnsi="宋体"/>
      </w:rPr>
      <w:t xml:space="preserve">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2122A">
    <w:pPr>
      <w:pStyle w:val="1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99514">
    <w:pPr>
      <w:pStyle w:val="1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N2FkY2E2ZTRiZWIyMDAwNDc4ZWY3OTA3OTkwOWQifQ=="/>
  </w:docVars>
  <w:rsids>
    <w:rsidRoot w:val="006A7302"/>
    <w:rsid w:val="0000412C"/>
    <w:rsid w:val="0002446D"/>
    <w:rsid w:val="00036A03"/>
    <w:rsid w:val="000433C7"/>
    <w:rsid w:val="00043DA5"/>
    <w:rsid w:val="00046B7F"/>
    <w:rsid w:val="00046F39"/>
    <w:rsid w:val="00052C6D"/>
    <w:rsid w:val="00064AEC"/>
    <w:rsid w:val="000711DC"/>
    <w:rsid w:val="000777A3"/>
    <w:rsid w:val="000924A3"/>
    <w:rsid w:val="000A1922"/>
    <w:rsid w:val="000C2A19"/>
    <w:rsid w:val="000C6E46"/>
    <w:rsid w:val="000D7369"/>
    <w:rsid w:val="000D7773"/>
    <w:rsid w:val="000F475B"/>
    <w:rsid w:val="000F5D79"/>
    <w:rsid w:val="001017D4"/>
    <w:rsid w:val="00133F0B"/>
    <w:rsid w:val="00143A5D"/>
    <w:rsid w:val="00144950"/>
    <w:rsid w:val="00145BC4"/>
    <w:rsid w:val="00154DBC"/>
    <w:rsid w:val="001B1EC6"/>
    <w:rsid w:val="001C1A87"/>
    <w:rsid w:val="001D1EFC"/>
    <w:rsid w:val="001E289F"/>
    <w:rsid w:val="001F403E"/>
    <w:rsid w:val="00207430"/>
    <w:rsid w:val="00244D2E"/>
    <w:rsid w:val="0025355C"/>
    <w:rsid w:val="00264672"/>
    <w:rsid w:val="00272C04"/>
    <w:rsid w:val="00274A9F"/>
    <w:rsid w:val="002764DC"/>
    <w:rsid w:val="00277039"/>
    <w:rsid w:val="002828F5"/>
    <w:rsid w:val="002924D4"/>
    <w:rsid w:val="002A1022"/>
    <w:rsid w:val="002A38EB"/>
    <w:rsid w:val="002A623C"/>
    <w:rsid w:val="002B11F5"/>
    <w:rsid w:val="002B58A6"/>
    <w:rsid w:val="002D1840"/>
    <w:rsid w:val="002F0C60"/>
    <w:rsid w:val="002F21D4"/>
    <w:rsid w:val="003238AD"/>
    <w:rsid w:val="0033566F"/>
    <w:rsid w:val="00335A30"/>
    <w:rsid w:val="003533EB"/>
    <w:rsid w:val="00377397"/>
    <w:rsid w:val="00384B7F"/>
    <w:rsid w:val="0038538B"/>
    <w:rsid w:val="003A7ADC"/>
    <w:rsid w:val="003A7B44"/>
    <w:rsid w:val="003B5B8E"/>
    <w:rsid w:val="003B7BE8"/>
    <w:rsid w:val="003C55A2"/>
    <w:rsid w:val="003F4E35"/>
    <w:rsid w:val="003F777D"/>
    <w:rsid w:val="0040677C"/>
    <w:rsid w:val="00421E71"/>
    <w:rsid w:val="0044023C"/>
    <w:rsid w:val="00441C73"/>
    <w:rsid w:val="004433B6"/>
    <w:rsid w:val="004449D5"/>
    <w:rsid w:val="004522EA"/>
    <w:rsid w:val="004634FC"/>
    <w:rsid w:val="0046543C"/>
    <w:rsid w:val="00471271"/>
    <w:rsid w:val="004815BD"/>
    <w:rsid w:val="004944AE"/>
    <w:rsid w:val="004A024E"/>
    <w:rsid w:val="004A728D"/>
    <w:rsid w:val="004B16EF"/>
    <w:rsid w:val="004B3507"/>
    <w:rsid w:val="004C5218"/>
    <w:rsid w:val="004D57CB"/>
    <w:rsid w:val="004D6551"/>
    <w:rsid w:val="004E7831"/>
    <w:rsid w:val="004F2793"/>
    <w:rsid w:val="004F43F9"/>
    <w:rsid w:val="00536131"/>
    <w:rsid w:val="00547764"/>
    <w:rsid w:val="0056071C"/>
    <w:rsid w:val="0056107F"/>
    <w:rsid w:val="00567791"/>
    <w:rsid w:val="00573AFB"/>
    <w:rsid w:val="005776CB"/>
    <w:rsid w:val="00591B6F"/>
    <w:rsid w:val="005C2E95"/>
    <w:rsid w:val="005D10DD"/>
    <w:rsid w:val="005E229F"/>
    <w:rsid w:val="005E29A8"/>
    <w:rsid w:val="005E39F8"/>
    <w:rsid w:val="00602653"/>
    <w:rsid w:val="0060397A"/>
    <w:rsid w:val="00610371"/>
    <w:rsid w:val="00613BD7"/>
    <w:rsid w:val="006204D8"/>
    <w:rsid w:val="006233E9"/>
    <w:rsid w:val="00630DC0"/>
    <w:rsid w:val="006310DD"/>
    <w:rsid w:val="006351BC"/>
    <w:rsid w:val="006409AB"/>
    <w:rsid w:val="00647DFD"/>
    <w:rsid w:val="00661326"/>
    <w:rsid w:val="006661D3"/>
    <w:rsid w:val="006853AD"/>
    <w:rsid w:val="006A7302"/>
    <w:rsid w:val="006D3B7F"/>
    <w:rsid w:val="006D6B8B"/>
    <w:rsid w:val="0071124D"/>
    <w:rsid w:val="00713C71"/>
    <w:rsid w:val="0074252C"/>
    <w:rsid w:val="007505E9"/>
    <w:rsid w:val="0075182D"/>
    <w:rsid w:val="00752E7C"/>
    <w:rsid w:val="007550DF"/>
    <w:rsid w:val="00770EE1"/>
    <w:rsid w:val="00786390"/>
    <w:rsid w:val="00794504"/>
    <w:rsid w:val="00794F59"/>
    <w:rsid w:val="007C29CF"/>
    <w:rsid w:val="007D41A6"/>
    <w:rsid w:val="007D6D06"/>
    <w:rsid w:val="00815857"/>
    <w:rsid w:val="00824851"/>
    <w:rsid w:val="008260B0"/>
    <w:rsid w:val="008412C1"/>
    <w:rsid w:val="00851D2E"/>
    <w:rsid w:val="00886398"/>
    <w:rsid w:val="008A32AB"/>
    <w:rsid w:val="008B3508"/>
    <w:rsid w:val="008B58C9"/>
    <w:rsid w:val="008B7BD2"/>
    <w:rsid w:val="008D30D5"/>
    <w:rsid w:val="008E753F"/>
    <w:rsid w:val="008F370E"/>
    <w:rsid w:val="008F439C"/>
    <w:rsid w:val="008F5E99"/>
    <w:rsid w:val="009121EB"/>
    <w:rsid w:val="00917F3F"/>
    <w:rsid w:val="0092005A"/>
    <w:rsid w:val="00925807"/>
    <w:rsid w:val="0093441D"/>
    <w:rsid w:val="00935E9A"/>
    <w:rsid w:val="009402A5"/>
    <w:rsid w:val="00941825"/>
    <w:rsid w:val="0094457C"/>
    <w:rsid w:val="00992D35"/>
    <w:rsid w:val="009B068C"/>
    <w:rsid w:val="009B55B8"/>
    <w:rsid w:val="009D2538"/>
    <w:rsid w:val="009D4091"/>
    <w:rsid w:val="009D44A5"/>
    <w:rsid w:val="009E0AA4"/>
    <w:rsid w:val="009E269D"/>
    <w:rsid w:val="009E297F"/>
    <w:rsid w:val="009E6546"/>
    <w:rsid w:val="009F1BBB"/>
    <w:rsid w:val="009F1C71"/>
    <w:rsid w:val="009F585F"/>
    <w:rsid w:val="00A07015"/>
    <w:rsid w:val="00A11D9C"/>
    <w:rsid w:val="00A131D6"/>
    <w:rsid w:val="00A2774F"/>
    <w:rsid w:val="00A326D8"/>
    <w:rsid w:val="00A40DEF"/>
    <w:rsid w:val="00A41E50"/>
    <w:rsid w:val="00A46EFF"/>
    <w:rsid w:val="00A52187"/>
    <w:rsid w:val="00AA424D"/>
    <w:rsid w:val="00AA4DBD"/>
    <w:rsid w:val="00AA6897"/>
    <w:rsid w:val="00AB7869"/>
    <w:rsid w:val="00AC4309"/>
    <w:rsid w:val="00AD226E"/>
    <w:rsid w:val="00AD3D0D"/>
    <w:rsid w:val="00AE42DD"/>
    <w:rsid w:val="00B014D3"/>
    <w:rsid w:val="00B04162"/>
    <w:rsid w:val="00B11161"/>
    <w:rsid w:val="00B24907"/>
    <w:rsid w:val="00B24C75"/>
    <w:rsid w:val="00B46CCD"/>
    <w:rsid w:val="00B51B33"/>
    <w:rsid w:val="00B53E0B"/>
    <w:rsid w:val="00B71932"/>
    <w:rsid w:val="00B74E2F"/>
    <w:rsid w:val="00B85ECD"/>
    <w:rsid w:val="00B972EE"/>
    <w:rsid w:val="00BC6087"/>
    <w:rsid w:val="00BE5243"/>
    <w:rsid w:val="00C023C3"/>
    <w:rsid w:val="00C06479"/>
    <w:rsid w:val="00C11586"/>
    <w:rsid w:val="00C26A72"/>
    <w:rsid w:val="00C3420A"/>
    <w:rsid w:val="00C444DD"/>
    <w:rsid w:val="00C476E5"/>
    <w:rsid w:val="00C51CFD"/>
    <w:rsid w:val="00C53DCB"/>
    <w:rsid w:val="00C60456"/>
    <w:rsid w:val="00C629A8"/>
    <w:rsid w:val="00C71DC9"/>
    <w:rsid w:val="00C74D62"/>
    <w:rsid w:val="00C840C5"/>
    <w:rsid w:val="00C933AE"/>
    <w:rsid w:val="00C96379"/>
    <w:rsid w:val="00CB690C"/>
    <w:rsid w:val="00CC28FA"/>
    <w:rsid w:val="00CD061F"/>
    <w:rsid w:val="00CD2976"/>
    <w:rsid w:val="00CE21EE"/>
    <w:rsid w:val="00CE5800"/>
    <w:rsid w:val="00CE7BAD"/>
    <w:rsid w:val="00D15F98"/>
    <w:rsid w:val="00D1653F"/>
    <w:rsid w:val="00D203E6"/>
    <w:rsid w:val="00D31F35"/>
    <w:rsid w:val="00D32CA7"/>
    <w:rsid w:val="00D37F8F"/>
    <w:rsid w:val="00D40459"/>
    <w:rsid w:val="00D51174"/>
    <w:rsid w:val="00D61A60"/>
    <w:rsid w:val="00D861A2"/>
    <w:rsid w:val="00E12A7A"/>
    <w:rsid w:val="00E1729F"/>
    <w:rsid w:val="00E32B13"/>
    <w:rsid w:val="00E365B1"/>
    <w:rsid w:val="00E61E1A"/>
    <w:rsid w:val="00E659C9"/>
    <w:rsid w:val="00E6643A"/>
    <w:rsid w:val="00E665F6"/>
    <w:rsid w:val="00E80FF6"/>
    <w:rsid w:val="00E87A13"/>
    <w:rsid w:val="00E92447"/>
    <w:rsid w:val="00E944EA"/>
    <w:rsid w:val="00E953E5"/>
    <w:rsid w:val="00EA2036"/>
    <w:rsid w:val="00EB2AE2"/>
    <w:rsid w:val="00ED0A5C"/>
    <w:rsid w:val="00ED6C9B"/>
    <w:rsid w:val="00EE5CAE"/>
    <w:rsid w:val="00F04F70"/>
    <w:rsid w:val="00F10718"/>
    <w:rsid w:val="00F10AB0"/>
    <w:rsid w:val="00F11B44"/>
    <w:rsid w:val="00F2344C"/>
    <w:rsid w:val="00F265E3"/>
    <w:rsid w:val="00F26914"/>
    <w:rsid w:val="00F31FDC"/>
    <w:rsid w:val="00F36A1C"/>
    <w:rsid w:val="00F56697"/>
    <w:rsid w:val="00F64A4B"/>
    <w:rsid w:val="00F72CF7"/>
    <w:rsid w:val="00F73D87"/>
    <w:rsid w:val="00F761B9"/>
    <w:rsid w:val="00F90C6D"/>
    <w:rsid w:val="00FA6CC0"/>
    <w:rsid w:val="00FB41E6"/>
    <w:rsid w:val="00FB632C"/>
    <w:rsid w:val="00FC6B6F"/>
    <w:rsid w:val="00FC76B2"/>
    <w:rsid w:val="00FD7CA6"/>
    <w:rsid w:val="00FF55A2"/>
    <w:rsid w:val="015D0CAB"/>
    <w:rsid w:val="02406138"/>
    <w:rsid w:val="02861977"/>
    <w:rsid w:val="0600586E"/>
    <w:rsid w:val="0B7C44D7"/>
    <w:rsid w:val="0D3F1DB0"/>
    <w:rsid w:val="102D0C51"/>
    <w:rsid w:val="12A52BE5"/>
    <w:rsid w:val="157911FE"/>
    <w:rsid w:val="17407E5A"/>
    <w:rsid w:val="1D4A4E63"/>
    <w:rsid w:val="1D834395"/>
    <w:rsid w:val="1F1316B7"/>
    <w:rsid w:val="21037E27"/>
    <w:rsid w:val="22587697"/>
    <w:rsid w:val="24277907"/>
    <w:rsid w:val="27AE7564"/>
    <w:rsid w:val="29135031"/>
    <w:rsid w:val="29284AB5"/>
    <w:rsid w:val="29710F93"/>
    <w:rsid w:val="2A1C444E"/>
    <w:rsid w:val="2B1F6306"/>
    <w:rsid w:val="2F5517A9"/>
    <w:rsid w:val="328C5412"/>
    <w:rsid w:val="33C236D9"/>
    <w:rsid w:val="34F44E9B"/>
    <w:rsid w:val="378F3F87"/>
    <w:rsid w:val="39B32EA5"/>
    <w:rsid w:val="3BCF1DAB"/>
    <w:rsid w:val="3DFA04C9"/>
    <w:rsid w:val="404F0A26"/>
    <w:rsid w:val="47225729"/>
    <w:rsid w:val="4CEA2C12"/>
    <w:rsid w:val="4DD027DF"/>
    <w:rsid w:val="517D1846"/>
    <w:rsid w:val="53DE1025"/>
    <w:rsid w:val="57915FDD"/>
    <w:rsid w:val="597F4F05"/>
    <w:rsid w:val="5A3E7F16"/>
    <w:rsid w:val="5FB161D7"/>
    <w:rsid w:val="5FD44402"/>
    <w:rsid w:val="60B8156D"/>
    <w:rsid w:val="661911FC"/>
    <w:rsid w:val="66501015"/>
    <w:rsid w:val="66B5072A"/>
    <w:rsid w:val="670F2244"/>
    <w:rsid w:val="692B2C3F"/>
    <w:rsid w:val="6A4F400E"/>
    <w:rsid w:val="716C55BF"/>
    <w:rsid w:val="74077590"/>
    <w:rsid w:val="7474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nhideWhenUsed="0"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link w:val="36"/>
    <w:autoRedefine/>
    <w:qFormat/>
    <w:uiPriority w:val="99"/>
    <w:pPr>
      <w:keepNext/>
      <w:keepLines/>
      <w:spacing w:before="120" w:after="120" w:line="578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1"/>
    <w:next w:val="1"/>
    <w:link w:val="37"/>
    <w:autoRedefine/>
    <w:qFormat/>
    <w:uiPriority w:val="99"/>
    <w:pPr>
      <w:keepNext/>
      <w:keepLines/>
      <w:tabs>
        <w:tab w:val="left" w:pos="1350"/>
      </w:tabs>
      <w:ind w:left="1350" w:hanging="420"/>
      <w:outlineLvl w:val="1"/>
    </w:pPr>
    <w:rPr>
      <w:rFonts w:eastAsia="黑体"/>
      <w:b/>
      <w:color w:val="0000FF"/>
      <w:sz w:val="28"/>
      <w:szCs w:val="20"/>
    </w:rPr>
  </w:style>
  <w:style w:type="paragraph" w:styleId="4">
    <w:name w:val="heading 3"/>
    <w:basedOn w:val="1"/>
    <w:next w:val="1"/>
    <w:link w:val="38"/>
    <w:autoRedefine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6"/>
    <w:link w:val="39"/>
    <w:autoRedefine/>
    <w:qFormat/>
    <w:uiPriority w:val="99"/>
    <w:pPr>
      <w:keepNext/>
      <w:keepLines/>
      <w:spacing w:before="120" w:after="120" w:line="377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6 正文"/>
    <w:autoRedefine/>
    <w:qFormat/>
    <w:uiPriority w:val="99"/>
    <w:pPr>
      <w:spacing w:line="360" w:lineRule="auto"/>
      <w:ind w:firstLine="51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7">
    <w:name w:val="toc 7"/>
    <w:basedOn w:val="1"/>
    <w:next w:val="1"/>
    <w:autoRedefine/>
    <w:qFormat/>
    <w:uiPriority w:val="99"/>
    <w:pPr>
      <w:ind w:left="1440"/>
      <w:jc w:val="left"/>
    </w:pPr>
    <w:rPr>
      <w:rFonts w:ascii="Calibri" w:hAnsi="Calibri"/>
      <w:sz w:val="18"/>
      <w:szCs w:val="18"/>
    </w:rPr>
  </w:style>
  <w:style w:type="paragraph" w:styleId="8">
    <w:name w:val="Document Map"/>
    <w:basedOn w:val="1"/>
    <w:link w:val="40"/>
    <w:autoRedefine/>
    <w:qFormat/>
    <w:uiPriority w:val="99"/>
    <w:rPr>
      <w:rFonts w:ascii="宋体"/>
      <w:sz w:val="18"/>
      <w:szCs w:val="18"/>
    </w:rPr>
  </w:style>
  <w:style w:type="paragraph" w:styleId="9">
    <w:name w:val="Body Text"/>
    <w:basedOn w:val="1"/>
    <w:link w:val="56"/>
    <w:autoRedefine/>
    <w:qFormat/>
    <w:uiPriority w:val="99"/>
    <w:pPr>
      <w:spacing w:after="120" w:line="240" w:lineRule="auto"/>
      <w:ind w:firstLine="0" w:firstLineChars="0"/>
    </w:pPr>
    <w:rPr>
      <w:kern w:val="0"/>
      <w:sz w:val="21"/>
      <w:szCs w:val="20"/>
    </w:rPr>
  </w:style>
  <w:style w:type="paragraph" w:styleId="10">
    <w:name w:val="Body Text Indent"/>
    <w:basedOn w:val="1"/>
    <w:next w:val="11"/>
    <w:autoRedefine/>
    <w:qFormat/>
    <w:uiPriority w:val="0"/>
    <w:pPr>
      <w:widowControl/>
      <w:autoSpaceDE w:val="0"/>
      <w:autoSpaceDN w:val="0"/>
      <w:adjustRightInd w:val="0"/>
      <w:spacing w:line="360" w:lineRule="auto"/>
      <w:textAlignment w:val="baseline"/>
    </w:pPr>
    <w:rPr>
      <w:rFonts w:ascii="Arial" w:hAnsi="Arial" w:cs="Times New Roman"/>
      <w:sz w:val="24"/>
      <w:szCs w:val="22"/>
    </w:rPr>
  </w:style>
  <w:style w:type="paragraph" w:customStyle="1" w:styleId="11">
    <w:name w:val="Char"/>
    <w:basedOn w:val="8"/>
    <w:next w:val="1"/>
    <w:autoRedefine/>
    <w:qFormat/>
    <w:uiPriority w:val="0"/>
    <w:rPr>
      <w:sz w:val="30"/>
      <w:szCs w:val="24"/>
    </w:rPr>
  </w:style>
  <w:style w:type="paragraph" w:styleId="12">
    <w:name w:val="toc 5"/>
    <w:basedOn w:val="1"/>
    <w:next w:val="1"/>
    <w:autoRedefine/>
    <w:qFormat/>
    <w:uiPriority w:val="99"/>
    <w:pPr>
      <w:ind w:left="960"/>
      <w:jc w:val="left"/>
    </w:pPr>
    <w:rPr>
      <w:rFonts w:ascii="Calibri" w:hAnsi="Calibri"/>
      <w:sz w:val="18"/>
      <w:szCs w:val="18"/>
    </w:rPr>
  </w:style>
  <w:style w:type="paragraph" w:styleId="13">
    <w:name w:val="toc 3"/>
    <w:basedOn w:val="1"/>
    <w:next w:val="1"/>
    <w:autoRedefine/>
    <w:qFormat/>
    <w:uiPriority w:val="99"/>
    <w:pPr>
      <w:ind w:left="480"/>
      <w:jc w:val="left"/>
    </w:pPr>
    <w:rPr>
      <w:rFonts w:ascii="Calibri" w:hAnsi="Calibri"/>
      <w:i/>
      <w:iCs/>
      <w:sz w:val="20"/>
      <w:szCs w:val="20"/>
    </w:rPr>
  </w:style>
  <w:style w:type="paragraph" w:styleId="14">
    <w:name w:val="toc 8"/>
    <w:basedOn w:val="1"/>
    <w:next w:val="1"/>
    <w:autoRedefine/>
    <w:qFormat/>
    <w:uiPriority w:val="99"/>
    <w:pPr>
      <w:ind w:left="1680"/>
      <w:jc w:val="left"/>
    </w:pPr>
    <w:rPr>
      <w:rFonts w:ascii="Calibri" w:hAnsi="Calibri"/>
      <w:sz w:val="18"/>
      <w:szCs w:val="18"/>
    </w:rPr>
  </w:style>
  <w:style w:type="paragraph" w:styleId="15">
    <w:name w:val="Date"/>
    <w:basedOn w:val="1"/>
    <w:next w:val="1"/>
    <w:link w:val="41"/>
    <w:autoRedefine/>
    <w:qFormat/>
    <w:uiPriority w:val="99"/>
    <w:pPr>
      <w:adjustRightInd w:val="0"/>
      <w:spacing w:line="312" w:lineRule="atLeast"/>
      <w:textAlignment w:val="baseline"/>
    </w:pPr>
    <w:rPr>
      <w:kern w:val="0"/>
      <w:szCs w:val="24"/>
    </w:rPr>
  </w:style>
  <w:style w:type="paragraph" w:styleId="16">
    <w:name w:val="Body Text Indent 2"/>
    <w:basedOn w:val="1"/>
    <w:link w:val="42"/>
    <w:autoRedefine/>
    <w:semiHidden/>
    <w:qFormat/>
    <w:uiPriority w:val="99"/>
    <w:pPr>
      <w:tabs>
        <w:tab w:val="left" w:pos="2108"/>
        <w:tab w:val="left" w:pos="9391"/>
      </w:tabs>
      <w:spacing w:afterLines="50"/>
      <w:ind w:firstLine="480"/>
      <w:jc w:val="left"/>
    </w:pPr>
    <w:rPr>
      <w:rFonts w:ascii="宋体" w:hAnsi="宋体"/>
      <w:bCs/>
      <w:color w:val="000000"/>
      <w:szCs w:val="28"/>
    </w:rPr>
  </w:style>
  <w:style w:type="paragraph" w:styleId="17">
    <w:name w:val="Balloon Text"/>
    <w:basedOn w:val="1"/>
    <w:link w:val="43"/>
    <w:autoRedefine/>
    <w:qFormat/>
    <w:uiPriority w:val="99"/>
    <w:rPr>
      <w:sz w:val="18"/>
      <w:szCs w:val="18"/>
    </w:rPr>
  </w:style>
  <w:style w:type="paragraph" w:styleId="18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qFormat/>
    <w:uiPriority w:val="9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1">
    <w:name w:val="toc 4"/>
    <w:basedOn w:val="1"/>
    <w:next w:val="1"/>
    <w:autoRedefine/>
    <w:qFormat/>
    <w:uiPriority w:val="99"/>
    <w:pPr>
      <w:ind w:left="720"/>
      <w:jc w:val="left"/>
    </w:pPr>
    <w:rPr>
      <w:rFonts w:ascii="Calibri" w:hAnsi="Calibri"/>
      <w:sz w:val="18"/>
      <w:szCs w:val="18"/>
    </w:rPr>
  </w:style>
  <w:style w:type="paragraph" w:styleId="22">
    <w:name w:val="toc 6"/>
    <w:basedOn w:val="1"/>
    <w:next w:val="1"/>
    <w:autoRedefine/>
    <w:qFormat/>
    <w:uiPriority w:val="99"/>
    <w:pPr>
      <w:ind w:left="1200"/>
      <w:jc w:val="left"/>
    </w:pPr>
    <w:rPr>
      <w:rFonts w:ascii="Calibri" w:hAnsi="Calibri"/>
      <w:sz w:val="18"/>
      <w:szCs w:val="18"/>
    </w:rPr>
  </w:style>
  <w:style w:type="paragraph" w:styleId="23">
    <w:name w:val="Body Text Indent 3"/>
    <w:basedOn w:val="1"/>
    <w:link w:val="46"/>
    <w:autoRedefine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24">
    <w:name w:val="toc 2"/>
    <w:basedOn w:val="1"/>
    <w:next w:val="1"/>
    <w:autoRedefine/>
    <w:qFormat/>
    <w:uiPriority w:val="99"/>
    <w:pPr>
      <w:ind w:left="240"/>
      <w:jc w:val="left"/>
    </w:pPr>
    <w:rPr>
      <w:rFonts w:ascii="Calibri" w:hAnsi="Calibri"/>
      <w:smallCaps/>
      <w:sz w:val="20"/>
      <w:szCs w:val="20"/>
    </w:rPr>
  </w:style>
  <w:style w:type="paragraph" w:styleId="25">
    <w:name w:val="toc 9"/>
    <w:basedOn w:val="1"/>
    <w:next w:val="1"/>
    <w:autoRedefine/>
    <w:qFormat/>
    <w:uiPriority w:val="99"/>
    <w:pPr>
      <w:ind w:left="1920"/>
      <w:jc w:val="left"/>
    </w:pPr>
    <w:rPr>
      <w:rFonts w:ascii="Calibri" w:hAnsi="Calibri"/>
      <w:sz w:val="18"/>
      <w:szCs w:val="18"/>
    </w:rPr>
  </w:style>
  <w:style w:type="paragraph" w:styleId="26">
    <w:name w:val="Body Text 2"/>
    <w:basedOn w:val="1"/>
    <w:link w:val="54"/>
    <w:autoRedefine/>
    <w:qFormat/>
    <w:uiPriority w:val="99"/>
    <w:pPr>
      <w:spacing w:after="120" w:line="480" w:lineRule="auto"/>
    </w:pPr>
  </w:style>
  <w:style w:type="paragraph" w:styleId="27">
    <w:name w:val="Body Text First Indent 2"/>
    <w:basedOn w:val="10"/>
    <w:next w:val="1"/>
    <w:autoRedefine/>
    <w:qFormat/>
    <w:uiPriority w:val="99"/>
    <w:pPr>
      <w:spacing w:after="0"/>
      <w:ind w:left="0" w:leftChars="0"/>
    </w:pPr>
  </w:style>
  <w:style w:type="table" w:styleId="29">
    <w:name w:val="Table Grid"/>
    <w:basedOn w:val="28"/>
    <w:autoRedefine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autoRedefine/>
    <w:qFormat/>
    <w:uiPriority w:val="99"/>
    <w:rPr>
      <w:rFonts w:cs="Times New Roman"/>
      <w:b/>
    </w:rPr>
  </w:style>
  <w:style w:type="character" w:styleId="32">
    <w:name w:val="FollowedHyperlink"/>
    <w:autoRedefine/>
    <w:qFormat/>
    <w:uiPriority w:val="99"/>
    <w:rPr>
      <w:rFonts w:cs="Times New Roman"/>
      <w:color w:val="3D3D3D"/>
      <w:u w:val="none"/>
    </w:rPr>
  </w:style>
  <w:style w:type="character" w:styleId="33">
    <w:name w:val="Hyperlink"/>
    <w:autoRedefine/>
    <w:qFormat/>
    <w:uiPriority w:val="99"/>
    <w:rPr>
      <w:rFonts w:cs="Times New Roman"/>
      <w:color w:val="3D3D3D"/>
      <w:u w:val="none"/>
    </w:rPr>
  </w:style>
  <w:style w:type="paragraph" w:customStyle="1" w:styleId="34">
    <w:name w:val="标书2-二级标题"/>
    <w:basedOn w:val="5"/>
    <w:next w:val="35"/>
    <w:autoRedefine/>
    <w:qFormat/>
    <w:uiPriority w:val="99"/>
    <w:pPr>
      <w:tabs>
        <w:tab w:val="left" w:pos="360"/>
        <w:tab w:val="left" w:pos="630"/>
        <w:tab w:val="left" w:pos="848"/>
        <w:tab w:val="left" w:pos="1211"/>
      </w:tabs>
      <w:ind w:left="851" w:firstLine="0"/>
      <w:outlineLvl w:val="1"/>
    </w:pPr>
    <w:rPr>
      <w:rFonts w:ascii="Times New Roman" w:hAnsi="Times New Roman"/>
      <w:bCs w:val="0"/>
      <w:color w:val="000000"/>
    </w:rPr>
  </w:style>
  <w:style w:type="paragraph" w:customStyle="1" w:styleId="35">
    <w:name w:val="标书6-正文"/>
    <w:basedOn w:val="6"/>
    <w:autoRedefine/>
    <w:qFormat/>
    <w:uiPriority w:val="99"/>
    <w:pPr>
      <w:tabs>
        <w:tab w:val="left" w:pos="420"/>
      </w:tabs>
    </w:pPr>
  </w:style>
  <w:style w:type="character" w:customStyle="1" w:styleId="36">
    <w:name w:val="标题 1 Char"/>
    <w:link w:val="3"/>
    <w:autoRedefine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7">
    <w:name w:val="标题 2 Char"/>
    <w:link w:val="2"/>
    <w:autoRedefine/>
    <w:qFormat/>
    <w:locked/>
    <w:uiPriority w:val="99"/>
    <w:rPr>
      <w:rFonts w:ascii="Times New Roman" w:hAnsi="Times New Roman" w:eastAsia="黑体" w:cs="Times New Roman"/>
      <w:b/>
      <w:color w:val="0000FF"/>
      <w:sz w:val="20"/>
      <w:szCs w:val="20"/>
    </w:rPr>
  </w:style>
  <w:style w:type="character" w:customStyle="1" w:styleId="38">
    <w:name w:val="标题 3 Char"/>
    <w:link w:val="4"/>
    <w:autoRedefine/>
    <w:qFormat/>
    <w:locked/>
    <w:uiPriority w:val="99"/>
    <w:rPr>
      <w:rFonts w:cs="Times New Roman"/>
      <w:b/>
      <w:bCs/>
      <w:kern w:val="2"/>
      <w:sz w:val="32"/>
      <w:szCs w:val="32"/>
    </w:rPr>
  </w:style>
  <w:style w:type="character" w:customStyle="1" w:styleId="39">
    <w:name w:val="标题 4 Char"/>
    <w:link w:val="5"/>
    <w:autoRedefine/>
    <w:qFormat/>
    <w:locked/>
    <w:uiPriority w:val="99"/>
    <w:rPr>
      <w:rFonts w:ascii="Cambria" w:hAnsi="Cambria" w:cs="Times New Roman"/>
      <w:b/>
      <w:bCs/>
      <w:kern w:val="2"/>
      <w:sz w:val="28"/>
      <w:szCs w:val="28"/>
    </w:rPr>
  </w:style>
  <w:style w:type="character" w:customStyle="1" w:styleId="40">
    <w:name w:val="文档结构图 Char"/>
    <w:link w:val="8"/>
    <w:autoRedefine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41">
    <w:name w:val="日期 Char"/>
    <w:link w:val="15"/>
    <w:autoRedefine/>
    <w:qFormat/>
    <w:locked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42">
    <w:name w:val="正文文本缩进 2 Char"/>
    <w:link w:val="16"/>
    <w:autoRedefine/>
    <w:semiHidden/>
    <w:qFormat/>
    <w:locked/>
    <w:uiPriority w:val="99"/>
    <w:rPr>
      <w:rFonts w:ascii="宋体" w:hAnsi="宋体" w:eastAsia="宋体" w:cs="Times New Roman"/>
      <w:bCs/>
      <w:color w:val="000000"/>
      <w:sz w:val="28"/>
      <w:szCs w:val="28"/>
    </w:rPr>
  </w:style>
  <w:style w:type="character" w:customStyle="1" w:styleId="43">
    <w:name w:val="批注框文本 Char"/>
    <w:link w:val="17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44">
    <w:name w:val="页脚 Char"/>
    <w:link w:val="18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45">
    <w:name w:val="页眉 Char"/>
    <w:link w:val="19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46">
    <w:name w:val="正文文本缩进 3 Char"/>
    <w:link w:val="23"/>
    <w:autoRedefine/>
    <w:semiHidden/>
    <w:qFormat/>
    <w:locked/>
    <w:uiPriority w:val="99"/>
    <w:rPr>
      <w:rFonts w:cs="Times New Roman"/>
      <w:sz w:val="16"/>
      <w:szCs w:val="16"/>
    </w:rPr>
  </w:style>
  <w:style w:type="paragraph" w:customStyle="1" w:styleId="47">
    <w:name w:val="44"/>
    <w:basedOn w:val="1"/>
    <w:autoRedefine/>
    <w:qFormat/>
    <w:uiPriority w:val="99"/>
    <w:pPr>
      <w:spacing w:afterLines="50"/>
      <w:ind w:firstLine="480"/>
    </w:pPr>
    <w:rPr>
      <w:rFonts w:ascii="宋体" w:hAnsi="宋体"/>
      <w:color w:val="FF0000"/>
      <w:szCs w:val="24"/>
    </w:rPr>
  </w:style>
  <w:style w:type="paragraph" w:customStyle="1" w:styleId="48">
    <w:name w:val="1)"/>
    <w:basedOn w:val="1"/>
    <w:autoRedefine/>
    <w:qFormat/>
    <w:uiPriority w:val="99"/>
    <w:pPr>
      <w:jc w:val="center"/>
    </w:pPr>
    <w:rPr>
      <w:rFonts w:ascii="宋体" w:hAnsi="宋体"/>
      <w:szCs w:val="24"/>
    </w:rPr>
  </w:style>
  <w:style w:type="paragraph" w:customStyle="1" w:styleId="49">
    <w:name w:val="TOC Heading1"/>
    <w:basedOn w:val="3"/>
    <w:next w:val="1"/>
    <w:autoRedefine/>
    <w:qFormat/>
    <w:uiPriority w:val="99"/>
    <w:pPr>
      <w:widowControl/>
      <w:spacing w:before="480" w:after="0" w:line="276" w:lineRule="auto"/>
      <w:ind w:firstLine="0" w:firstLineChars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50">
    <w:name w:val="正文缩排"/>
    <w:basedOn w:val="1"/>
    <w:qFormat/>
    <w:uiPriority w:val="99"/>
    <w:pPr>
      <w:autoSpaceDE w:val="0"/>
      <w:autoSpaceDN w:val="0"/>
      <w:adjustRightInd w:val="0"/>
      <w:spacing w:line="600" w:lineRule="atLeast"/>
      <w:jc w:val="left"/>
    </w:pPr>
    <w:rPr>
      <w:rFonts w:ascii="Arial" w:hAnsi="Arial"/>
      <w:kern w:val="44"/>
      <w:szCs w:val="20"/>
    </w:rPr>
  </w:style>
  <w:style w:type="paragraph" w:customStyle="1" w:styleId="51">
    <w:name w:val="reader-word-layer"/>
    <w:basedOn w:val="1"/>
    <w:autoRedefine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customStyle="1" w:styleId="52">
    <w:name w:val="标准"/>
    <w:basedOn w:val="1"/>
    <w:autoRedefine/>
    <w:qFormat/>
    <w:uiPriority w:val="99"/>
    <w:pPr>
      <w:adjustRightInd w:val="0"/>
      <w:spacing w:line="312" w:lineRule="atLeast"/>
      <w:jc w:val="center"/>
    </w:pPr>
    <w:rPr>
      <w:kern w:val="24"/>
      <w:szCs w:val="20"/>
    </w:rPr>
  </w:style>
  <w:style w:type="paragraph" w:customStyle="1" w:styleId="53">
    <w:name w:val="样式 宋体 小四 黑色 左 行距: 1.5 倍行距"/>
    <w:basedOn w:val="1"/>
    <w:autoRedefine/>
    <w:qFormat/>
    <w:uiPriority w:val="99"/>
    <w:pPr>
      <w:adjustRightInd w:val="0"/>
      <w:snapToGrid w:val="0"/>
      <w:ind w:firstLine="480"/>
      <w:jc w:val="left"/>
    </w:pPr>
    <w:rPr>
      <w:rFonts w:ascii="宋体" w:hAnsi="宋体" w:cs="宋体"/>
      <w:color w:val="000000"/>
      <w:szCs w:val="24"/>
    </w:rPr>
  </w:style>
  <w:style w:type="character" w:customStyle="1" w:styleId="54">
    <w:name w:val="正文文本 2 Char"/>
    <w:link w:val="26"/>
    <w:autoRedefine/>
    <w:semiHidden/>
    <w:qFormat/>
    <w:uiPriority w:val="99"/>
    <w:rPr>
      <w:rFonts w:ascii="Times New Roman" w:hAnsi="Times New Roman"/>
      <w:sz w:val="24"/>
    </w:rPr>
  </w:style>
  <w:style w:type="character" w:customStyle="1" w:styleId="55">
    <w:name w:val="Body Text Char1"/>
    <w:autoRedefine/>
    <w:qFormat/>
    <w:locked/>
    <w:uiPriority w:val="99"/>
    <w:rPr>
      <w:rFonts w:eastAsia="宋体" w:cs="Times New Roman"/>
      <w:sz w:val="21"/>
      <w:lang w:bidi="ar-SA"/>
    </w:rPr>
  </w:style>
  <w:style w:type="character" w:customStyle="1" w:styleId="56">
    <w:name w:val="正文文本 Char"/>
    <w:link w:val="9"/>
    <w:autoRedefine/>
    <w:semiHidden/>
    <w:qFormat/>
    <w:uiPriority w:val="99"/>
    <w:rPr>
      <w:rFonts w:ascii="Times New Roman" w:hAnsi="Times New Roman"/>
      <w:sz w:val="24"/>
    </w:rPr>
  </w:style>
  <w:style w:type="paragraph" w:customStyle="1" w:styleId="57">
    <w:name w:val="正文 A"/>
    <w:autoRedefine/>
    <w:qFormat/>
    <w:uiPriority w:val="0"/>
    <w:pPr>
      <w:framePr w:wrap="around" w:vAnchor="margin" w:hAnchor="text" w:yAlign="top"/>
      <w:widowControl w:val="0"/>
      <w:jc w:val="both"/>
    </w:pPr>
    <w:rPr>
      <w:rFonts w:ascii="Calibri" w:hAnsi="Calibri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58">
    <w:name w:val="样式5"/>
    <w:basedOn w:val="1"/>
    <w:autoRedefine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59">
    <w:name w:val="正文文本 (2)"/>
    <w:basedOn w:val="1"/>
    <w:autoRedefine/>
    <w:qFormat/>
    <w:uiPriority w:val="0"/>
    <w:pPr>
      <w:widowControl w:val="0"/>
      <w:shd w:val="clear" w:color="auto" w:fill="FFFFFF"/>
      <w:spacing w:line="742" w:lineRule="exact"/>
    </w:pPr>
    <w:rPr>
      <w:rFonts w:ascii="Arial" w:hAnsi="Arial" w:eastAsia="Arial" w:cs="Arial"/>
      <w:sz w:val="36"/>
      <w:szCs w:val="36"/>
      <w:u w:val="none"/>
      <w:lang w:val="zh-CN" w:eastAsia="zh-CN" w:bidi="zh-CN"/>
    </w:rPr>
  </w:style>
  <w:style w:type="paragraph" w:customStyle="1" w:styleId="60">
    <w:name w:val="Normal_7"/>
    <w:autoRedefine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9</Pages>
  <Words>3292</Words>
  <Characters>3528</Characters>
  <Lines>29</Lines>
  <Paragraphs>8</Paragraphs>
  <TotalTime>0</TotalTime>
  <ScaleCrop>false</ScaleCrop>
  <LinksUpToDate>false</LinksUpToDate>
  <CharactersWithSpaces>3693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2019-08-25T05:32:00Z</dcterms:created>
  <dc:creator>朱宝荣</dc:creator>
  <cp:lastModifiedBy>飞</cp:lastModifiedBy>
  <cp:lastPrinted>2021-11-18T07:14:00Z</cp:lastPrinted>
  <dcterms:modified xsi:type="dcterms:W3CDTF">2024-11-07T05:31:48Z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CC1534E447EC4C39849A996C1B500102_13</vt:lpwstr>
  </property>
</Properties>
</file>