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E0414">
      <w:pPr>
        <w:widowControl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bookmarkStart w:id="0" w:name="_Toc5001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南京国际博览中心1-3展馆5.344MW</w:t>
      </w:r>
    </w:p>
    <w:p w14:paraId="1CB0D957">
      <w:pPr>
        <w:widowControl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分布式光伏项目  </w:t>
      </w:r>
    </w:p>
    <w:p w14:paraId="04E705B6">
      <w:pPr>
        <w:widowControl/>
        <w:spacing w:line="360" w:lineRule="auto"/>
        <w:ind w:left="0" w:leftChars="0" w:firstLine="0" w:firstLineChars="0"/>
        <w:jc w:val="center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施工机械设备安全监理实施细则</w:t>
      </w:r>
      <w:bookmarkEnd w:id="0"/>
    </w:p>
    <w:p w14:paraId="45032E56">
      <w:pPr>
        <w:spacing w:line="500" w:lineRule="exact"/>
        <w:rPr>
          <w:sz w:val="28"/>
          <w:szCs w:val="28"/>
        </w:rPr>
      </w:pPr>
    </w:p>
    <w:p w14:paraId="5D4E9DC1">
      <w:pPr>
        <w:spacing w:line="500" w:lineRule="exact"/>
        <w:rPr>
          <w:sz w:val="28"/>
          <w:szCs w:val="28"/>
        </w:rPr>
      </w:pPr>
    </w:p>
    <w:p w14:paraId="26FFCE8F">
      <w:pPr>
        <w:spacing w:line="500" w:lineRule="exact"/>
        <w:rPr>
          <w:sz w:val="28"/>
          <w:szCs w:val="28"/>
        </w:rPr>
      </w:pPr>
      <w:bookmarkStart w:id="10" w:name="_GoBack"/>
      <w:bookmarkEnd w:id="10"/>
    </w:p>
    <w:p w14:paraId="22E4F23D">
      <w:pPr>
        <w:spacing w:line="500" w:lineRule="exact"/>
        <w:rPr>
          <w:sz w:val="28"/>
          <w:szCs w:val="28"/>
        </w:rPr>
      </w:pPr>
    </w:p>
    <w:p w14:paraId="5B407D55">
      <w:pPr>
        <w:spacing w:line="500" w:lineRule="exact"/>
        <w:rPr>
          <w:sz w:val="28"/>
          <w:szCs w:val="28"/>
        </w:rPr>
      </w:pPr>
    </w:p>
    <w:p w14:paraId="06421008">
      <w:pPr>
        <w:spacing w:line="500" w:lineRule="exact"/>
        <w:rPr>
          <w:sz w:val="28"/>
          <w:szCs w:val="28"/>
        </w:rPr>
      </w:pPr>
    </w:p>
    <w:p w14:paraId="5312C4D4">
      <w:pPr>
        <w:topLinePunct/>
      </w:pPr>
    </w:p>
    <w:p w14:paraId="0599D36E">
      <w:pPr>
        <w:pStyle w:val="2"/>
        <w:tabs>
          <w:tab w:val="left" w:pos="1350"/>
        </w:tabs>
        <w:outlineLvl w:val="9"/>
      </w:pPr>
    </w:p>
    <w:p w14:paraId="3CB83489">
      <w:pPr>
        <w:topLinePunct/>
        <w:snapToGrid w:val="0"/>
        <w:spacing w:before="60" w:after="6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624E0B60">
      <w:pPr>
        <w:topLinePunct/>
        <w:snapToGrid w:val="0"/>
        <w:spacing w:before="60" w:after="60"/>
        <w:ind w:left="1701" w:firstLine="1446" w:firstLineChars="6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编制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</w:p>
    <w:p w14:paraId="1AD3482E">
      <w:pPr>
        <w:topLinePunct/>
        <w:snapToGrid w:val="0"/>
        <w:spacing w:before="60" w:after="60"/>
        <w:ind w:left="1701" w:firstLine="1446" w:firstLineChars="6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</w:p>
    <w:p w14:paraId="380AC3E4">
      <w:pPr>
        <w:topLinePunct/>
        <w:snapToGrid w:val="0"/>
        <w:spacing w:before="60" w:after="60"/>
        <w:ind w:left="1701" w:firstLine="1446" w:firstLineChars="600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</w:p>
    <w:p w14:paraId="69839B24">
      <w:pPr>
        <w:topLinePunct/>
        <w:snapToGrid w:val="0"/>
        <w:spacing w:before="60" w:after="60"/>
        <w:ind w:left="1701" w:firstLine="1446" w:firstLineChars="600"/>
        <w:rPr>
          <w:b/>
          <w:bCs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批准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b/>
          <w:bCs/>
          <w:u w:val="single"/>
        </w:rPr>
        <w:t xml:space="preserve">   </w:t>
      </w:r>
      <w:r>
        <w:rPr>
          <w:rFonts w:hint="eastAsia"/>
          <w:b/>
          <w:bCs/>
          <w:u w:val="single"/>
          <w:lang w:eastAsia="zh-CN"/>
        </w:rPr>
        <w:t xml:space="preserve">                  </w:t>
      </w:r>
      <w:r>
        <w:rPr>
          <w:b/>
          <w:bCs/>
          <w:u w:val="single"/>
        </w:rPr>
        <w:t xml:space="preserve"> </w:t>
      </w:r>
    </w:p>
    <w:p w14:paraId="488B24CF">
      <w:pPr>
        <w:pStyle w:val="2"/>
        <w:outlineLvl w:val="9"/>
      </w:pPr>
    </w:p>
    <w:p w14:paraId="3B888B84">
      <w:pPr>
        <w:spacing w:line="500" w:lineRule="exact"/>
        <w:ind w:left="0" w:leftChars="0" w:firstLine="0" w:firstLineChars="0"/>
        <w:jc w:val="both"/>
        <w:rPr>
          <w:sz w:val="28"/>
          <w:szCs w:val="28"/>
        </w:rPr>
      </w:pPr>
    </w:p>
    <w:p w14:paraId="39482DEB">
      <w:pPr>
        <w:spacing w:line="500" w:lineRule="exact"/>
        <w:jc w:val="center"/>
        <w:rPr>
          <w:sz w:val="28"/>
          <w:szCs w:val="28"/>
        </w:rPr>
      </w:pPr>
    </w:p>
    <w:p w14:paraId="10963DB1">
      <w:pPr>
        <w:spacing w:line="500" w:lineRule="exact"/>
        <w:ind w:left="0" w:leftChars="0" w:firstLine="0" w:firstLineChars="0"/>
        <w:jc w:val="both"/>
        <w:rPr>
          <w:sz w:val="28"/>
          <w:szCs w:val="28"/>
        </w:rPr>
      </w:pPr>
    </w:p>
    <w:p w14:paraId="680196FE">
      <w:pPr>
        <w:spacing w:line="500" w:lineRule="exact"/>
        <w:jc w:val="both"/>
        <w:rPr>
          <w:sz w:val="28"/>
          <w:szCs w:val="28"/>
        </w:rPr>
      </w:pPr>
    </w:p>
    <w:p w14:paraId="281B1677">
      <w:pPr>
        <w:adjustRightInd w:val="0"/>
        <w:snapToGrid w:val="0"/>
        <w:spacing w:before="156" w:beforeLines="50"/>
        <w:jc w:val="center"/>
        <w:outlineLvl w:val="0"/>
        <w:rPr>
          <w:rFonts w:hint="eastAsia"/>
          <w:b/>
          <w:bCs/>
          <w:sz w:val="32"/>
          <w:szCs w:val="32"/>
          <w:lang w:eastAsia="zh-CN"/>
        </w:rPr>
      </w:pPr>
      <w:bookmarkStart w:id="1" w:name="_Toc9941"/>
      <w:r>
        <w:rPr>
          <w:rFonts w:hint="eastAsia"/>
          <w:b/>
          <w:bCs/>
          <w:sz w:val="32"/>
          <w:szCs w:val="32"/>
          <w:lang w:eastAsia="zh-CN"/>
        </w:rPr>
        <w:t>常州正衡电力工程监理有限公司</w:t>
      </w:r>
      <w:bookmarkEnd w:id="1"/>
    </w:p>
    <w:p w14:paraId="751E2725">
      <w:pPr>
        <w:pStyle w:val="2"/>
        <w:tabs>
          <w:tab w:val="left" w:pos="1350"/>
        </w:tabs>
        <w:outlineLvl w:val="9"/>
      </w:pPr>
    </w:p>
    <w:p w14:paraId="777C630A">
      <w:pPr>
        <w:spacing w:line="360" w:lineRule="auto"/>
        <w:jc w:val="center"/>
      </w:pP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                           </w:t>
      </w:r>
      <w:r>
        <w:rPr>
          <w:rFonts w:hint="eastAsia" w:ascii="宋体" w:hAnsi="宋体"/>
          <w:bCs/>
          <w:color w:val="000000"/>
          <w:sz w:val="36"/>
          <w:szCs w:val="36"/>
        </w:rPr>
        <w:t>年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36"/>
          <w:szCs w:val="36"/>
        </w:rPr>
        <w:t>月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36"/>
          <w:szCs w:val="36"/>
        </w:rPr>
        <w:t>日</w:t>
      </w:r>
    </w:p>
    <w:p w14:paraId="0B1932E2">
      <w:pPr>
        <w:widowControl/>
        <w:spacing w:line="360" w:lineRule="auto"/>
        <w:jc w:val="center"/>
        <w:rPr>
          <w:rFonts w:hint="eastAsia" w:ascii="宋体" w:hAnsi="宋体"/>
          <w:color w:val="000000"/>
          <w:sz w:val="36"/>
          <w:szCs w:val="36"/>
        </w:rPr>
        <w:sectPr>
          <w:footerReference r:id="rId5" w:type="default"/>
          <w:pgSz w:w="11906" w:h="16838"/>
          <w:pgMar w:top="850" w:right="850" w:bottom="850" w:left="1417" w:header="850" w:footer="992" w:gutter="0"/>
          <w:pgNumType w:start="1"/>
          <w:cols w:space="0" w:num="1"/>
          <w:rtlGutter w:val="0"/>
          <w:docGrid w:linePitch="312" w:charSpace="0"/>
        </w:sectPr>
      </w:pPr>
    </w:p>
    <w:sdt>
      <w:sdtPr>
        <w:rPr>
          <w:rFonts w:ascii="宋体" w:hAnsi="宋体" w:eastAsia="宋体" w:cs="21"/>
          <w:sz w:val="21"/>
          <w:szCs w:val="22"/>
          <w:lang w:val="en-US" w:eastAsia="en-US" w:bidi="ar-SA"/>
        </w:rPr>
        <w:id w:val="147455748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en-US" w:bidi="ar-SA"/>
        </w:rPr>
      </w:sdtEndPr>
      <w:sdtContent>
        <w:p w14:paraId="599AB12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t>目录</w:t>
          </w:r>
        </w:p>
        <w:p w14:paraId="45D1B16B">
          <w:pPr>
            <w:pStyle w:val="24"/>
            <w:tabs>
              <w:tab w:val="right" w:leader="dot" w:pos="9639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b/>
              <w:sz w:val="24"/>
              <w:szCs w:val="24"/>
            </w:rPr>
            <w:fldChar w:fldCharType="separate"/>
          </w:r>
        </w:p>
        <w:p w14:paraId="6A7C51AD">
          <w:pPr>
            <w:pStyle w:val="24"/>
            <w:tabs>
              <w:tab w:val="right" w:leader="dot" w:pos="9639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_Toc19113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1. 设备检查：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56F664E5">
          <w:pPr>
            <w:pStyle w:val="24"/>
            <w:tabs>
              <w:tab w:val="right" w:leader="dot" w:pos="9639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_Toc4823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2. 操作培训：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6DC5DA02">
          <w:pPr>
            <w:pStyle w:val="24"/>
            <w:tabs>
              <w:tab w:val="right" w:leader="dot" w:pos="9639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_Toc499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3. 使用手册：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78F86A0E">
          <w:pPr>
            <w:pStyle w:val="24"/>
            <w:tabs>
              <w:tab w:val="right" w:leader="dot" w:pos="9639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_Toc30808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4. 安全操作要求：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5B65D7AA">
          <w:pPr>
            <w:pStyle w:val="24"/>
            <w:tabs>
              <w:tab w:val="right" w:leader="dot" w:pos="9639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_Toc14824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5. 定期维护：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5FCA5958">
          <w:pPr>
            <w:pStyle w:val="24"/>
            <w:tabs>
              <w:tab w:val="right" w:leader="dot" w:pos="9639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_Toc30508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6. 工地巡查：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436AB65F">
          <w:pPr>
            <w:pStyle w:val="24"/>
            <w:tabs>
              <w:tab w:val="right" w:leader="dot" w:pos="9639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_Toc10481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7. 总结：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 w14:paraId="56EFA41E">
          <w:pPr>
            <w:pStyle w:val="3"/>
            <w:spacing w:after="270" w:line="288" w:lineRule="auto"/>
            <w:jc w:val="center"/>
            <w:outlineLvl w:val="9"/>
            <w:rPr>
              <w:rFonts w:hint="eastAsia" w:asciiTheme="minorEastAsia" w:hAnsiTheme="minorEastAsia" w:eastAsiaTheme="minorEastAsia" w:cstheme="minorEastAsia"/>
              <w:b/>
              <w:bCs/>
              <w:color w:val="000000"/>
              <w:sz w:val="28"/>
              <w:szCs w:val="28"/>
              <w:lang w:val="en-US" w:eastAsia="en-US" w:bidi="ar-SA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</w:sdtContent>
    </w:sdt>
    <w:p w14:paraId="6F68113A">
      <w:pPr>
        <w:rPr>
          <w:rFonts w:hint="eastAsia"/>
        </w:rPr>
      </w:pPr>
    </w:p>
    <w:p w14:paraId="168C20B0">
      <w:pPr>
        <w:pStyle w:val="3"/>
        <w:spacing w:after="270" w:line="288" w:lineRule="auto"/>
        <w:jc w:val="center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793924F1">
      <w:pPr>
        <w:pStyle w:val="3"/>
        <w:spacing w:after="270" w:line="288" w:lineRule="auto"/>
        <w:jc w:val="center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3113C7C7">
      <w:pPr>
        <w:pStyle w:val="3"/>
        <w:spacing w:after="270" w:line="288" w:lineRule="auto"/>
        <w:jc w:val="center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78D18FB1">
      <w:pPr>
        <w:pStyle w:val="3"/>
        <w:spacing w:after="270" w:line="288" w:lineRule="auto"/>
        <w:jc w:val="center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1F0A819F">
      <w:pPr>
        <w:pStyle w:val="3"/>
        <w:spacing w:after="270" w:line="288" w:lineRule="auto"/>
        <w:jc w:val="center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5572D57A">
      <w:pPr>
        <w:pStyle w:val="3"/>
        <w:spacing w:after="270" w:line="288" w:lineRule="auto"/>
        <w:jc w:val="center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5CE81134">
      <w:pPr>
        <w:pStyle w:val="3"/>
        <w:spacing w:after="270" w:line="288" w:lineRule="auto"/>
        <w:jc w:val="center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0B51DDDF">
      <w:pPr>
        <w:pStyle w:val="3"/>
        <w:spacing w:after="270" w:line="288" w:lineRule="auto"/>
        <w:jc w:val="both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4FF43B97"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0609B128">
      <w:pPr>
        <w:pStyle w:val="2"/>
        <w:outlineLvl w:val="9"/>
        <w:rPr>
          <w:rFonts w:hint="eastAsia"/>
        </w:rPr>
        <w:sectPr>
          <w:pgSz w:w="11906" w:h="16838"/>
          <w:pgMar w:top="1134" w:right="850" w:bottom="1134" w:left="1417" w:header="851" w:footer="992" w:gutter="0"/>
          <w:cols w:space="720" w:num="1"/>
        </w:sectPr>
      </w:pPr>
    </w:p>
    <w:p w14:paraId="587ACD3B">
      <w:pPr>
        <w:rPr>
          <w:rFonts w:hint="eastAsia"/>
        </w:rPr>
      </w:pPr>
    </w:p>
    <w:p w14:paraId="100458AC">
      <w:pPr>
        <w:pStyle w:val="3"/>
        <w:spacing w:after="270" w:line="288" w:lineRule="auto"/>
        <w:jc w:val="center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5093E595">
      <w:pPr>
        <w:pStyle w:val="3"/>
        <w:spacing w:after="270" w:line="288" w:lineRule="auto"/>
        <w:jc w:val="center"/>
      </w:pPr>
      <w:bookmarkStart w:id="2" w:name="_Toc30597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机械设备安全监理实施细则摘要</w:t>
      </w:r>
      <w:bookmarkEnd w:id="2"/>
    </w:p>
    <w:p w14:paraId="5F09BEDF">
      <w:pPr>
        <w:spacing w:line="288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施工机械设备安全监理实施细则主要包括以下几个方面：</w:t>
      </w:r>
    </w:p>
    <w:p w14:paraId="4D95487B">
      <w:pPr>
        <w:numPr>
          <w:ilvl w:val="0"/>
          <w:numId w:val="1"/>
        </w:numPr>
        <w:spacing w:line="288" w:lineRule="auto"/>
        <w:jc w:val="both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3" w:name="_Toc19113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设备检查：</w:t>
      </w:r>
      <w:bookmarkEnd w:id="3"/>
    </w:p>
    <w:p w14:paraId="4BBE3EB6">
      <w:pPr>
        <w:numPr>
          <w:ilvl w:val="0"/>
          <w:numId w:val="0"/>
        </w:numPr>
        <w:spacing w:line="288" w:lineRule="auto"/>
        <w:ind w:leftChars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机械设备使用前，应进行全面的检查，确保设备无损坏或故障，并保证所有安全设备齐全有效。检查内容包括但不限于设备的主要部件是否损坏、润滑油是否充足、紧固件是否牢固等。对于验收不合格的设备，或者安全保护装置不全、失效或损坏的设备，应及时修复或更换，并经安全监理工程师签字后方可使用。</w:t>
      </w:r>
    </w:p>
    <w:p w14:paraId="6038B2D9">
      <w:pPr>
        <w:numPr>
          <w:ilvl w:val="0"/>
          <w:numId w:val="1"/>
        </w:numPr>
        <w:spacing w:line="288" w:lineRule="auto"/>
        <w:jc w:val="both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4" w:name="_Toc4823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操作培训：</w:t>
      </w:r>
      <w:bookmarkEnd w:id="4"/>
    </w:p>
    <w:p w14:paraId="4699FD22">
      <w:pPr>
        <w:numPr>
          <w:ilvl w:val="0"/>
          <w:numId w:val="0"/>
        </w:numPr>
        <w:spacing w:line="288" w:lineRule="auto"/>
        <w:ind w:leftChars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工人使用机械设备前，应接受相应的培训，包括操作规程、安全操作要点等，并通过考试合格后才能操作设备。操作人员应具备扎实的技术理论基础和丰富的实操经验，熟悉设备的操作原理和使用方法，能够独立完成设备的启动、调试和运行等工作。</w:t>
      </w:r>
    </w:p>
    <w:p w14:paraId="70D32EF6">
      <w:pPr>
        <w:numPr>
          <w:ilvl w:val="0"/>
          <w:numId w:val="1"/>
        </w:numPr>
        <w:spacing w:line="288" w:lineRule="auto"/>
        <w:jc w:val="both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5" w:name="_Toc499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使用手册：</w:t>
      </w:r>
      <w:bookmarkEnd w:id="5"/>
    </w:p>
    <w:p w14:paraId="41BCC3A3">
      <w:pPr>
        <w:numPr>
          <w:ilvl w:val="0"/>
          <w:numId w:val="0"/>
        </w:numPr>
        <w:spacing w:line="288" w:lineRule="auto"/>
        <w:ind w:leftChars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机械设备应配备详细的使用手册，包括设备介绍、操作方法、维护保养等内容，操作人员应仔细阅读并按照手册操作。</w:t>
      </w:r>
    </w:p>
    <w:p w14:paraId="2CDE56A2">
      <w:pPr>
        <w:numPr>
          <w:ilvl w:val="0"/>
          <w:numId w:val="1"/>
        </w:numPr>
        <w:spacing w:line="288" w:lineRule="auto"/>
        <w:jc w:val="both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6" w:name="_Toc30808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安全操作要求：</w:t>
      </w:r>
      <w:bookmarkEnd w:id="6"/>
    </w:p>
    <w:p w14:paraId="667A4D07">
      <w:pPr>
        <w:numPr>
          <w:ilvl w:val="0"/>
          <w:numId w:val="0"/>
        </w:numPr>
        <w:spacing w:line="288" w:lineRule="auto"/>
        <w:ind w:leftChars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在操作机械设备时，应遵循安全操作要求，包括佩戴个人防护装备、确保周围安全距离、合理利用机械设备工作范围等。严禁超负荷操作、违章操作或操作人员疲劳驾驶等行为。</w:t>
      </w:r>
    </w:p>
    <w:p w14:paraId="412E843E">
      <w:pPr>
        <w:numPr>
          <w:ilvl w:val="0"/>
          <w:numId w:val="1"/>
        </w:numPr>
        <w:spacing w:line="288" w:lineRule="auto"/>
        <w:jc w:val="both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7" w:name="_Toc14824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定期维护：</w:t>
      </w:r>
      <w:bookmarkEnd w:id="7"/>
    </w:p>
    <w:p w14:paraId="12203385">
      <w:pPr>
        <w:numPr>
          <w:ilvl w:val="0"/>
          <w:numId w:val="0"/>
        </w:numPr>
        <w:spacing w:line="288" w:lineRule="auto"/>
        <w:ind w:leftChars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机械设备应定期进行维护和保养，如检查润滑油、调整和更换零部件等，确保设备的正常运行，防止因设备故障导致事故的发生。</w:t>
      </w:r>
    </w:p>
    <w:p w14:paraId="565D4415">
      <w:pPr>
        <w:numPr>
          <w:ilvl w:val="0"/>
          <w:numId w:val="1"/>
        </w:numPr>
        <w:spacing w:line="288" w:lineRule="auto"/>
        <w:jc w:val="both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8" w:name="_Toc30508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工地巡查：</w:t>
      </w:r>
      <w:bookmarkEnd w:id="8"/>
    </w:p>
    <w:p w14:paraId="7C353900">
      <w:pPr>
        <w:numPr>
          <w:ilvl w:val="0"/>
          <w:numId w:val="0"/>
        </w:numPr>
        <w:spacing w:line="288" w:lineRule="auto"/>
        <w:ind w:leftChars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监理人员应定期对施工现场进行巡查，确保机械设备的使用符合安全要求，存在问题及时指导工人进行整改。</w:t>
      </w:r>
    </w:p>
    <w:p w14:paraId="35AB860F">
      <w:pPr>
        <w:numPr>
          <w:ilvl w:val="0"/>
          <w:numId w:val="1"/>
        </w:numPr>
        <w:spacing w:line="288" w:lineRule="auto"/>
        <w:ind w:left="440" w:leftChars="0" w:hanging="440" w:firstLineChars="0"/>
        <w:jc w:val="both"/>
        <w:outlineLvl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9" w:name="_Toc1048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总结：</w:t>
      </w:r>
      <w:bookmarkEnd w:id="9"/>
    </w:p>
    <w:p w14:paraId="08D00340">
      <w:pPr>
        <w:numPr>
          <w:ilvl w:val="0"/>
          <w:numId w:val="0"/>
        </w:numPr>
        <w:spacing w:line="288" w:lineRule="auto"/>
        <w:ind w:leftChars="0"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这些细则的实施，可以有效地保障施工机械设备的安全运行，减少施工事故的发生，提高施工效率和质量。</w:t>
      </w:r>
    </w:p>
    <w:sectPr>
      <w:footerReference r:id="rId6" w:type="default"/>
      <w:pgSz w:w="11906" w:h="16838"/>
      <w:pgMar w:top="1134" w:right="850" w:bottom="1134" w:left="1417" w:header="851" w:footer="99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7458C">
    <w:pPr>
      <w:pStyle w:val="8"/>
      <w:tabs>
        <w:tab w:val="center" w:pos="4818"/>
        <w:tab w:val="left" w:pos="62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000B0">
    <w:pPr>
      <w:pStyle w:val="8"/>
      <w:tabs>
        <w:tab w:val="center" w:pos="4818"/>
        <w:tab w:val="left" w:pos="6255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2B15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12B15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Dg4N2FkY2E2ZTRiZWIyMDAwNDc4ZWY3OTA3OTkwOWQifQ=="/>
  </w:docVars>
  <w:rsids>
    <w:rsidRoot w:val="00000000"/>
    <w:rsid w:val="0F7B4AA5"/>
    <w:rsid w:val="10BC5375"/>
    <w:rsid w:val="2E1C2CC9"/>
    <w:rsid w:val="2FE15DEB"/>
    <w:rsid w:val="3D65451B"/>
    <w:rsid w:val="52C07E2D"/>
    <w:rsid w:val="548A65BE"/>
    <w:rsid w:val="5E576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8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2">
    <w:name w:val="heading 2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9"/>
    <w:autoRedefine/>
    <w:qFormat/>
    <w:uiPriority w:val="99"/>
  </w:style>
  <w:style w:type="character" w:customStyle="1" w:styleId="18">
    <w:name w:val="Heading 1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10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24">
    <w:name w:val="WPSOffice手动目录 1"/>
    <w:uiPriority w:val="0"/>
    <w:pPr>
      <w:ind w:leftChars="0"/>
    </w:pPr>
    <w:rPr>
      <w:rFonts w:asciiTheme="minorHAnsi" w:hAnsiTheme="minorHAnsi" w:eastAsiaTheme="minorHAnsi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711</Words>
  <Characters>718</Characters>
  <TotalTime>0</TotalTime>
  <ScaleCrop>false</ScaleCrop>
  <LinksUpToDate>false</LinksUpToDate>
  <CharactersWithSpaces>857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2024-06-30T08:45:00Z</dcterms:created>
  <dc:creator>继续努力。。。</dc:creator>
  <cp:lastModifiedBy>飞</cp:lastModifiedBy>
  <cp:lastPrinted>2024-11-02T05:08:00Z</cp:lastPrinted>
  <dcterms:modified xsi:type="dcterms:W3CDTF">2024-11-06T05:00:00Z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C7A323845F7147B697A53741BCDD1552_13</vt:lpwstr>
  </property>
</Properties>
</file>