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E0414">
      <w:pPr>
        <w:widowControl/>
        <w:spacing w:line="360" w:lineRule="auto"/>
        <w:ind w:left="0" w:leftChars="0"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南京国际博览中心1-3展馆5.344MW</w:t>
      </w:r>
    </w:p>
    <w:p w14:paraId="1CB0D957">
      <w:pPr>
        <w:widowControl/>
        <w:spacing w:line="360" w:lineRule="auto"/>
        <w:ind w:left="0" w:leftChars="0"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分布式光伏项目</w:t>
      </w:r>
      <w:r>
        <w:rPr>
          <w:rFonts w:hint="eastAsia" w:ascii="宋体" w:hAnsi="宋体" w:eastAsia="宋体" w:cs="宋体"/>
          <w:sz w:val="24"/>
          <w:szCs w:val="24"/>
          <w:lang w:val="en-US" w:eastAsia="zh-CN"/>
        </w:rPr>
        <w:t xml:space="preserve"> </w:t>
      </w:r>
      <w:r>
        <w:rPr>
          <w:rFonts w:hint="eastAsia" w:cs="宋体"/>
          <w:b/>
          <w:bCs/>
          <w:color w:val="000000"/>
          <w:sz w:val="44"/>
          <w:szCs w:val="44"/>
          <w:lang w:val="en-US" w:eastAsia="zh-CN"/>
        </w:rPr>
        <w:t xml:space="preserve"> </w:t>
      </w:r>
    </w:p>
    <w:p w14:paraId="6BF4C9C7">
      <w:pPr>
        <w:widowControl/>
        <w:spacing w:line="360" w:lineRule="auto"/>
        <w:ind w:left="0" w:leftChars="0" w:firstLine="0" w:firstLineChars="0"/>
        <w:jc w:val="center"/>
        <w:rPr>
          <w:rFonts w:hint="eastAsia" w:cs="宋体"/>
          <w:b/>
          <w:bCs/>
          <w:color w:val="000000"/>
          <w:sz w:val="44"/>
          <w:szCs w:val="44"/>
          <w:lang w:val="en-US" w:eastAsia="zh-CN"/>
        </w:rPr>
      </w:pPr>
      <w:r>
        <w:rPr>
          <w:rFonts w:hint="eastAsia" w:cs="宋体"/>
          <w:b/>
          <w:bCs/>
          <w:color w:val="000000"/>
          <w:sz w:val="44"/>
          <w:szCs w:val="44"/>
          <w:lang w:val="en-US" w:eastAsia="zh-CN"/>
        </w:rPr>
        <w:t xml:space="preserve"> </w:t>
      </w:r>
    </w:p>
    <w:p w14:paraId="04E705B6">
      <w:pPr>
        <w:widowControl/>
        <w:spacing w:line="360" w:lineRule="auto"/>
        <w:ind w:left="0" w:leftChars="0" w:firstLine="0" w:firstLineChars="0"/>
        <w:jc w:val="center"/>
        <w:rPr>
          <w:rFonts w:hint="default" w:eastAsia="宋体" w:cs="新宋体"/>
          <w:b/>
          <w:sz w:val="44"/>
          <w:szCs w:val="44"/>
          <w:lang w:val="en-US" w:eastAsia="zh-CN"/>
        </w:rPr>
      </w:pPr>
      <w:r>
        <w:rPr>
          <w:rFonts w:hint="eastAsia" w:cs="新宋体"/>
          <w:b/>
          <w:sz w:val="44"/>
          <w:szCs w:val="44"/>
          <w:lang w:val="en-US" w:eastAsia="zh-CN"/>
        </w:rPr>
        <w:t>电气专业监理实施细则</w:t>
      </w:r>
    </w:p>
    <w:p w14:paraId="45032E56">
      <w:pPr>
        <w:spacing w:line="500" w:lineRule="exact"/>
        <w:rPr>
          <w:sz w:val="28"/>
          <w:szCs w:val="28"/>
        </w:rPr>
      </w:pPr>
    </w:p>
    <w:p w14:paraId="5D4E9DC1">
      <w:pPr>
        <w:spacing w:line="500" w:lineRule="exact"/>
        <w:rPr>
          <w:sz w:val="28"/>
          <w:szCs w:val="28"/>
        </w:rPr>
      </w:pPr>
    </w:p>
    <w:p w14:paraId="26FFCE8F">
      <w:pPr>
        <w:spacing w:line="500" w:lineRule="exact"/>
        <w:rPr>
          <w:sz w:val="28"/>
          <w:szCs w:val="28"/>
        </w:rPr>
      </w:pPr>
    </w:p>
    <w:p w14:paraId="0599D36E">
      <w:pPr>
        <w:pStyle w:val="3"/>
        <w:tabs>
          <w:tab w:val="left" w:pos="1350"/>
        </w:tabs>
        <w:ind w:left="0" w:leftChars="0" w:firstLine="0" w:firstLineChars="0"/>
        <w:outlineLvl w:val="9"/>
      </w:pPr>
    </w:p>
    <w:p w14:paraId="3CB83489">
      <w:pPr>
        <w:topLinePunct/>
        <w:snapToGrid w:val="0"/>
        <w:spacing w:before="60" w:after="60"/>
        <w:ind w:left="0" w:leftChars="0" w:firstLine="0" w:firstLineChars="0"/>
      </w:pPr>
    </w:p>
    <w:p w14:paraId="624E0B60">
      <w:pPr>
        <w:topLinePunct/>
        <w:snapToGrid w:val="0"/>
        <w:spacing w:before="60" w:after="60"/>
        <w:ind w:left="1701" w:firstLine="1446" w:firstLineChars="600"/>
        <w:rPr>
          <w:b/>
          <w:bCs/>
          <w:u w:val="single"/>
        </w:rPr>
      </w:pPr>
      <w:r>
        <w:rPr>
          <w:b/>
          <w:bCs/>
        </w:rPr>
        <w:t>编制</w:t>
      </w:r>
      <w:r>
        <w:rPr>
          <w:b/>
          <w:bCs/>
          <w:u w:val="single"/>
        </w:rPr>
        <w:t xml:space="preserve">       </w:t>
      </w:r>
      <w:r>
        <w:rPr>
          <w:rFonts w:hint="eastAsia"/>
          <w:b/>
          <w:bCs/>
          <w:u w:val="single"/>
          <w:lang w:eastAsia="zh-CN"/>
        </w:rPr>
        <w:t xml:space="preserve">                </w:t>
      </w:r>
      <w:r>
        <w:rPr>
          <w:b/>
          <w:bCs/>
          <w:u w:val="single"/>
        </w:rPr>
        <w:t xml:space="preserve"> </w:t>
      </w:r>
    </w:p>
    <w:p w14:paraId="1AD3482E">
      <w:pPr>
        <w:topLinePunct/>
        <w:snapToGrid w:val="0"/>
        <w:spacing w:before="60" w:after="60"/>
        <w:ind w:left="1701" w:firstLine="1446" w:firstLineChars="600"/>
        <w:rPr>
          <w:b/>
          <w:bCs/>
          <w:u w:val="single"/>
        </w:rPr>
      </w:pPr>
    </w:p>
    <w:p w14:paraId="380AC3E4">
      <w:pPr>
        <w:topLinePunct/>
        <w:snapToGrid w:val="0"/>
        <w:spacing w:before="60" w:after="60"/>
        <w:ind w:left="1701" w:firstLine="1446" w:firstLineChars="600"/>
        <w:rPr>
          <w:rFonts w:hint="eastAsia"/>
          <w:b/>
          <w:bCs/>
          <w:u w:val="single"/>
          <w:lang w:val="en-US" w:eastAsia="zh-CN"/>
        </w:rPr>
      </w:pPr>
    </w:p>
    <w:p w14:paraId="71345931">
      <w:pPr>
        <w:topLinePunct/>
        <w:snapToGrid w:val="0"/>
        <w:spacing w:before="60" w:after="60"/>
        <w:ind w:left="1701" w:firstLine="1446" w:firstLineChars="600"/>
        <w:rPr>
          <w:b/>
          <w:bCs/>
        </w:rPr>
      </w:pPr>
      <w:r>
        <w:rPr>
          <w:b/>
          <w:bCs/>
        </w:rPr>
        <w:t>批准</w:t>
      </w:r>
      <w:r>
        <w:rPr>
          <w:b/>
          <w:bCs/>
          <w:u w:val="single"/>
        </w:rPr>
        <w:t xml:space="preserve">     </w:t>
      </w:r>
      <w:r>
        <w:rPr>
          <w:rFonts w:hint="eastAsia"/>
          <w:b/>
          <w:bCs/>
          <w:u w:val="single"/>
          <w:lang w:eastAsia="zh-CN"/>
        </w:rPr>
        <w:t xml:space="preserve">                  </w:t>
      </w:r>
      <w:r>
        <w:rPr>
          <w:b/>
          <w:bCs/>
          <w:u w:val="single"/>
        </w:rPr>
        <w:t xml:space="preserve"> </w:t>
      </w:r>
      <w:r>
        <w:rPr>
          <w:b/>
          <w:bCs/>
        </w:rPr>
        <w:t xml:space="preserve"> </w:t>
      </w:r>
    </w:p>
    <w:p w14:paraId="69839B24">
      <w:pPr>
        <w:pStyle w:val="3"/>
        <w:tabs>
          <w:tab w:val="left" w:pos="1350"/>
        </w:tabs>
        <w:outlineLvl w:val="9"/>
      </w:pPr>
    </w:p>
    <w:p w14:paraId="3B888B84">
      <w:pPr>
        <w:spacing w:line="500" w:lineRule="exact"/>
        <w:ind w:left="0" w:leftChars="0" w:firstLine="0" w:firstLineChars="0"/>
        <w:jc w:val="both"/>
        <w:rPr>
          <w:sz w:val="28"/>
          <w:szCs w:val="28"/>
        </w:rPr>
      </w:pPr>
    </w:p>
    <w:p w14:paraId="39482DEB">
      <w:pPr>
        <w:spacing w:line="500" w:lineRule="exact"/>
        <w:jc w:val="center"/>
        <w:rPr>
          <w:sz w:val="28"/>
          <w:szCs w:val="28"/>
        </w:rPr>
      </w:pPr>
    </w:p>
    <w:p w14:paraId="10963DB1">
      <w:pPr>
        <w:spacing w:line="500" w:lineRule="exact"/>
        <w:ind w:left="0" w:leftChars="0" w:firstLine="0" w:firstLineChars="0"/>
        <w:jc w:val="both"/>
        <w:rPr>
          <w:sz w:val="28"/>
          <w:szCs w:val="28"/>
        </w:rPr>
      </w:pPr>
    </w:p>
    <w:p w14:paraId="680196FE">
      <w:pPr>
        <w:spacing w:line="500" w:lineRule="exact"/>
        <w:jc w:val="both"/>
        <w:rPr>
          <w:sz w:val="28"/>
          <w:szCs w:val="28"/>
        </w:rPr>
      </w:pPr>
    </w:p>
    <w:p w14:paraId="281B1677">
      <w:pPr>
        <w:adjustRightInd w:val="0"/>
        <w:snapToGrid w:val="0"/>
        <w:spacing w:before="156" w:beforeLines="50"/>
        <w:jc w:val="center"/>
        <w:rPr>
          <w:rFonts w:hint="eastAsia"/>
          <w:b/>
          <w:bCs/>
          <w:sz w:val="32"/>
          <w:szCs w:val="32"/>
          <w:lang w:eastAsia="zh-CN"/>
        </w:rPr>
      </w:pPr>
      <w:r>
        <w:rPr>
          <w:rFonts w:hint="eastAsia"/>
          <w:b/>
          <w:bCs/>
          <w:sz w:val="32"/>
          <w:szCs w:val="32"/>
          <w:lang w:eastAsia="zh-CN"/>
        </w:rPr>
        <w:t>常州正衡电力工程监理有限公司</w:t>
      </w:r>
    </w:p>
    <w:p w14:paraId="751E2725">
      <w:pPr>
        <w:pStyle w:val="3"/>
        <w:tabs>
          <w:tab w:val="left" w:pos="1350"/>
        </w:tabs>
        <w:outlineLvl w:val="9"/>
      </w:pPr>
    </w:p>
    <w:p w14:paraId="777C630A">
      <w:pPr>
        <w:spacing w:line="360" w:lineRule="auto"/>
        <w:jc w:val="center"/>
      </w:pPr>
      <w:r>
        <w:rPr>
          <w:rFonts w:hint="eastAsia" w:ascii="宋体" w:hAnsi="宋体"/>
          <w:bCs/>
          <w:color w:val="000000"/>
          <w:sz w:val="36"/>
          <w:szCs w:val="36"/>
          <w:lang w:val="en-US" w:eastAsia="zh-CN"/>
        </w:rPr>
        <w:t xml:space="preserve">                             </w:t>
      </w:r>
      <w:r>
        <w:rPr>
          <w:rFonts w:hint="eastAsia" w:ascii="宋体" w:hAnsi="宋体"/>
          <w:bCs/>
          <w:color w:val="000000"/>
          <w:sz w:val="36"/>
          <w:szCs w:val="36"/>
        </w:rPr>
        <w:t>年</w:t>
      </w:r>
      <w:r>
        <w:rPr>
          <w:rFonts w:hint="eastAsia" w:ascii="宋体" w:hAnsi="宋体"/>
          <w:bCs/>
          <w:color w:val="000000"/>
          <w:sz w:val="36"/>
          <w:szCs w:val="36"/>
          <w:lang w:val="en-US" w:eastAsia="zh-CN"/>
        </w:rPr>
        <w:t xml:space="preserve">  </w:t>
      </w:r>
      <w:r>
        <w:rPr>
          <w:rFonts w:hint="eastAsia" w:ascii="宋体" w:hAnsi="宋体"/>
          <w:bCs/>
          <w:color w:val="000000"/>
          <w:sz w:val="36"/>
          <w:szCs w:val="36"/>
        </w:rPr>
        <w:t>月</w:t>
      </w:r>
      <w:r>
        <w:rPr>
          <w:rFonts w:hint="eastAsia" w:ascii="宋体" w:hAnsi="宋体"/>
          <w:bCs/>
          <w:color w:val="000000"/>
          <w:sz w:val="36"/>
          <w:szCs w:val="36"/>
          <w:lang w:val="en-US" w:eastAsia="zh-CN"/>
        </w:rPr>
        <w:t xml:space="preserve">  </w:t>
      </w:r>
      <w:r>
        <w:rPr>
          <w:rFonts w:hint="eastAsia" w:ascii="宋体" w:hAnsi="宋体"/>
          <w:bCs/>
          <w:color w:val="000000"/>
          <w:sz w:val="36"/>
          <w:szCs w:val="36"/>
        </w:rPr>
        <w:t>日</w:t>
      </w:r>
    </w:p>
    <w:p w14:paraId="61BAE01A">
      <w:pPr>
        <w:widowControl/>
        <w:spacing w:line="360" w:lineRule="auto"/>
        <w:jc w:val="center"/>
        <w:rPr>
          <w:rFonts w:hint="eastAsia" w:ascii="宋体" w:hAnsi="宋体"/>
          <w:color w:val="000000"/>
          <w:sz w:val="36"/>
          <w:szCs w:val="36"/>
        </w:rPr>
        <w:sectPr>
          <w:footerReference r:id="rId5" w:type="default"/>
          <w:pgSz w:w="11906" w:h="16838"/>
          <w:pgMar w:top="850" w:right="850" w:bottom="850" w:left="1417" w:header="850" w:footer="992" w:gutter="0"/>
          <w:pgNumType w:start="1"/>
          <w:cols w:space="0" w:num="1"/>
          <w:rtlGutter w:val="0"/>
          <w:docGrid w:linePitch="312" w:charSpace="0"/>
        </w:sectPr>
      </w:pPr>
    </w:p>
    <w:p w14:paraId="2615FA72">
      <w:pPr>
        <w:spacing w:line="360" w:lineRule="auto"/>
        <w:jc w:val="center"/>
      </w:pPr>
    </w:p>
    <w:p w14:paraId="385E998F">
      <w:pPr>
        <w:snapToGrid w:val="0"/>
        <w:spacing w:line="360" w:lineRule="auto"/>
        <w:jc w:val="center"/>
      </w:pPr>
    </w:p>
    <w:p w14:paraId="3BC474B5">
      <w:pPr>
        <w:pStyle w:val="3"/>
        <w:ind w:left="0" w:leftChars="0" w:firstLine="0" w:firstLineChars="0"/>
        <w:outlineLvl w:val="9"/>
      </w:pPr>
    </w:p>
    <w:p w14:paraId="6FDE6750">
      <w:pPr>
        <w:pStyle w:val="3"/>
        <w:ind w:left="0" w:leftChars="0" w:firstLine="0" w:firstLineChars="0"/>
        <w:outlineLvl w:val="9"/>
        <w:rPr>
          <w:rFonts w:hint="eastAsia" w:ascii="黑体" w:hAnsi="宋体" w:eastAsia="黑体"/>
          <w:kern w:val="21"/>
          <w:sz w:val="28"/>
          <w:szCs w:val="28"/>
          <w:lang w:eastAsia="zh-CN"/>
        </w:rPr>
      </w:pPr>
      <w:r>
        <w:rPr>
          <w:rFonts w:hint="eastAsia" w:ascii="黑体" w:hAnsi="宋体" w:eastAsia="黑体"/>
          <w:kern w:val="21"/>
          <w:sz w:val="28"/>
          <w:szCs w:val="28"/>
          <w:lang w:eastAsia="zh-CN"/>
        </w:rPr>
        <w:tab/>
      </w:r>
    </w:p>
    <w:sdt>
      <w:sdtPr>
        <w:rPr>
          <w:rFonts w:ascii="宋体" w:hAnsi="宋体" w:eastAsia="宋体" w:cstheme="minorBidi"/>
          <w:b/>
          <w:bCs/>
          <w:kern w:val="2"/>
          <w:sz w:val="36"/>
          <w:szCs w:val="36"/>
          <w:lang w:val="en-US" w:eastAsia="zh-CN" w:bidi="ar-SA"/>
        </w:rPr>
        <w:id w:val="147478471"/>
        <w15:color w:val="DBDBDB"/>
        <w:docPartObj>
          <w:docPartGallery w:val="Table of Contents"/>
          <w:docPartUnique/>
        </w:docPartObj>
      </w:sdtPr>
      <w:sdtEndPr>
        <w:rPr>
          <w:rFonts w:hint="eastAsia" w:eastAsia="宋体" w:asciiTheme="minorAscii" w:hAnsiTheme="minorAscii" w:cstheme="minorBidi"/>
          <w:b/>
          <w:bCs/>
          <w:kern w:val="2"/>
          <w:sz w:val="24"/>
          <w:szCs w:val="22"/>
          <w:lang w:val="en-US" w:eastAsia="zh-CN" w:bidi="ar-SA"/>
        </w:rPr>
      </w:sdtEndPr>
      <w:sdtContent>
        <w:p w14:paraId="40D69AAA">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b/>
              <w:bCs/>
              <w:sz w:val="36"/>
              <w:szCs w:val="36"/>
              <w:lang w:val="en-US" w:eastAsia="zh-CN"/>
            </w:rPr>
            <w:t xml:space="preserve"> </w:t>
          </w:r>
          <w:r>
            <w:rPr>
              <w:rFonts w:ascii="宋体" w:hAnsi="宋体" w:eastAsia="宋体"/>
              <w:b/>
              <w:bCs/>
              <w:sz w:val="36"/>
              <w:szCs w:val="36"/>
            </w:rPr>
            <w:t>录</w:t>
          </w:r>
        </w:p>
        <w:p w14:paraId="57089ECE">
          <w:pPr>
            <w:pStyle w:val="14"/>
            <w:tabs>
              <w:tab w:val="right" w:leader="dot" w:pos="9639"/>
            </w:tabs>
          </w:pPr>
          <w:r>
            <w:rPr>
              <w:rFonts w:hint="eastAsia"/>
              <w:lang w:eastAsia="zh-CN"/>
            </w:rPr>
            <w:fldChar w:fldCharType="begin"/>
          </w:r>
          <w:r>
            <w:rPr>
              <w:rFonts w:hint="eastAsia"/>
              <w:lang w:eastAsia="zh-CN"/>
            </w:rPr>
            <w:instrText xml:space="preserve">TOC \o "1-1" \h \u </w:instrText>
          </w:r>
          <w:r>
            <w:rPr>
              <w:rFonts w:hint="eastAsia"/>
              <w:lang w:eastAsia="zh-CN"/>
            </w:rPr>
            <w:fldChar w:fldCharType="separate"/>
          </w:r>
        </w:p>
        <w:p w14:paraId="2BA0C1CE">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_Toc22923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工程概况及特点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_Toc22923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3022A5B3">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_Toc5314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编制依据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_Toc5314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4B1CFF3A">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_Toc5125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监理目标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_Toc5125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05A0026">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_Toc20467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监理工作流程及重点工作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780FF568">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_Toc18871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监理工作内容、措施及方法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_Toc18871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94CC889">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_Toc953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旁站监理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_Toc953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067DB7AB">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_Toc27613 </w:instrText>
          </w:r>
          <w:r>
            <w:rPr>
              <w:rFonts w:hint="eastAsia" w:ascii="宋体" w:hAnsi="宋体" w:eastAsia="宋体" w:cs="宋体"/>
              <w:sz w:val="28"/>
              <w:szCs w:val="28"/>
              <w:lang w:eastAsia="zh-CN"/>
            </w:rPr>
            <w:fldChar w:fldCharType="separate"/>
          </w:r>
          <w:r>
            <w:rPr>
              <w:rFonts w:hint="eastAsia" w:ascii="宋体" w:hAnsi="宋体" w:eastAsia="宋体" w:cs="宋体"/>
              <w:bCs/>
              <w:sz w:val="28"/>
              <w:szCs w:val="28"/>
            </w:rPr>
            <w:t>7</w:t>
          </w:r>
          <w:r>
            <w:rPr>
              <w:rFonts w:hint="eastAsia" w:ascii="宋体" w:hAnsi="宋体" w:eastAsia="宋体" w:cs="宋体"/>
              <w:bCs/>
              <w:sz w:val="28"/>
              <w:szCs w:val="28"/>
              <w:lang w:eastAsia="zh-CN"/>
            </w:rPr>
            <w:t>、</w:t>
          </w:r>
          <w:r>
            <w:rPr>
              <w:rFonts w:hint="eastAsia" w:ascii="宋体" w:hAnsi="宋体" w:eastAsia="宋体" w:cs="宋体"/>
              <w:bCs/>
              <w:sz w:val="28"/>
              <w:szCs w:val="28"/>
            </w:rPr>
            <w:t>质量通病防治措施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_Toc27613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45CCBF73">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_Toc2043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8</w:t>
          </w:r>
          <w:r>
            <w:rPr>
              <w:rFonts w:hint="eastAsia" w:ascii="宋体" w:hAnsi="宋体" w:eastAsia="宋体" w:cs="宋体"/>
              <w:sz w:val="28"/>
              <w:szCs w:val="28"/>
              <w:lang w:eastAsia="zh-CN"/>
            </w:rPr>
            <w:t>、</w:t>
          </w:r>
          <w:r>
            <w:rPr>
              <w:rFonts w:hint="eastAsia" w:ascii="宋体" w:hAnsi="宋体" w:eastAsia="宋体" w:cs="宋体"/>
              <w:sz w:val="28"/>
              <w:szCs w:val="28"/>
            </w:rPr>
            <w:t>质量控制标准及验评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_Toc2043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095283F1">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_Toc20262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9、监理工作程序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_Toc20262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6D5C6D87">
          <w:pPr>
            <w:rPr>
              <w:rFonts w:hint="eastAsia"/>
              <w:lang w:eastAsia="zh-CN"/>
            </w:rPr>
          </w:pPr>
          <w:r>
            <w:rPr>
              <w:rFonts w:hint="eastAsia"/>
              <w:lang w:eastAsia="zh-CN"/>
            </w:rPr>
            <w:fldChar w:fldCharType="end"/>
          </w:r>
        </w:p>
      </w:sdtContent>
    </w:sdt>
    <w:p w14:paraId="2779D7AA">
      <w:pPr>
        <w:rPr>
          <w:rFonts w:hint="eastAsia" w:ascii="黑体" w:hAnsi="宋体" w:eastAsia="黑体"/>
          <w:kern w:val="21"/>
          <w:sz w:val="28"/>
          <w:szCs w:val="28"/>
          <w:lang w:eastAsia="zh-CN"/>
        </w:rPr>
      </w:pPr>
      <w:r>
        <w:rPr>
          <w:rFonts w:hint="eastAsia" w:ascii="黑体" w:hAnsi="宋体" w:eastAsia="黑体"/>
          <w:kern w:val="21"/>
          <w:sz w:val="28"/>
          <w:szCs w:val="28"/>
          <w:lang w:eastAsia="zh-CN"/>
        </w:rPr>
        <w:br w:type="page"/>
      </w:r>
    </w:p>
    <w:p w14:paraId="220C4A32">
      <w:pPr>
        <w:rPr>
          <w:rFonts w:hint="eastAsia"/>
        </w:rPr>
      </w:pPr>
    </w:p>
    <w:p w14:paraId="39F545C0">
      <w:pPr>
        <w:rPr>
          <w:rFonts w:hint="eastAsia"/>
        </w:rPr>
      </w:pPr>
    </w:p>
    <w:p w14:paraId="795CC3D4">
      <w:pPr>
        <w:snapToGrid w:val="0"/>
        <w:spacing w:line="360" w:lineRule="auto"/>
        <w:ind w:firstLine="470" w:firstLineChars="196"/>
        <w:jc w:val="left"/>
        <w:rPr>
          <w:rFonts w:ascii="宋体" w:hAnsi="宋体"/>
          <w:sz w:val="24"/>
          <w:szCs w:val="24"/>
        </w:rPr>
      </w:pPr>
      <w:r>
        <w:rPr>
          <w:rFonts w:hint="eastAsia" w:ascii="宋体" w:hAnsi="宋体"/>
          <w:sz w:val="24"/>
          <w:szCs w:val="24"/>
        </w:rPr>
        <w:t>编写说明：</w:t>
      </w:r>
    </w:p>
    <w:p w14:paraId="61AE0196">
      <w:pPr>
        <w:snapToGrid w:val="0"/>
        <w:spacing w:line="360" w:lineRule="auto"/>
        <w:ind w:firstLine="470" w:firstLineChars="196"/>
        <w:jc w:val="left"/>
        <w:rPr>
          <w:rFonts w:ascii="宋体" w:hAnsi="宋体"/>
          <w:sz w:val="24"/>
          <w:szCs w:val="24"/>
        </w:rPr>
      </w:pPr>
      <w:r>
        <w:rPr>
          <w:rFonts w:hint="eastAsia" w:ascii="宋体" w:hAnsi="宋体"/>
          <w:sz w:val="24"/>
          <w:szCs w:val="24"/>
        </w:rPr>
        <w:t>1.监理项目部应结合工程特点、施工环境、施工工艺等编制专业监理实施细则，明确监理工作要点、监理工作流程、监理工作方法及措施，达到规范和指导监理工作的目的。</w:t>
      </w:r>
    </w:p>
    <w:p w14:paraId="2FA99C65">
      <w:pPr>
        <w:snapToGrid w:val="0"/>
        <w:spacing w:line="360" w:lineRule="auto"/>
        <w:ind w:firstLine="470" w:firstLineChars="196"/>
        <w:jc w:val="left"/>
        <w:rPr>
          <w:rFonts w:ascii="宋体" w:hAnsi="宋体"/>
          <w:sz w:val="24"/>
          <w:szCs w:val="24"/>
        </w:rPr>
      </w:pPr>
      <w:r>
        <w:rPr>
          <w:rFonts w:hint="eastAsia" w:ascii="宋体" w:hAnsi="宋体"/>
          <w:sz w:val="24"/>
          <w:szCs w:val="24"/>
        </w:rPr>
        <w:t>2.监理实施细则可随工程进展编制，但应在相应工程开始施工前完成，并经总监理工程师审批后实施。</w:t>
      </w:r>
    </w:p>
    <w:p w14:paraId="422966D3">
      <w:pPr>
        <w:snapToGrid w:val="0"/>
        <w:spacing w:line="360" w:lineRule="auto"/>
        <w:ind w:firstLine="470" w:firstLineChars="196"/>
        <w:jc w:val="left"/>
        <w:rPr>
          <w:rFonts w:ascii="宋体" w:hAnsi="宋体"/>
          <w:sz w:val="24"/>
          <w:szCs w:val="24"/>
        </w:rPr>
      </w:pPr>
      <w:r>
        <w:rPr>
          <w:rFonts w:hint="eastAsia" w:ascii="宋体" w:hAnsi="宋体"/>
          <w:sz w:val="24"/>
          <w:szCs w:val="24"/>
        </w:rPr>
        <w:t>3.监理实施细则可根据建设工程实际情况及监理项目部工作需要增加其他内容。</w:t>
      </w:r>
    </w:p>
    <w:p w14:paraId="4B1C08DC">
      <w:pPr>
        <w:pStyle w:val="11"/>
        <w:rPr>
          <w:rFonts w:ascii="宋体" w:hAnsi="宋体" w:eastAsia="宋体"/>
          <w:snapToGrid/>
          <w:kern w:val="2"/>
          <w:sz w:val="24"/>
          <w:szCs w:val="24"/>
        </w:rPr>
      </w:pPr>
      <w:r>
        <w:rPr>
          <w:rFonts w:hint="eastAsia" w:ascii="宋体" w:hAnsi="宋体" w:eastAsia="宋体"/>
          <w:snapToGrid/>
          <w:kern w:val="2"/>
          <w:sz w:val="24"/>
          <w:szCs w:val="24"/>
        </w:rPr>
        <w:t xml:space="preserve">    4.当工程发生变化导致原监理实施细则所确定的工作流程、方法和措施需要调整时，专</w:t>
      </w:r>
    </w:p>
    <w:p w14:paraId="5B348736">
      <w:pPr>
        <w:pStyle w:val="11"/>
        <w:jc w:val="both"/>
        <w:rPr>
          <w:rFonts w:ascii="宋体" w:hAnsi="宋体"/>
          <w:b/>
          <w:bCs/>
          <w:sz w:val="28"/>
          <w:szCs w:val="28"/>
        </w:rPr>
      </w:pPr>
      <w:r>
        <w:rPr>
          <w:rFonts w:hint="eastAsia" w:ascii="宋体" w:hAnsi="宋体" w:eastAsia="宋体"/>
          <w:snapToGrid/>
          <w:kern w:val="2"/>
          <w:sz w:val="24"/>
          <w:szCs w:val="24"/>
        </w:rPr>
        <w:t>业监理工程师应对监理实施细则进行补充、修改。</w:t>
      </w:r>
    </w:p>
    <w:p w14:paraId="6C2D62D3">
      <w:pPr>
        <w:pStyle w:val="11"/>
        <w:rPr>
          <w:rFonts w:ascii="宋体" w:hAnsi="宋体"/>
          <w:b/>
          <w:bCs/>
          <w:sz w:val="28"/>
          <w:szCs w:val="28"/>
        </w:rPr>
      </w:pPr>
    </w:p>
    <w:p w14:paraId="70DCE7E7">
      <w:pPr>
        <w:pStyle w:val="11"/>
        <w:rPr>
          <w:rFonts w:ascii="宋体" w:hAnsi="宋体"/>
          <w:b/>
          <w:bCs/>
          <w:sz w:val="28"/>
          <w:szCs w:val="28"/>
        </w:rPr>
      </w:pPr>
    </w:p>
    <w:p w14:paraId="2FB2FED3">
      <w:pPr>
        <w:pStyle w:val="11"/>
        <w:rPr>
          <w:rFonts w:ascii="宋体" w:hAnsi="宋体"/>
          <w:b/>
          <w:bCs/>
          <w:sz w:val="28"/>
          <w:szCs w:val="28"/>
        </w:rPr>
      </w:pPr>
    </w:p>
    <w:p w14:paraId="2A71EBE2">
      <w:pPr>
        <w:spacing w:line="480" w:lineRule="auto"/>
        <w:jc w:val="left"/>
        <w:outlineLvl w:val="9"/>
        <w:rPr>
          <w:rFonts w:ascii="宋体" w:hAnsi="宋体"/>
          <w:b/>
          <w:bCs/>
          <w:sz w:val="28"/>
          <w:szCs w:val="28"/>
        </w:rPr>
        <w:sectPr>
          <w:headerReference r:id="rId7" w:type="first"/>
          <w:footerReference r:id="rId9" w:type="first"/>
          <w:headerReference r:id="rId6" w:type="even"/>
          <w:footerReference r:id="rId8" w:type="even"/>
          <w:pgSz w:w="11906" w:h="16838"/>
          <w:pgMar w:top="850" w:right="850" w:bottom="850" w:left="1417" w:header="1077" w:footer="1020" w:gutter="0"/>
          <w:cols w:space="0" w:num="1"/>
          <w:rtlGutter w:val="0"/>
          <w:docGrid w:type="lines" w:linePitch="312" w:charSpace="0"/>
        </w:sectPr>
      </w:pPr>
    </w:p>
    <w:p w14:paraId="5F0FCD14">
      <w:pPr>
        <w:pStyle w:val="2"/>
        <w:bidi w:val="0"/>
      </w:pPr>
      <w:bookmarkStart w:id="0" w:name="_Toc22923"/>
      <w:r>
        <w:rPr>
          <w:rFonts w:hint="eastAsia"/>
        </w:rPr>
        <w:t>1.工程概况及特点</w:t>
      </w:r>
      <w:bookmarkEnd w:id="0"/>
    </w:p>
    <w:p w14:paraId="255CAD40">
      <w:pPr>
        <w:spacing w:line="480" w:lineRule="auto"/>
        <w:ind w:firstLine="482" w:firstLineChars="200"/>
        <w:jc w:val="left"/>
        <w:rPr>
          <w:rFonts w:ascii="宋体" w:hAnsi="宋体"/>
          <w:b/>
          <w:bCs/>
          <w:sz w:val="24"/>
          <w:szCs w:val="24"/>
        </w:rPr>
      </w:pPr>
      <w:r>
        <w:rPr>
          <w:b/>
          <w:bCs/>
        </w:rPr>
        <w:t>1.1工程概况</w:t>
      </w:r>
    </w:p>
    <w:p w14:paraId="25942F0D">
      <w:pPr>
        <w:spacing w:line="360" w:lineRule="auto"/>
        <w:rPr>
          <w:rFonts w:hint="eastAsia" w:ascii="宋体" w:hAnsi="宋体" w:eastAsia="宋体" w:cs="宋体"/>
          <w:sz w:val="24"/>
          <w:szCs w:val="24"/>
          <w:lang w:eastAsia="zh-CN"/>
        </w:rPr>
      </w:pPr>
      <w:r>
        <w:rPr>
          <w:rFonts w:hint="eastAsia" w:ascii="宋体" w:hAnsi="宋体"/>
          <w:bCs/>
          <w:sz w:val="24"/>
        </w:rPr>
        <w:t>本项目位于江苏省南京市</w:t>
      </w:r>
      <w:r>
        <w:rPr>
          <w:rFonts w:hint="eastAsia" w:ascii="宋体" w:hAnsi="宋体"/>
          <w:bCs/>
          <w:sz w:val="24"/>
          <w:lang w:val="en-US" w:eastAsia="zh-CN"/>
        </w:rPr>
        <w:t>建邺区</w:t>
      </w:r>
      <w:r>
        <w:rPr>
          <w:rFonts w:hint="eastAsia" w:ascii="宋体" w:hAnsi="宋体"/>
          <w:bCs/>
          <w:sz w:val="24"/>
        </w:rPr>
        <w:t>，经纬度为东经118°42'59"，北纬31°59'39"，海拔高度5m左右，利用南京国际博览中心展馆屋面建设分布式光伏发电项目，拟布置装机总容量为</w:t>
      </w:r>
      <w:r>
        <w:rPr>
          <w:rFonts w:hint="eastAsia" w:ascii="宋体" w:hAnsi="宋体"/>
          <w:bCs/>
          <w:sz w:val="24"/>
          <w:lang w:val="en-US" w:eastAsia="zh-CN"/>
        </w:rPr>
        <w:t>5.334</w:t>
      </w:r>
      <w:r>
        <w:rPr>
          <w:rFonts w:hint="eastAsia" w:ascii="宋体" w:hAnsi="宋体"/>
          <w:bCs/>
          <w:sz w:val="24"/>
        </w:rPr>
        <w:t>MWp。拟选用600Wp组件</w:t>
      </w:r>
      <w:r>
        <w:rPr>
          <w:rFonts w:hint="eastAsia" w:ascii="宋体" w:hAnsi="宋体"/>
          <w:bCs/>
          <w:sz w:val="24"/>
          <w:lang w:val="en-US" w:eastAsia="zh-CN"/>
        </w:rPr>
        <w:t>13279</w:t>
      </w:r>
      <w:r>
        <w:rPr>
          <w:rFonts w:hint="eastAsia" w:ascii="宋体" w:hAnsi="宋体"/>
          <w:bCs/>
          <w:sz w:val="24"/>
        </w:rPr>
        <w:t>块，520Wp轻质组件</w:t>
      </w:r>
      <w:r>
        <w:rPr>
          <w:rFonts w:hint="eastAsia" w:ascii="宋体" w:hAnsi="宋体"/>
          <w:bCs/>
          <w:sz w:val="24"/>
          <w:lang w:val="en-US" w:eastAsia="zh-CN"/>
        </w:rPr>
        <w:t>572</w:t>
      </w:r>
      <w:r>
        <w:rPr>
          <w:rFonts w:hint="eastAsia" w:ascii="宋体" w:hAnsi="宋体"/>
          <w:bCs/>
          <w:sz w:val="24"/>
        </w:rPr>
        <w:t>块。</w:t>
      </w:r>
      <w:r>
        <w:rPr>
          <w:rFonts w:hint="eastAsia" w:ascii="宋体" w:hAnsi="宋体" w:eastAsia="宋体" w:cs="Times New Roman"/>
          <w:bCs/>
          <w:sz w:val="24"/>
        </w:rPr>
        <w:t xml:space="preserve">6827块微型逆变器，电压等级有 20kv </w:t>
      </w:r>
      <w:r>
        <w:rPr>
          <w:rFonts w:hint="eastAsia" w:ascii="宋体" w:hAnsi="宋体" w:eastAsia="宋体" w:cs="Times New Roman"/>
          <w:bCs/>
          <w:sz w:val="24"/>
          <w:lang w:eastAsia="zh-CN"/>
        </w:rPr>
        <w:t>、</w:t>
      </w:r>
      <w:r>
        <w:rPr>
          <w:rFonts w:hint="eastAsia" w:ascii="宋体" w:hAnsi="宋体" w:eastAsia="宋体" w:cs="Times New Roman"/>
          <w:bCs/>
          <w:sz w:val="24"/>
        </w:rPr>
        <w:t>10kv</w:t>
      </w:r>
      <w:r>
        <w:rPr>
          <w:rFonts w:hint="eastAsia" w:ascii="宋体" w:hAnsi="宋体" w:eastAsia="宋体" w:cs="Times New Roman"/>
          <w:bCs/>
          <w:sz w:val="24"/>
          <w:lang w:val="en-US" w:eastAsia="zh-CN"/>
        </w:rPr>
        <w:t>和400V</w:t>
      </w:r>
      <w:r>
        <w:rPr>
          <w:rFonts w:hint="eastAsia" w:ascii="宋体" w:hAnsi="宋体" w:eastAsia="宋体" w:cs="Times New Roman"/>
          <w:bCs/>
          <w:sz w:val="24"/>
        </w:rPr>
        <w:t>。</w:t>
      </w:r>
      <w:r>
        <w:rPr>
          <w:rFonts w:hint="eastAsia" w:ascii="宋体" w:hAnsi="宋体"/>
          <w:bCs/>
          <w:sz w:val="24"/>
        </w:rPr>
        <w:t>本项目采用“自发自用，余电上网”的消纳方式。</w:t>
      </w:r>
      <w:r>
        <w:rPr>
          <w:rFonts w:hint="eastAsia" w:ascii="宋体" w:hAnsi="宋体" w:eastAsia="宋体" w:cs="Times New Roman"/>
          <w:bCs/>
          <w:sz w:val="24"/>
        </w:rPr>
        <w:t>本项目利用南京市建邺区南京国际博览中心1#~</w:t>
      </w:r>
      <w:r>
        <w:rPr>
          <w:rFonts w:hint="eastAsia" w:ascii="宋体" w:hAnsi="宋体" w:cs="Times New Roman"/>
          <w:bCs/>
          <w:sz w:val="24"/>
          <w:lang w:val="en-US" w:eastAsia="zh-CN"/>
        </w:rPr>
        <w:t>3</w:t>
      </w:r>
      <w:r>
        <w:rPr>
          <w:rFonts w:hint="eastAsia" w:ascii="宋体" w:hAnsi="宋体" w:eastAsia="宋体" w:cs="Times New Roman"/>
          <w:bCs/>
          <w:sz w:val="24"/>
        </w:rPr>
        <w:t>#展馆屋顶、连廊、金属雨篷及会议中心屋顶安装光伏组件，展馆屋顶总面积约</w:t>
      </w:r>
      <w:r>
        <w:rPr>
          <w:rFonts w:hint="eastAsia" w:ascii="宋体" w:hAnsi="宋体" w:cs="Times New Roman"/>
          <w:bCs/>
          <w:sz w:val="24"/>
          <w:lang w:val="en-US" w:eastAsia="zh-CN"/>
        </w:rPr>
        <w:t>6.42</w:t>
      </w:r>
      <w:r>
        <w:rPr>
          <w:rFonts w:hint="eastAsia" w:ascii="宋体" w:hAnsi="宋体" w:eastAsia="宋体" w:cs="Times New Roman"/>
          <w:bCs/>
          <w:sz w:val="24"/>
        </w:rPr>
        <w:t>万㎡，连廊及金属雨篷屋面面积约</w:t>
      </w:r>
      <w:r>
        <w:rPr>
          <w:rFonts w:hint="eastAsia" w:ascii="宋体" w:hAnsi="宋体" w:cs="Times New Roman"/>
          <w:bCs/>
          <w:sz w:val="24"/>
          <w:lang w:val="en-US" w:eastAsia="zh-CN"/>
        </w:rPr>
        <w:t>0.3</w:t>
      </w:r>
      <w:r>
        <w:rPr>
          <w:rFonts w:hint="eastAsia" w:ascii="宋体" w:hAnsi="宋体" w:eastAsia="宋体" w:cs="Times New Roman"/>
          <w:bCs/>
          <w:sz w:val="24"/>
        </w:rPr>
        <w:t>万㎡，光伏项目占用屋顶总建筑面积约</w:t>
      </w:r>
      <w:r>
        <w:rPr>
          <w:rFonts w:hint="eastAsia" w:ascii="宋体" w:hAnsi="宋体" w:cs="Times New Roman"/>
          <w:bCs/>
          <w:sz w:val="24"/>
          <w:lang w:val="en-US" w:eastAsia="zh-CN"/>
        </w:rPr>
        <w:t>6.72</w:t>
      </w:r>
      <w:r>
        <w:rPr>
          <w:rFonts w:hint="eastAsia" w:ascii="宋体" w:hAnsi="宋体" w:eastAsia="宋体" w:cs="Times New Roman"/>
          <w:bCs/>
          <w:sz w:val="24"/>
        </w:rPr>
        <w:t>万㎡。</w:t>
      </w:r>
    </w:p>
    <w:p w14:paraId="64ADFF5E">
      <w:pPr>
        <w:spacing w:line="480" w:lineRule="auto"/>
        <w:ind w:firstLine="482" w:firstLineChars="200"/>
        <w:jc w:val="left"/>
        <w:rPr>
          <w:rFonts w:ascii="宋体" w:hAnsi="宋体"/>
          <w:b/>
          <w:bCs/>
          <w:sz w:val="24"/>
          <w:szCs w:val="24"/>
        </w:rPr>
      </w:pPr>
      <w:r>
        <w:rPr>
          <w:b/>
          <w:bCs/>
        </w:rPr>
        <w:t>1.2工程特点及重点</w:t>
      </w:r>
    </w:p>
    <w:p w14:paraId="3CE87C07">
      <w:pPr>
        <w:bidi w:val="0"/>
      </w:pPr>
      <w:r>
        <w:rPr>
          <w:rFonts w:hint="eastAsia"/>
          <w:lang w:eastAsia="zh-CN"/>
        </w:rPr>
        <w:t>（</w:t>
      </w:r>
      <w:r>
        <w:rPr>
          <w:rFonts w:hint="eastAsia"/>
          <w:lang w:val="en-US" w:eastAsia="zh-CN"/>
        </w:rPr>
        <w:t>1</w:t>
      </w:r>
      <w:r>
        <w:rPr>
          <w:rFonts w:hint="eastAsia"/>
          <w:lang w:eastAsia="zh-CN"/>
        </w:rPr>
        <w:t>）</w:t>
      </w:r>
      <w:r>
        <w:t>本工程位于</w:t>
      </w:r>
      <w:r>
        <w:rPr>
          <w:rFonts w:hint="eastAsia" w:ascii="宋体" w:hAnsi="宋体" w:eastAsia="宋体" w:cs="宋体"/>
          <w:sz w:val="24"/>
          <w:szCs w:val="24"/>
          <w:lang w:eastAsia="zh-CN"/>
        </w:rPr>
        <w:t>本项目位于江苏省南京市国际博览中心展馆</w:t>
      </w:r>
    </w:p>
    <w:p w14:paraId="193B602A">
      <w:pPr>
        <w:bidi w:val="0"/>
      </w:pPr>
      <w:r>
        <w:t>（2）在施工程序上，前期以</w:t>
      </w:r>
      <w:r>
        <w:rPr>
          <w:rFonts w:hint="eastAsia"/>
          <w:lang w:val="en-US" w:eastAsia="zh-CN"/>
        </w:rPr>
        <w:t>吊装</w:t>
      </w:r>
      <w:r>
        <w:t>为主，在施工中后期，</w:t>
      </w:r>
      <w:r>
        <w:rPr>
          <w:rFonts w:hint="eastAsia"/>
        </w:rPr>
        <w:t>以</w:t>
      </w:r>
      <w:r>
        <w:t>安装为主，土建积极配合并为安装创造条件。</w:t>
      </w:r>
    </w:p>
    <w:p w14:paraId="426EC0FE">
      <w:pPr>
        <w:bidi w:val="0"/>
      </w:pPr>
      <w:r>
        <w:t>（3）现场若有土建与电气专业交叉作业施工等情况，项目监理部应加强现场安全监督管理力度，做好各专业施工间的协调工作。</w:t>
      </w:r>
    </w:p>
    <w:p w14:paraId="134440E2">
      <w:pPr>
        <w:bidi w:val="0"/>
      </w:pPr>
      <w:r>
        <w:t>（4）电气设备进场检验、核查设备参数是否符合设计要求，是安装工程质量控制的中</w:t>
      </w:r>
      <w:r>
        <w:rPr>
          <w:rFonts w:hint="eastAsia"/>
        </w:rPr>
        <w:t>要</w:t>
      </w:r>
      <w:r>
        <w:t>环节，应重点防止设备参数等问题，导致安装施工返工。</w:t>
      </w:r>
    </w:p>
    <w:p w14:paraId="5FC00BAB">
      <w:pPr>
        <w:bidi w:val="0"/>
      </w:pPr>
      <w:r>
        <w:t>（5）电气设备重点控制：在就位吊装前控制所有设备及构支架水平及垂直误差满足设计及验收规范要求，控制设备安装导线对构支架安全距离、户内开关柜相间及对地安全距离，按海拔修正后是否满足设计要求，控制设备接地、电缆埋管等施工是否满足强条及反措要求，防止因质量预控不到位，造成电气安装发生返工，影响工期进度。</w:t>
      </w:r>
    </w:p>
    <w:p w14:paraId="4212D439">
      <w:pPr>
        <w:bidi w:val="0"/>
      </w:pPr>
      <w:r>
        <w:t>（6）电气设备试验合格与否，决定工程能否安全投运的关键工序，监理部严格按照《电气装置安装工程电气设备交接试验标准》GB50150—20</w:t>
      </w:r>
      <w:r>
        <w:rPr>
          <w:rFonts w:hint="eastAsia"/>
        </w:rPr>
        <w:t>1</w:t>
      </w:r>
      <w:r>
        <w:t>6要求，太阳能电池组件，逆变器，控制电气试验</w:t>
      </w:r>
      <w:r>
        <w:rPr>
          <w:rFonts w:hint="eastAsia"/>
        </w:rPr>
        <w:t>,箱</w:t>
      </w:r>
      <w:r>
        <w:t>变变比、直流电阻等，断路器回路电阻、机械特性试验等、</w:t>
      </w:r>
      <w:bookmarkStart w:id="75" w:name="_GoBack"/>
      <w:bookmarkEnd w:id="75"/>
      <w:r>
        <w:t>断路器回路电阻等主要试验结果必须达到试验合格标准。（7）电气微机综合自动化系统安装前按照设计要求及相关技术协议要求，严格控制监控系统及保护系统使用功能是否满足设计要求及自动化系统规程、规范要求。在设备调试阶段严格控制各监控及保护系统回路的正确性和功能的完整性调试，重点监控</w:t>
      </w:r>
      <w:r>
        <w:rPr>
          <w:rFonts w:hint="eastAsia"/>
        </w:rPr>
        <w:t>干式光伏升压</w:t>
      </w:r>
      <w:r>
        <w:t>变、</w:t>
      </w:r>
      <w:r>
        <w:rPr>
          <w:rFonts w:hint="eastAsia"/>
        </w:rPr>
        <w:t>电缆</w:t>
      </w:r>
      <w:r>
        <w:t>线路保护等主要保护调试的系统调试，保证自动化系统调试满足遥调、遥控、遥信及遥测要求。</w:t>
      </w:r>
    </w:p>
    <w:p w14:paraId="61548FD6">
      <w:pPr>
        <w:pStyle w:val="2"/>
        <w:bidi w:val="0"/>
      </w:pPr>
      <w:bookmarkStart w:id="1" w:name="_Toc5314"/>
      <w:r>
        <w:t>2</w:t>
      </w:r>
      <w:r>
        <w:rPr>
          <w:rFonts w:hint="eastAsia"/>
        </w:rPr>
        <w:t>.</w:t>
      </w:r>
      <w:r>
        <w:t>编制依据</w:t>
      </w:r>
      <w:bookmarkEnd w:id="1"/>
    </w:p>
    <w:p w14:paraId="783C080E">
      <w:pPr>
        <w:bidi w:val="0"/>
      </w:pPr>
      <w:r>
        <w:t>2.1本工程工程监理规划</w:t>
      </w:r>
    </w:p>
    <w:p w14:paraId="3BFBAAA3">
      <w:pPr>
        <w:bidi w:val="0"/>
      </w:pPr>
      <w:r>
        <w:t>2.2本工程工程施工图设计图纸</w:t>
      </w:r>
    </w:p>
    <w:p w14:paraId="68D7E173">
      <w:pPr>
        <w:bidi w:val="0"/>
      </w:pPr>
      <w:r>
        <w:t>2.3《电力工程建设监理规范》</w:t>
      </w:r>
      <w:r>
        <w:rPr>
          <w:rFonts w:hint="eastAsia"/>
        </w:rPr>
        <w:t>DL/T5434-2021</w:t>
      </w:r>
    </w:p>
    <w:p w14:paraId="26FBC7DB">
      <w:pPr>
        <w:bidi w:val="0"/>
      </w:pPr>
      <w:r>
        <w:rPr>
          <w:rFonts w:hint="eastAsia"/>
        </w:rPr>
        <w:t xml:space="preserve"> 2.4《光伏发电工程建设监理规范》NB/T32042-2018</w:t>
      </w:r>
    </w:p>
    <w:p w14:paraId="2C42807F">
      <w:pPr>
        <w:bidi w:val="0"/>
      </w:pPr>
      <w:r>
        <w:rPr>
          <w:rFonts w:hint="eastAsia"/>
        </w:rPr>
        <w:t>2.5《建设工程监理规范》GB/T50319-2013</w:t>
      </w:r>
    </w:p>
    <w:p w14:paraId="3CA27325">
      <w:pPr>
        <w:bidi w:val="0"/>
      </w:pPr>
      <w:r>
        <w:rPr>
          <w:rFonts w:hint="eastAsia"/>
        </w:rPr>
        <w:t>2.6国家、地方及电力行业现行的有关质量、安全管理法律、法规、条例以及施工验收规程、规范、验评标准</w:t>
      </w:r>
    </w:p>
    <w:p w14:paraId="1863C890">
      <w:pPr>
        <w:bidi w:val="0"/>
      </w:pPr>
      <w:r>
        <w:rPr>
          <w:rFonts w:hint="eastAsia"/>
        </w:rPr>
        <w:t>（1）《中华人民共和国建筑法》2011年46主席令；</w:t>
      </w:r>
    </w:p>
    <w:p w14:paraId="7DB3099C">
      <w:pPr>
        <w:bidi w:val="0"/>
      </w:pPr>
      <w:r>
        <w:rPr>
          <w:rFonts w:hint="eastAsia"/>
        </w:rPr>
        <w:t>（2）《中华人民共和国安全生产法》2014年13号主席令；</w:t>
      </w:r>
    </w:p>
    <w:p w14:paraId="75B93596">
      <w:pPr>
        <w:bidi w:val="0"/>
      </w:pPr>
      <w:r>
        <w:rPr>
          <w:rFonts w:hint="eastAsia"/>
        </w:rPr>
        <w:t>（3）《建设工程质量管理条例》2000年279号国务院令；</w:t>
      </w:r>
    </w:p>
    <w:p w14:paraId="3473418A">
      <w:pPr>
        <w:bidi w:val="0"/>
      </w:pPr>
      <w:r>
        <w:rPr>
          <w:rFonts w:hint="eastAsia"/>
        </w:rPr>
        <w:t>（4）《建设工程安全生产管理条例》2003年393号国务院令；</w:t>
      </w:r>
    </w:p>
    <w:p w14:paraId="7764033A">
      <w:pPr>
        <w:bidi w:val="0"/>
      </w:pPr>
      <w:r>
        <w:rPr>
          <w:rFonts w:hint="eastAsia"/>
        </w:rPr>
        <w:t>（5）《工程建设标准强制性条文》（电力工程部分2016版）；</w:t>
      </w:r>
    </w:p>
    <w:p w14:paraId="5DE0A1DA">
      <w:pPr>
        <w:bidi w:val="0"/>
      </w:pPr>
      <w:r>
        <w:rPr>
          <w:rFonts w:hint="eastAsia"/>
        </w:rPr>
        <w:t>（6）《</w:t>
      </w:r>
      <w:r>
        <w:fldChar w:fldCharType="begin"/>
      </w:r>
      <w:r>
        <w:instrText xml:space="preserve"> HYPERLINK "file:///H:\\法律法规文件标准规范\\03-规范规程标准\\国家标准\\电力类\\GB50147-2010电气装置安装工程%20高压电器施工及验收规范.pdf" </w:instrText>
      </w:r>
      <w:r>
        <w:fldChar w:fldCharType="separate"/>
      </w:r>
      <w:r>
        <w:fldChar w:fldCharType="end"/>
      </w:r>
      <w:r>
        <w:fldChar w:fldCharType="begin"/>
      </w:r>
      <w:r>
        <w:instrText xml:space="preserve"> HYPERLINK "file:///H:\\法律法规文件标准规范\\03-规范规程标准\\国家标准\\电力类\\GB50147-2010电气装置安装工程%20高压电器施工及验收规范.pdf" </w:instrText>
      </w:r>
      <w:r>
        <w:fldChar w:fldCharType="separate"/>
      </w:r>
      <w:r>
        <w:rPr>
          <w:rFonts w:hint="eastAsia"/>
        </w:rPr>
        <w:t>电气装置安装工程 高压电器施工及验收规范</w:t>
      </w:r>
      <w:r>
        <w:rPr>
          <w:rFonts w:hint="eastAsia"/>
        </w:rPr>
        <w:fldChar w:fldCharType="end"/>
      </w:r>
      <w:r>
        <w:rPr>
          <w:rFonts w:hint="eastAsia"/>
        </w:rPr>
        <w:t>》（GB50147-2010）；</w:t>
      </w:r>
    </w:p>
    <w:p w14:paraId="13C89CC6">
      <w:pPr>
        <w:bidi w:val="0"/>
      </w:pPr>
      <w:r>
        <w:rPr>
          <w:rFonts w:hint="eastAsia"/>
        </w:rPr>
        <w:t>（7）《</w:t>
      </w:r>
      <w:r>
        <w:fldChar w:fldCharType="begin"/>
      </w:r>
      <w:r>
        <w:instrText xml:space="preserve"> HYPERLINK "file:///H:\\法律法规文件标准规范\\03-规范规程标准\\国家标准\\电力类\\GB50148-2010电气装置安装工程%20电力变压器、电抗器、互感器施工及验收规范.pdf" </w:instrText>
      </w:r>
      <w:r>
        <w:fldChar w:fldCharType="separate"/>
      </w:r>
      <w:r>
        <w:rPr>
          <w:rFonts w:hint="eastAsia"/>
        </w:rPr>
        <w:t>电气装置安装工程电力变压器、电抗器、互感器施工及验</w:t>
      </w:r>
      <w:bookmarkStart w:id="2" w:name="_Hlt318855490"/>
      <w:bookmarkEnd w:id="2"/>
      <w:bookmarkStart w:id="3" w:name="_Hlt318855491"/>
      <w:bookmarkEnd w:id="3"/>
      <w:r>
        <w:rPr>
          <w:rFonts w:hint="eastAsia"/>
        </w:rPr>
        <w:t>收规范</w:t>
      </w:r>
      <w:r>
        <w:rPr>
          <w:rFonts w:hint="eastAsia"/>
        </w:rPr>
        <w:fldChar w:fldCharType="end"/>
      </w:r>
      <w:r>
        <w:rPr>
          <w:rFonts w:hint="eastAsia"/>
        </w:rPr>
        <w:t>》（GB 50148-2010）;</w:t>
      </w:r>
    </w:p>
    <w:p w14:paraId="3DFDE2F0">
      <w:pPr>
        <w:bidi w:val="0"/>
      </w:pPr>
      <w:r>
        <w:rPr>
          <w:rFonts w:hint="eastAsia"/>
        </w:rPr>
        <w:t>（8）《</w:t>
      </w:r>
      <w:r>
        <w:fldChar w:fldCharType="begin"/>
      </w:r>
      <w:r>
        <w:instrText xml:space="preserve"> HYPERLINK "file:///H:\\法律法规文件标准规范\\03-规范规程标准\\国家标准\\电力类\\GB50150-2006电气装置安装工程电气设备交接试验标准.pdf" </w:instrText>
      </w:r>
      <w:r>
        <w:fldChar w:fldCharType="separate"/>
      </w:r>
      <w:r>
        <w:rPr>
          <w:rFonts w:hint="eastAsia"/>
        </w:rPr>
        <w:t>电气装置安装工程电气设备交接试验标准</w:t>
      </w:r>
      <w:r>
        <w:rPr>
          <w:rFonts w:hint="eastAsia"/>
        </w:rPr>
        <w:fldChar w:fldCharType="end"/>
      </w:r>
      <w:r>
        <w:rPr>
          <w:rFonts w:hint="eastAsia"/>
        </w:rPr>
        <w:t>》（GB 50150-2016）;</w:t>
      </w:r>
    </w:p>
    <w:p w14:paraId="5383C98D">
      <w:pPr>
        <w:bidi w:val="0"/>
      </w:pPr>
      <w:r>
        <w:rPr>
          <w:rFonts w:hint="eastAsia"/>
        </w:rPr>
        <w:t>（9）《</w:t>
      </w:r>
      <w:r>
        <w:fldChar w:fldCharType="begin"/>
      </w:r>
      <w:r>
        <w:instrText xml:space="preserve"> HYPERLINK "file:///H:\\法律法规文件标准规范\\03-规范规程标准\\国家标准\\电力类\\GB50169-2006电气装置安装工程接地装置施工及验收规范.pdf" </w:instrText>
      </w:r>
      <w:r>
        <w:fldChar w:fldCharType="separate"/>
      </w:r>
      <w:r>
        <w:rPr>
          <w:rFonts w:hint="eastAsia"/>
        </w:rPr>
        <w:t>电气装置安装工程接地装置施工及验收规范</w:t>
      </w:r>
      <w:r>
        <w:rPr>
          <w:rFonts w:hint="eastAsia"/>
        </w:rPr>
        <w:fldChar w:fldCharType="end"/>
      </w:r>
      <w:r>
        <w:rPr>
          <w:rFonts w:hint="eastAsia"/>
        </w:rPr>
        <w:t>》（GB 50169-2016）；</w:t>
      </w:r>
    </w:p>
    <w:p w14:paraId="27C6819D">
      <w:pPr>
        <w:bidi w:val="0"/>
      </w:pPr>
      <w:r>
        <w:rPr>
          <w:rFonts w:hint="eastAsia"/>
        </w:rPr>
        <w:t>（10）《</w:t>
      </w:r>
      <w:r>
        <w:fldChar w:fldCharType="begin"/>
      </w:r>
      <w:r>
        <w:instrText xml:space="preserve"> HYPERLINK "file:///H:\\法律法规文件标准规范\\03-规范规程标准\\国家标准\\电力类\\GB50171-1992电气装置安装工程%20盘、柜及二次回路结线施工及验收规范.pdf" </w:instrText>
      </w:r>
      <w:r>
        <w:fldChar w:fldCharType="separate"/>
      </w:r>
      <w:r>
        <w:rPr>
          <w:rFonts w:hint="eastAsia"/>
        </w:rPr>
        <w:t>电气装置安装工程 盘、柜及二次回路结线施工及验收规范</w:t>
      </w:r>
      <w:r>
        <w:rPr>
          <w:rFonts w:hint="eastAsia"/>
        </w:rPr>
        <w:fldChar w:fldCharType="end"/>
      </w:r>
      <w:r>
        <w:rPr>
          <w:rFonts w:hint="eastAsia"/>
        </w:rPr>
        <w:t>》（GB 50171-2012）；</w:t>
      </w:r>
    </w:p>
    <w:p w14:paraId="2C27F8A6">
      <w:pPr>
        <w:bidi w:val="0"/>
      </w:pPr>
      <w:r>
        <w:rPr>
          <w:rFonts w:hint="eastAsia"/>
        </w:rPr>
        <w:t>（11）《</w:t>
      </w:r>
      <w:r>
        <w:fldChar w:fldCharType="begin"/>
      </w:r>
      <w:r>
        <w:instrText xml:space="preserve"> HYPERLINK "file:///H:\\法律法规文件标准规范\\03-规范规程标准\\国家标准\\电力类\\GB50172-1992电气装置安装工程%20蓄电池施工及验收规范.pdf" </w:instrText>
      </w:r>
      <w:r>
        <w:fldChar w:fldCharType="separate"/>
      </w:r>
      <w:r>
        <w:rPr>
          <w:rFonts w:hint="eastAsia"/>
        </w:rPr>
        <w:t>电气装置安装工程蓄电池施工及验收规范</w:t>
      </w:r>
      <w:r>
        <w:rPr>
          <w:rFonts w:hint="eastAsia"/>
        </w:rPr>
        <w:fldChar w:fldCharType="end"/>
      </w:r>
      <w:r>
        <w:rPr>
          <w:rFonts w:hint="eastAsia"/>
        </w:rPr>
        <w:t>》（GB 50172-2012）；</w:t>
      </w:r>
    </w:p>
    <w:p w14:paraId="63BDA299">
      <w:pPr>
        <w:bidi w:val="0"/>
      </w:pPr>
      <w:r>
        <w:rPr>
          <w:rFonts w:hint="eastAsia"/>
        </w:rPr>
        <w:t>（12）《</w:t>
      </w:r>
      <w:r>
        <w:fldChar w:fldCharType="begin"/>
      </w:r>
      <w:r>
        <w:instrText xml:space="preserve"> HYPERLINK "file:///H:\\法律法规文件标准规范\\03-规范规程标准\\国家标准\\电力类\\GB50254-1996电气装置安装工程%20电气施工及验收规范.pdf" </w:instrText>
      </w:r>
      <w:r>
        <w:fldChar w:fldCharType="separate"/>
      </w:r>
      <w:r>
        <w:rPr>
          <w:rFonts w:hint="eastAsia"/>
        </w:rPr>
        <w:t>电气装置安装工程电气施工及验收规范</w:t>
      </w:r>
      <w:r>
        <w:rPr>
          <w:rFonts w:hint="eastAsia"/>
        </w:rPr>
        <w:fldChar w:fldCharType="end"/>
      </w:r>
      <w:r>
        <w:rPr>
          <w:rFonts w:hint="eastAsia"/>
        </w:rPr>
        <w:t>》（GB 50254-2014）；</w:t>
      </w:r>
    </w:p>
    <w:p w14:paraId="226573AF">
      <w:pPr>
        <w:bidi w:val="0"/>
      </w:pPr>
      <w:r>
        <w:rPr>
          <w:rFonts w:hint="eastAsia"/>
        </w:rPr>
        <w:t>（13）《</w:t>
      </w:r>
      <w:r>
        <w:fldChar w:fldCharType="begin"/>
      </w:r>
      <w:r>
        <w:instrText xml:space="preserve"> HYPERLINK "file:///H:\\法律法规文件标准规范\\03-规范规程标准\\国家标准\\检验试验评定\\GBJ149-1990母线装置施工及验收规范.pdf" </w:instrText>
      </w:r>
      <w:r>
        <w:fldChar w:fldCharType="separate"/>
      </w:r>
      <w:r>
        <w:rPr>
          <w:rFonts w:hint="eastAsia"/>
        </w:rPr>
        <w:t>母线装置施工及验收规范</w:t>
      </w:r>
      <w:r>
        <w:rPr>
          <w:rFonts w:hint="eastAsia"/>
        </w:rPr>
        <w:fldChar w:fldCharType="end"/>
      </w:r>
      <w:r>
        <w:rPr>
          <w:rFonts w:hint="eastAsia"/>
        </w:rPr>
        <w:t>》（GB50149-2010）；</w:t>
      </w:r>
    </w:p>
    <w:p w14:paraId="0236FC48">
      <w:pPr>
        <w:bidi w:val="0"/>
      </w:pPr>
      <w:r>
        <w:rPr>
          <w:rFonts w:hint="eastAsia"/>
        </w:rPr>
        <w:t>（14）《</w:t>
      </w:r>
      <w:r>
        <w:fldChar w:fldCharType="begin"/>
      </w:r>
      <w:r>
        <w:instrText xml:space="preserve"> HYPERLINK "file:///H:\\法律法规文件标准规范\\03-规范规程标准\\行业标准\\电力\\DLT5161.(1-17)-2002电气装置安装工程质量检验及评定规程.rar" </w:instrText>
      </w:r>
      <w:r>
        <w:fldChar w:fldCharType="separate"/>
      </w:r>
      <w:r>
        <w:rPr>
          <w:rFonts w:hint="eastAsia"/>
        </w:rPr>
        <w:t>电气装置安装工程质量检验及评定规程</w:t>
      </w:r>
      <w:r>
        <w:rPr>
          <w:rFonts w:hint="eastAsia"/>
        </w:rPr>
        <w:fldChar w:fldCharType="end"/>
      </w:r>
      <w:r>
        <w:rPr>
          <w:rFonts w:hint="eastAsia"/>
        </w:rPr>
        <w:t>》（DL/T 5161.1～5161.17-2018）</w:t>
      </w:r>
    </w:p>
    <w:p w14:paraId="55A57F01">
      <w:pPr>
        <w:bidi w:val="0"/>
      </w:pPr>
      <w:r>
        <w:rPr>
          <w:rFonts w:hint="eastAsia"/>
        </w:rPr>
        <w:t>（15） 《光伏发电站防雷技术规程》DL/T1364-2014</w:t>
      </w:r>
    </w:p>
    <w:p w14:paraId="68C82CDE">
      <w:pPr>
        <w:bidi w:val="0"/>
      </w:pPr>
      <w:r>
        <w:rPr>
          <w:rFonts w:hint="eastAsia"/>
        </w:rPr>
        <w:t>（16）《光伏发电站接入电力系统技术规定》GB/T19964-2012</w:t>
      </w:r>
    </w:p>
    <w:p w14:paraId="58293DAC">
      <w:pPr>
        <w:bidi w:val="0"/>
      </w:pPr>
      <w:r>
        <w:rPr>
          <w:rFonts w:hint="eastAsia"/>
        </w:rPr>
        <w:t>（17）《光伏发电系统接入配电网技术规定》GB/T29319-2012</w:t>
      </w:r>
    </w:p>
    <w:p w14:paraId="4A6B2BB3">
      <w:pPr>
        <w:bidi w:val="0"/>
      </w:pPr>
      <w:r>
        <w:rPr>
          <w:rFonts w:hint="eastAsia"/>
        </w:rPr>
        <w:t>（18）《光伏发电站施工规范》GB50794-2012</w:t>
      </w:r>
    </w:p>
    <w:p w14:paraId="2137DBD6">
      <w:pPr>
        <w:bidi w:val="0"/>
      </w:pPr>
      <w:r>
        <w:rPr>
          <w:rFonts w:hint="eastAsia"/>
        </w:rPr>
        <w:t>（19）《光伏发电工程施工组织设计规范》GB/T50795-2012</w:t>
      </w:r>
    </w:p>
    <w:p w14:paraId="6F32987F">
      <w:pPr>
        <w:bidi w:val="0"/>
      </w:pPr>
      <w:r>
        <w:rPr>
          <w:rFonts w:hint="eastAsia"/>
        </w:rPr>
        <w:t>（20）《光伏发电工程验收规范》GB/T50796-2012</w:t>
      </w:r>
    </w:p>
    <w:p w14:paraId="1B7FD77F">
      <w:pPr>
        <w:bidi w:val="0"/>
      </w:pPr>
      <w:r>
        <w:rPr>
          <w:rFonts w:hint="eastAsia"/>
        </w:rPr>
        <w:t>(21)《光伏发电站设计规范》GB50797-2012</w:t>
      </w:r>
    </w:p>
    <w:p w14:paraId="024C1050">
      <w:pPr>
        <w:bidi w:val="0"/>
      </w:pPr>
      <w:r>
        <w:rPr>
          <w:rFonts w:hint="eastAsia"/>
        </w:rPr>
        <w:t>(22)《建筑光伏系统应用技术标准》GB/T51368-2019</w:t>
      </w:r>
    </w:p>
    <w:p w14:paraId="727708C3">
      <w:pPr>
        <w:bidi w:val="0"/>
      </w:pPr>
      <w:r>
        <w:rPr>
          <w:rFonts w:hint="eastAsia"/>
        </w:rPr>
        <w:t>(23)《光伏建筑一体化系统运行与维护规范》JGJ/T264-2012</w:t>
      </w:r>
    </w:p>
    <w:p w14:paraId="57D96B6D">
      <w:pPr>
        <w:bidi w:val="0"/>
      </w:pPr>
      <w:r>
        <w:rPr>
          <w:rFonts w:hint="eastAsia"/>
        </w:rPr>
        <w:t>(24)《光伏建筑一体化系统运行与维护规范》JGJ/T264-2012</w:t>
      </w:r>
    </w:p>
    <w:p w14:paraId="5C303E7E">
      <w:pPr>
        <w:bidi w:val="0"/>
      </w:pPr>
      <w:r>
        <w:rPr>
          <w:rFonts w:hint="eastAsia"/>
        </w:rPr>
        <w:t>(25)《光伏发电站技术监督导则》NB/T10113-2018</w:t>
      </w:r>
    </w:p>
    <w:p w14:paraId="4331F9FC">
      <w:pPr>
        <w:bidi w:val="0"/>
      </w:pPr>
      <w:r>
        <w:rPr>
          <w:rFonts w:hint="eastAsia"/>
        </w:rPr>
        <w:t>(26)《光伏发电站绝缘技术监督规程》NB/T10114-2018</w:t>
      </w:r>
    </w:p>
    <w:p w14:paraId="6E35EF44">
      <w:pPr>
        <w:bidi w:val="0"/>
      </w:pPr>
      <w:r>
        <w:rPr>
          <w:rFonts w:hint="eastAsia"/>
        </w:rPr>
        <w:t>(27)《并网光伏电站用关键设备性能检测与质量评估技术规范》NB/T10185-2019</w:t>
      </w:r>
    </w:p>
    <w:p w14:paraId="5CF18390">
      <w:pPr>
        <w:bidi w:val="0"/>
      </w:pPr>
      <w:r>
        <w:rPr>
          <w:rFonts w:hint="eastAsia"/>
        </w:rPr>
        <w:t>(28)《光伏发电工程组件及支架安装质量评定标准》NB/T10320-2019</w:t>
      </w:r>
    </w:p>
    <w:p w14:paraId="4BA20EFF">
      <w:pPr>
        <w:bidi w:val="0"/>
      </w:pPr>
      <w:r>
        <w:rPr>
          <w:rFonts w:hint="eastAsia"/>
        </w:rPr>
        <w:t>(29)《分布式光伏发电并网接口装置测试规程》NB/T10323-2019</w:t>
      </w:r>
    </w:p>
    <w:p w14:paraId="2554EB2E">
      <w:pPr>
        <w:bidi w:val="0"/>
      </w:pPr>
      <w:r>
        <w:rPr>
          <w:rFonts w:hint="eastAsia"/>
        </w:rPr>
        <w:t>(30)《光伏发电建设项目声像文件收集与归档规范》NB/T10433-2020</w:t>
      </w:r>
    </w:p>
    <w:p w14:paraId="29C9206C">
      <w:pPr>
        <w:bidi w:val="0"/>
      </w:pPr>
      <w:r>
        <w:rPr>
          <w:rFonts w:hint="eastAsia"/>
        </w:rPr>
        <w:t>(31)《光伏电站生产准备导则》NB/T10589-2021</w:t>
      </w:r>
    </w:p>
    <w:p w14:paraId="5699E973">
      <w:pPr>
        <w:bidi w:val="0"/>
      </w:pPr>
      <w:r>
        <w:rPr>
          <w:rFonts w:hint="eastAsia"/>
        </w:rPr>
        <w:t>(32)《光伏电站用固定式支架系统检测与评定技术规范》NB/T10668-2021</w:t>
      </w:r>
    </w:p>
    <w:p w14:paraId="37ADE00C">
      <w:pPr>
        <w:bidi w:val="0"/>
      </w:pPr>
      <w:r>
        <w:rPr>
          <w:rFonts w:hint="eastAsia"/>
        </w:rPr>
        <w:t>(33)《光伏发电站环境影响评价技术规范》NB/T32001-2012</w:t>
      </w:r>
    </w:p>
    <w:p w14:paraId="76F34D9E">
      <w:pPr>
        <w:bidi w:val="0"/>
      </w:pPr>
      <w:r>
        <w:rPr>
          <w:rFonts w:hint="eastAsia"/>
        </w:rPr>
        <w:t>(34)《光伏发电工程安全验收评价规程》NB/T32038-2017</w:t>
      </w:r>
    </w:p>
    <w:p w14:paraId="142DF2DE">
      <w:pPr>
        <w:bidi w:val="0"/>
      </w:pPr>
      <w:r>
        <w:rPr>
          <w:rFonts w:hint="eastAsia"/>
        </w:rPr>
        <w:t>(35)《光伏发电工程安全预评价规程》NB/T32039-2017</w:t>
      </w:r>
    </w:p>
    <w:p w14:paraId="00B46F3D">
      <w:pPr>
        <w:bidi w:val="0"/>
      </w:pPr>
      <w:r>
        <w:rPr>
          <w:rFonts w:hint="eastAsia"/>
        </w:rPr>
        <w:t>(36)《光伏发电工程劳动安全与职业卫生设计规范》NB/T32040-2017</w:t>
      </w:r>
    </w:p>
    <w:p w14:paraId="49B8ACB6">
      <w:pPr>
        <w:bidi w:val="0"/>
      </w:pPr>
      <w:r>
        <w:rPr>
          <w:rFonts w:hint="eastAsia"/>
        </w:rPr>
        <w:t>(37)《光伏产品环境条件、气候环境条件分类分级》NB/T42130-2017</w:t>
      </w:r>
    </w:p>
    <w:p w14:paraId="191BDF94">
      <w:pPr>
        <w:bidi w:val="0"/>
      </w:pPr>
      <w:r>
        <w:rPr>
          <w:rFonts w:hint="eastAsia"/>
        </w:rPr>
        <w:t>(38)《光伏组件环境试验要求总则》NB/T42131-2017</w:t>
      </w:r>
    </w:p>
    <w:p w14:paraId="32106223">
      <w:pPr>
        <w:bidi w:val="0"/>
      </w:pPr>
      <w:r>
        <w:rPr>
          <w:rFonts w:hint="eastAsia"/>
        </w:rPr>
        <w:t>(39)《光伏系统用铅酸蓄电池技术规范》NB/T42139-2017</w:t>
      </w:r>
    </w:p>
    <w:p w14:paraId="5092F55C">
      <w:pPr>
        <w:bidi w:val="0"/>
      </w:pPr>
      <w:r>
        <w:rPr>
          <w:rFonts w:hint="eastAsia"/>
        </w:rPr>
        <w:t>(40)《光伏发电站无功补偿装置检测技术规程》GB/T34931—2017</w:t>
      </w:r>
    </w:p>
    <w:p w14:paraId="7B7B2197">
      <w:pPr>
        <w:bidi w:val="0"/>
      </w:pPr>
      <w:r>
        <w:rPr>
          <w:rFonts w:hint="eastAsia"/>
        </w:rPr>
        <w:t>(41)《光伏发电站汇流箱检测技术规程》GB/T34933—2017</w:t>
      </w:r>
    </w:p>
    <w:p w14:paraId="33C8BC88">
      <w:pPr>
        <w:bidi w:val="0"/>
      </w:pPr>
      <w:r>
        <w:rPr>
          <w:rFonts w:hint="eastAsia"/>
        </w:rPr>
        <w:t>(42)《光伏发电站汇流箱技术要求》GB/T34936—2017</w:t>
      </w:r>
    </w:p>
    <w:p w14:paraId="5F3B65C3">
      <w:pPr>
        <w:bidi w:val="0"/>
      </w:pPr>
      <w:r>
        <w:rPr>
          <w:rFonts w:hint="eastAsia"/>
        </w:rPr>
        <w:t>(43)《光伏发电站并网运行控制规范》GB/T33599—2017</w:t>
      </w:r>
    </w:p>
    <w:p w14:paraId="356C2C95">
      <w:pPr>
        <w:bidi w:val="0"/>
      </w:pPr>
      <w:r>
        <w:rPr>
          <w:rFonts w:hint="eastAsia"/>
        </w:rPr>
        <w:t>(44)《分布式光伏发电系统远程监控技术规范》GB/T34932—2017</w:t>
      </w:r>
    </w:p>
    <w:p w14:paraId="421E7395">
      <w:pPr>
        <w:spacing w:line="480" w:lineRule="auto"/>
        <w:ind w:firstLine="482" w:firstLineChars="200"/>
        <w:jc w:val="left"/>
        <w:rPr>
          <w:rFonts w:ascii="宋体" w:hAnsi="宋体"/>
          <w:b/>
          <w:bCs/>
          <w:sz w:val="24"/>
          <w:szCs w:val="24"/>
        </w:rPr>
      </w:pPr>
      <w:r>
        <w:rPr>
          <w:b/>
          <w:bCs/>
        </w:rPr>
        <w:t>2.5国家电网公司企业标准、规章规定部分</w:t>
      </w:r>
    </w:p>
    <w:p w14:paraId="07D3EB2A">
      <w:pPr>
        <w:bidi w:val="0"/>
      </w:pPr>
      <w:r>
        <w:rPr>
          <w:rFonts w:hint="eastAsia"/>
        </w:rPr>
        <w:t>（1）《国家电网公司输变电工程达标投产考核办法》国家电网基建[2011]146号；</w:t>
      </w:r>
    </w:p>
    <w:p w14:paraId="401CD4EA">
      <w:pPr>
        <w:bidi w:val="0"/>
      </w:pPr>
      <w:r>
        <w:rPr>
          <w:rFonts w:hint="eastAsia"/>
        </w:rPr>
        <w:t>（2）《国网公司输变电建设标准强制性标准实施规程》（Q/GDW 248-2008）</w:t>
      </w:r>
    </w:p>
    <w:p w14:paraId="7D60FE14">
      <w:pPr>
        <w:bidi w:val="0"/>
      </w:pPr>
      <w:r>
        <w:rPr>
          <w:rFonts w:hint="eastAsia"/>
        </w:rPr>
        <w:t>（3）《国家电网公司输变电工程安全文明施工标准化管理办法》国网（基建/3）187-2014；</w:t>
      </w:r>
    </w:p>
    <w:p w14:paraId="144401B2">
      <w:pPr>
        <w:bidi w:val="0"/>
      </w:pPr>
      <w:r>
        <w:rPr>
          <w:rFonts w:hint="eastAsia"/>
        </w:rPr>
        <w:t>（4）《国家电网公司电力建设安全工作规程（变电站）部分》Q/GDW 655-2011；</w:t>
      </w:r>
    </w:p>
    <w:p w14:paraId="5E81C8D1">
      <w:pPr>
        <w:bidi w:val="0"/>
      </w:pPr>
      <w:r>
        <w:rPr>
          <w:rFonts w:hint="eastAsia"/>
        </w:rPr>
        <w:t>（5）《国家电网公司电力建设安全工作规程（架空电力线路》国家电网科[2011]1738号；</w:t>
      </w:r>
    </w:p>
    <w:p w14:paraId="62B83DC7">
      <w:pPr>
        <w:bidi w:val="0"/>
      </w:pPr>
      <w:r>
        <w:rPr>
          <w:rFonts w:hint="eastAsia"/>
        </w:rPr>
        <w:t>（6）《国家电网公司输变电工程典型施工方法》（第一辑、第二辑）；</w:t>
      </w:r>
    </w:p>
    <w:p w14:paraId="280AA260">
      <w:pPr>
        <w:bidi w:val="0"/>
      </w:pPr>
      <w:r>
        <w:rPr>
          <w:rFonts w:hint="eastAsia"/>
        </w:rPr>
        <w:t>（7）《国家电网公司输变电工程质量通病防治工作要求及技术措施》 (国网公司基建质量[2010]19号)；</w:t>
      </w:r>
    </w:p>
    <w:p w14:paraId="4A0C0C5D">
      <w:pPr>
        <w:bidi w:val="0"/>
      </w:pPr>
      <w:r>
        <w:rPr>
          <w:rFonts w:hint="eastAsia"/>
        </w:rPr>
        <w:t>（8）《国家电网公司基建质量管理规定》（</w:t>
      </w:r>
      <w:bookmarkStart w:id="4" w:name="中文签发日期"/>
      <w:bookmarkEnd w:id="4"/>
      <w:r>
        <w:rPr>
          <w:rFonts w:hint="eastAsia"/>
        </w:rPr>
        <w:t>国网（基建/2）112-2014）；</w:t>
      </w:r>
    </w:p>
    <w:p w14:paraId="5B542EB7">
      <w:pPr>
        <w:bidi w:val="0"/>
      </w:pPr>
      <w:r>
        <w:rPr>
          <w:rFonts w:hint="eastAsia"/>
        </w:rPr>
        <w:t>（9）《国家电网公司输变电工程达标投产考核办法》（国家电网基建〔2011〕146号）；</w:t>
      </w:r>
    </w:p>
    <w:p w14:paraId="5CC247FC">
      <w:pPr>
        <w:bidi w:val="0"/>
      </w:pPr>
      <w:r>
        <w:rPr>
          <w:rFonts w:hint="eastAsia"/>
        </w:rPr>
        <w:t>（10）《国家电网公司输变电优质工程评定管理办法》（国网（基建/3）182-2014）；</w:t>
      </w:r>
    </w:p>
    <w:p w14:paraId="254CAE61">
      <w:pPr>
        <w:bidi w:val="0"/>
      </w:pPr>
      <w:r>
        <w:rPr>
          <w:rFonts w:hint="eastAsia"/>
        </w:rPr>
        <w:t>（11）《国家电网公司输变电工程标准工艺管理办法》（国网（基建/3）186-2014）；</w:t>
      </w:r>
    </w:p>
    <w:p w14:paraId="26DF3B18">
      <w:pPr>
        <w:bidi w:val="0"/>
      </w:pPr>
      <w:r>
        <w:rPr>
          <w:rFonts w:hint="eastAsia"/>
        </w:rPr>
        <w:t>（12）《国家电网公司输变电工程建设监理管理</w:t>
      </w:r>
      <w:bookmarkStart w:id="5" w:name="_Toc328556629"/>
      <w:r>
        <w:rPr>
          <w:rFonts w:hint="eastAsia"/>
        </w:rPr>
        <w:t>办法</w:t>
      </w:r>
      <w:bookmarkEnd w:id="5"/>
      <w:r>
        <w:rPr>
          <w:rFonts w:hint="eastAsia"/>
        </w:rPr>
        <w:t>》(国网（基建/3）190-2014)；</w:t>
      </w:r>
    </w:p>
    <w:p w14:paraId="69251E1A">
      <w:pPr>
        <w:bidi w:val="0"/>
      </w:pPr>
      <w:r>
        <w:t>2.6其他需要列入的监理依据</w:t>
      </w:r>
    </w:p>
    <w:p w14:paraId="1DE24C51">
      <w:pPr>
        <w:bidi w:val="0"/>
      </w:pPr>
      <w:r>
        <w:t>（1）《国家重大建设项目文件归档要求有与档案整理规范》（DA/T）</w:t>
      </w:r>
    </w:p>
    <w:p w14:paraId="70801A66">
      <w:pPr>
        <w:bidi w:val="0"/>
      </w:pPr>
      <w:r>
        <w:t>（2）《关于利用数码照片资料加强输变电工程安全质量过程控制的通知》国家电网基建安全（2007）25号</w:t>
      </w:r>
    </w:p>
    <w:p w14:paraId="28C52EBB">
      <w:pPr>
        <w:bidi w:val="0"/>
      </w:pPr>
      <w:r>
        <w:rPr>
          <w:rFonts w:hint="eastAsia"/>
        </w:rPr>
        <w:t>(3)《光伏发电建设项目文件归档与档案整理规范》NB/T32037-2017</w:t>
      </w:r>
    </w:p>
    <w:p w14:paraId="78BDE812">
      <w:pPr>
        <w:pStyle w:val="2"/>
        <w:bidi w:val="0"/>
      </w:pPr>
      <w:bookmarkStart w:id="6" w:name="_Toc5125"/>
      <w:r>
        <w:t>3监理目标</w:t>
      </w:r>
      <w:bookmarkEnd w:id="6"/>
    </w:p>
    <w:p w14:paraId="642C0CAA">
      <w:pPr>
        <w:spacing w:line="480" w:lineRule="auto"/>
        <w:ind w:firstLine="562" w:firstLineChars="200"/>
        <w:jc w:val="left"/>
        <w:rPr>
          <w:rFonts w:ascii="宋体" w:hAnsi="宋体"/>
          <w:b/>
          <w:bCs/>
          <w:sz w:val="28"/>
          <w:szCs w:val="28"/>
        </w:rPr>
      </w:pPr>
      <w:r>
        <w:rPr>
          <w:b/>
          <w:bCs/>
          <w:sz w:val="28"/>
          <w:szCs w:val="28"/>
        </w:rPr>
        <w:t>3.1质量控制目标</w:t>
      </w:r>
    </w:p>
    <w:p w14:paraId="43045655">
      <w:pPr>
        <w:bidi w:val="0"/>
      </w:pPr>
      <w:r>
        <w:t>（1）原材料、装置性材料、设备合格率确保100%，抽样送检、设备试验符合国家有关规范、标准要求。</w:t>
      </w:r>
    </w:p>
    <w:p w14:paraId="008BA2A1">
      <w:pPr>
        <w:bidi w:val="0"/>
      </w:pPr>
      <w:r>
        <w:t>（2）电气设备安装符合规程要求，设备动作正确可靠、接触良好、指示正确、闭锁可靠。</w:t>
      </w:r>
    </w:p>
    <w:p w14:paraId="68C95798">
      <w:pPr>
        <w:bidi w:val="0"/>
      </w:pPr>
      <w:r>
        <w:t>（3）软母线弧垂符合设计，瓷件无损坏、裂纹。</w:t>
      </w:r>
    </w:p>
    <w:p w14:paraId="00F37EDD">
      <w:pPr>
        <w:bidi w:val="0"/>
      </w:pPr>
      <w:r>
        <w:t>（4）软导线、设备引下线无磨损，安装整齐划一，工艺美观。</w:t>
      </w:r>
    </w:p>
    <w:p w14:paraId="41124448">
      <w:pPr>
        <w:bidi w:val="0"/>
      </w:pPr>
      <w:r>
        <w:t>（5）充油设备无渗漏、充气设备泄露不超标。</w:t>
      </w:r>
    </w:p>
    <w:p w14:paraId="35518D32">
      <w:pPr>
        <w:bidi w:val="0"/>
      </w:pPr>
      <w:r>
        <w:t>（6）电缆排放整齐美观、固定牢靠。</w:t>
      </w:r>
    </w:p>
    <w:p w14:paraId="13846A36">
      <w:pPr>
        <w:bidi w:val="0"/>
      </w:pPr>
      <w:r>
        <w:t>（7）盘柜安装排列整齐、柜内接线整齐美观、标志清晰齐全。</w:t>
      </w:r>
    </w:p>
    <w:p w14:paraId="169C84F9">
      <w:pPr>
        <w:bidi w:val="0"/>
      </w:pPr>
      <w:r>
        <w:rPr>
          <w:rFonts w:hint="eastAsia"/>
        </w:rPr>
        <w:t>（8）保护自动装置投入率100%且动作正确，远动装置信息齐全正确，监测仪表投入率100%且指示正确。</w:t>
      </w:r>
    </w:p>
    <w:p w14:paraId="73A8810C">
      <w:pPr>
        <w:spacing w:line="480" w:lineRule="auto"/>
        <w:ind w:firstLine="562" w:firstLineChars="200"/>
        <w:jc w:val="left"/>
        <w:rPr>
          <w:rFonts w:ascii="宋体" w:hAnsi="宋体"/>
          <w:b/>
          <w:bCs/>
          <w:sz w:val="28"/>
          <w:szCs w:val="28"/>
        </w:rPr>
      </w:pPr>
      <w:r>
        <w:rPr>
          <w:rFonts w:hint="eastAsia" w:ascii="宋体" w:hAnsi="宋体"/>
          <w:b/>
          <w:bCs/>
          <w:sz w:val="28"/>
          <w:szCs w:val="28"/>
        </w:rPr>
        <w:t>3.2进度控制目标</w:t>
      </w:r>
    </w:p>
    <w:p w14:paraId="5FBB1F41">
      <w:pPr>
        <w:bidi w:val="0"/>
      </w:pPr>
      <w:r>
        <w:rPr>
          <w:rFonts w:hint="eastAsia"/>
        </w:rPr>
        <w:t>参照华润新能源(许昌魏都区)有限公司节点管理要求，按照工程施工合同工期要求顺利完工。监理部要求施工单位加大人力组织、施工机具配置、合理安排施工工序、督促控制施工单位按期完成施工任务。</w:t>
      </w:r>
    </w:p>
    <w:p w14:paraId="59E96549">
      <w:pPr>
        <w:spacing w:line="480" w:lineRule="auto"/>
        <w:ind w:firstLine="562" w:firstLineChars="200"/>
        <w:jc w:val="left"/>
        <w:rPr>
          <w:rFonts w:ascii="宋体" w:hAnsi="宋体"/>
          <w:b/>
          <w:bCs/>
          <w:sz w:val="28"/>
          <w:szCs w:val="28"/>
        </w:rPr>
      </w:pPr>
      <w:r>
        <w:rPr>
          <w:rFonts w:hint="eastAsia" w:ascii="宋体" w:hAnsi="宋体"/>
          <w:b/>
          <w:bCs/>
          <w:sz w:val="28"/>
          <w:szCs w:val="28"/>
        </w:rPr>
        <w:t>3.3造价控制目标</w:t>
      </w:r>
    </w:p>
    <w:p w14:paraId="02ACCBFA">
      <w:pPr>
        <w:bidi w:val="0"/>
      </w:pPr>
      <w:r>
        <w:rPr>
          <w:rFonts w:hint="eastAsia"/>
        </w:rPr>
        <w:t>（1）造价控制目标：工程造价不超过批准概算。</w:t>
      </w:r>
    </w:p>
    <w:p w14:paraId="15C5E79D">
      <w:pPr>
        <w:bidi w:val="0"/>
      </w:pPr>
      <w:r>
        <w:rPr>
          <w:rFonts w:hint="eastAsia"/>
        </w:rPr>
        <w:t>（2）合理控制施工变更及设计变更，对招标漏项的单价进行严格审核。</w:t>
      </w:r>
    </w:p>
    <w:p w14:paraId="0E109662">
      <w:pPr>
        <w:pStyle w:val="2"/>
        <w:bidi w:val="0"/>
      </w:pPr>
      <w:bookmarkStart w:id="7" w:name="_Toc20467"/>
      <w:r>
        <w:rPr>
          <w:rFonts w:hint="eastAsia"/>
        </w:rPr>
        <w:t>4监理工作流程及重点工作</w:t>
      </w:r>
      <w:bookmarkEnd w:id="7"/>
    </w:p>
    <w:p w14:paraId="2C9B3875">
      <w:pPr>
        <w:spacing w:line="480" w:lineRule="auto"/>
        <w:ind w:firstLine="482" w:firstLineChars="200"/>
        <w:jc w:val="left"/>
        <w:rPr>
          <w:rFonts w:ascii="宋体" w:hAnsi="宋体"/>
          <w:b/>
          <w:bCs/>
          <w:szCs w:val="21"/>
        </w:rPr>
      </w:pPr>
      <w:r>
        <w:rPr>
          <w:rFonts w:hint="eastAsia" w:ascii="宋体" w:hAnsi="宋体"/>
          <w:b/>
          <w:bCs/>
          <w:szCs w:val="21"/>
        </w:rPr>
        <w:t>4.1质量控制流程及重点工作</w:t>
      </w:r>
    </w:p>
    <w:p w14:paraId="4F075EB5">
      <w:pPr>
        <w:bidi w:val="0"/>
      </w:pPr>
      <w:r>
        <w:rPr>
          <w:rFonts w:hint="eastAsia"/>
        </w:rPr>
        <w:t>（1）质量控制流程</w:t>
      </w:r>
    </w:p>
    <w:p w14:paraId="29CE9C9A">
      <w:pPr>
        <w:bidi w:val="0"/>
      </w:pPr>
      <w:r>
        <w:rPr>
          <w:rFonts w:hint="eastAsia"/>
        </w:rPr>
        <w:t>（2）质量控制点（H、W、S、R点）：</w:t>
      </w:r>
    </w:p>
    <w:p w14:paraId="619DD30B">
      <w:pPr>
        <w:bidi w:val="0"/>
      </w:pPr>
      <w:r>
        <w:rPr>
          <w:rFonts w:hint="eastAsia"/>
        </w:rPr>
        <w:t>附件1：W、H、S点的位置</w:t>
      </w:r>
    </w:p>
    <w:p w14:paraId="12D4D434">
      <w:pPr>
        <w:spacing w:line="480" w:lineRule="auto"/>
        <w:ind w:firstLine="562" w:firstLineChars="200"/>
        <w:jc w:val="left"/>
        <w:rPr>
          <w:rFonts w:ascii="宋体" w:hAnsi="宋体"/>
          <w:b/>
          <w:bCs/>
          <w:sz w:val="28"/>
          <w:szCs w:val="28"/>
        </w:rPr>
      </w:pPr>
      <w:r>
        <w:rPr>
          <w:rFonts w:hint="eastAsia" w:ascii="宋体" w:hAnsi="宋体"/>
          <w:b/>
          <w:bCs/>
          <w:sz w:val="28"/>
          <w:szCs w:val="28"/>
        </w:rPr>
        <w:t>4.2进度控制重点工作</w:t>
      </w:r>
    </w:p>
    <w:p w14:paraId="24729326">
      <w:pPr>
        <w:bidi w:val="0"/>
      </w:pPr>
      <w:r>
        <w:rPr>
          <w:rFonts w:hint="eastAsia"/>
        </w:rPr>
        <w:t>（1）审查施工承包单位的施工总进度计划于工程工期目标是否一致，同事审查电气设备订货、供货计划等是否满足施工进度计划需求，会同建设单位进行协调。</w:t>
      </w:r>
    </w:p>
    <w:p w14:paraId="57106DDA">
      <w:pPr>
        <w:bidi w:val="0"/>
      </w:pPr>
      <w:r>
        <w:rPr>
          <w:rFonts w:hint="eastAsia"/>
        </w:rPr>
        <w:t>（2）加大现场协调工作力度。电气安装队伍进场后，每周组织一次工地例会。工地例会中除协调工程质量、安全方面的问题外，重点工作协调解决工期进度问题，满足功整体协同推进的需要。</w:t>
      </w:r>
    </w:p>
    <w:p w14:paraId="1AD6514B">
      <w:pPr>
        <w:bidi w:val="0"/>
      </w:pPr>
      <w:r>
        <w:rPr>
          <w:rFonts w:hint="eastAsia"/>
        </w:rPr>
        <w:t>（3）加大现场进度信息收集力度，监理项目部每3天对工程计划进度和实际进度信息进行分析比较，找出进度偏差原因，已书面形式向业主项目部汇报，协助业主及时解决影响工期进度的问题，以满足工程进度控制所需。</w:t>
      </w:r>
    </w:p>
    <w:p w14:paraId="3F5D225F">
      <w:pPr>
        <w:bidi w:val="0"/>
      </w:pPr>
      <w:r>
        <w:rPr>
          <w:rFonts w:hint="eastAsia"/>
        </w:rPr>
        <w:t>（4）审查专项施工方案时，应注意从施工方案的调整、优化人手，配置技术素质高施工人员，保证工程进度的按计划进行。</w:t>
      </w:r>
    </w:p>
    <w:p w14:paraId="5FFDA9B1">
      <w:pPr>
        <w:bidi w:val="0"/>
      </w:pPr>
      <w:r>
        <w:rPr>
          <w:rFonts w:hint="eastAsia"/>
        </w:rPr>
        <w:t>（5）监理人员对实际进度情况及时进行检查、分析，当实际进度与计划进度不一致时，注意分析原因，提出下阶段的调整要求，在不改变最终竣工日期的前提下对计划进行调整，必要时协助建设单位组织召开工程协调会。</w:t>
      </w:r>
    </w:p>
    <w:p w14:paraId="327D61DA">
      <w:pPr>
        <w:bidi w:val="0"/>
      </w:pPr>
      <w:r>
        <w:rPr>
          <w:rFonts w:hint="eastAsia"/>
        </w:rPr>
        <w:t>（6）协助建设单位督促相关单位尽快获得工程支持性文件，督促相关单位尽快办理或签定相关手续、协议。</w:t>
      </w:r>
    </w:p>
    <w:p w14:paraId="70D142B3">
      <w:pPr>
        <w:bidi w:val="0"/>
      </w:pPr>
      <w:r>
        <w:rPr>
          <w:rFonts w:hint="eastAsia"/>
        </w:rPr>
        <w:t>（7）督促土建、电气、接地等各专业在交叉施工过程中相互配合，避免由于专业配合不当造成及返工。</w:t>
      </w:r>
    </w:p>
    <w:p w14:paraId="33BFA1B4">
      <w:pPr>
        <w:bidi w:val="0"/>
      </w:pPr>
      <w:r>
        <w:rPr>
          <w:rFonts w:hint="eastAsia"/>
        </w:rPr>
        <w:t>（8）协助建设单位督促、提醒供货部门，使设备能按合同所要求时间到达现场，避免因设备之后而引起窝工或暂停施工。</w:t>
      </w:r>
    </w:p>
    <w:p w14:paraId="3442C061">
      <w:pPr>
        <w:spacing w:line="480" w:lineRule="auto"/>
        <w:ind w:firstLine="562" w:firstLineChars="200"/>
        <w:jc w:val="left"/>
        <w:rPr>
          <w:rFonts w:ascii="宋体" w:hAnsi="宋体"/>
          <w:b/>
          <w:bCs/>
          <w:sz w:val="28"/>
          <w:szCs w:val="28"/>
        </w:rPr>
      </w:pPr>
      <w:r>
        <w:rPr>
          <w:rFonts w:hint="eastAsia" w:ascii="宋体" w:hAnsi="宋体"/>
          <w:b/>
          <w:bCs/>
          <w:sz w:val="28"/>
          <w:szCs w:val="28"/>
        </w:rPr>
        <w:t>4.3造价控制重点工作</w:t>
      </w:r>
    </w:p>
    <w:p w14:paraId="5AD3CD17">
      <w:pPr>
        <w:bidi w:val="0"/>
      </w:pPr>
      <w:r>
        <w:rPr>
          <w:rFonts w:hint="eastAsia"/>
        </w:rPr>
        <w:t>（1）进行合同风险分析，防止索赔事件发生。</w:t>
      </w:r>
    </w:p>
    <w:p w14:paraId="63FA826E">
      <w:pPr>
        <w:bidi w:val="0"/>
      </w:pPr>
      <w:r>
        <w:rPr>
          <w:rFonts w:hint="eastAsia"/>
        </w:rPr>
        <w:t>（2）当发现施工方未按合同条款履约时及时提出监理意见，令施工方整改。</w:t>
      </w:r>
    </w:p>
    <w:p w14:paraId="1727A0F5">
      <w:pPr>
        <w:bidi w:val="0"/>
      </w:pPr>
      <w:r>
        <w:rPr>
          <w:rFonts w:hint="eastAsia"/>
        </w:rPr>
        <w:t>（3）对承包商可能提出索赔要求时间要迅速反应，查明事实，提出监理意见，并向建设单位报告。</w:t>
      </w:r>
    </w:p>
    <w:p w14:paraId="2B1B1F98">
      <w:pPr>
        <w:bidi w:val="0"/>
      </w:pPr>
      <w:r>
        <w:rPr>
          <w:rFonts w:hint="eastAsia"/>
        </w:rPr>
        <w:t>（4）审核、签署承包单位统计上报的合格工程量（经监理验收质量合格的工程量）和工程进度款支付申请表，并报建设单位审核、支付。</w:t>
      </w:r>
    </w:p>
    <w:p w14:paraId="2922357A">
      <w:pPr>
        <w:bidi w:val="0"/>
      </w:pPr>
      <w:r>
        <w:rPr>
          <w:rFonts w:hint="eastAsia"/>
        </w:rPr>
        <w:t>（5）审核承包商单位申报的设计变更费用、现场签证费用、有关特殊施工措施费用等索赔费用，签署审批意见。</w:t>
      </w:r>
    </w:p>
    <w:p w14:paraId="76A1C2C0">
      <w:pPr>
        <w:bidi w:val="0"/>
      </w:pPr>
      <w:r>
        <w:rPr>
          <w:rFonts w:hint="eastAsia"/>
        </w:rPr>
        <w:t>（6）审核承包单位报送的施工结算，与项目法人单位、委建单位、承包单位协商一致后，签发施工结算文件和最终的工程款支付证书报建设管理单位。审核委建单位编制的竣工结算，提出监理审核意见。</w:t>
      </w:r>
    </w:p>
    <w:p w14:paraId="2820508E">
      <w:pPr>
        <w:bidi w:val="0"/>
      </w:pPr>
      <w:r>
        <w:rPr>
          <w:rFonts w:hint="eastAsia"/>
        </w:rPr>
        <w:t>（7）审核、签署设备质保金、施工质保金支付申请。</w:t>
      </w:r>
    </w:p>
    <w:p w14:paraId="08249EFD">
      <w:pPr>
        <w:pStyle w:val="2"/>
        <w:bidi w:val="0"/>
      </w:pPr>
      <w:bookmarkStart w:id="8" w:name="_Toc18871"/>
      <w:r>
        <w:rPr>
          <w:rFonts w:hint="eastAsia"/>
        </w:rPr>
        <w:t>5监理工作内容、措施及方法</w:t>
      </w:r>
      <w:bookmarkEnd w:id="8"/>
    </w:p>
    <w:p w14:paraId="0F459210">
      <w:pPr>
        <w:spacing w:line="480" w:lineRule="auto"/>
        <w:ind w:firstLine="482" w:firstLineChars="200"/>
        <w:jc w:val="left"/>
        <w:rPr>
          <w:rFonts w:ascii="宋体" w:hAnsi="宋体"/>
          <w:b/>
          <w:bCs/>
          <w:szCs w:val="21"/>
        </w:rPr>
      </w:pPr>
      <w:r>
        <w:rPr>
          <w:rFonts w:hint="eastAsia" w:ascii="宋体" w:hAnsi="宋体"/>
          <w:b/>
          <w:bCs/>
          <w:szCs w:val="21"/>
        </w:rPr>
        <w:t>5.1作业人员控制</w:t>
      </w:r>
    </w:p>
    <w:p w14:paraId="4EF6A335">
      <w:pPr>
        <w:bidi w:val="0"/>
      </w:pPr>
      <w:r>
        <w:rPr>
          <w:rFonts w:hint="eastAsia"/>
        </w:rPr>
        <w:t>根据本工程施工特点对施工项目部专业施工人员素质及专业能力进行及时考察，要求现场技术负责施工负责人必须熟悉施工图纸、明确施工过程质量控制关键点，能熟练掌握施工验收规范要求，指导现场施工人员按图施工，施工工艺符合验收规范要求。</w:t>
      </w:r>
    </w:p>
    <w:p w14:paraId="19C4D551">
      <w:pPr>
        <w:bidi w:val="0"/>
      </w:pPr>
      <w:r>
        <w:rPr>
          <w:rFonts w:hint="eastAsia"/>
        </w:rPr>
        <w:t>对监理项目全员持证上岗，项目实行总监负责制管理，掌握专业监理工程师对施工图内容熟悉程度，电气设备安装调试关键点的质量控制能力，对交待的工作无能力胜任，应及时调整，保证施工过程工程质量在受控状态。</w:t>
      </w:r>
    </w:p>
    <w:p w14:paraId="58CDD400">
      <w:pPr>
        <w:spacing w:line="480" w:lineRule="auto"/>
        <w:ind w:firstLine="482" w:firstLineChars="200"/>
        <w:jc w:val="left"/>
        <w:rPr>
          <w:rFonts w:ascii="宋体" w:hAnsi="宋体"/>
          <w:b/>
          <w:bCs/>
          <w:szCs w:val="21"/>
        </w:rPr>
      </w:pPr>
      <w:r>
        <w:rPr>
          <w:rFonts w:hint="eastAsia" w:ascii="宋体" w:hAnsi="宋体"/>
          <w:b/>
          <w:bCs/>
          <w:szCs w:val="21"/>
        </w:rPr>
        <w:t>5.2材料、设备控制</w:t>
      </w:r>
    </w:p>
    <w:p w14:paraId="23C671C7">
      <w:pPr>
        <w:bidi w:val="0"/>
      </w:pPr>
      <w:r>
        <w:rPr>
          <w:rFonts w:hint="eastAsia"/>
        </w:rPr>
        <w:t>监理项目部除了对施工单位报审的进场材料、设备的数量清单、质量证明文件、自检结果及复试报告进行审查外，依照设计施工图及订货设备技术协议，对进场电气设备参数、海拔高度、污秽等级等进行核实，出现与施工图不符及时以书面形式通知，及时解决设备参数问题，防止因问题延长工程进度。对于有复检要求的材料或设备，还应组织复检、见证取样等检验；落实材料、设备到位情况；落实保管情况等。</w:t>
      </w:r>
    </w:p>
    <w:p w14:paraId="1B69D819">
      <w:pPr>
        <w:bidi w:val="0"/>
      </w:pPr>
      <w:r>
        <w:rPr>
          <w:rFonts w:hint="eastAsia"/>
        </w:rPr>
        <w:t>5.3施工机具、检测、计量器具的控制</w:t>
      </w:r>
    </w:p>
    <w:p w14:paraId="5ED5B9DE">
      <w:pPr>
        <w:bidi w:val="0"/>
      </w:pPr>
      <w:r>
        <w:rPr>
          <w:rFonts w:hint="eastAsia"/>
        </w:rPr>
        <w:t>审查施工单位报审的施工机具、检测、计量器具的清单及检验、试验报告、安全准用证等，并现场落实施工机具、检测、计量器具的数量、规格、型号是否满足项目管理实施规划（施工组织设计）及本阶段工程施工需要。</w:t>
      </w:r>
    </w:p>
    <w:p w14:paraId="627C6224">
      <w:pPr>
        <w:spacing w:line="480" w:lineRule="auto"/>
        <w:ind w:firstLine="482" w:firstLineChars="200"/>
        <w:jc w:val="left"/>
        <w:rPr>
          <w:rFonts w:ascii="宋体" w:hAnsi="宋体"/>
          <w:b/>
          <w:bCs/>
          <w:szCs w:val="21"/>
        </w:rPr>
      </w:pPr>
      <w:r>
        <w:rPr>
          <w:rFonts w:hint="eastAsia" w:ascii="宋体" w:hAnsi="宋体"/>
          <w:b/>
          <w:bCs/>
          <w:szCs w:val="21"/>
        </w:rPr>
        <w:t>5.4作业方案（措施）的控制</w:t>
      </w:r>
    </w:p>
    <w:p w14:paraId="2DC0BFCC">
      <w:pPr>
        <w:bidi w:val="0"/>
      </w:pPr>
      <w:r>
        <w:rPr>
          <w:rFonts w:hint="eastAsia"/>
        </w:rPr>
        <w:t>建筑、安装工程交叉施工作业安排</w:t>
      </w:r>
    </w:p>
    <w:p w14:paraId="4E079B2E">
      <w:pPr>
        <w:bidi w:val="0"/>
      </w:pPr>
      <w:r>
        <w:rPr>
          <w:rFonts w:hint="eastAsia"/>
        </w:rPr>
        <w:t>因本工程作业面广且分散、工作量大，工期紧的特点，所以土建安装施工必须统一协调，合理安排施工顺序，确保土建和安装施工协调进行，实现总体工期目标。</w:t>
      </w:r>
    </w:p>
    <w:p w14:paraId="4F52315F">
      <w:pPr>
        <w:bidi w:val="0"/>
      </w:pPr>
      <w:r>
        <w:rPr>
          <w:rFonts w:hint="eastAsia"/>
        </w:rPr>
        <w:t>在施工程序上，前期以</w:t>
      </w:r>
      <w:r>
        <w:rPr>
          <w:rFonts w:hint="eastAsia"/>
          <w:lang w:val="en-US" w:eastAsia="zh-CN"/>
        </w:rPr>
        <w:t>拆除石棉瓦、安装彩钢瓦</w:t>
      </w:r>
      <w:r>
        <w:rPr>
          <w:rFonts w:hint="eastAsia"/>
        </w:rPr>
        <w:t>为主，土建积极配合并为安装创造条件。具体来说：土建前期应该优先进行</w:t>
      </w:r>
      <w:r>
        <w:rPr>
          <w:rFonts w:hint="eastAsia"/>
          <w:lang w:val="en-US" w:eastAsia="zh-CN"/>
        </w:rPr>
        <w:t>坡屋面石棉瓦拆除</w:t>
      </w:r>
      <w:r>
        <w:rPr>
          <w:rFonts w:hint="eastAsia"/>
        </w:rPr>
        <w:t>和电气设备基础施工，为太阳能面板的支架安装和电气设备安装创造条件，确保按时并网发电。</w:t>
      </w:r>
    </w:p>
    <w:p w14:paraId="293F8C3C">
      <w:pPr>
        <w:spacing w:line="480" w:lineRule="auto"/>
        <w:ind w:firstLine="482" w:firstLineChars="200"/>
        <w:jc w:val="left"/>
        <w:rPr>
          <w:rFonts w:ascii="宋体" w:hAnsi="宋体"/>
          <w:b/>
          <w:bCs/>
          <w:szCs w:val="21"/>
        </w:rPr>
      </w:pPr>
      <w:r>
        <w:rPr>
          <w:rFonts w:hint="eastAsia" w:ascii="宋体" w:hAnsi="宋体"/>
          <w:b/>
          <w:bCs/>
          <w:szCs w:val="21"/>
        </w:rPr>
        <w:t>5.5作业过程控制</w:t>
      </w:r>
    </w:p>
    <w:p w14:paraId="18E071FD">
      <w:pPr>
        <w:bidi w:val="0"/>
      </w:pPr>
      <w:r>
        <w:rPr>
          <w:rFonts w:hint="eastAsia"/>
        </w:rPr>
        <w:t>（1）监理项目部针对单位工程施工作业项目，加强生产区的作业过程控制。</w:t>
      </w:r>
    </w:p>
    <w:p w14:paraId="37569184">
      <w:pPr>
        <w:bidi w:val="0"/>
      </w:pPr>
      <w:r>
        <w:rPr>
          <w:rFonts w:hint="eastAsia"/>
        </w:rPr>
        <w:t>1）施工现场电焊机的使用。</w:t>
      </w:r>
    </w:p>
    <w:p w14:paraId="4DDCD049">
      <w:pPr>
        <w:bidi w:val="0"/>
      </w:pPr>
      <w:r>
        <w:rPr>
          <w:rFonts w:hint="eastAsia"/>
        </w:rPr>
        <w:t>2）施工现场氧气、乙炔的使用。</w:t>
      </w:r>
    </w:p>
    <w:p w14:paraId="27EFD0E1">
      <w:pPr>
        <w:bidi w:val="0"/>
      </w:pPr>
      <w:r>
        <w:rPr>
          <w:rFonts w:hint="eastAsia"/>
        </w:rPr>
        <w:t>3）电弧焊、气焊切割的使用。</w:t>
      </w:r>
    </w:p>
    <w:p w14:paraId="3E5DEAE0">
      <w:pPr>
        <w:bidi w:val="0"/>
      </w:pPr>
      <w:r>
        <w:rPr>
          <w:rFonts w:hint="eastAsia"/>
        </w:rPr>
        <w:t>4）配电房内的总配电箱及电缆。</w:t>
      </w:r>
    </w:p>
    <w:p w14:paraId="2CCB70F3">
      <w:pPr>
        <w:bidi w:val="0"/>
      </w:pPr>
      <w:r>
        <w:rPr>
          <w:rFonts w:hint="eastAsia"/>
        </w:rPr>
        <w:t>5）方木及模板堆放。</w:t>
      </w:r>
    </w:p>
    <w:p w14:paraId="449EBF5D">
      <w:pPr>
        <w:bidi w:val="0"/>
      </w:pPr>
      <w:r>
        <w:rPr>
          <w:rFonts w:hint="eastAsia"/>
        </w:rPr>
        <w:t>（2）对一次设备安装、保护装置调试、电气设备试验等关键点、关键部位进行平行检验、巡检、停工检验、旁站等方法和措施，按照设计施工图及验收规范要求，填写现场施工作业监理检验记录，见附表2监理检验记录表。</w:t>
      </w:r>
    </w:p>
    <w:p w14:paraId="447E176F">
      <w:pPr>
        <w:spacing w:line="480" w:lineRule="auto"/>
        <w:ind w:firstLine="482" w:firstLineChars="200"/>
        <w:jc w:val="left"/>
        <w:rPr>
          <w:rFonts w:ascii="宋体" w:hAnsi="宋体"/>
          <w:b/>
          <w:bCs/>
          <w:szCs w:val="21"/>
        </w:rPr>
      </w:pPr>
      <w:r>
        <w:rPr>
          <w:rFonts w:hint="eastAsia" w:ascii="宋体" w:hAnsi="宋体"/>
          <w:b/>
          <w:bCs/>
          <w:szCs w:val="21"/>
        </w:rPr>
        <w:t>5.6作业环境控制</w:t>
      </w:r>
    </w:p>
    <w:p w14:paraId="65B25512">
      <w:pPr>
        <w:bidi w:val="0"/>
      </w:pPr>
      <w:r>
        <w:rPr>
          <w:rFonts w:hint="eastAsia"/>
        </w:rPr>
        <w:t>施工现场或生活区、仓库发生消防事故，督促施工单位项目部启动消防应急措施，项目经理负责现场的全面领导，负责施工现场内、外部各项工作的协调。由专人负责施工现场人员的管理和保护设施及时到位，为了使施工现场消防得到更有效的管理，确保施工现场消防安全，项目部人员认真执行及履行自己的主要职责把施工现场的消防管理做好。</w:t>
      </w:r>
    </w:p>
    <w:p w14:paraId="5CDA9423">
      <w:pPr>
        <w:bidi w:val="0"/>
      </w:pPr>
      <w:r>
        <w:rPr>
          <w:rFonts w:hint="eastAsia"/>
        </w:rPr>
        <w:t>（1）生活区</w:t>
      </w:r>
    </w:p>
    <w:p w14:paraId="5403C64D">
      <w:pPr>
        <w:bidi w:val="0"/>
      </w:pPr>
      <w:r>
        <w:rPr>
          <w:rFonts w:hint="eastAsia"/>
        </w:rPr>
        <w:t>1）食堂的炉灶使用。</w:t>
      </w:r>
    </w:p>
    <w:p w14:paraId="3FAC6EEB">
      <w:pPr>
        <w:bidi w:val="0"/>
      </w:pPr>
      <w:r>
        <w:rPr>
          <w:rFonts w:hint="eastAsia"/>
        </w:rPr>
        <w:t>2）宿舍区，办公区设置灭火器。</w:t>
      </w:r>
    </w:p>
    <w:p w14:paraId="5CBE2A98">
      <w:pPr>
        <w:bidi w:val="0"/>
      </w:pPr>
      <w:r>
        <w:rPr>
          <w:rFonts w:hint="eastAsia"/>
        </w:rPr>
        <w:t>3）所有的灭火器必须用保险栓栓牢。</w:t>
      </w:r>
    </w:p>
    <w:p w14:paraId="0613BA26">
      <w:pPr>
        <w:bidi w:val="0"/>
      </w:pPr>
      <w:r>
        <w:rPr>
          <w:rFonts w:hint="eastAsia"/>
        </w:rPr>
        <w:t>（2）仓库区</w:t>
      </w:r>
    </w:p>
    <w:p w14:paraId="32985E31">
      <w:pPr>
        <w:bidi w:val="0"/>
      </w:pPr>
      <w:r>
        <w:rPr>
          <w:rFonts w:hint="eastAsia"/>
        </w:rPr>
        <w:t>1）易燃物品各种润滑油，油漆等单独放开。</w:t>
      </w:r>
    </w:p>
    <w:p w14:paraId="2F6FF91F">
      <w:pPr>
        <w:bidi w:val="0"/>
      </w:pPr>
      <w:r>
        <w:rPr>
          <w:rFonts w:hint="eastAsia"/>
        </w:rPr>
        <w:t>2）易爆物品氧气和乙炔分开放好。</w:t>
      </w:r>
    </w:p>
    <w:p w14:paraId="0FFAAB8F">
      <w:pPr>
        <w:bidi w:val="0"/>
      </w:pPr>
      <w:r>
        <w:rPr>
          <w:rFonts w:hint="eastAsia"/>
        </w:rPr>
        <w:t>3）各电线、电缆工具及材料分开堆放。</w:t>
      </w:r>
    </w:p>
    <w:p w14:paraId="54FC0C91">
      <w:pPr>
        <w:bidi w:val="0"/>
      </w:pPr>
      <w:r>
        <w:rPr>
          <w:rFonts w:hint="eastAsia"/>
        </w:rPr>
        <w:t>4）仓库根据要求在室内各配备了2个灭火器高度挂在1.2m，仓库门口张贴“严禁烟火”等警示牌。</w:t>
      </w:r>
    </w:p>
    <w:p w14:paraId="25475F73">
      <w:pPr>
        <w:bidi w:val="0"/>
      </w:pPr>
      <w:r>
        <w:rPr>
          <w:rFonts w:hint="eastAsia"/>
        </w:rPr>
        <w:t>5）电焊、气割等工作均不得在仓库里进行。</w:t>
      </w:r>
    </w:p>
    <w:p w14:paraId="2FAF0775">
      <w:pPr>
        <w:bidi w:val="0"/>
      </w:pPr>
      <w:r>
        <w:rPr>
          <w:rFonts w:hint="eastAsia"/>
        </w:rPr>
        <w:t>（3）生产区</w:t>
      </w:r>
    </w:p>
    <w:p w14:paraId="4C0BC66F">
      <w:pPr>
        <w:bidi w:val="0"/>
      </w:pPr>
      <w:r>
        <w:rPr>
          <w:rFonts w:hint="eastAsia"/>
        </w:rPr>
        <w:t>1）外加灭火器配备。</w:t>
      </w:r>
    </w:p>
    <w:p w14:paraId="08787A8B">
      <w:pPr>
        <w:bidi w:val="0"/>
      </w:pPr>
      <w:r>
        <w:rPr>
          <w:rFonts w:hint="eastAsia"/>
        </w:rPr>
        <w:t>2）灭火器必须全部灌满。</w:t>
      </w:r>
    </w:p>
    <w:p w14:paraId="5FAC02A1">
      <w:pPr>
        <w:bidi w:val="0"/>
      </w:pPr>
      <w:r>
        <w:rPr>
          <w:rFonts w:hint="eastAsia"/>
        </w:rPr>
        <w:t>3）电焊机及各大型机械或设备均配2个灭火器。</w:t>
      </w:r>
    </w:p>
    <w:p w14:paraId="3D6FE856">
      <w:pPr>
        <w:bidi w:val="0"/>
      </w:pPr>
      <w:r>
        <w:rPr>
          <w:rFonts w:hint="eastAsia"/>
        </w:rPr>
        <w:t>4）方木及废料堆放处设置2个灭火器且用警示牌示警。</w:t>
      </w:r>
    </w:p>
    <w:p w14:paraId="038E8484">
      <w:pPr>
        <w:pStyle w:val="2"/>
        <w:bidi w:val="0"/>
      </w:pPr>
      <w:bookmarkStart w:id="9" w:name="_Toc953"/>
      <w:r>
        <w:rPr>
          <w:rFonts w:hint="eastAsia"/>
        </w:rPr>
        <w:t>6旁站监理</w:t>
      </w:r>
      <w:bookmarkEnd w:id="9"/>
    </w:p>
    <w:p w14:paraId="4FAC5950">
      <w:pPr>
        <w:bidi w:val="0"/>
      </w:pPr>
      <w:r>
        <w:rPr>
          <w:rFonts w:hint="eastAsia"/>
        </w:rPr>
        <w:t>6.1旁站工作流程及要求</w:t>
      </w:r>
    </w:p>
    <w:p w14:paraId="57B491F1">
      <w:pPr>
        <w:bidi w:val="0"/>
      </w:pPr>
      <w:r>
        <w:rPr>
          <w:rFonts w:hint="eastAsia"/>
        </w:rPr>
        <w:t>（1）实施旁站监理的各分项工程，施工单位应该提前24h向项目监理部申报施工申请。</w:t>
      </w:r>
    </w:p>
    <w:p w14:paraId="0B1D3F42">
      <w:pPr>
        <w:bidi w:val="0"/>
      </w:pPr>
      <w:r>
        <w:rPr>
          <w:rFonts w:hint="eastAsia"/>
        </w:rPr>
        <w:t>（2）收到施工单位的报告后，监理工程师应立即检查确认是否已具备施工条件。检查内容如下：</w:t>
      </w:r>
    </w:p>
    <w:p w14:paraId="04749FF5">
      <w:pPr>
        <w:bidi w:val="0"/>
      </w:pPr>
      <w:r>
        <w:rPr>
          <w:rFonts w:hint="eastAsia"/>
        </w:rPr>
        <w:t>1）上道工序及其他专业在该部位的工程是否已确认合格。</w:t>
      </w:r>
    </w:p>
    <w:p w14:paraId="20FA5642">
      <w:pPr>
        <w:bidi w:val="0"/>
      </w:pPr>
      <w:r>
        <w:rPr>
          <w:rFonts w:hint="eastAsia"/>
        </w:rPr>
        <w:t>2）施工方案是否已经监理批准。</w:t>
      </w:r>
    </w:p>
    <w:p w14:paraId="40C4DCC6">
      <w:pPr>
        <w:bidi w:val="0"/>
      </w:pPr>
      <w:r>
        <w:rPr>
          <w:rFonts w:hint="eastAsia"/>
        </w:rPr>
        <w:t>3）施工设备、人员、材料等是否到位。</w:t>
      </w:r>
    </w:p>
    <w:p w14:paraId="78230BB0">
      <w:pPr>
        <w:bidi w:val="0"/>
      </w:pPr>
      <w:r>
        <w:rPr>
          <w:rFonts w:hint="eastAsia"/>
        </w:rPr>
        <w:t>4）安全设施是否符合相关要求。</w:t>
      </w:r>
    </w:p>
    <w:p w14:paraId="55BC765B">
      <w:pPr>
        <w:bidi w:val="0"/>
      </w:pPr>
      <w:r>
        <w:rPr>
          <w:rFonts w:hint="eastAsia"/>
        </w:rPr>
        <w:t>5）是否有影响施工的其他因素。</w:t>
      </w:r>
    </w:p>
    <w:p w14:paraId="63FF2112">
      <w:pPr>
        <w:bidi w:val="0"/>
      </w:pPr>
      <w:r>
        <w:rPr>
          <w:rFonts w:hint="eastAsia"/>
        </w:rPr>
        <w:t>在以上条件均满足后，经总监理工程师确认后签认申请表并安排号旁站监理人员实施旁站监理。</w:t>
      </w:r>
    </w:p>
    <w:p w14:paraId="340721C8">
      <w:pPr>
        <w:bidi w:val="0"/>
      </w:pPr>
      <w:r>
        <w:rPr>
          <w:rFonts w:hint="eastAsia"/>
        </w:rPr>
        <w:t>（3）旁站前监理人员应充分了解和掌握施工所用材料、设备的质量情况以及施工图纸、设计要求、标准、规范等。</w:t>
      </w:r>
    </w:p>
    <w:p w14:paraId="667D4DE4">
      <w:pPr>
        <w:bidi w:val="0"/>
      </w:pPr>
      <w:r>
        <w:rPr>
          <w:rFonts w:hint="eastAsia"/>
        </w:rPr>
        <w:t>（4）旁站监理工作主要又现场监理员进行，监理员执行旁站前，专业监理工程师向其进行交底，明确交代旁站项目范围、质量标准、注意事项及突发事件处置要点。并配备必要的监理设施。</w:t>
      </w:r>
    </w:p>
    <w:p w14:paraId="641BDB39">
      <w:pPr>
        <w:bidi w:val="0"/>
      </w:pPr>
      <w:r>
        <w:rPr>
          <w:rFonts w:hint="eastAsia"/>
        </w:rPr>
        <w:t>（5）旁站监理人员在施工现场跟班监督，及时发现和处理旁站监理过程中出现的问题，如实准确地做好旁站记录。凡旁站监理人员和施工企业现场质检人员未在旁站监理记录上签字的，不得进行下一道工序施工。</w:t>
      </w:r>
    </w:p>
    <w:p w14:paraId="5EA34471">
      <w:pPr>
        <w:bidi w:val="0"/>
      </w:pPr>
      <w:r>
        <w:rPr>
          <w:rFonts w:hint="eastAsia"/>
        </w:rPr>
        <w:t>（6）旁站监理人员实施旁站监理时，发现施工企业有违反工程建设强制性标准行为的，应责令施工企业立即整改；发现其施工活动已经或者可能危及工程质量的，应当及时向监理工程师或总监理工程师报告，由总监理工程师下达局部暂停施工指令或者采取其他应急措施。</w:t>
      </w:r>
    </w:p>
    <w:p w14:paraId="67D7DCE2">
      <w:pPr>
        <w:bidi w:val="0"/>
      </w:pPr>
      <w:r>
        <w:rPr>
          <w:rFonts w:hint="eastAsia"/>
        </w:rPr>
        <w:t>（7）按总监理工程师批准的监理实施细则逐项执行或按商定的工艺质量标准进行监督检查，并做好质量记录和取样分析。应旁站监理的关键部位、关键工序施工，凡没有实施旁站监理或者没有旁站监理记录的，监理工程师或者总监理工程师不得在相应文件上签字。</w:t>
      </w:r>
    </w:p>
    <w:p w14:paraId="3B21E1B9">
      <w:pPr>
        <w:bidi w:val="0"/>
      </w:pPr>
      <w:r>
        <w:rPr>
          <w:rFonts w:hint="eastAsia"/>
        </w:rPr>
        <w:t>（8）旁站监理人员必须在施工点现场持续进行监理，必要时监理人员可轮流旁站，但必须做好交接工作。</w:t>
      </w:r>
    </w:p>
    <w:p w14:paraId="460D147F">
      <w:pPr>
        <w:bidi w:val="0"/>
      </w:pPr>
      <w:r>
        <w:rPr>
          <w:rFonts w:hint="eastAsia"/>
        </w:rPr>
        <w:t>（9）旁站监理如发现问题，及时提出处理意见，并监督、落实处理结果。现场问题的处理方法如下：</w:t>
      </w:r>
    </w:p>
    <w:p w14:paraId="01CE83A5">
      <w:pPr>
        <w:bidi w:val="0"/>
      </w:pPr>
      <w:r>
        <w:rPr>
          <w:rFonts w:hint="eastAsia"/>
        </w:rPr>
        <w:t>1）旁站人员发现承包商有违反施工规范和方案的，有权责令承包商现场整改，并做好现场记录。</w:t>
      </w:r>
    </w:p>
    <w:p w14:paraId="2A1367BC">
      <w:pPr>
        <w:bidi w:val="0"/>
      </w:pPr>
      <w:r>
        <w:rPr>
          <w:rFonts w:hint="eastAsia"/>
        </w:rPr>
        <w:t>2）发现其施工活动已经或者可能危及工程质量的，或有重大安全隐患的，应及时报告监理工程师和总监理工程师，由总工程师下达局部暂停施工指令或采取其他应急措施。承包商在接到通知后应立即停止施工，并妥善保护现场。如有重大安全隐患，必须尽快疏散全部施工人员。</w:t>
      </w:r>
    </w:p>
    <w:p w14:paraId="36B36344">
      <w:pPr>
        <w:bidi w:val="0"/>
      </w:pPr>
      <w:r>
        <w:rPr>
          <w:rFonts w:hint="eastAsia"/>
        </w:rPr>
        <w:t>3）承包商质检人员必须在场跟班，如无故不到，旁站人员可按相关办法处理。</w:t>
      </w:r>
    </w:p>
    <w:p w14:paraId="0236B9E3">
      <w:pPr>
        <w:bidi w:val="0"/>
      </w:pPr>
      <w:r>
        <w:rPr>
          <w:rFonts w:hint="eastAsia"/>
        </w:rPr>
        <w:t>4）如旁站人员对材料、设备质量情况有怀疑，应暂停使用并进行必要的检验和检查，承包商应给予积极配合。</w:t>
      </w:r>
    </w:p>
    <w:p w14:paraId="4430856C">
      <w:pPr>
        <w:bidi w:val="0"/>
      </w:pPr>
      <w:r>
        <w:rPr>
          <w:rFonts w:hint="eastAsia"/>
        </w:rPr>
        <w:t>（10）旁站监理结束后，监理人员应将旁站监理记录填写完整并交专业监理工程师审核（或总监理工程师）审核、签字、归档。</w:t>
      </w:r>
    </w:p>
    <w:p w14:paraId="78B268E4">
      <w:pPr>
        <w:spacing w:line="480" w:lineRule="auto"/>
        <w:ind w:firstLine="482" w:firstLineChars="200"/>
        <w:jc w:val="left"/>
        <w:rPr>
          <w:rFonts w:ascii="宋体" w:hAnsi="宋体"/>
          <w:b/>
          <w:bCs/>
          <w:szCs w:val="21"/>
        </w:rPr>
      </w:pPr>
      <w:r>
        <w:rPr>
          <w:rFonts w:hint="eastAsia" w:ascii="宋体" w:hAnsi="宋体"/>
          <w:b/>
          <w:bCs/>
          <w:szCs w:val="21"/>
        </w:rPr>
        <w:t>6.2监理旁站及控制措施</w:t>
      </w:r>
    </w:p>
    <w:p w14:paraId="03F8C8B5">
      <w:pPr>
        <w:bidi w:val="0"/>
      </w:pPr>
      <w:r>
        <w:rPr>
          <w:rFonts w:hint="eastAsia"/>
        </w:rPr>
        <w:t>（1）监理旁站项目</w:t>
      </w:r>
    </w:p>
    <w:p w14:paraId="00B61723">
      <w:pPr>
        <w:bidi w:val="0"/>
      </w:pPr>
      <w:r>
        <w:rPr>
          <w:rFonts w:hint="eastAsia"/>
        </w:rPr>
        <w:t>1）所有电气安装设备交接试验高压电缆耐压试验；</w:t>
      </w:r>
    </w:p>
    <w:p w14:paraId="532E1733">
      <w:pPr>
        <w:bidi w:val="0"/>
      </w:pPr>
      <w:r>
        <w:rPr>
          <w:rFonts w:hint="eastAsia"/>
        </w:rPr>
        <w:t>2）配电装置设备软母线引线连接；</w:t>
      </w:r>
    </w:p>
    <w:p w14:paraId="20525B4C">
      <w:pPr>
        <w:bidi w:val="0"/>
      </w:pPr>
      <w:r>
        <w:rPr>
          <w:rFonts w:hint="eastAsia"/>
        </w:rPr>
        <w:t>3）隐蔽工程设备防雷接地电阻测试；</w:t>
      </w:r>
    </w:p>
    <w:p w14:paraId="756B2297">
      <w:pPr>
        <w:bidi w:val="0"/>
      </w:pPr>
      <w:r>
        <w:rPr>
          <w:rFonts w:hint="eastAsia"/>
        </w:rPr>
        <w:t>（2）监理旁站的控制措施</w:t>
      </w:r>
    </w:p>
    <w:p w14:paraId="28F5B97B">
      <w:pPr>
        <w:bidi w:val="0"/>
      </w:pPr>
      <w:r>
        <w:rPr>
          <w:rFonts w:hint="eastAsia"/>
        </w:rPr>
        <w:t>1）按照施工图及订货技术协议对所有进场设备菜蔬进行核定，发现与施工图和技术协议有不符。首先以书面形式汇报业主，经同意后与设计确认。</w:t>
      </w:r>
    </w:p>
    <w:p w14:paraId="1EA9DDB8">
      <w:pPr>
        <w:bidi w:val="0"/>
      </w:pPr>
      <w:r>
        <w:rPr>
          <w:rFonts w:hint="eastAsia"/>
        </w:rPr>
        <w:t>2）所有安装电气设备交接试验控制措施：</w:t>
      </w:r>
    </w:p>
    <w:p w14:paraId="1F56E4FC">
      <w:pPr>
        <w:bidi w:val="0"/>
      </w:pPr>
      <w:r>
        <w:rPr>
          <w:rFonts w:hint="eastAsia"/>
        </w:rPr>
        <w:t>①配电装置设备交接试验控制措施：断路器主回路导电电阻值是否满足出厂试验报告和规范要求；交流耐压试验值是否满足出厂试验报告和规范要求。电流、电压互感器测量绕组绝缘电阻、检查接线组别和极性；精度误差试验值是否满足出厂试验报告和规范要求。隔离开关测量导电电阻值，三相同期性检查是否满足出厂试验报告规范要求。</w:t>
      </w:r>
    </w:p>
    <w:p w14:paraId="3961A5BC">
      <w:pPr>
        <w:bidi w:val="0"/>
      </w:pPr>
      <w:r>
        <w:rPr>
          <w:rFonts w:hint="eastAsia"/>
        </w:rPr>
        <w:t>②隐蔽工程设备接地连接控制措施：使用接地扁铁要求热镀锌，规格必须符合设计要求，与主接地网连接、焊接工艺必须满足规范要求，严格按反措要求对本变电站变压器及中性点、断路器、隔离开关、电流、电压互感器设备接地必须双接地连接。</w:t>
      </w:r>
    </w:p>
    <w:p w14:paraId="20338859">
      <w:pPr>
        <w:bidi w:val="0"/>
      </w:pPr>
      <w:r>
        <w:rPr>
          <w:rFonts w:hint="eastAsia"/>
        </w:rPr>
        <w:t>③保护监控系统调试控制措施；对照施工梯和技术协议核对所有保护装置功能及二次回路接线是否齐全，所有二次回路必须进行绝缘及通电试验，极性满足保护装置要求，按出厂调试大纲要求保护装置调试项目齐全。所有保护调试项目必须满足定值单要求。监控系统调试要求所有设备断路器、隔离开关遥信、遥控、遥测等信息必须上传后台机，断路器、隔离开关位置指示必须与后台机主接线一致。</w:t>
      </w:r>
    </w:p>
    <w:p w14:paraId="15F699CC">
      <w:pPr>
        <w:bidi w:val="0"/>
      </w:pPr>
      <w:r>
        <w:rPr>
          <w:rFonts w:hint="eastAsia"/>
        </w:rPr>
        <w:t>④通讯系统调试控制措施：通讯设备安装调试、通讯规约必须满足设计要求，变电所所有信息通道必须畅通，并能准确无误地上传到集控中心。光缆熔接工艺必须符合通讯验收规范。</w:t>
      </w:r>
    </w:p>
    <w:p w14:paraId="0A8C6270">
      <w:pPr>
        <w:bidi w:val="0"/>
      </w:pPr>
      <w:r>
        <w:rPr>
          <w:rFonts w:hint="eastAsia"/>
        </w:rPr>
        <w:t>6.3旁站监理职责</w:t>
      </w:r>
    </w:p>
    <w:p w14:paraId="5DE3900F">
      <w:pPr>
        <w:bidi w:val="0"/>
      </w:pPr>
      <w:r>
        <w:rPr>
          <w:rFonts w:hint="eastAsia"/>
        </w:rPr>
        <w:t>（1）检查施工单位现场人员到岗、特殊工种持证上岗以及施工机械，建设材料准备情况。</w:t>
      </w:r>
    </w:p>
    <w:p w14:paraId="4E49B195">
      <w:pPr>
        <w:bidi w:val="0"/>
      </w:pPr>
      <w:r>
        <w:rPr>
          <w:rFonts w:hint="eastAsia"/>
        </w:rPr>
        <w:t>（2）在现场跟班监督关键部位、关键工序的施工执行施工方案以及工程建设强制性标准情况。</w:t>
      </w:r>
    </w:p>
    <w:p w14:paraId="25B5AEF7">
      <w:pPr>
        <w:bidi w:val="0"/>
      </w:pPr>
      <w:r>
        <w:rPr>
          <w:rFonts w:hint="eastAsia"/>
        </w:rPr>
        <w:t>（3）核查进场材料，构配件，设备的出厂质量证明，质量检验报告。</w:t>
      </w:r>
    </w:p>
    <w:p w14:paraId="581AB4CD">
      <w:pPr>
        <w:bidi w:val="0"/>
      </w:pPr>
      <w:r>
        <w:rPr>
          <w:rFonts w:hint="eastAsia"/>
        </w:rPr>
        <w:t>（4）督促施工单位进行现场检查和必要的复验。</w:t>
      </w:r>
    </w:p>
    <w:p w14:paraId="335E0970">
      <w:pPr>
        <w:bidi w:val="0"/>
      </w:pPr>
      <w:r>
        <w:rPr>
          <w:rFonts w:hint="eastAsia"/>
        </w:rPr>
        <w:t>（5）做好旁站监理记录和监理日记，保存旁站监理原始资料。</w:t>
      </w:r>
    </w:p>
    <w:p w14:paraId="7E704FEA">
      <w:pPr>
        <w:bidi w:val="0"/>
      </w:pPr>
      <w:r>
        <w:rPr>
          <w:rFonts w:hint="eastAsia"/>
        </w:rPr>
        <w:t>（6）旁站监理过程中，发现有违反工程建设强制性标准行为的，有权责令施工企业立即整改；发现施工作业可能危及工程质量时，应及时向总监理工程师报告，由总监理工程师采取必要的措施。</w:t>
      </w:r>
    </w:p>
    <w:p w14:paraId="6F615DE4">
      <w:pPr>
        <w:spacing w:line="480" w:lineRule="auto"/>
        <w:ind w:firstLine="482" w:firstLineChars="200"/>
        <w:jc w:val="left"/>
        <w:rPr>
          <w:rFonts w:ascii="宋体" w:hAnsi="宋体"/>
          <w:b/>
          <w:bCs/>
          <w:szCs w:val="21"/>
        </w:rPr>
      </w:pPr>
      <w:r>
        <w:rPr>
          <w:rFonts w:hint="eastAsia" w:ascii="宋体" w:hAnsi="宋体"/>
          <w:b/>
          <w:bCs/>
          <w:szCs w:val="21"/>
        </w:rPr>
        <w:t>6.4旁站监理工作纪律</w:t>
      </w:r>
    </w:p>
    <w:p w14:paraId="3D09CA24">
      <w:pPr>
        <w:bidi w:val="0"/>
      </w:pPr>
      <w:r>
        <w:rPr>
          <w:rFonts w:hint="eastAsia"/>
        </w:rPr>
        <w:t>（1）旁站监理人员必须在规定的时间内在指定的施工地点对指定的工序实施旁站。不得无故不到，也不得擅自改变旁站内容。旁站期间不得从事与工作无关的活动。</w:t>
      </w:r>
    </w:p>
    <w:p w14:paraId="33634A78">
      <w:pPr>
        <w:bidi w:val="0"/>
      </w:pPr>
      <w:r>
        <w:rPr>
          <w:rFonts w:hint="eastAsia"/>
        </w:rPr>
        <w:t>（2）对来自于承包商的任何违规行为必须及时予以制止，必要时要根据本方案的要求在第一时间报告专业监理工程师和总监理工程师。不得徇私舞弊，包庇纵容，更不得为不正当利益与承包商串通弄虚作假。</w:t>
      </w:r>
    </w:p>
    <w:p w14:paraId="7A7751D8">
      <w:pPr>
        <w:bidi w:val="0"/>
      </w:pPr>
      <w:r>
        <w:rPr>
          <w:rFonts w:hint="eastAsia"/>
        </w:rPr>
        <w:t>（3）必须如实、准确的填写旁站监理记录。</w:t>
      </w:r>
    </w:p>
    <w:p w14:paraId="7E1CC7A6">
      <w:pPr>
        <w:spacing w:line="480" w:lineRule="auto"/>
        <w:ind w:firstLine="482" w:firstLineChars="200"/>
        <w:jc w:val="left"/>
        <w:rPr>
          <w:rFonts w:ascii="宋体" w:hAnsi="宋体"/>
          <w:b/>
          <w:bCs/>
          <w:szCs w:val="21"/>
        </w:rPr>
      </w:pPr>
      <w:r>
        <w:rPr>
          <w:rFonts w:hint="eastAsia" w:ascii="宋体" w:hAnsi="宋体"/>
          <w:b/>
          <w:bCs/>
          <w:szCs w:val="21"/>
        </w:rPr>
        <w:t>6.5附件</w:t>
      </w:r>
    </w:p>
    <w:p w14:paraId="2F2C046D">
      <w:pPr>
        <w:bidi w:val="0"/>
        <w:outlineLvl w:val="0"/>
      </w:pPr>
      <w:bookmarkStart w:id="10" w:name="_Toc4087"/>
      <w:r>
        <w:rPr>
          <w:rFonts w:hint="eastAsia"/>
        </w:rPr>
        <w:t>附件1：工程旁站监理计划表</w:t>
      </w:r>
      <w:bookmarkEnd w:id="10"/>
    </w:p>
    <w:p w14:paraId="0EE3CF5D">
      <w:pPr>
        <w:bidi w:val="0"/>
      </w:pPr>
      <w:r>
        <w:rPr>
          <w:rFonts w:hint="eastAsia"/>
        </w:rPr>
        <w:t>附件2：旁站监理记录表</w:t>
      </w:r>
    </w:p>
    <w:p w14:paraId="2880718D">
      <w:pPr>
        <w:bidi w:val="0"/>
      </w:pPr>
      <w:r>
        <w:rPr>
          <w:rFonts w:hint="eastAsia"/>
        </w:rPr>
        <w:t>附件3:电气工程施工强制性条文执行计划表</w:t>
      </w:r>
    </w:p>
    <w:p w14:paraId="4C5AB679">
      <w:pPr>
        <w:spacing w:line="480" w:lineRule="auto"/>
        <w:ind w:firstLine="562" w:firstLineChars="200"/>
        <w:jc w:val="left"/>
        <w:outlineLvl w:val="0"/>
        <w:rPr>
          <w:rFonts w:ascii="宋体" w:hAnsi="宋体"/>
          <w:b/>
          <w:bCs/>
          <w:sz w:val="28"/>
          <w:szCs w:val="28"/>
        </w:rPr>
      </w:pPr>
      <w:bookmarkStart w:id="11" w:name="_Toc27613"/>
      <w:r>
        <w:rPr>
          <w:rFonts w:hint="eastAsia" w:ascii="宋体" w:hAnsi="宋体"/>
          <w:b/>
          <w:bCs/>
          <w:sz w:val="28"/>
          <w:szCs w:val="28"/>
        </w:rPr>
        <w:t>7质量通病防治措施</w:t>
      </w:r>
      <w:bookmarkEnd w:id="11"/>
    </w:p>
    <w:p w14:paraId="0D2C2553">
      <w:pPr>
        <w:bidi w:val="0"/>
      </w:pPr>
      <w:r>
        <w:rPr>
          <w:rFonts w:hint="eastAsia"/>
        </w:rPr>
        <w:t>7.1、电器一次设备安装质量通病防治措施</w:t>
      </w:r>
    </w:p>
    <w:p w14:paraId="73D1F5C6">
      <w:pPr>
        <w:bidi w:val="0"/>
      </w:pPr>
      <w:r>
        <w:rPr>
          <w:rFonts w:hint="eastAsia"/>
        </w:rPr>
        <w:t>（1）充油（气）设备渗漏主要法神在法兰连接处。安装前应详细检查密封圈材质及法兰面平整度是否满足标准要求；螺栓紧固力矩应满足厂家说明书要求。</w:t>
      </w:r>
    </w:p>
    <w:p w14:paraId="71AD59B5">
      <w:pPr>
        <w:bidi w:val="0"/>
      </w:pPr>
      <w:r>
        <w:rPr>
          <w:rFonts w:hint="eastAsia"/>
        </w:rPr>
        <w:t>（2）在设备支柱上配置隔离开关机构箱支架时，点（气）焊不得造成设备支柱及机构箱污染。为防止垂直拉杆脱扣，隔离开关垂直及水平拉杆连接处夹紧部位应可靠紧固。</w:t>
      </w:r>
    </w:p>
    <w:p w14:paraId="17F2013D">
      <w:pPr>
        <w:bidi w:val="0"/>
      </w:pPr>
      <w:r>
        <w:rPr>
          <w:rFonts w:hint="eastAsia"/>
        </w:rPr>
        <w:t>（3）在型财或角钢上采用螺栓固定设备时，铝型材及角钢内侧应穿入与螺栓规格相同的楔形方平垫，不得使用园平垫。</w:t>
      </w:r>
    </w:p>
    <w:p w14:paraId="538F8433">
      <w:pPr>
        <w:bidi w:val="0"/>
      </w:pPr>
      <w:r>
        <w:rPr>
          <w:rFonts w:hint="eastAsia"/>
        </w:rPr>
        <w:t>（4）结合滤波器到电压互感器（CT）的连线应采用绝缘导线连接。</w:t>
      </w:r>
    </w:p>
    <w:p w14:paraId="3EF46C61">
      <w:pPr>
        <w:bidi w:val="0"/>
      </w:pPr>
      <w:r>
        <w:rPr>
          <w:rFonts w:hint="eastAsia"/>
        </w:rPr>
        <w:t>（5）加强母线桥支架、槽钢、角钢、钢管等焊接项目验收，以保证几何尺寸的正确、焊缝工艺美观。</w:t>
      </w:r>
    </w:p>
    <w:p w14:paraId="49E53214">
      <w:pPr>
        <w:bidi w:val="0"/>
      </w:pPr>
      <w:r>
        <w:rPr>
          <w:rFonts w:hint="eastAsia"/>
        </w:rPr>
        <w:t>（6）对设备安装中的穿芯螺栓（如避雷器、主要散热器等），要保证两侧螺栓露出长度一致。</w:t>
      </w:r>
    </w:p>
    <w:p w14:paraId="2CE25A9E">
      <w:pPr>
        <w:bidi w:val="0"/>
      </w:pPr>
      <w:r>
        <w:rPr>
          <w:rFonts w:hint="eastAsia"/>
        </w:rPr>
        <w:t>（7）电器设备连接部件间销针的开口角度不得小于60°</w:t>
      </w:r>
    </w:p>
    <w:p w14:paraId="2B515ABC">
      <w:pPr>
        <w:spacing w:line="480" w:lineRule="auto"/>
        <w:ind w:firstLine="482" w:firstLineChars="200"/>
        <w:jc w:val="left"/>
        <w:rPr>
          <w:rFonts w:ascii="宋体" w:hAnsi="宋体"/>
          <w:b/>
          <w:bCs/>
          <w:szCs w:val="21"/>
        </w:rPr>
      </w:pPr>
      <w:r>
        <w:rPr>
          <w:rFonts w:hint="eastAsia" w:ascii="宋体" w:hAnsi="宋体"/>
          <w:b/>
          <w:bCs/>
          <w:szCs w:val="21"/>
        </w:rPr>
        <w:t>7.2、母线施工质量通病防治措施</w:t>
      </w:r>
    </w:p>
    <w:p w14:paraId="52D10D58">
      <w:pPr>
        <w:bidi w:val="0"/>
      </w:pPr>
      <w:r>
        <w:rPr>
          <w:rFonts w:hint="eastAsia"/>
        </w:rPr>
        <w:t>（1）硬母线制作要求横平竖直，母线接头弯曲应满足规范要求，并尽量减少接头。</w:t>
      </w:r>
    </w:p>
    <w:p w14:paraId="2A0D18DE">
      <w:pPr>
        <w:bidi w:val="0"/>
      </w:pPr>
      <w:r>
        <w:rPr>
          <w:rFonts w:hint="eastAsia"/>
        </w:rPr>
        <w:t>（2）支持瓷瓶不得固定在弯曲处。固定点应在弯曲处两侧直线段250mm处。</w:t>
      </w:r>
    </w:p>
    <w:p w14:paraId="48A66E2B">
      <w:pPr>
        <w:bidi w:val="0"/>
      </w:pPr>
      <w:r>
        <w:rPr>
          <w:rFonts w:hint="eastAsia"/>
        </w:rPr>
        <w:t>（3）相邻母线接头不应固定在同一瓷瓶间隔内，应错开间隔安装。</w:t>
      </w:r>
    </w:p>
    <w:p w14:paraId="6157DDFB">
      <w:pPr>
        <w:bidi w:val="0"/>
      </w:pPr>
      <w:r>
        <w:rPr>
          <w:rFonts w:hint="eastAsia"/>
        </w:rPr>
        <w:t>（4）母线平置安装时，贯穿螺栓应由下往上穿；母线立置安装时，贯穿螺栓应由左向右、由里向外穿，连接螺栓长度宜露出螺母2-3扣。</w:t>
      </w:r>
    </w:p>
    <w:p w14:paraId="54492908">
      <w:pPr>
        <w:bidi w:val="0"/>
      </w:pPr>
      <w:r>
        <w:rPr>
          <w:rFonts w:hint="eastAsia"/>
        </w:rPr>
        <w:t>（5）直流均衡汇流母线及交流中性汇流母线刷漆应规范，规定相色为“不接地者用紫色，接地者为紫色带黑色条纹”。</w:t>
      </w:r>
    </w:p>
    <w:p w14:paraId="1300BAFA">
      <w:pPr>
        <w:bidi w:val="0"/>
      </w:pPr>
      <w:r>
        <w:rPr>
          <w:rFonts w:hint="eastAsia"/>
        </w:rPr>
        <w:t>（6）硬母线接头加装绝缘套后，应在绝缘套下凹处打排水孔，防止绝缘套下凹处积水、冬季结冰冻裂。</w:t>
      </w:r>
    </w:p>
    <w:p w14:paraId="601BF423">
      <w:pPr>
        <w:bidi w:val="0"/>
      </w:pPr>
      <w:r>
        <w:rPr>
          <w:rFonts w:hint="eastAsia"/>
        </w:rPr>
        <w:t>（7）户外软导线压接线夹口向上安装时，应在线夹底部打直径不超过Ф8mm的泄水孔，以防冬季寒冷地区积水冰冻裂线夹。</w:t>
      </w:r>
    </w:p>
    <w:p w14:paraId="53C0C0E4">
      <w:pPr>
        <w:bidi w:val="0"/>
      </w:pPr>
      <w:r>
        <w:rPr>
          <w:rFonts w:hint="eastAsia"/>
        </w:rPr>
        <w:t>（8）母线和导线安装时，应精确测量档距，并考虑挂线金具的长度和允许偏差，以确保其各相导线的弧度一致。</w:t>
      </w:r>
    </w:p>
    <w:p w14:paraId="4AB6CB39">
      <w:pPr>
        <w:bidi w:val="0"/>
      </w:pPr>
      <w:r>
        <w:rPr>
          <w:rFonts w:hint="eastAsia"/>
        </w:rPr>
        <w:t>（9）短导线压接时，将导线插入线夹内距底部10mm，用夹具在线夹入口处将导线夹紧，从管口处向线夹底部顺序压接，以避免出现导线隆起现象。</w:t>
      </w:r>
    </w:p>
    <w:p w14:paraId="0EFEBE7C">
      <w:pPr>
        <w:bidi w:val="0"/>
      </w:pPr>
      <w:r>
        <w:rPr>
          <w:rFonts w:hint="eastAsia"/>
        </w:rPr>
        <w:t>（10）软母线线夹压接后，应检查线夹的弯曲程度，有明显弯曲时应校直，校直后不得有裂纹。</w:t>
      </w:r>
    </w:p>
    <w:p w14:paraId="19D8534F">
      <w:pPr>
        <w:spacing w:line="480" w:lineRule="auto"/>
        <w:ind w:firstLine="482" w:firstLineChars="200"/>
        <w:jc w:val="left"/>
        <w:rPr>
          <w:rFonts w:ascii="宋体" w:hAnsi="宋体"/>
          <w:b/>
          <w:bCs/>
          <w:szCs w:val="21"/>
        </w:rPr>
      </w:pPr>
      <w:r>
        <w:rPr>
          <w:rFonts w:hint="eastAsia" w:ascii="宋体" w:hAnsi="宋体"/>
          <w:b/>
          <w:bCs/>
          <w:szCs w:val="21"/>
        </w:rPr>
        <w:t>7.3、逆变器（屏）、配电柜安装质量通病防治措施</w:t>
      </w:r>
    </w:p>
    <w:p w14:paraId="6FF760D7">
      <w:pPr>
        <w:bidi w:val="0"/>
      </w:pPr>
      <w:r>
        <w:rPr>
          <w:rFonts w:hint="eastAsia"/>
        </w:rPr>
        <w:t>（1）打开包装箱，分别检查逆变器及配电柜的完好情况；</w:t>
      </w:r>
    </w:p>
    <w:p w14:paraId="4B6D850D">
      <w:pPr>
        <w:bidi w:val="0"/>
      </w:pPr>
      <w:r>
        <w:rPr>
          <w:rFonts w:hint="eastAsia"/>
        </w:rPr>
        <w:t>1）检查逆变器、配电柜各开关初始位置是否正确，断开所有输出、输入开关；</w:t>
      </w:r>
    </w:p>
    <w:p w14:paraId="29C62D95">
      <w:pPr>
        <w:bidi w:val="0"/>
      </w:pPr>
      <w:r>
        <w:rPr>
          <w:rFonts w:hint="eastAsia"/>
        </w:rPr>
        <w:t>2）将主接线盒的方阵输入电缆分别接至控制器各端子；</w:t>
      </w:r>
    </w:p>
    <w:p w14:paraId="58366877">
      <w:pPr>
        <w:bidi w:val="0"/>
      </w:pPr>
      <w:r>
        <w:rPr>
          <w:rFonts w:hint="eastAsia"/>
        </w:rPr>
        <w:t>3）将逆变器交流输出电缆接至交流配电箱的输入端；</w:t>
      </w:r>
    </w:p>
    <w:p w14:paraId="2F70D117">
      <w:pPr>
        <w:bidi w:val="0"/>
      </w:pPr>
      <w:r>
        <w:rPr>
          <w:rFonts w:hint="eastAsia"/>
        </w:rPr>
        <w:t>4）将逆变器直流输入电缆接至控制器负载输出端；</w:t>
      </w:r>
    </w:p>
    <w:p w14:paraId="491127C1">
      <w:pPr>
        <w:bidi w:val="0"/>
      </w:pPr>
      <w:r>
        <w:rPr>
          <w:rFonts w:hint="eastAsia"/>
        </w:rPr>
        <w:t>5）将外电网电缆接至交流配电箱的输出端子。</w:t>
      </w:r>
    </w:p>
    <w:p w14:paraId="5EA06F00">
      <w:pPr>
        <w:bidi w:val="0"/>
      </w:pPr>
      <w:r>
        <w:rPr>
          <w:rFonts w:hint="eastAsia"/>
        </w:rPr>
        <w:t>（2）逆变器（屏）、配电柜安装要牢固可靠，主控制屏、继电保护屏和自动装置屏等应采用螺栓固定，不得与基础型钢焊死。安装端子箱立面应保持在一条直线上。</w:t>
      </w:r>
    </w:p>
    <w:p w14:paraId="054406ED">
      <w:pPr>
        <w:bidi w:val="0"/>
      </w:pPr>
      <w:r>
        <w:rPr>
          <w:rFonts w:hint="eastAsia"/>
        </w:rPr>
        <w:t>（3）电缆较多的屏柜接地母线的长度及其接地螺孔宜适增加，以保证一个接地螺栓上安装不超过2各接地线鼻的要求。</w:t>
      </w:r>
    </w:p>
    <w:p w14:paraId="79682EB8">
      <w:pPr>
        <w:bidi w:val="0"/>
      </w:pPr>
      <w:r>
        <w:rPr>
          <w:rFonts w:hint="eastAsia"/>
        </w:rPr>
        <w:t>（4）逆变器、配电、控制、保护用的屏（柜、箱）及操作台等的金属框架和底座接地或接零。</w:t>
      </w:r>
    </w:p>
    <w:p w14:paraId="2462D254">
      <w:pPr>
        <w:bidi w:val="0"/>
      </w:pPr>
      <w:r>
        <w:rPr>
          <w:rFonts w:hint="eastAsia"/>
        </w:rPr>
        <w:t>（5）电源馈线敷设</w:t>
      </w:r>
    </w:p>
    <w:p w14:paraId="1DFF4181">
      <w:pPr>
        <w:bidi w:val="0"/>
      </w:pPr>
      <w:r>
        <w:rPr>
          <w:rFonts w:hint="eastAsia"/>
        </w:rPr>
        <w:t>1）方阵电缆的规格和敷设路由应符合设计规定。</w:t>
      </w:r>
    </w:p>
    <w:p w14:paraId="3949D774">
      <w:pPr>
        <w:bidi w:val="0"/>
      </w:pPr>
      <w:r>
        <w:rPr>
          <w:rFonts w:hint="eastAsia"/>
        </w:rPr>
        <w:t>2）馈电线穿过穿线管后应按设计要求对管口进行防水处理。</w:t>
      </w:r>
    </w:p>
    <w:p w14:paraId="54491D85">
      <w:pPr>
        <w:bidi w:val="0"/>
      </w:pPr>
      <w:r>
        <w:rPr>
          <w:rFonts w:hint="eastAsia"/>
        </w:rPr>
        <w:t>3）电缆及馈线应采用整段线料不得在中间接头。</w:t>
      </w:r>
    </w:p>
    <w:p w14:paraId="06C0BC6D">
      <w:pPr>
        <w:bidi w:val="0"/>
      </w:pPr>
      <w:r>
        <w:rPr>
          <w:rFonts w:hint="eastAsia"/>
        </w:rPr>
        <w:t>4）电源馈线正负极两端应有统一红（正极）蓝（负极）标志，安装后的电缆剖头处必须用胶带和护套封扎。</w:t>
      </w:r>
    </w:p>
    <w:p w14:paraId="57FF125A">
      <w:pPr>
        <w:bidi w:val="0"/>
      </w:pPr>
      <w:r>
        <w:rPr>
          <w:rFonts w:hint="eastAsia"/>
        </w:rPr>
        <w:t>（6）通电检查</w:t>
      </w:r>
    </w:p>
    <w:p w14:paraId="2A36CF6B">
      <w:pPr>
        <w:bidi w:val="0"/>
      </w:pPr>
      <w:r>
        <w:rPr>
          <w:rFonts w:hint="eastAsia"/>
        </w:rPr>
        <w:t>1）通电试验</w:t>
      </w:r>
    </w:p>
    <w:p w14:paraId="46969DD5">
      <w:pPr>
        <w:bidi w:val="0"/>
      </w:pPr>
      <w:r>
        <w:rPr>
          <w:rFonts w:hint="eastAsia"/>
        </w:rPr>
        <w:t>①电压表、电流表表针指在零位、无卡阻现象。</w:t>
      </w:r>
    </w:p>
    <w:p w14:paraId="3078D8A9">
      <w:pPr>
        <w:bidi w:val="0"/>
      </w:pPr>
      <w:r>
        <w:rPr>
          <w:rFonts w:hint="eastAsia"/>
        </w:rPr>
        <w:t>②开关、闸刀应转换灵活，接触紧密。</w:t>
      </w:r>
    </w:p>
    <w:p w14:paraId="2213A4B2">
      <w:pPr>
        <w:bidi w:val="0"/>
      </w:pPr>
      <w:r>
        <w:rPr>
          <w:rFonts w:hint="eastAsia"/>
        </w:rPr>
        <w:t>③熔丝容量规格应符合规定、标志准确。</w:t>
      </w:r>
    </w:p>
    <w:p w14:paraId="5A362D26">
      <w:pPr>
        <w:bidi w:val="0"/>
      </w:pPr>
      <w:r>
        <w:rPr>
          <w:rFonts w:hint="eastAsia"/>
        </w:rPr>
        <w:t>④接线正确、无碰地、短路、虚焊等情况，设备及机内布线对地绝缘电阻应符合厂家说明规定。</w:t>
      </w:r>
    </w:p>
    <w:p w14:paraId="32713B5E">
      <w:pPr>
        <w:bidi w:val="0"/>
      </w:pPr>
      <w:r>
        <w:rPr>
          <w:rFonts w:hint="eastAsia"/>
        </w:rPr>
        <w:t>2）通电试验步骤</w:t>
      </w:r>
    </w:p>
    <w:p w14:paraId="049756C9">
      <w:pPr>
        <w:bidi w:val="0"/>
      </w:pPr>
      <w:r>
        <w:rPr>
          <w:rFonts w:hint="eastAsia"/>
        </w:rPr>
        <w:t>①方阵输入回路应设有防反充二极管。</w:t>
      </w:r>
    </w:p>
    <w:p w14:paraId="0B74987E">
      <w:pPr>
        <w:bidi w:val="0"/>
      </w:pPr>
      <w:r>
        <w:rPr>
          <w:rFonts w:hint="eastAsia"/>
        </w:rPr>
        <w:t>②应能测试方阵的开路电压、短路电流。</w:t>
      </w:r>
    </w:p>
    <w:p w14:paraId="3E644515">
      <w:pPr>
        <w:bidi w:val="0"/>
      </w:pPr>
      <w:r>
        <w:rPr>
          <w:rFonts w:hint="eastAsia"/>
        </w:rPr>
        <w:t>③输出电压的稳定精度应符合设计要求。</w:t>
      </w:r>
    </w:p>
    <w:p w14:paraId="17A9BA3B">
      <w:pPr>
        <w:bidi w:val="0"/>
      </w:pPr>
      <w:r>
        <w:rPr>
          <w:rFonts w:hint="eastAsia"/>
        </w:rPr>
        <w:t>④能提供直流回路的电流监视信号。</w:t>
      </w:r>
    </w:p>
    <w:p w14:paraId="58E20757">
      <w:pPr>
        <w:bidi w:val="0"/>
      </w:pPr>
      <w:r>
        <w:rPr>
          <w:rFonts w:hint="eastAsia"/>
        </w:rPr>
        <w:t>⑤电源馈线的线间及线对地间的绝缘电坐应在相对湿度不大于80%时用500V兆欧表测量绝缘电阻应大于1MΩ。</w:t>
      </w:r>
    </w:p>
    <w:p w14:paraId="271D71BF">
      <w:pPr>
        <w:bidi w:val="0"/>
      </w:pPr>
      <w:r>
        <w:rPr>
          <w:rFonts w:hint="eastAsia"/>
        </w:rPr>
        <w:t>⑥各电源馈线的电压降应符合设计规定。</w:t>
      </w:r>
    </w:p>
    <w:p w14:paraId="2B41BE8B">
      <w:pPr>
        <w:bidi w:val="0"/>
      </w:pPr>
      <w:r>
        <w:rPr>
          <w:rFonts w:hint="eastAsia"/>
        </w:rPr>
        <w:t>⑦方阵输出端与支撑结构间的绝缘电阻、耐压强度应符合设计规定。</w:t>
      </w:r>
    </w:p>
    <w:p w14:paraId="013E7D0E">
      <w:pPr>
        <w:spacing w:line="480" w:lineRule="auto"/>
        <w:ind w:firstLine="482" w:firstLineChars="200"/>
        <w:jc w:val="left"/>
        <w:rPr>
          <w:rFonts w:ascii="宋体" w:hAnsi="宋体"/>
          <w:b/>
          <w:bCs/>
          <w:szCs w:val="21"/>
        </w:rPr>
      </w:pPr>
      <w:r>
        <w:rPr>
          <w:rFonts w:hint="eastAsia" w:ascii="宋体" w:hAnsi="宋体"/>
          <w:b/>
          <w:bCs/>
          <w:szCs w:val="21"/>
        </w:rPr>
        <w:t>7.4、电缆敷设、防雷接地与防火封堵质量通病防治措施</w:t>
      </w:r>
    </w:p>
    <w:p w14:paraId="6911C0FC">
      <w:pPr>
        <w:bidi w:val="0"/>
      </w:pPr>
      <w:r>
        <w:rPr>
          <w:rFonts w:hint="eastAsia"/>
        </w:rPr>
        <w:t>（1）整体汇线</w:t>
      </w:r>
    </w:p>
    <w:p w14:paraId="1551F752">
      <w:pPr>
        <w:bidi w:val="0"/>
      </w:pPr>
      <w:r>
        <w:rPr>
          <w:rFonts w:hint="eastAsia"/>
        </w:rPr>
        <w:t>1）整体汇线前实现考虑好走线方向，然后向配电柜放线，太阳能电池板组件连线应采用双护套多股铜软线。布设要做到横平竖直，柜体内部的电线应用色带包裹为一个整体，以免影响美观性。</w:t>
      </w:r>
    </w:p>
    <w:p w14:paraId="6D864C04">
      <w:pPr>
        <w:bidi w:val="0"/>
      </w:pPr>
      <w:r>
        <w:rPr>
          <w:rFonts w:hint="eastAsia"/>
        </w:rPr>
        <w:t>2）连接太阳能电池板组件连线。同样要先断开开关。</w:t>
      </w:r>
    </w:p>
    <w:p w14:paraId="37972AB9">
      <w:pPr>
        <w:bidi w:val="0"/>
      </w:pPr>
      <w:r>
        <w:rPr>
          <w:rFonts w:hint="eastAsia"/>
        </w:rPr>
        <w:t>3）连接控制器到逆变器的电源连接线。负载线应根据太阳能电站和移动直放站的位置，去确定架空或地埋的方式。</w:t>
      </w:r>
    </w:p>
    <w:p w14:paraId="2F4E8DAF">
      <w:pPr>
        <w:bidi w:val="0"/>
      </w:pPr>
      <w:r>
        <w:rPr>
          <w:rFonts w:hint="eastAsia"/>
        </w:rPr>
        <w:t>（2）电缆线敷设</w:t>
      </w:r>
    </w:p>
    <w:p w14:paraId="39B66BEA">
      <w:pPr>
        <w:bidi w:val="0"/>
      </w:pPr>
      <w:r>
        <w:rPr>
          <w:rFonts w:hint="eastAsia"/>
        </w:rPr>
        <w:t>施工准备→放线→电缆沟开挖→预埋配管和埋件→电缆敷设→电缆沟回填→接线</w:t>
      </w:r>
    </w:p>
    <w:p w14:paraId="02C56858">
      <w:pPr>
        <w:bidi w:val="0"/>
      </w:pPr>
      <w:r>
        <w:rPr>
          <w:rFonts w:hint="eastAsia"/>
        </w:rPr>
        <w:t>1）施工准备：电缆穿越墙体、基础和道路时均应采用镀锌保护管，保护管在敷设前进行外观检查，内外表面是否光滑，电缆管切割后，管口必须进行钝化处理，以防损伤电缆，也可在管口上加装软塑料套。电缆管的焊接要保证焊缝观感工艺。二次电缆穿管敷设时电缆不应外露。</w:t>
      </w:r>
    </w:p>
    <w:p w14:paraId="56B8F584">
      <w:pPr>
        <w:bidi w:val="0"/>
      </w:pPr>
      <w:r>
        <w:rPr>
          <w:rFonts w:hint="eastAsia"/>
        </w:rPr>
        <w:t>2）预埋配管：暗配的线管宜沿最短的线路敷设并减少弯曲，埋入墙或地基内的管子，离表面的净距离不应小于15mm，管口及时加管堵封闭严密。</w:t>
      </w:r>
    </w:p>
    <w:p w14:paraId="73099049">
      <w:pPr>
        <w:bidi w:val="0"/>
      </w:pPr>
      <w:r>
        <w:rPr>
          <w:rFonts w:hint="eastAsia"/>
        </w:rPr>
        <w:t>3）管内穿线：管路必须做好可靠的跨接，跨接线端应按相应的管线直径选择。</w:t>
      </w:r>
    </w:p>
    <w:p w14:paraId="6AF3F409">
      <w:pPr>
        <w:bidi w:val="0"/>
      </w:pPr>
      <w:r>
        <w:rPr>
          <w:rFonts w:hint="eastAsia"/>
        </w:rPr>
        <w:t>4）电缆敷设：电缆敷设前电缆沟应通过验收合格；铠装电缆直接埋地敷设，电缆埋设段内严禁接头。</w:t>
      </w:r>
    </w:p>
    <w:p w14:paraId="50CC1405">
      <w:pPr>
        <w:bidi w:val="0"/>
      </w:pPr>
      <w:r>
        <w:rPr>
          <w:rFonts w:hint="eastAsia"/>
        </w:rPr>
        <w:t>5）整体防腐：施工完工后应对整个钢铁狗进行整体防锈处理，可用防锈漆进行涂装，但涂装次数不得少于二遍，中间间距时间不得少于8小时。</w:t>
      </w:r>
    </w:p>
    <w:p w14:paraId="57496ED8">
      <w:pPr>
        <w:bidi w:val="0"/>
      </w:pPr>
      <w:r>
        <w:rPr>
          <w:rFonts w:hint="eastAsia"/>
        </w:rPr>
        <w:t>（3）敷设进入端子箱、汇控柜及机构箱电缆管时，应根据保护管实际尺寸进行开孔，部应开孔过大或者拆除箱底板进入机构箱的电缆管，其埋入地下水平段下方的回填土必须夯实，避免因地面下沉造成电缆管受力，带动机构箱下沉。</w:t>
      </w:r>
    </w:p>
    <w:p w14:paraId="030EBC62">
      <w:pPr>
        <w:bidi w:val="0"/>
      </w:pPr>
      <w:r>
        <w:rPr>
          <w:rFonts w:hint="eastAsia"/>
        </w:rPr>
        <w:t>（4）固定电缆桥架连接板的螺栓应由里向外穿，以免划伤电缆。</w:t>
      </w:r>
    </w:p>
    <w:p w14:paraId="35BB4C35">
      <w:pPr>
        <w:bidi w:val="0"/>
      </w:pPr>
      <w:r>
        <w:rPr>
          <w:rFonts w:hint="eastAsia"/>
        </w:rPr>
        <w:t>（5）电缆沟十交叉字口及拐弯处电缆支架间距大于800mm时应增加电缆支架，防治电缆下坠。转角处应增加绑扎点，确保电缆平顺一致、美观、无交叉。电缆下部距离地面高度应在100mm以上。电缆绑扎带间距和带头长度要规范、统一。</w:t>
      </w:r>
    </w:p>
    <w:p w14:paraId="0CD489C4">
      <w:pPr>
        <w:bidi w:val="0"/>
      </w:pPr>
      <w:r>
        <w:rPr>
          <w:rFonts w:hint="eastAsia"/>
        </w:rPr>
        <w:t>（6）不同截面线芯不得插接在同一端子内，相同截面线芯压接在同一端子内的数量不应超过两芯。插入式接线线芯割剥不应过长或过短，防治紧固后铜导线外裸或紧固在绝缘层上造成接触不良。线芯握圈连接时，线圈内径应与固定螺栓外径匹配，握圈方向与螺栓拧紧方向一致；两芯接在同一端子上时，两芯中间必须加装平垫片。</w:t>
      </w:r>
    </w:p>
    <w:p w14:paraId="331B7432">
      <w:pPr>
        <w:bidi w:val="0"/>
      </w:pPr>
      <w:r>
        <w:rPr>
          <w:rFonts w:hint="eastAsia"/>
        </w:rPr>
        <w:t>（7）端子箱内二次接线电缆头应高于出屏（箱）底部100mm～150mm。</w:t>
      </w:r>
    </w:p>
    <w:p w14:paraId="2021C169">
      <w:pPr>
        <w:bidi w:val="0"/>
      </w:pPr>
      <w:r>
        <w:rPr>
          <w:rFonts w:hint="eastAsia"/>
        </w:rPr>
        <w:t>（8）电缆割剥时不得损伤电缆线芯绝缘层；屏蔽层与4mm²多股软铜线连接引出接地要牢固可靠，采用焊接时不得烫伤电缆线芯绝缘层。</w:t>
      </w:r>
    </w:p>
    <w:p w14:paraId="572FF637">
      <w:pPr>
        <w:bidi w:val="0"/>
      </w:pPr>
      <w:r>
        <w:rPr>
          <w:rFonts w:hint="eastAsia"/>
        </w:rPr>
        <w:t>（9）电流互感器的N接地点应单独、直接接地，防止不接地或在端子箱和保护屏处两点接地；防止差动保护多组CT的N串接后于一点接地。电流互感器二次绕组接地线应套端子头，表明绕组名称，不同绕组的接地线不得接在同一地点。</w:t>
      </w:r>
    </w:p>
    <w:p w14:paraId="116AD856">
      <w:pPr>
        <w:bidi w:val="0"/>
      </w:pPr>
      <w:r>
        <w:rPr>
          <w:rFonts w:hint="eastAsia"/>
        </w:rPr>
        <w:t>（10）监控、通讯自动化及计量屏柜内的电缆、光缆安装，应与保护控制屏柜接线工艺一致，排列整齐有序，电缆编号挂牌整齐美观。</w:t>
      </w:r>
    </w:p>
    <w:p w14:paraId="7C3B6C4C">
      <w:pPr>
        <w:bidi w:val="0"/>
      </w:pPr>
      <w:r>
        <w:rPr>
          <w:rFonts w:hint="eastAsia"/>
        </w:rPr>
        <w:t>（11）控制台内部的电源线、网络连线、视频线、数据线等应使用电缆槽盒统一布放并规范整理，以保证工艺美观。</w:t>
      </w:r>
    </w:p>
    <w:p w14:paraId="50A70133">
      <w:pPr>
        <w:bidi w:val="0"/>
      </w:pPr>
      <w:r>
        <w:rPr>
          <w:rFonts w:hint="eastAsia"/>
        </w:rPr>
        <w:t>（12）防雷接地安装</w:t>
      </w:r>
    </w:p>
    <w:p w14:paraId="76BAF1EE">
      <w:pPr>
        <w:bidi w:val="0"/>
      </w:pPr>
      <w:r>
        <w:rPr>
          <w:rFonts w:hint="eastAsia"/>
        </w:rPr>
        <w:t>1）施工顺序：接地极安装→接地网连接→接地网由接地体和接地扁钢组成。地网分布在立柱支架周围，接地体采用热镀锌角钢。接地极一端加工成尖头形状，方便打入地下。</w:t>
      </w:r>
    </w:p>
    <w:p w14:paraId="1CA3B500">
      <w:pPr>
        <w:bidi w:val="0"/>
      </w:pPr>
      <w:r>
        <w:rPr>
          <w:rFonts w:hint="eastAsia"/>
        </w:rPr>
        <w:t>2）接地线应采用绝缘电线，砌必须用整线，中间不许有接头。接地线应能保证短路时稳定的要求，其截面积不的小于6mm²，避雷器的接地线应选择在距离接地体最近的位置或符合设计规范的要求。接地体与接地线的连接处要焊接；接地线与设备可用螺栓连接。</w:t>
      </w:r>
    </w:p>
    <w:p w14:paraId="16483092">
      <w:pPr>
        <w:bidi w:val="0"/>
      </w:pPr>
      <w:r>
        <w:rPr>
          <w:rFonts w:hint="eastAsia"/>
        </w:rPr>
        <w:t>3）接地扁铁采用热镀锌扁钢，接地扁钢应垂直与接地体焊接在一起；以增大与土壤的接触面积。最后扁钢和立柱的底板焊接在一起。焊后应作防腐处理，应采用防腐导电涂料。回填土尽量选择碎土，土壤中不应含有石块和垃圾。</w:t>
      </w:r>
    </w:p>
    <w:p w14:paraId="40002325">
      <w:pPr>
        <w:spacing w:line="480" w:lineRule="auto"/>
        <w:ind w:firstLine="482" w:firstLineChars="200"/>
        <w:jc w:val="left"/>
        <w:rPr>
          <w:rFonts w:ascii="宋体" w:hAnsi="宋体"/>
          <w:b/>
          <w:bCs/>
          <w:szCs w:val="21"/>
        </w:rPr>
      </w:pPr>
      <w:r>
        <w:rPr>
          <w:rFonts w:hint="eastAsia" w:ascii="宋体" w:hAnsi="宋体"/>
          <w:b/>
          <w:bCs/>
          <w:szCs w:val="21"/>
        </w:rPr>
        <w:t>7.5太阳能电池组件组串及支架安装质量通病防治措施</w:t>
      </w:r>
    </w:p>
    <w:p w14:paraId="4D4B6DAA">
      <w:pPr>
        <w:bidi w:val="0"/>
      </w:pPr>
      <w:r>
        <w:rPr>
          <w:rFonts w:hint="eastAsia"/>
        </w:rPr>
        <w:t>（1）安装前的准备工作</w:t>
      </w:r>
    </w:p>
    <w:p w14:paraId="4018DEA1">
      <w:pPr>
        <w:bidi w:val="0"/>
      </w:pPr>
      <w:r>
        <w:rPr>
          <w:rFonts w:hint="eastAsia"/>
        </w:rPr>
        <w:t>1）安装组件前，应根据组件参数对每个太阳电池组件进行检查测试其参数值应符合产品出厂指标，</w:t>
      </w:r>
    </w:p>
    <w:p w14:paraId="47951721">
      <w:pPr>
        <w:bidi w:val="0"/>
      </w:pPr>
      <w:r>
        <w:rPr>
          <w:rFonts w:hint="eastAsia"/>
        </w:rPr>
        <w:t>2）一般测试项目有开路电压、短路电流。</w:t>
      </w:r>
    </w:p>
    <w:p w14:paraId="23998C74">
      <w:pPr>
        <w:bidi w:val="0"/>
      </w:pPr>
      <w:r>
        <w:rPr>
          <w:rFonts w:hint="eastAsia"/>
        </w:rPr>
        <w:t>3) 应挑选工作参数接近的组件装在同一子方阵内。</w:t>
      </w:r>
    </w:p>
    <w:p w14:paraId="16F6465C">
      <w:pPr>
        <w:bidi w:val="0"/>
      </w:pPr>
      <w:r>
        <w:rPr>
          <w:rFonts w:hint="eastAsia"/>
        </w:rPr>
        <w:t>4）应挑选额定工作电流相等或相接近的组件进行串联。</w:t>
      </w:r>
    </w:p>
    <w:p w14:paraId="6F0C675C">
      <w:pPr>
        <w:bidi w:val="0"/>
      </w:pPr>
      <w:r>
        <w:rPr>
          <w:rFonts w:hint="eastAsia"/>
        </w:rPr>
        <w:t>5）组件接线盒上穿线孔应加工完毕。</w:t>
      </w:r>
    </w:p>
    <w:p w14:paraId="4224A75F">
      <w:pPr>
        <w:bidi w:val="0"/>
      </w:pPr>
      <w:r>
        <w:rPr>
          <w:rFonts w:hint="eastAsia"/>
        </w:rPr>
        <w:t>6）熟悉设备安装技术说明。</w:t>
      </w:r>
    </w:p>
    <w:p w14:paraId="6A39CBDD">
      <w:pPr>
        <w:bidi w:val="0"/>
      </w:pPr>
      <w:r>
        <w:rPr>
          <w:rFonts w:hint="eastAsia"/>
        </w:rPr>
        <w:t>7）检查施工单位人员、材料、机具、方案落实情况。</w:t>
      </w:r>
    </w:p>
    <w:p w14:paraId="0A9E3D13">
      <w:pPr>
        <w:bidi w:val="0"/>
      </w:pPr>
      <w:r>
        <w:rPr>
          <w:rFonts w:hint="eastAsia"/>
        </w:rPr>
        <w:t>8）检查设备基础尺寸、标高是否和设计要求相一致。</w:t>
      </w:r>
    </w:p>
    <w:p w14:paraId="0046F4C4">
      <w:pPr>
        <w:bidi w:val="0"/>
      </w:pPr>
      <w:r>
        <w:rPr>
          <w:rFonts w:hint="eastAsia"/>
        </w:rPr>
        <w:t>（2）太阳能电池系统安装</w:t>
      </w:r>
    </w:p>
    <w:p w14:paraId="239D0243">
      <w:pPr>
        <w:bidi w:val="0"/>
      </w:pPr>
      <w:r>
        <w:rPr>
          <w:rFonts w:hint="eastAsia"/>
        </w:rPr>
        <w:t>1）支架安装</w:t>
      </w:r>
    </w:p>
    <w:p w14:paraId="7CFCB4E6">
      <w:pPr>
        <w:bidi w:val="0"/>
      </w:pPr>
      <w:r>
        <w:rPr>
          <w:rFonts w:hint="eastAsia"/>
        </w:rPr>
        <w:t>支柱应竖直安装，与屋面应有良好的结合。连接轨道底脚时，轨道底脚的对角线误差不大于±10mm,检验轨道和固定块。如发现轨道因运输造成变形，应先将轨道校直。</w:t>
      </w:r>
    </w:p>
    <w:p w14:paraId="226FFEB6">
      <w:pPr>
        <w:bidi w:val="0"/>
      </w:pPr>
      <w:r>
        <w:rPr>
          <w:rFonts w:hint="eastAsia"/>
        </w:rPr>
        <w:t>具体方法如下：</w:t>
      </w:r>
    </w:p>
    <w:p w14:paraId="02081B1D">
      <w:pPr>
        <w:bidi w:val="0"/>
      </w:pPr>
      <w:r>
        <w:rPr>
          <w:rFonts w:hint="eastAsia"/>
        </w:rPr>
        <w:t>①先根据图纸把支柱分清前后，把支柱脚底与基础固定可靠。再根据图纸安装支柱间的连接杆，安装连接杆时应注意连接杆应将表面放在光伏站的外侧，并把螺丝拧至六分紧。</w:t>
      </w:r>
    </w:p>
    <w:p w14:paraId="48B2797A">
      <w:pPr>
        <w:bidi w:val="0"/>
      </w:pPr>
      <w:r>
        <w:rPr>
          <w:rFonts w:hint="eastAsia"/>
        </w:rPr>
        <w:t>②根据图纸区分轨道安装位置，以免将其位置产生偏差。</w:t>
      </w:r>
    </w:p>
    <w:p w14:paraId="4BA0C660">
      <w:pPr>
        <w:bidi w:val="0"/>
      </w:pPr>
      <w:r>
        <w:rPr>
          <w:rFonts w:hint="eastAsia"/>
        </w:rPr>
        <w:t>③将前、后固定块分别安装在轨道上，注意勿将螺栓紧固。</w:t>
      </w:r>
    </w:p>
    <w:p w14:paraId="77BD7BF4">
      <w:pPr>
        <w:bidi w:val="0"/>
      </w:pPr>
      <w:r>
        <w:rPr>
          <w:rFonts w:hint="eastAsia"/>
        </w:rPr>
        <w:t>④支架夹具置于轨道上，并用水平仪将轨道调平调直，并与屋顶固定可靠。</w:t>
      </w:r>
    </w:p>
    <w:p w14:paraId="108A13EB">
      <w:pPr>
        <w:bidi w:val="0"/>
      </w:pPr>
      <w:r>
        <w:rPr>
          <w:rFonts w:hint="eastAsia"/>
        </w:rPr>
        <w:t>⑤调平轨道后，再把所有螺丝紧固，紧固螺丝时应先把所有螺丝拧至八分紧后，再次对轨道进行校正。合格后再逐个紧固。</w:t>
      </w:r>
    </w:p>
    <w:p w14:paraId="239BD5A0">
      <w:pPr>
        <w:bidi w:val="0"/>
      </w:pPr>
      <w:r>
        <w:rPr>
          <w:rFonts w:hint="eastAsia"/>
        </w:rPr>
        <w:t>2）电池板杆件安装</w:t>
      </w:r>
    </w:p>
    <w:p w14:paraId="083541F7">
      <w:pPr>
        <w:bidi w:val="0"/>
      </w:pPr>
      <w:r>
        <w:rPr>
          <w:rFonts w:hint="eastAsia"/>
        </w:rPr>
        <w:t>①检查电池板组件杆件的完好性。</w:t>
      </w:r>
    </w:p>
    <w:p w14:paraId="0D095538">
      <w:pPr>
        <w:bidi w:val="0"/>
      </w:pPr>
      <w:r>
        <w:rPr>
          <w:rFonts w:hint="eastAsia"/>
        </w:rPr>
        <w:t>②根据图纸安装电池板组件杆件。为了保证支架的可调余量，不得将连接螺栓紧固。</w:t>
      </w:r>
    </w:p>
    <w:p w14:paraId="4427E4B7">
      <w:pPr>
        <w:bidi w:val="0"/>
      </w:pPr>
      <w:r>
        <w:rPr>
          <w:rFonts w:hint="eastAsia"/>
        </w:rPr>
        <w:t>3）电池板组件安装面的粗调</w:t>
      </w:r>
    </w:p>
    <w:p w14:paraId="3C6D0B4E">
      <w:pPr>
        <w:bidi w:val="0"/>
      </w:pPr>
      <w:r>
        <w:rPr>
          <w:rFonts w:hint="eastAsia"/>
        </w:rPr>
        <w:t>①调整首末两根电池板固定杆的位置并将其固紧。</w:t>
      </w:r>
    </w:p>
    <w:p w14:paraId="1935EC70">
      <w:pPr>
        <w:bidi w:val="0"/>
      </w:pPr>
      <w:r>
        <w:rPr>
          <w:rFonts w:hint="eastAsia"/>
        </w:rPr>
        <w:t>②将放线绳系于首末两根电池板固定杆的上下两端，并将其绷紧。</w:t>
      </w:r>
    </w:p>
    <w:p w14:paraId="31780198">
      <w:pPr>
        <w:bidi w:val="0"/>
      </w:pPr>
      <w:r>
        <w:rPr>
          <w:rFonts w:hint="eastAsia"/>
        </w:rPr>
        <w:t>③以放线绳为基准分别调整其余电池板固定杆，使其在一个平面内。</w:t>
      </w:r>
    </w:p>
    <w:p w14:paraId="6460F85D">
      <w:pPr>
        <w:bidi w:val="0"/>
      </w:pPr>
      <w:r>
        <w:rPr>
          <w:rFonts w:hint="eastAsia"/>
        </w:rPr>
        <w:t>④预紧固所有螺栓。</w:t>
      </w:r>
    </w:p>
    <w:p w14:paraId="31657981">
      <w:pPr>
        <w:bidi w:val="0"/>
      </w:pPr>
      <w:r>
        <w:rPr>
          <w:rFonts w:hint="eastAsia"/>
        </w:rPr>
        <w:t>4）电池板组件的进场验收</w:t>
      </w:r>
    </w:p>
    <w:p w14:paraId="559F953E">
      <w:pPr>
        <w:bidi w:val="0"/>
      </w:pPr>
      <w:r>
        <w:rPr>
          <w:rFonts w:hint="eastAsia"/>
        </w:rPr>
        <w:t>①太阳能电池板应无变形、玻璃无损伤、划伤及裂纹。</w:t>
      </w:r>
    </w:p>
    <w:p w14:paraId="524911A0">
      <w:pPr>
        <w:bidi w:val="0"/>
      </w:pPr>
      <w:r>
        <w:rPr>
          <w:rFonts w:hint="eastAsia"/>
        </w:rPr>
        <w:t>②测量太阳能电池板在阳光下的开路电压，电池板输出端与标识正负应吻合。电池板正面玻璃无裂纹和损伤，背面无划伤毛刺等。</w:t>
      </w:r>
    </w:p>
    <w:p w14:paraId="259776C5">
      <w:pPr>
        <w:bidi w:val="0"/>
      </w:pPr>
      <w:r>
        <w:rPr>
          <w:rFonts w:hint="eastAsia"/>
        </w:rPr>
        <w:t>5）太阳能电池板组件安装</w:t>
      </w:r>
    </w:p>
    <w:p w14:paraId="2841BDAE">
      <w:pPr>
        <w:bidi w:val="0"/>
      </w:pPr>
      <w:r>
        <w:rPr>
          <w:rFonts w:hint="eastAsia"/>
        </w:rPr>
        <w:t>机械准备：用叉车把太阳能电池板组件运到方阵的行或列之间的通道上，目的是加快施工人员的安装速度。在运输过程中要注意不能碰撞到支架，不能堆积过高（可参照厂家说明书）。</w:t>
      </w:r>
    </w:p>
    <w:p w14:paraId="13BBB425">
      <w:pPr>
        <w:bidi w:val="0"/>
      </w:pPr>
      <w:r>
        <w:rPr>
          <w:rFonts w:hint="eastAsia"/>
        </w:rPr>
        <w:t>①电池板组件在运输和保管过程中，应轻搬轻放，不得有强烈的冲击和振动，不得横置重压。</w:t>
      </w:r>
    </w:p>
    <w:p w14:paraId="0F330697">
      <w:pPr>
        <w:bidi w:val="0"/>
      </w:pPr>
      <w:r>
        <w:rPr>
          <w:rFonts w:hint="eastAsia"/>
        </w:rPr>
        <w:t>②电池板组件的安装应自下而上，逐块安装，螺杆的安装方向为自内向外，并紧固电池板组件螺栓。安装过称重必须轻拿轻放以免破坏表面的保护玻璃；电池板组件的连接螺栓应有弹簧垫圈和平垫圈，紧固后应将螺栓露出部分及螺母涂刷油漆，做防松处理。并且在各项安装结束后进行补漆；电池板安装必须作到横平竖直，轨道支架方阵内的电池板间距保持一致；注意电池板的接线盒的方向。</w:t>
      </w:r>
    </w:p>
    <w:p w14:paraId="0AB4D41E">
      <w:pPr>
        <w:bidi w:val="0"/>
      </w:pPr>
      <w:r>
        <w:rPr>
          <w:rFonts w:hint="eastAsia"/>
        </w:rPr>
        <w:t>6）光伏电池板组件调平</w:t>
      </w:r>
    </w:p>
    <w:p w14:paraId="4430AD0B">
      <w:pPr>
        <w:bidi w:val="0"/>
      </w:pPr>
      <w:r>
        <w:rPr>
          <w:rFonts w:hint="eastAsia"/>
        </w:rPr>
        <w:t>①将两根放线绳分别系于电池板方阵的上下两端，并将其绷紧。</w:t>
      </w:r>
    </w:p>
    <w:p w14:paraId="33ADAC22">
      <w:pPr>
        <w:bidi w:val="0"/>
      </w:pPr>
      <w:r>
        <w:rPr>
          <w:rFonts w:hint="eastAsia"/>
        </w:rPr>
        <w:t>②以放线绳为基准分别调整其余电池板，使其在一个平面内。</w:t>
      </w:r>
    </w:p>
    <w:p w14:paraId="3A90E5F7">
      <w:pPr>
        <w:bidi w:val="0"/>
      </w:pPr>
      <w:r>
        <w:rPr>
          <w:rFonts w:hint="eastAsia"/>
        </w:rPr>
        <w:t>③紧固所有螺栓。</w:t>
      </w:r>
    </w:p>
    <w:p w14:paraId="2183E67F">
      <w:pPr>
        <w:bidi w:val="0"/>
      </w:pPr>
      <w:r>
        <w:rPr>
          <w:rFonts w:hint="eastAsia"/>
        </w:rPr>
        <w:t>7）光伏电池板组件的接线</w:t>
      </w:r>
    </w:p>
    <w:p w14:paraId="6EA1EAD5">
      <w:pPr>
        <w:bidi w:val="0"/>
      </w:pPr>
      <w:r>
        <w:rPr>
          <w:rFonts w:hint="eastAsia"/>
        </w:rPr>
        <w:t>①根据电站设计图纸确定电池板的接线方式。</w:t>
      </w:r>
    </w:p>
    <w:p w14:paraId="38303217">
      <w:pPr>
        <w:bidi w:val="0"/>
      </w:pPr>
      <w:r>
        <w:rPr>
          <w:rFonts w:hint="eastAsia"/>
        </w:rPr>
        <w:t>②电池板连线均应符合设计图纸的要求</w:t>
      </w:r>
    </w:p>
    <w:p w14:paraId="431BF7EB">
      <w:pPr>
        <w:bidi w:val="0"/>
      </w:pPr>
      <w:r>
        <w:rPr>
          <w:rFonts w:hint="eastAsia"/>
        </w:rPr>
        <w:t>③接线采用多股铜芯线，接线前应先将线头瑭锡处理。</w:t>
      </w:r>
    </w:p>
    <w:p w14:paraId="63872B15">
      <w:pPr>
        <w:bidi w:val="0"/>
      </w:pPr>
      <w:r>
        <w:rPr>
          <w:rFonts w:hint="eastAsia"/>
        </w:rPr>
        <w:t>④接线时应注意勿将正负极接反，保证接线正确。每串电池板连接完毕后，应检查电池板串开路电压是否正确，连接无误后断开一块电池板的接线，保证后续工序的安全操作。</w:t>
      </w:r>
    </w:p>
    <w:p w14:paraId="3485FB89">
      <w:pPr>
        <w:bidi w:val="0"/>
      </w:pPr>
      <w:r>
        <w:rPr>
          <w:rFonts w:hint="eastAsia"/>
        </w:rPr>
        <w:t>⑤将电池板串与控制器的连接电缆连接，电缆的金属铠装应接地处理。</w:t>
      </w:r>
    </w:p>
    <w:p w14:paraId="7DA17C54">
      <w:pPr>
        <w:bidi w:val="0"/>
      </w:pPr>
      <w:r>
        <w:rPr>
          <w:rFonts w:hint="eastAsia"/>
        </w:rPr>
        <w:t>8）方阵布线</w:t>
      </w:r>
    </w:p>
    <w:p w14:paraId="6A5C9B31">
      <w:pPr>
        <w:bidi w:val="0"/>
      </w:pPr>
      <w:r>
        <w:rPr>
          <w:rFonts w:hint="eastAsia"/>
        </w:rPr>
        <w:t>①组件方阵的布线应有支撑、固紧、防护等措施，导线应留有适当余量布线方式应符合设计图纸的规定。</w:t>
      </w:r>
    </w:p>
    <w:p w14:paraId="2F17BB77">
      <w:pPr>
        <w:bidi w:val="0"/>
      </w:pPr>
      <w:r>
        <w:rPr>
          <w:rFonts w:hint="eastAsia"/>
        </w:rPr>
        <w:t>②应选用不同颜色导线作为正极（红）负极（蓝）和串联连接线，导线规格应符合设计规定。</w:t>
      </w:r>
    </w:p>
    <w:p w14:paraId="038331A5">
      <w:pPr>
        <w:bidi w:val="0"/>
      </w:pPr>
      <w:r>
        <w:rPr>
          <w:rFonts w:hint="eastAsia"/>
        </w:rPr>
        <w:t>③连接导线的接头应镀锡，截面大于6mm的多股导线应加装铜接头（鼻子），截面小于6mm的单芯导线在组件接盒线打接头圈连接时，线头弯曲方向应与紧固螺丝方向一致。每处接线端最多允许两根芯线，且两根芯线间应加垫片，所有接线螺丝均应拧紧。</w:t>
      </w:r>
    </w:p>
    <w:p w14:paraId="7D36A2E4">
      <w:pPr>
        <w:bidi w:val="0"/>
      </w:pPr>
      <w:r>
        <w:rPr>
          <w:rFonts w:hint="eastAsia"/>
        </w:rPr>
        <w:t>④方阵组件布线完毕，应按施工图检查核对布线是否正确。</w:t>
      </w:r>
    </w:p>
    <w:p w14:paraId="5685B313">
      <w:pPr>
        <w:bidi w:val="0"/>
      </w:pPr>
      <w:r>
        <w:rPr>
          <w:rFonts w:hint="eastAsia"/>
        </w:rPr>
        <w:t>⑤组件接线盒出口处的连接线应向下弯曲，防雨水流入接线盒。</w:t>
      </w:r>
    </w:p>
    <w:p w14:paraId="2023EDF8">
      <w:pPr>
        <w:bidi w:val="0"/>
      </w:pPr>
      <w:r>
        <w:rPr>
          <w:rFonts w:hint="eastAsia"/>
        </w:rPr>
        <w:t>⑥组件连线和方阵引出电缆应用固定或绑扎在机架上。</w:t>
      </w:r>
    </w:p>
    <w:p w14:paraId="5196F077">
      <w:pPr>
        <w:bidi w:val="0"/>
      </w:pPr>
      <w:r>
        <w:rPr>
          <w:rFonts w:hint="eastAsia"/>
        </w:rPr>
        <w:t>⑦方阵布线及检测完毕，应盖上并锁紧所有接线盒盒盖。</w:t>
      </w:r>
    </w:p>
    <w:p w14:paraId="43379EB6">
      <w:pPr>
        <w:bidi w:val="0"/>
      </w:pPr>
      <w:r>
        <w:rPr>
          <w:rFonts w:hint="eastAsia"/>
        </w:rPr>
        <w:t>⑧方阵的输出端应有明显的极性标志和子方阵的编号标志。</w:t>
      </w:r>
    </w:p>
    <w:p w14:paraId="77ED988C">
      <w:pPr>
        <w:bidi w:val="0"/>
      </w:pPr>
      <w:r>
        <w:rPr>
          <w:rFonts w:hint="eastAsia"/>
        </w:rPr>
        <w:t>9）方阵测试</w:t>
      </w:r>
    </w:p>
    <w:p w14:paraId="66A58CCA">
      <w:pPr>
        <w:bidi w:val="0"/>
      </w:pPr>
      <w:r>
        <w:rPr>
          <w:rFonts w:hint="eastAsia"/>
        </w:rPr>
        <w:t>①测试条件：天气晴朗，太阳周围无云，太阳总辐照度不低于700W/m²。在测试周期内的辐照不稳定度不应大于±1%。辐照不稳定度的计算按《太阳电池组件参数测量方法（地面用）》的有关规定进行。</w:t>
      </w:r>
    </w:p>
    <w:p w14:paraId="352F7860">
      <w:pPr>
        <w:bidi w:val="0"/>
      </w:pPr>
      <w:r>
        <w:rPr>
          <w:rFonts w:hint="eastAsia"/>
        </w:rPr>
        <w:t>②方阵的开路电压应符合设计规定。</w:t>
      </w:r>
    </w:p>
    <w:p w14:paraId="65E5EBA4">
      <w:pPr>
        <w:bidi w:val="0"/>
      </w:pPr>
      <w:r>
        <w:rPr>
          <w:rFonts w:hint="eastAsia"/>
        </w:rPr>
        <w:t>③方阵实测的最大输出功率不应低于各组件最大输出功率总和的60%。</w:t>
      </w:r>
    </w:p>
    <w:p w14:paraId="641CBCE1">
      <w:pPr>
        <w:bidi w:val="0"/>
      </w:pPr>
      <w:r>
        <w:rPr>
          <w:rFonts w:hint="eastAsia"/>
        </w:rPr>
        <w:t>④方阵输出端与支撑结构间的绝缘电阻不应低于50MΩ。</w:t>
      </w:r>
    </w:p>
    <w:p w14:paraId="4D5B4E06">
      <w:pPr>
        <w:pStyle w:val="2"/>
        <w:bidi w:val="0"/>
      </w:pPr>
      <w:bookmarkStart w:id="12" w:name="_Toc2043"/>
      <w:r>
        <w:rPr>
          <w:rFonts w:hint="eastAsia"/>
        </w:rPr>
        <w:t>8质量控制标准及验评</w:t>
      </w:r>
      <w:bookmarkEnd w:id="12"/>
    </w:p>
    <w:p w14:paraId="2FE8B935">
      <w:pPr>
        <w:bidi w:val="0"/>
      </w:pPr>
      <w:r>
        <w:rPr>
          <w:rFonts w:hint="eastAsia"/>
        </w:rPr>
        <w:t>8.1质量控制标准</w:t>
      </w:r>
    </w:p>
    <w:p w14:paraId="6C7E624B">
      <w:pPr>
        <w:bidi w:val="0"/>
      </w:pPr>
      <w:r>
        <w:rPr>
          <w:rFonts w:hint="eastAsia"/>
        </w:rPr>
        <w:t>《国家电网公司工程建设质量管理规定（试行）》国家电网基建[2006]699号</w:t>
      </w:r>
    </w:p>
    <w:p w14:paraId="7466F3FA">
      <w:pPr>
        <w:bidi w:val="0"/>
      </w:pPr>
      <w:r>
        <w:rPr>
          <w:rFonts w:hint="eastAsia"/>
        </w:rPr>
        <w:t>《输变电公衡建设标准强制性条文实施管理规程》Q/GDW 248-2016</w:t>
      </w:r>
    </w:p>
    <w:p w14:paraId="376C7C2A">
      <w:pPr>
        <w:bidi w:val="0"/>
      </w:pPr>
      <w:r>
        <w:rPr>
          <w:rFonts w:hint="eastAsia"/>
        </w:rPr>
        <w:t>《建设工程质量管理条例》中华人民共和国国务院令第279号</w:t>
      </w:r>
    </w:p>
    <w:p w14:paraId="3AA166BB">
      <w:pPr>
        <w:bidi w:val="0"/>
      </w:pPr>
      <w:r>
        <w:rPr>
          <w:rFonts w:hint="eastAsia"/>
        </w:rPr>
        <w:t>《电力建设施工质量及验收标准（汇编）》下册</w:t>
      </w:r>
    </w:p>
    <w:p w14:paraId="047E4D8D">
      <w:pPr>
        <w:bidi w:val="0"/>
      </w:pPr>
      <w:r>
        <w:rPr>
          <w:rFonts w:hint="eastAsia"/>
        </w:rPr>
        <w:t>《电气装置安装工程质量检验及评定规程》DL/T 5161.1～17-2018</w:t>
      </w:r>
    </w:p>
    <w:p w14:paraId="6096A21E">
      <w:pPr>
        <w:bidi w:val="0"/>
      </w:pPr>
      <w:r>
        <w:rPr>
          <w:rFonts w:hint="eastAsia"/>
        </w:rPr>
        <w:t>《电气装置安装工程电气设备交接试验标准》GB 50150-2016</w:t>
      </w:r>
    </w:p>
    <w:p w14:paraId="79098A17">
      <w:pPr>
        <w:bidi w:val="0"/>
      </w:pPr>
      <w:r>
        <w:rPr>
          <w:rFonts w:hint="eastAsia"/>
        </w:rPr>
        <w:t>《国家电网公司十八项电网重大反事故措施（试行）》国家电网生技[2005]400号</w:t>
      </w:r>
    </w:p>
    <w:p w14:paraId="672F2AA6">
      <w:pPr>
        <w:bidi w:val="0"/>
      </w:pPr>
      <w:r>
        <w:rPr>
          <w:rFonts w:hint="eastAsia"/>
        </w:rPr>
        <w:t>《输变电工程建设标准强试行条文实施管理规程》国家ID安网科[2009]642号</w:t>
      </w:r>
    </w:p>
    <w:p w14:paraId="2788EE4E">
      <w:pPr>
        <w:bidi w:val="0"/>
      </w:pPr>
      <w:r>
        <w:rPr>
          <w:rFonts w:hint="eastAsia"/>
        </w:rPr>
        <w:t>国网公司《输变电工程质量通病防治工作规定》</w:t>
      </w:r>
    </w:p>
    <w:p w14:paraId="75201B92">
      <w:pPr>
        <w:bidi w:val="0"/>
      </w:pPr>
      <w:r>
        <w:rPr>
          <w:rFonts w:hint="eastAsia"/>
        </w:rPr>
        <w:t>《电气装置安装工程盘、柜及二次回路接线施工及验收规范》GB 50171-2012</w:t>
      </w:r>
    </w:p>
    <w:p w14:paraId="3E329061">
      <w:pPr>
        <w:bidi w:val="0"/>
      </w:pPr>
      <w:r>
        <w:rPr>
          <w:rFonts w:hint="eastAsia"/>
        </w:rPr>
        <w:t>《电气装置安装工程低压电气施工及验收规范》GB 50254-2016</w:t>
      </w:r>
    </w:p>
    <w:p w14:paraId="38676A04">
      <w:pPr>
        <w:bidi w:val="0"/>
      </w:pPr>
      <w:r>
        <w:rPr>
          <w:rFonts w:hint="eastAsia"/>
        </w:rPr>
        <w:t>《电气装置安装工程高压电气施工及验收规范》GB50147-2010</w:t>
      </w:r>
    </w:p>
    <w:p w14:paraId="089CAD13">
      <w:pPr>
        <w:bidi w:val="0"/>
      </w:pPr>
      <w:r>
        <w:rPr>
          <w:rFonts w:hint="eastAsia"/>
        </w:rPr>
        <w:t>《电气装置安装工程蓄电池施工及验收规范》GB 50172-2012</w:t>
      </w:r>
    </w:p>
    <w:p w14:paraId="7BC6ACF2">
      <w:pPr>
        <w:bidi w:val="0"/>
        <w:rPr>
          <w:rFonts w:ascii="宋体" w:hAnsi="宋体"/>
          <w:szCs w:val="21"/>
        </w:rPr>
      </w:pPr>
      <w:r>
        <w:rPr>
          <w:rFonts w:hint="eastAsia"/>
        </w:rPr>
        <w:t>国家及行业颁发的现行线性施工验收规范、技术规程和质量验评标准</w:t>
      </w:r>
    </w:p>
    <w:p w14:paraId="42DFA7A7">
      <w:pPr>
        <w:spacing w:line="480" w:lineRule="auto"/>
        <w:ind w:firstLine="482" w:firstLineChars="200"/>
        <w:jc w:val="left"/>
        <w:rPr>
          <w:rFonts w:ascii="宋体" w:hAnsi="宋体"/>
          <w:b/>
          <w:bCs/>
          <w:szCs w:val="21"/>
        </w:rPr>
      </w:pPr>
      <w:r>
        <w:rPr>
          <w:rFonts w:hint="eastAsia" w:ascii="宋体" w:hAnsi="宋体"/>
          <w:b/>
          <w:bCs/>
          <w:szCs w:val="21"/>
        </w:rPr>
        <w:t>8.2分部验收测试</w:t>
      </w:r>
    </w:p>
    <w:p w14:paraId="5721B10A">
      <w:pPr>
        <w:bidi w:val="0"/>
      </w:pPr>
      <w:r>
        <w:rPr>
          <w:rFonts w:hint="eastAsia"/>
        </w:rPr>
        <w:t>（1）系统设置与接线</w:t>
      </w:r>
    </w:p>
    <w:p w14:paraId="1E5774B6">
      <w:pPr>
        <w:bidi w:val="0"/>
      </w:pPr>
      <w:r>
        <w:rPr>
          <w:rFonts w:hint="eastAsia"/>
        </w:rPr>
        <w:t>并网光伏发电系统的系统接线盒设备配置应符合低压电力系统设计规范和太阳能光伏发电系统的设计规范。</w:t>
      </w:r>
    </w:p>
    <w:p w14:paraId="5FAC0B0A">
      <w:pPr>
        <w:bidi w:val="0"/>
      </w:pPr>
      <w:r>
        <w:rPr>
          <w:rFonts w:hint="eastAsia"/>
        </w:rPr>
        <w:t>并网光伏发电系统与电网间在联接处应有明显的带有标志的分界点，应进行电气隔离。</w:t>
      </w:r>
    </w:p>
    <w:p w14:paraId="0FD345DE">
      <w:pPr>
        <w:bidi w:val="0"/>
      </w:pPr>
      <w:r>
        <w:rPr>
          <w:rFonts w:hint="eastAsia"/>
        </w:rPr>
        <w:t>检测方法：对系统设计图和配置设备清单进行检查。</w:t>
      </w:r>
    </w:p>
    <w:p w14:paraId="3A3DDAF9">
      <w:pPr>
        <w:bidi w:val="0"/>
      </w:pPr>
      <w:r>
        <w:rPr>
          <w:rFonts w:hint="eastAsia"/>
        </w:rPr>
        <w:t>（2）安装、布线、防水工程检查</w:t>
      </w:r>
    </w:p>
    <w:p w14:paraId="784EF9FC">
      <w:pPr>
        <w:bidi w:val="0"/>
      </w:pPr>
      <w:r>
        <w:rPr>
          <w:rFonts w:hint="eastAsia"/>
        </w:rPr>
        <w:t>太阳电池方阵、逆变器、并网保护装置等设备安装应符合设计施工图的要求，布线、防水等建筑工程应符合相关要求，</w:t>
      </w:r>
    </w:p>
    <w:p w14:paraId="0A0AD3B4">
      <w:pPr>
        <w:bidi w:val="0"/>
      </w:pPr>
      <w:r>
        <w:rPr>
          <w:rFonts w:hint="eastAsia"/>
        </w:rPr>
        <w:t>检测方法：对太阳电池方阵、逆变器、并网保护装置等设备的安装对照设计施工图进行检查，验证是否一致；检查安装、布线、防水等工程的施工记录。</w:t>
      </w:r>
    </w:p>
    <w:p w14:paraId="4EEC9C65">
      <w:pPr>
        <w:bidi w:val="0"/>
      </w:pPr>
      <w:r>
        <w:rPr>
          <w:rFonts w:hint="eastAsia"/>
        </w:rPr>
        <w:t>（3）防雷接地</w:t>
      </w:r>
    </w:p>
    <w:p w14:paraId="2ED180C2">
      <w:pPr>
        <w:bidi w:val="0"/>
      </w:pPr>
      <w:r>
        <w:rPr>
          <w:rFonts w:hint="eastAsia"/>
        </w:rPr>
        <w:t>太阳电池组件方阵必须有可靠的接地网防雷措施。</w:t>
      </w:r>
    </w:p>
    <w:p w14:paraId="1346EFEB">
      <w:pPr>
        <w:bidi w:val="0"/>
      </w:pPr>
      <w:r>
        <w:rPr>
          <w:rFonts w:hint="eastAsia"/>
        </w:rPr>
        <w:t>检测方法：检查太阳电池方阵的接地线与防雷接地线是否牢固连接。</w:t>
      </w:r>
    </w:p>
    <w:p w14:paraId="5B20526A">
      <w:pPr>
        <w:bidi w:val="0"/>
      </w:pPr>
      <w:r>
        <w:rPr>
          <w:rFonts w:hint="eastAsia"/>
        </w:rPr>
        <w:t>（4）绝缘性能</w:t>
      </w:r>
    </w:p>
    <w:p w14:paraId="1C0C85A6">
      <w:pPr>
        <w:bidi w:val="0"/>
      </w:pPr>
      <w:r>
        <w:rPr>
          <w:rFonts w:hint="eastAsia"/>
        </w:rPr>
        <w:t>太阳电池组件方阵、接线箱、逆变器、保护装置的主回路与地（外壳）之间的用DC1000V欧姆表测量绝缘电阻应不小于2MΩ。</w:t>
      </w:r>
    </w:p>
    <w:p w14:paraId="6C052263">
      <w:pPr>
        <w:bidi w:val="0"/>
      </w:pPr>
      <w:r>
        <w:rPr>
          <w:rFonts w:hint="eastAsia"/>
        </w:rPr>
        <w:t>试验方法：将太阳电池组件方阵、接线箱、逆变器、并网保护装置等设备的连接回路断开，分别用DC1000V欧姆表测量主回路各极性与地（外壳）的绝缘电阻，绝缘电阻应不小于1MΩ。</w:t>
      </w:r>
    </w:p>
    <w:p w14:paraId="71CC09D3">
      <w:pPr>
        <w:bidi w:val="0"/>
      </w:pPr>
      <w:r>
        <w:rPr>
          <w:rFonts w:hint="eastAsia"/>
        </w:rPr>
        <w:t>（5）绝缘耐压</w:t>
      </w:r>
    </w:p>
    <w:p w14:paraId="3C82DA7D">
      <w:pPr>
        <w:bidi w:val="0"/>
      </w:pPr>
      <w:r>
        <w:rPr>
          <w:rFonts w:hint="eastAsia"/>
        </w:rPr>
        <w:t>太阳电池组件方阵、接线箱、逆变器、保护装置的主回路与地（外壳）之间德尔应能承受AC2000V,1分钟工频交流耐压，无闪路、无击穿现象。</w:t>
      </w:r>
    </w:p>
    <w:p w14:paraId="07A45948">
      <w:pPr>
        <w:bidi w:val="0"/>
      </w:pPr>
      <w:r>
        <w:rPr>
          <w:rFonts w:hint="eastAsia"/>
        </w:rPr>
        <w:t>试验方法：将太阳电池方阵、接线箱、逆变器、并网保护装置等设备的连接回路断开，分别用AC2000V工频交流耐压仪测量主回路各极性与地（外壳）的绝缘耐压。</w:t>
      </w:r>
    </w:p>
    <w:p w14:paraId="1446AC8D">
      <w:pPr>
        <w:bidi w:val="0"/>
      </w:pPr>
      <w:r>
        <w:rPr>
          <w:rFonts w:hint="eastAsia"/>
        </w:rPr>
        <w:t>（6）工作特性试验</w:t>
      </w:r>
    </w:p>
    <w:p w14:paraId="64B3826E">
      <w:pPr>
        <w:bidi w:val="0"/>
      </w:pPr>
      <w:r>
        <w:rPr>
          <w:rFonts w:hint="eastAsia"/>
        </w:rPr>
        <w:t>并网光伏发电系统应在现场对其主要涉及工作特性进行验证检测，以证明其符合性。</w:t>
      </w:r>
    </w:p>
    <w:p w14:paraId="4117EC4F">
      <w:pPr>
        <w:bidi w:val="0"/>
      </w:pPr>
      <w:r>
        <w:rPr>
          <w:rFonts w:hint="eastAsia"/>
        </w:rPr>
        <w:t>并网光伏发电系统的启动和停止，应符合设计的功率（电压）值并经一定延时确认后动作，防治出现频繁启动和停止现象。</w:t>
      </w:r>
    </w:p>
    <w:p w14:paraId="33A9A0DF">
      <w:pPr>
        <w:bidi w:val="0"/>
      </w:pPr>
      <w:r>
        <w:rPr>
          <w:rFonts w:hint="eastAsia"/>
        </w:rPr>
        <w:t>试验方法：调整（模拟）太阳电池方阵的发电功率（电压）达到设定值并经一定延时后，并网光伏发电系统启动并入电网运行；调整（模拟）太阳方阵的发电功率（电压）低于设定值并经一定延时后，并网光伏发电系统停止与电网解列运行；启动/停止动作值应符合设计文件的要求。</w:t>
      </w:r>
    </w:p>
    <w:p w14:paraId="1B14133D">
      <w:pPr>
        <w:bidi w:val="0"/>
      </w:pPr>
      <w:r>
        <w:rPr>
          <w:rFonts w:hint="eastAsia"/>
        </w:rPr>
        <w:t>（7）交流电源跟踪</w:t>
      </w:r>
    </w:p>
    <w:p w14:paraId="5A45F604">
      <w:pPr>
        <w:bidi w:val="0"/>
      </w:pPr>
      <w:r>
        <w:rPr>
          <w:rFonts w:hint="eastAsia"/>
        </w:rPr>
        <w:t>当电网电压和频率在设定范围内变化时，并网光伏发电系统的输出应可跟踪电网电压和频率的变化，稳定运行。交流输出功率，交流输出电流（高次谐波），功率因数应符合设计值。</w:t>
      </w:r>
    </w:p>
    <w:p w14:paraId="1932E870">
      <w:pPr>
        <w:bidi w:val="0"/>
      </w:pPr>
      <w:r>
        <w:rPr>
          <w:rFonts w:hint="eastAsia"/>
        </w:rPr>
        <w:t>试验方法：调整（模拟）电网的电压和频率在规定范围内变化，观察并网光伏发电系统的输出可以跟踪这种变化，且稳定运行。</w:t>
      </w:r>
    </w:p>
    <w:p w14:paraId="676C40E7">
      <w:pPr>
        <w:bidi w:val="0"/>
      </w:pPr>
      <w:r>
        <w:rPr>
          <w:rFonts w:hint="eastAsia"/>
        </w:rPr>
        <w:t>（8）效率</w:t>
      </w:r>
    </w:p>
    <w:p w14:paraId="17FEAB26">
      <w:pPr>
        <w:bidi w:val="0"/>
      </w:pPr>
      <w:r>
        <w:rPr>
          <w:rFonts w:hint="eastAsia"/>
        </w:rPr>
        <w:t>并网光伏发电系统在额定输出的25%、50%、100%时，转换效率应符合设计要求。</w:t>
      </w:r>
    </w:p>
    <w:p w14:paraId="72054363">
      <w:pPr>
        <w:bidi w:val="0"/>
      </w:pPr>
      <w:r>
        <w:rPr>
          <w:rFonts w:hint="eastAsia"/>
        </w:rPr>
        <w:t>试验方法：在并网光伏发电系统输出在额定值的25%、50%、100%，偏差±10%以内时，测量太阳电池方阵输出的直流功率和系统输出的交流功率，计算转换效率，应符合设计要求。</w:t>
      </w:r>
    </w:p>
    <w:p w14:paraId="39F5ECA8">
      <w:pPr>
        <w:bidi w:val="0"/>
      </w:pPr>
      <w:r>
        <w:rPr>
          <w:rFonts w:hint="eastAsia"/>
        </w:rPr>
        <w:t>（9）电压与频率</w:t>
      </w:r>
    </w:p>
    <w:p w14:paraId="70F87F51">
      <w:pPr>
        <w:bidi w:val="0"/>
      </w:pPr>
      <w:r>
        <w:rPr>
          <w:rFonts w:hint="eastAsia"/>
        </w:rPr>
        <w:t>为了使交流负载正常工作，并网光伏发电系统的电压和频率应与电网相匹配。电网额定电压为10KV,额定频率为50Hz。</w:t>
      </w:r>
    </w:p>
    <w:p w14:paraId="4B8CE460">
      <w:pPr>
        <w:bidi w:val="0"/>
      </w:pPr>
      <w:r>
        <w:rPr>
          <w:rFonts w:hint="eastAsia"/>
        </w:rPr>
        <w:t>正常运行时，电网公共连接点（PCC）处的电压允许偏差应符合GB12325。三相电压的允许偏差为额定电压的±5%，单相电压的允许偏差为额定电压的±5%。</w:t>
      </w:r>
    </w:p>
    <w:p w14:paraId="2A1C5333">
      <w:pPr>
        <w:bidi w:val="0"/>
      </w:pPr>
      <w:r>
        <w:rPr>
          <w:rFonts w:hint="eastAsia"/>
        </w:rPr>
        <w:t>并网光伏发电系统应与电网同步运行。电网额定频率为50Hz，光伏系统的频率允许偏差应符合GB/T 15945-2008，即偏差值允许±0.2Hz。频率工作范围应在49.8Hz～50.2Hz之间。</w:t>
      </w:r>
    </w:p>
    <w:p w14:paraId="2E76E5D8">
      <w:pPr>
        <w:bidi w:val="0"/>
      </w:pPr>
      <w:r>
        <w:rPr>
          <w:rFonts w:hint="eastAsia"/>
        </w:rPr>
        <w:t>试验方法：在并网光伏发电系统正常运行时，测量解并列点处的电压和频率应符合上诉要求。</w:t>
      </w:r>
    </w:p>
    <w:p w14:paraId="6DFB7758">
      <w:pPr>
        <w:bidi w:val="0"/>
      </w:pPr>
      <w:r>
        <w:rPr>
          <w:rFonts w:hint="eastAsia"/>
        </w:rPr>
        <w:t>（10）功率因数</w:t>
      </w:r>
    </w:p>
    <w:p w14:paraId="056906CF">
      <w:pPr>
        <w:bidi w:val="0"/>
      </w:pPr>
      <w:r>
        <w:rPr>
          <w:rFonts w:hint="eastAsia"/>
        </w:rPr>
        <w:t>光伏系统的平均功率因数在50%额定输出时应不小于0.95，在100%额定输出时应不小于0.98，或设计和厂家的要求。</w:t>
      </w:r>
    </w:p>
    <w:p w14:paraId="30EBAE88">
      <w:pPr>
        <w:bidi w:val="0"/>
      </w:pPr>
      <w:r>
        <w:rPr>
          <w:rFonts w:hint="eastAsia"/>
        </w:rPr>
        <w:t>试验方法：用功率因数表在并网光伏发电系统输出50%和100%时，测量解并列点处的功率因数应符合上述要求。</w:t>
      </w:r>
    </w:p>
    <w:p w14:paraId="5EF7B369">
      <w:pPr>
        <w:bidi w:val="0"/>
      </w:pPr>
      <w:r>
        <w:rPr>
          <w:rFonts w:hint="eastAsia"/>
        </w:rPr>
        <w:t>（11）安全与保护试验</w:t>
      </w:r>
    </w:p>
    <w:p w14:paraId="39BBE6EB">
      <w:pPr>
        <w:bidi w:val="0"/>
      </w:pPr>
      <w:r>
        <w:rPr>
          <w:rFonts w:hint="eastAsia"/>
        </w:rPr>
        <w:t>并网光伏发电系统和电网异常或故障时，为保证设备和人身安全，防治事故范围扩大，因设置相应的并网保护装置。</w:t>
      </w:r>
    </w:p>
    <w:p w14:paraId="13A094A2">
      <w:pPr>
        <w:spacing w:line="480" w:lineRule="auto"/>
        <w:ind w:firstLine="482" w:firstLineChars="200"/>
        <w:jc w:val="left"/>
        <w:rPr>
          <w:rFonts w:ascii="宋体" w:hAnsi="宋体"/>
          <w:b/>
          <w:bCs/>
          <w:szCs w:val="21"/>
        </w:rPr>
      </w:pPr>
      <w:r>
        <w:rPr>
          <w:rFonts w:hint="eastAsia" w:ascii="宋体" w:hAnsi="宋体"/>
          <w:b/>
          <w:bCs/>
          <w:szCs w:val="21"/>
        </w:rPr>
        <w:t>8.3系统调试</w:t>
      </w:r>
    </w:p>
    <w:p w14:paraId="28118A8C">
      <w:pPr>
        <w:bidi w:val="0"/>
      </w:pPr>
      <w:r>
        <w:rPr>
          <w:rFonts w:hint="eastAsia"/>
        </w:rPr>
        <w:t>（1）系统调试前准备工作</w:t>
      </w:r>
    </w:p>
    <w:p w14:paraId="35BB010F">
      <w:pPr>
        <w:bidi w:val="0"/>
      </w:pPr>
      <w:r>
        <w:rPr>
          <w:rFonts w:hint="eastAsia"/>
        </w:rPr>
        <w:t>调试前，项目经理部负责组织成立试运指挥小组，协调参试单位工作，做好试运期间各施工单位的组织分工。</w:t>
      </w:r>
    </w:p>
    <w:p w14:paraId="332615C7">
      <w:pPr>
        <w:bidi w:val="0"/>
      </w:pPr>
      <w:r>
        <w:rPr>
          <w:rFonts w:hint="eastAsia"/>
        </w:rPr>
        <w:t>系统调试前进行系统检查，其中包括：接地电阻值得检测、线路绝缘电阻的检测、控制柜的性能测试、充电蓄电池组的检测、光伏阵列输出电压的检测、控制器调试。</w:t>
      </w:r>
    </w:p>
    <w:p w14:paraId="4E106103">
      <w:pPr>
        <w:bidi w:val="0"/>
      </w:pPr>
      <w:r>
        <w:rPr>
          <w:rFonts w:hint="eastAsia"/>
        </w:rPr>
        <w:t>太阳能组件方阵的仰角方向宜保持一致，满足最大采光要求。</w:t>
      </w:r>
    </w:p>
    <w:p w14:paraId="6E10852F">
      <w:pPr>
        <w:bidi w:val="0"/>
      </w:pPr>
      <w:r>
        <w:rPr>
          <w:rFonts w:hint="eastAsia"/>
        </w:rPr>
        <w:t>太阳能组件安装纵向中心线和支架纵向中心线应一致，横向水平线应与地面形成设计度角，倾斜方向应该是符合设计要求。紧固后目测应无歪斜。</w:t>
      </w:r>
    </w:p>
    <w:p w14:paraId="222EE2F7">
      <w:pPr>
        <w:bidi w:val="0"/>
      </w:pPr>
      <w:r>
        <w:rPr>
          <w:rFonts w:hint="eastAsia"/>
        </w:rPr>
        <w:t>支架固定牢靠，可抵挡7-8级风。避雷设备符合所有安装要求。</w:t>
      </w:r>
    </w:p>
    <w:p w14:paraId="420F5D3C">
      <w:pPr>
        <w:bidi w:val="0"/>
      </w:pPr>
      <w:r>
        <w:rPr>
          <w:rFonts w:hint="eastAsia"/>
        </w:rPr>
        <w:t>汇流盒及护线必须做到100%防水保护、安装牢固。</w:t>
      </w:r>
    </w:p>
    <w:p w14:paraId="4496F21A">
      <w:pPr>
        <w:bidi w:val="0"/>
      </w:pPr>
      <w:r>
        <w:rPr>
          <w:rFonts w:hint="eastAsia"/>
        </w:rPr>
        <w:t>系统安装使用的支架、抱箍、螺栓、压板等金属构件进行热镀锌处理，防腐质量应符合现行国家标准《金属覆盖及其他有关覆盖层维氏和努氏显微硬度试验》（GB/T11373）、现行行业标准《钢铁热浸铝工艺及质量检验》(ZBJ36011)的有关规定。</w:t>
      </w:r>
    </w:p>
    <w:p w14:paraId="7BBD0A9D">
      <w:pPr>
        <w:bidi w:val="0"/>
      </w:pPr>
      <w:r>
        <w:rPr>
          <w:rFonts w:hint="eastAsia"/>
        </w:rPr>
        <w:t>各种螺母紧固，宜加垫片和弹簧垫。紧固后螺出螺母不得少于两个螺距。</w:t>
      </w:r>
    </w:p>
    <w:p w14:paraId="0B4DB27C">
      <w:pPr>
        <w:bidi w:val="0"/>
      </w:pPr>
      <w:r>
        <w:rPr>
          <w:rFonts w:hint="eastAsia"/>
        </w:rPr>
        <w:t>安装完成后进行检查，确认无误，方可进行分项调试。</w:t>
      </w:r>
    </w:p>
    <w:p w14:paraId="6970096F">
      <w:pPr>
        <w:bidi w:val="0"/>
      </w:pPr>
      <w:r>
        <w:rPr>
          <w:rFonts w:hint="eastAsia"/>
        </w:rPr>
        <w:t>各分项调试完成后，可进行系统调试，联动调试，试运行。</w:t>
      </w:r>
    </w:p>
    <w:p w14:paraId="10C2B2A3">
      <w:pPr>
        <w:bidi w:val="0"/>
      </w:pPr>
      <w:r>
        <w:rPr>
          <w:rFonts w:hint="eastAsia"/>
        </w:rPr>
        <w:t>（2）调试流程</w:t>
      </w:r>
    </w:p>
    <w:p w14:paraId="7055B627">
      <w:pPr>
        <w:bidi w:val="0"/>
      </w:pPr>
      <w:r>
        <w:rPr>
          <w:rFonts w:hint="eastAsia"/>
        </w:rPr>
        <w:t>1）调试之前做好下列工作准备</w:t>
      </w:r>
    </w:p>
    <w:p w14:paraId="2192CA81">
      <w:pPr>
        <w:bidi w:val="0"/>
      </w:pPr>
      <w:r>
        <w:rPr>
          <w:rFonts w:hint="eastAsia"/>
        </w:rPr>
        <w:t>①应有运行调试方案，内容包括调试目的要求，时间进度计划，调试项目，程序和采取的方法等；</w:t>
      </w:r>
    </w:p>
    <w:p w14:paraId="57FBD475">
      <w:pPr>
        <w:bidi w:val="0"/>
      </w:pPr>
      <w:r>
        <w:rPr>
          <w:rFonts w:hint="eastAsia"/>
        </w:rPr>
        <w:t>②按运行调试方案，备好仪表和工具及调试记录表格；</w:t>
      </w:r>
    </w:p>
    <w:p w14:paraId="7263E8A2">
      <w:pPr>
        <w:bidi w:val="0"/>
      </w:pPr>
      <w:r>
        <w:rPr>
          <w:rFonts w:hint="eastAsia"/>
        </w:rPr>
        <w:t>③熟悉系统的全部设计资料，计算的状态参数，领会设计意图，掌握太阳能电池组件，逆变器，光伏系统工作原理；</w:t>
      </w:r>
    </w:p>
    <w:p w14:paraId="35387A93">
      <w:pPr>
        <w:bidi w:val="0"/>
      </w:pPr>
      <w:r>
        <w:rPr>
          <w:rFonts w:hint="eastAsia"/>
        </w:rPr>
        <w:t>④光伏调试之前，先应对逆变器，并网柜试运行，设备完好符合设计要求后，方可进行调试工作；</w:t>
      </w:r>
    </w:p>
    <w:p w14:paraId="631E1542">
      <w:pPr>
        <w:bidi w:val="0"/>
      </w:pPr>
      <w:r>
        <w:rPr>
          <w:rFonts w:hint="eastAsia"/>
        </w:rPr>
        <w:t>⑤检查太阳能光伏接线是否正确，逆变器、并网柜的接线是否正确；</w:t>
      </w:r>
    </w:p>
    <w:p w14:paraId="0FF1F3AE">
      <w:pPr>
        <w:bidi w:val="0"/>
      </w:pPr>
      <w:r>
        <w:rPr>
          <w:rFonts w:hint="eastAsia"/>
        </w:rPr>
        <w:t>⑥检查太阳能光伏组件的二极管连接是否正确；</w:t>
      </w:r>
    </w:p>
    <w:p w14:paraId="6402EABA">
      <w:pPr>
        <w:bidi w:val="0"/>
      </w:pPr>
      <w:r>
        <w:rPr>
          <w:rFonts w:hint="eastAsia"/>
        </w:rPr>
        <w:t>⑦检查保护装置、电气设备接线是否符合图纸要求。</w:t>
      </w:r>
    </w:p>
    <w:p w14:paraId="577F4C43">
      <w:pPr>
        <w:bidi w:val="0"/>
      </w:pPr>
      <w:r>
        <w:rPr>
          <w:rFonts w:hint="eastAsia"/>
        </w:rPr>
        <w:t>2）通信网络检测</w:t>
      </w:r>
    </w:p>
    <w:p w14:paraId="3A3B8689">
      <w:pPr>
        <w:bidi w:val="0"/>
      </w:pPr>
      <w:r>
        <w:rPr>
          <w:rFonts w:hint="eastAsia"/>
        </w:rPr>
        <w:t>①检测逆变器到计算机间的通信是否通信正常；</w:t>
      </w:r>
    </w:p>
    <w:p w14:paraId="7D813C1F">
      <w:pPr>
        <w:bidi w:val="0"/>
      </w:pPr>
      <w:r>
        <w:rPr>
          <w:rFonts w:hint="eastAsia"/>
        </w:rPr>
        <w:t>②检查光伏系统监测软件是否已经安装，是否可在计算机上正常启动使用；</w:t>
      </w:r>
    </w:p>
    <w:p w14:paraId="23750F07">
      <w:pPr>
        <w:bidi w:val="0"/>
      </w:pPr>
      <w:r>
        <w:rPr>
          <w:rFonts w:hint="eastAsia"/>
        </w:rPr>
        <w:t>③检查计算机间的通信连接是否正常。</w:t>
      </w:r>
    </w:p>
    <w:p w14:paraId="58B29424">
      <w:pPr>
        <w:bidi w:val="0"/>
      </w:pPr>
      <w:r>
        <w:rPr>
          <w:rFonts w:hint="eastAsia"/>
        </w:rPr>
        <w:t>3）系统性能的检测与调试</w:t>
      </w:r>
    </w:p>
    <w:p w14:paraId="232BE5DA">
      <w:pPr>
        <w:bidi w:val="0"/>
      </w:pPr>
      <w:r>
        <w:rPr>
          <w:rFonts w:hint="eastAsia"/>
        </w:rPr>
        <w:t>电站运行前，运行维护人员必须做好一切准备工作：检查送电线路有无可能导致供电系统短路或断路的情况；确认输配电线路无人作业，确认系统中所有隔离开关、空气开关处于断开位置；确认所有设备的熔断器处于断开位置；确认太阳电池方阵表面无遮挡物；记录系统的出事状态及参数，这是实现电站安全启动的重要环节。</w:t>
      </w:r>
    </w:p>
    <w:p w14:paraId="4523F830">
      <w:pPr>
        <w:bidi w:val="0"/>
      </w:pPr>
      <w:r>
        <w:rPr>
          <w:rFonts w:hint="eastAsia"/>
        </w:rPr>
        <w:t>逆变器并网前首先进行以下测试：</w:t>
      </w:r>
    </w:p>
    <w:p w14:paraId="0F4F5E25">
      <w:pPr>
        <w:bidi w:val="0"/>
      </w:pPr>
      <w:r>
        <w:rPr>
          <w:rFonts w:hint="eastAsia"/>
        </w:rPr>
        <w:t>对太阳能发电系统进行绝缘测试，测试合格方可并网；</w:t>
      </w:r>
    </w:p>
    <w:p w14:paraId="2CC8B522">
      <w:pPr>
        <w:bidi w:val="0"/>
      </w:pPr>
      <w:r>
        <w:rPr>
          <w:rFonts w:hint="eastAsia"/>
        </w:rPr>
        <w:t>②测试直流防雷箱输出（或逆变器进线箱）电压，判断太阳能电池输出是否正常；</w:t>
      </w:r>
    </w:p>
    <w:p w14:paraId="1F68AC7E">
      <w:pPr>
        <w:bidi w:val="0"/>
      </w:pPr>
      <w:r>
        <w:rPr>
          <w:rFonts w:hint="eastAsia"/>
        </w:rPr>
        <w:t>③测量并网点的电压，频率是否在逆变器的并网范围；</w:t>
      </w:r>
    </w:p>
    <w:p w14:paraId="2C0C518B">
      <w:pPr>
        <w:bidi w:val="0"/>
      </w:pPr>
      <w:r>
        <w:rPr>
          <w:rFonts w:hint="eastAsia"/>
        </w:rPr>
        <w:t>④待以上测试完成并达到并网条件时，方可以进行并网调试；</w:t>
      </w:r>
    </w:p>
    <w:p w14:paraId="252BCABB">
      <w:pPr>
        <w:bidi w:val="0"/>
      </w:pPr>
      <w:r>
        <w:rPr>
          <w:rFonts w:hint="eastAsia"/>
        </w:rPr>
        <w:t>⑤将测试逆变器的输入输出隔离开关闭合，并将并网柜相应的断路器合上，观察并网电压及电流是否正常，查看逆变器各项参数是否正常，如此操作直到各个逆变器工作正常。</w:t>
      </w:r>
    </w:p>
    <w:p w14:paraId="7F93A8CA">
      <w:pPr>
        <w:bidi w:val="0"/>
      </w:pPr>
      <w:r>
        <w:rPr>
          <w:rFonts w:hint="eastAsia"/>
        </w:rPr>
        <w:t>⑥将所有逆变器连接上通讯线，同时连接上数据采集器及传感器，通过通讯线将数据采集器和PC机相连，运行通讯软件，监测光伏发电系统个各项参数及指标是否正常，调整逆变器，数据采集器，监控软件的相关设置，使监控系统正常。</w:t>
      </w:r>
    </w:p>
    <w:p w14:paraId="6DC1B42E">
      <w:pPr>
        <w:bidi w:val="0"/>
      </w:pPr>
      <w:r>
        <w:rPr>
          <w:rFonts w:hint="eastAsia"/>
        </w:rPr>
        <w:t>⑦启动系统设备，观察逆变器，并网柜是否正常工作；</w:t>
      </w:r>
    </w:p>
    <w:p w14:paraId="2ECFB4C6">
      <w:pPr>
        <w:bidi w:val="0"/>
      </w:pPr>
      <w:r>
        <w:rPr>
          <w:rFonts w:hint="eastAsia"/>
        </w:rPr>
        <w:t>⑧检查监控软件是否正常显示光伏系统发电量，电压，频率等系统参数。</w:t>
      </w:r>
    </w:p>
    <w:p w14:paraId="21326BAD">
      <w:pPr>
        <w:bidi w:val="0"/>
      </w:pPr>
      <w:r>
        <w:rPr>
          <w:rFonts w:hint="eastAsia"/>
        </w:rPr>
        <w:t>根据现场的具体情况，要求项目经理部配备以下的测量仪器：</w:t>
      </w:r>
    </w:p>
    <w:p w14:paraId="6DC41529">
      <w:pPr>
        <w:bidi w:val="0"/>
      </w:pPr>
      <w:r>
        <w:rPr>
          <w:rFonts w:hint="eastAsia"/>
        </w:rPr>
        <w:t>兆欧表，精度等级不低于1.5级，500V；</w:t>
      </w:r>
    </w:p>
    <w:p w14:paraId="088B417B">
      <w:pPr>
        <w:bidi w:val="0"/>
      </w:pPr>
      <w:r>
        <w:rPr>
          <w:rFonts w:hint="eastAsia"/>
        </w:rPr>
        <w:t>温度传感器或具有测温功能的万用电表，精度1℃；</w:t>
      </w:r>
    </w:p>
    <w:p w14:paraId="73FE9F94">
      <w:pPr>
        <w:bidi w:val="0"/>
      </w:pPr>
      <w:r>
        <w:rPr>
          <w:rFonts w:hint="eastAsia"/>
        </w:rPr>
        <w:t>电流表，精度不低于0.5级；</w:t>
      </w:r>
    </w:p>
    <w:p w14:paraId="4A8D54A9">
      <w:pPr>
        <w:bidi w:val="0"/>
      </w:pPr>
      <w:r>
        <w:rPr>
          <w:rFonts w:hint="eastAsia"/>
        </w:rPr>
        <w:t>电压表，精度不低于0.5级；</w:t>
      </w:r>
    </w:p>
    <w:p w14:paraId="7ABDA528">
      <w:pPr>
        <w:bidi w:val="0"/>
      </w:pPr>
      <w:r>
        <w:rPr>
          <w:rFonts w:hint="eastAsia"/>
        </w:rPr>
        <w:t>温度计，分度值不大于1℃；频率计；谐波仪；水平仪等。</w:t>
      </w:r>
    </w:p>
    <w:p w14:paraId="322B00E4">
      <w:pPr>
        <w:pStyle w:val="2"/>
        <w:bidi w:val="0"/>
      </w:pPr>
      <w:bookmarkStart w:id="13" w:name="_Toc20262"/>
      <w:r>
        <w:rPr>
          <w:rFonts w:hint="eastAsia"/>
        </w:rPr>
        <w:t>9、监理工作程序</w:t>
      </w:r>
      <w:bookmarkEnd w:id="13"/>
    </w:p>
    <w:p w14:paraId="3464AEC8">
      <w:pPr>
        <w:pStyle w:val="3"/>
        <w:spacing w:before="156" w:beforeLines="50" w:after="156" w:afterLines="50" w:line="360" w:lineRule="auto"/>
        <w:rPr>
          <w:rFonts w:ascii="黑体"/>
          <w:b w:val="0"/>
          <w:sz w:val="21"/>
          <w:szCs w:val="21"/>
        </w:rPr>
      </w:pPr>
      <w:bookmarkStart w:id="14" w:name="_Toc423270422"/>
      <w:bookmarkStart w:id="15" w:name="_Toc325018475"/>
      <w:bookmarkStart w:id="16" w:name="_Toc326833619"/>
      <w:bookmarkStart w:id="17" w:name="_Toc325104828"/>
      <w:bookmarkStart w:id="18" w:name="_Toc371435004"/>
      <w:r>
        <w:rPr>
          <w:rFonts w:hint="eastAsia" w:ascii="黑体"/>
          <w:b w:val="0"/>
          <w:sz w:val="21"/>
          <w:szCs w:val="21"/>
        </w:rPr>
        <w:t>9.1施工单位资质审查</w:t>
      </w:r>
      <w:bookmarkEnd w:id="14"/>
      <w:bookmarkEnd w:id="15"/>
      <w:bookmarkEnd w:id="16"/>
      <w:bookmarkEnd w:id="17"/>
      <w:bookmarkEnd w:id="18"/>
    </w:p>
    <w:p w14:paraId="482D85DA">
      <w:pPr>
        <w:bidi w:val="0"/>
      </w:pPr>
      <w:r>
        <w:rPr>
          <w:rFonts w:hint="eastAsia"/>
        </w:rPr>
        <w:t>施工单位入场作业前应报验单位资质，后附报验证件清单、单位营业执照、承包资质和专业承包资质、有关质量、环境、安全的认证证书、相关年检证书等复印件，本部由监理工程师、安全工程师和总监依次审批，如建设单位有要求，施工单位应在本部审批后进一步向建设单位报审，并取得批复。</w:t>
      </w:r>
    </w:p>
    <w:p w14:paraId="0689AA8C">
      <w:pPr>
        <w:pStyle w:val="3"/>
        <w:spacing w:before="156" w:beforeLines="50" w:after="156" w:afterLines="50" w:line="360" w:lineRule="auto"/>
        <w:rPr>
          <w:rFonts w:ascii="黑体"/>
          <w:b w:val="0"/>
          <w:sz w:val="21"/>
          <w:szCs w:val="21"/>
        </w:rPr>
      </w:pPr>
      <w:bookmarkStart w:id="19" w:name="_Toc423270423"/>
      <w:bookmarkStart w:id="20" w:name="_Toc326833620"/>
      <w:bookmarkStart w:id="21" w:name="_Toc371435005"/>
      <w:bookmarkStart w:id="22" w:name="_Toc325018476"/>
      <w:bookmarkStart w:id="23" w:name="_Toc325104829"/>
      <w:r>
        <w:rPr>
          <w:rFonts w:hint="eastAsia" w:ascii="黑体"/>
          <w:b w:val="0"/>
          <w:sz w:val="21"/>
          <w:szCs w:val="21"/>
        </w:rPr>
        <w:t>9.2人员资质审查，管理人员和特殊工种资质审查</w:t>
      </w:r>
      <w:bookmarkEnd w:id="19"/>
      <w:bookmarkEnd w:id="20"/>
      <w:bookmarkEnd w:id="21"/>
      <w:bookmarkEnd w:id="22"/>
      <w:bookmarkEnd w:id="23"/>
    </w:p>
    <w:p w14:paraId="3E25ACC5">
      <w:pPr>
        <w:bidi w:val="0"/>
      </w:pPr>
      <w:r>
        <w:rPr>
          <w:rFonts w:hint="eastAsia"/>
        </w:rPr>
        <w:t>施工单位入场作业前应报验管理人员和特殊工种资质，后附人员一览表和表内所列人员的资质证书复印件，焊工须查验其原件。检查重点：</w:t>
      </w:r>
    </w:p>
    <w:p w14:paraId="2A392C2B">
      <w:pPr>
        <w:bidi w:val="0"/>
      </w:pPr>
      <w:r>
        <w:rPr>
          <w:rFonts w:hint="eastAsia"/>
        </w:rPr>
        <w:t>管理人员和特殊工种证件有效性。</w:t>
      </w:r>
    </w:p>
    <w:p w14:paraId="444FF3B2">
      <w:pPr>
        <w:bidi w:val="0"/>
      </w:pPr>
      <w:r>
        <w:rPr>
          <w:rFonts w:hint="eastAsia"/>
        </w:rPr>
        <w:t>管理人员资质符合其工作职责。</w:t>
      </w:r>
    </w:p>
    <w:p w14:paraId="253D9BB1">
      <w:pPr>
        <w:bidi w:val="0"/>
      </w:pPr>
      <w:r>
        <w:rPr>
          <w:rFonts w:hint="eastAsia"/>
        </w:rPr>
        <w:t>焊工查验其原件。</w:t>
      </w:r>
    </w:p>
    <w:p w14:paraId="364E2CF1">
      <w:pPr>
        <w:bidi w:val="0"/>
      </w:pPr>
      <w:r>
        <w:rPr>
          <w:rFonts w:hint="eastAsia"/>
        </w:rPr>
        <w:t>电气校验及施工人员执业证书。</w:t>
      </w:r>
    </w:p>
    <w:p w14:paraId="0E47778B">
      <w:pPr>
        <w:pStyle w:val="3"/>
        <w:spacing w:before="156" w:beforeLines="50" w:after="156" w:afterLines="50" w:line="360" w:lineRule="auto"/>
        <w:rPr>
          <w:rFonts w:ascii="黑体"/>
          <w:b w:val="0"/>
          <w:sz w:val="21"/>
          <w:szCs w:val="21"/>
        </w:rPr>
      </w:pPr>
      <w:bookmarkStart w:id="24" w:name="_Toc423270424"/>
      <w:bookmarkStart w:id="25" w:name="_Toc371435006"/>
      <w:bookmarkStart w:id="26" w:name="_Toc325018477"/>
      <w:bookmarkStart w:id="27" w:name="_Toc326833621"/>
      <w:bookmarkStart w:id="28" w:name="_Toc325104830"/>
      <w:r>
        <w:rPr>
          <w:rFonts w:hint="eastAsia" w:ascii="黑体"/>
          <w:b w:val="0"/>
          <w:sz w:val="21"/>
          <w:szCs w:val="21"/>
        </w:rPr>
        <w:t>9.3施工方案报审及其内容要求</w:t>
      </w:r>
      <w:bookmarkEnd w:id="24"/>
      <w:bookmarkEnd w:id="25"/>
      <w:bookmarkEnd w:id="26"/>
      <w:bookmarkEnd w:id="27"/>
      <w:bookmarkEnd w:id="28"/>
    </w:p>
    <w:p w14:paraId="2C74C765">
      <w:pPr>
        <w:bidi w:val="0"/>
      </w:pPr>
      <w:r>
        <w:rPr>
          <w:rFonts w:hint="eastAsia"/>
        </w:rPr>
        <w:t>施工单位作业前应报验施工方案，由监理工程师、安全工程师、总监依次审批，如建设单位有要求，施工单位本项目部审批后应进一步向建设单位报审，并取得批复。审查重点：</w:t>
      </w:r>
    </w:p>
    <w:p w14:paraId="261E9217">
      <w:pPr>
        <w:bidi w:val="0"/>
      </w:pPr>
      <w:r>
        <w:rPr>
          <w:rFonts w:hint="eastAsia"/>
        </w:rPr>
        <w:t>内容完整，编制依据正确，采用的标准版本有效，审批手续齐全；</w:t>
      </w:r>
    </w:p>
    <w:p w14:paraId="7F22BFDA">
      <w:pPr>
        <w:bidi w:val="0"/>
      </w:pPr>
      <w:r>
        <w:rPr>
          <w:rFonts w:hint="eastAsia"/>
        </w:rPr>
        <w:t>施工方法先进合理、施工措施费用在控制范围之内；</w:t>
      </w:r>
    </w:p>
    <w:p w14:paraId="112A84D4">
      <w:pPr>
        <w:bidi w:val="0"/>
      </w:pPr>
      <w:r>
        <w:rPr>
          <w:rFonts w:hint="eastAsia"/>
        </w:rPr>
        <w:t>进度计划安排应符合总进度计划的要求；</w:t>
      </w:r>
    </w:p>
    <w:p w14:paraId="61019561">
      <w:pPr>
        <w:bidi w:val="0"/>
      </w:pPr>
      <w:r>
        <w:rPr>
          <w:rFonts w:hint="eastAsia"/>
        </w:rPr>
        <w:t>质量保证体系完善，重点部位、关键工序的质量保证措施具体，质量控制点一览表的内容完整和准确；</w:t>
      </w:r>
    </w:p>
    <w:p w14:paraId="68B798D0">
      <w:pPr>
        <w:bidi w:val="0"/>
      </w:pPr>
      <w:r>
        <w:rPr>
          <w:rFonts w:hint="eastAsia"/>
        </w:rPr>
        <w:t>HSE管理体系完善，保证措施具体，与正在运行的生产装置的隔离措施可靠；</w:t>
      </w:r>
    </w:p>
    <w:p w14:paraId="4546798C">
      <w:pPr>
        <w:bidi w:val="0"/>
      </w:pPr>
      <w:r>
        <w:rPr>
          <w:rFonts w:hint="eastAsia"/>
        </w:rPr>
        <w:t>设备材料一览表的内容完整、准确；</w:t>
      </w:r>
    </w:p>
    <w:p w14:paraId="52ACF933">
      <w:pPr>
        <w:bidi w:val="0"/>
      </w:pPr>
      <w:r>
        <w:rPr>
          <w:rFonts w:hint="eastAsia"/>
        </w:rPr>
        <w:t>项目管理人员和工程技术人员的配备满足工程需要；</w:t>
      </w:r>
    </w:p>
    <w:p w14:paraId="4B426079">
      <w:pPr>
        <w:bidi w:val="0"/>
      </w:pPr>
      <w:r>
        <w:rPr>
          <w:rFonts w:hint="eastAsia"/>
        </w:rPr>
        <w:t>施工机具、检测仪器和劳动力配备合理、齐全；</w:t>
      </w:r>
    </w:p>
    <w:p w14:paraId="58386A4D">
      <w:pPr>
        <w:bidi w:val="0"/>
      </w:pPr>
      <w:r>
        <w:rPr>
          <w:rFonts w:hint="eastAsia"/>
        </w:rPr>
        <w:t>施工平面布置合理；</w:t>
      </w:r>
    </w:p>
    <w:p w14:paraId="4CB3B741">
      <w:pPr>
        <w:bidi w:val="0"/>
        <w:rPr>
          <w:rFonts w:ascii="宋体" w:hAnsi="宋体"/>
          <w:szCs w:val="21"/>
        </w:rPr>
      </w:pPr>
      <w:r>
        <w:rPr>
          <w:rFonts w:hint="eastAsia"/>
        </w:rPr>
        <w:t>施工过程中各专业之间、与其他标段的承包单位之间的衔接配合措施适宜。</w:t>
      </w:r>
    </w:p>
    <w:p w14:paraId="040EFE7A">
      <w:pPr>
        <w:pStyle w:val="3"/>
        <w:spacing w:before="156" w:beforeLines="50" w:after="156" w:afterLines="50" w:line="360" w:lineRule="auto"/>
        <w:rPr>
          <w:rFonts w:ascii="黑体"/>
          <w:b w:val="0"/>
          <w:sz w:val="21"/>
          <w:szCs w:val="21"/>
        </w:rPr>
      </w:pPr>
      <w:bookmarkStart w:id="29" w:name="_Toc325104831"/>
      <w:bookmarkStart w:id="30" w:name="_Toc325018478"/>
      <w:bookmarkStart w:id="31" w:name="_Toc371435007"/>
      <w:bookmarkStart w:id="32" w:name="_Toc423270425"/>
      <w:bookmarkStart w:id="33" w:name="_Toc326833622"/>
      <w:r>
        <w:rPr>
          <w:rFonts w:hint="eastAsia" w:ascii="黑体"/>
          <w:b w:val="0"/>
          <w:sz w:val="21"/>
          <w:szCs w:val="21"/>
        </w:rPr>
        <w:t>9.4施工机械、特种设备、检试验仪器</w:t>
      </w:r>
      <w:bookmarkEnd w:id="29"/>
      <w:bookmarkEnd w:id="30"/>
      <w:bookmarkEnd w:id="31"/>
      <w:bookmarkEnd w:id="32"/>
      <w:bookmarkEnd w:id="33"/>
    </w:p>
    <w:p w14:paraId="6B4E6F53">
      <w:pPr>
        <w:bidi w:val="0"/>
      </w:pPr>
      <w:r>
        <w:rPr>
          <w:rFonts w:hint="eastAsia"/>
        </w:rPr>
        <w:t>施工单位施工作业前应报验其进场机具、特种设备、检试验仪器，后附报验机具清单及其相关检定和年检证书复印件，监理工程师会同安全工程师对其进场机具进行实物和证书的复核，并签署报审文件。</w:t>
      </w:r>
    </w:p>
    <w:p w14:paraId="36FA14AF">
      <w:pPr>
        <w:bidi w:val="0"/>
      </w:pPr>
      <w:r>
        <w:rPr>
          <w:rFonts w:hint="eastAsia"/>
        </w:rPr>
        <w:t>对于分批进场的上述机具要求施工单位及时报验，并复核。</w:t>
      </w:r>
    </w:p>
    <w:p w14:paraId="6477B756">
      <w:pPr>
        <w:pStyle w:val="3"/>
        <w:spacing w:before="156" w:beforeLines="50" w:after="156" w:afterLines="50" w:line="360" w:lineRule="auto"/>
        <w:rPr>
          <w:rFonts w:ascii="黑体"/>
          <w:b w:val="0"/>
          <w:sz w:val="21"/>
          <w:szCs w:val="21"/>
        </w:rPr>
      </w:pPr>
      <w:bookmarkStart w:id="34" w:name="_Toc371435008"/>
      <w:bookmarkStart w:id="35" w:name="_Toc325018479"/>
      <w:bookmarkStart w:id="36" w:name="_Toc423270426"/>
      <w:bookmarkStart w:id="37" w:name="_Toc326833623"/>
      <w:bookmarkStart w:id="38" w:name="_Toc325104832"/>
      <w:r>
        <w:rPr>
          <w:rFonts w:hint="eastAsia" w:ascii="黑体"/>
          <w:b w:val="0"/>
          <w:sz w:val="21"/>
          <w:szCs w:val="21"/>
        </w:rPr>
        <w:t>9.5材料报验及其内容要求</w:t>
      </w:r>
      <w:bookmarkEnd w:id="34"/>
      <w:bookmarkEnd w:id="35"/>
      <w:bookmarkEnd w:id="36"/>
      <w:bookmarkEnd w:id="37"/>
      <w:bookmarkEnd w:id="38"/>
    </w:p>
    <w:p w14:paraId="42792941">
      <w:pPr>
        <w:bidi w:val="0"/>
      </w:pPr>
      <w:r>
        <w:rPr>
          <w:rFonts w:hint="eastAsia"/>
        </w:rPr>
        <w:t>施工单位应报验进场材料、构配件，后附报验材料清单及其质量证明文件。施工中需要报验的材料和构配件包括：</w:t>
      </w:r>
    </w:p>
    <w:p w14:paraId="14C6BA21">
      <w:pPr>
        <w:bidi w:val="0"/>
      </w:pPr>
      <w:r>
        <w:rPr>
          <w:rFonts w:hint="eastAsia"/>
        </w:rPr>
        <w:t>电气接地材料，包括连接工艺所采用的连接件及材料</w:t>
      </w:r>
    </w:p>
    <w:p w14:paraId="47F99B03">
      <w:pPr>
        <w:bidi w:val="0"/>
      </w:pPr>
      <w:r>
        <w:rPr>
          <w:rFonts w:hint="eastAsia"/>
        </w:rPr>
        <w:t>电气各类支架、预埋件所用钢材及其焊接材料</w:t>
      </w:r>
    </w:p>
    <w:p w14:paraId="4EFFA2B2">
      <w:pPr>
        <w:bidi w:val="0"/>
      </w:pPr>
      <w:r>
        <w:rPr>
          <w:rFonts w:hint="eastAsia"/>
        </w:rPr>
        <w:t>电缆桥架</w:t>
      </w:r>
    </w:p>
    <w:p w14:paraId="58D1C745">
      <w:pPr>
        <w:bidi w:val="0"/>
      </w:pPr>
      <w:r>
        <w:rPr>
          <w:rFonts w:hint="eastAsia"/>
        </w:rPr>
        <w:t>电气设备及本细则工程量表中所列各种仪表设备</w:t>
      </w:r>
    </w:p>
    <w:p w14:paraId="26A5C41F">
      <w:pPr>
        <w:bidi w:val="0"/>
      </w:pPr>
      <w:r>
        <w:rPr>
          <w:rFonts w:hint="eastAsia"/>
        </w:rPr>
        <w:t>电气盘柜箱</w:t>
      </w:r>
    </w:p>
    <w:p w14:paraId="7DD4EC5D">
      <w:pPr>
        <w:bidi w:val="0"/>
      </w:pPr>
      <w:r>
        <w:rPr>
          <w:rFonts w:hint="eastAsia"/>
        </w:rPr>
        <w:t>电线电缆</w:t>
      </w:r>
    </w:p>
    <w:p w14:paraId="6FD47750">
      <w:pPr>
        <w:bidi w:val="0"/>
      </w:pPr>
      <w:r>
        <w:rPr>
          <w:rFonts w:hint="eastAsia"/>
        </w:rPr>
        <w:t>电气系统所用配管材料及管件</w:t>
      </w:r>
    </w:p>
    <w:p w14:paraId="36C0C09E">
      <w:pPr>
        <w:pStyle w:val="3"/>
        <w:spacing w:before="156" w:beforeLines="50" w:after="156" w:afterLines="50" w:line="360" w:lineRule="auto"/>
        <w:rPr>
          <w:rFonts w:ascii="黑体"/>
          <w:b w:val="0"/>
          <w:sz w:val="21"/>
          <w:szCs w:val="21"/>
        </w:rPr>
      </w:pPr>
      <w:bookmarkStart w:id="39" w:name="_Toc423270427"/>
      <w:bookmarkStart w:id="40" w:name="_Toc325018480"/>
      <w:bookmarkStart w:id="41" w:name="_Toc325104833"/>
      <w:bookmarkStart w:id="42" w:name="_Toc371435009"/>
      <w:bookmarkStart w:id="43" w:name="_Toc326833624"/>
      <w:r>
        <w:rPr>
          <w:rFonts w:hint="eastAsia" w:ascii="黑体"/>
          <w:b w:val="0"/>
          <w:sz w:val="21"/>
          <w:szCs w:val="21"/>
        </w:rPr>
        <w:t>9.6质量验收</w:t>
      </w:r>
      <w:bookmarkEnd w:id="39"/>
      <w:bookmarkEnd w:id="40"/>
      <w:bookmarkEnd w:id="41"/>
      <w:bookmarkEnd w:id="42"/>
      <w:bookmarkEnd w:id="43"/>
    </w:p>
    <w:p w14:paraId="3263FD2B">
      <w:pPr>
        <w:bidi w:val="0"/>
      </w:pPr>
      <w:r>
        <w:rPr>
          <w:rFonts w:hint="eastAsia"/>
        </w:rPr>
        <w:t>施工单位应报验隐蔽工程、分项工程，施工中需要报验的内容包括：</w:t>
      </w:r>
    </w:p>
    <w:p w14:paraId="763AFF8D">
      <w:pPr>
        <w:bidi w:val="0"/>
      </w:pPr>
      <w:r>
        <w:rPr>
          <w:rFonts w:hint="eastAsia"/>
        </w:rPr>
        <w:t>电气预埋、预设隐蔽</w:t>
      </w:r>
    </w:p>
    <w:p w14:paraId="11A4A1BA">
      <w:pPr>
        <w:bidi w:val="0"/>
      </w:pPr>
      <w:r>
        <w:rPr>
          <w:rFonts w:hint="eastAsia"/>
        </w:rPr>
        <w:t>接地施工、电阻测试</w:t>
      </w:r>
    </w:p>
    <w:p w14:paraId="7D16578E">
      <w:pPr>
        <w:bidi w:val="0"/>
      </w:pPr>
      <w:r>
        <w:rPr>
          <w:rFonts w:hint="eastAsia"/>
        </w:rPr>
        <w:t>支架制作和安装</w:t>
      </w:r>
    </w:p>
    <w:p w14:paraId="3AFE0253">
      <w:pPr>
        <w:bidi w:val="0"/>
      </w:pPr>
      <w:r>
        <w:rPr>
          <w:rFonts w:hint="eastAsia"/>
        </w:rPr>
        <w:t>桥架安装</w:t>
      </w:r>
    </w:p>
    <w:p w14:paraId="094E35AC">
      <w:pPr>
        <w:bidi w:val="0"/>
      </w:pPr>
      <w:r>
        <w:rPr>
          <w:rFonts w:hint="eastAsia"/>
        </w:rPr>
        <w:t>电气配管</w:t>
      </w:r>
    </w:p>
    <w:p w14:paraId="44C0BB34">
      <w:pPr>
        <w:bidi w:val="0"/>
      </w:pPr>
      <w:r>
        <w:rPr>
          <w:rFonts w:hint="eastAsia"/>
        </w:rPr>
        <w:t>线缆铺设</w:t>
      </w:r>
    </w:p>
    <w:p w14:paraId="5B0EDF74">
      <w:pPr>
        <w:bidi w:val="0"/>
      </w:pPr>
      <w:r>
        <w:rPr>
          <w:rFonts w:hint="eastAsia"/>
        </w:rPr>
        <w:t>盘柜箱安装</w:t>
      </w:r>
    </w:p>
    <w:p w14:paraId="5996E39A">
      <w:pPr>
        <w:bidi w:val="0"/>
      </w:pPr>
      <w:r>
        <w:rPr>
          <w:rFonts w:hint="eastAsia"/>
        </w:rPr>
        <w:t>电气设备校验</w:t>
      </w:r>
    </w:p>
    <w:p w14:paraId="6A22BA14">
      <w:pPr>
        <w:bidi w:val="0"/>
      </w:pPr>
      <w:r>
        <w:rPr>
          <w:rFonts w:hint="eastAsia"/>
        </w:rPr>
        <w:t>电气设备安装</w:t>
      </w:r>
    </w:p>
    <w:p w14:paraId="14F6A8C1">
      <w:pPr>
        <w:bidi w:val="0"/>
      </w:pPr>
      <w:r>
        <w:rPr>
          <w:rFonts w:hint="eastAsia"/>
        </w:rPr>
        <w:t>电气设备调试</w:t>
      </w:r>
    </w:p>
    <w:p w14:paraId="58DB64C7">
      <w:pPr>
        <w:bidi w:val="0"/>
      </w:pPr>
      <w:r>
        <w:rPr>
          <w:rFonts w:hint="eastAsia"/>
        </w:rPr>
        <w:t>回路调试及其确认</w:t>
      </w:r>
    </w:p>
    <w:p w14:paraId="746BBD15">
      <w:pPr>
        <w:pStyle w:val="3"/>
        <w:spacing w:before="156" w:beforeLines="50" w:after="156" w:afterLines="50" w:line="360" w:lineRule="auto"/>
        <w:rPr>
          <w:rFonts w:ascii="黑体"/>
          <w:b w:val="0"/>
          <w:sz w:val="21"/>
          <w:szCs w:val="21"/>
        </w:rPr>
      </w:pPr>
      <w:bookmarkStart w:id="44" w:name="_Toc325018482"/>
      <w:bookmarkStart w:id="45" w:name="_Toc326833626"/>
      <w:bookmarkStart w:id="46" w:name="_Toc423270428"/>
      <w:bookmarkStart w:id="47" w:name="_Toc325104835"/>
      <w:bookmarkStart w:id="48" w:name="_Toc371435011"/>
      <w:r>
        <w:rPr>
          <w:rFonts w:hint="eastAsia" w:ascii="黑体"/>
          <w:b w:val="0"/>
          <w:sz w:val="21"/>
          <w:szCs w:val="21"/>
        </w:rPr>
        <w:t>9.7变更管理</w:t>
      </w:r>
      <w:bookmarkEnd w:id="44"/>
      <w:bookmarkEnd w:id="45"/>
      <w:bookmarkEnd w:id="46"/>
      <w:bookmarkEnd w:id="47"/>
      <w:bookmarkEnd w:id="48"/>
    </w:p>
    <w:p w14:paraId="22A8ECEE">
      <w:pPr>
        <w:bidi w:val="0"/>
      </w:pPr>
      <w:r>
        <w:rPr>
          <w:rFonts w:hint="eastAsia"/>
        </w:rPr>
        <w:t>此部分内容按照法律法规及建设单位相关管理制度执行。</w:t>
      </w:r>
    </w:p>
    <w:p w14:paraId="03128093">
      <w:pPr>
        <w:bidi w:val="0"/>
      </w:pPr>
      <w:r>
        <w:rPr>
          <w:rFonts w:hint="eastAsia"/>
        </w:rPr>
        <w:t>在变更执行过程中涉及费用变动时，施工单位应及时办理签证手续，签证时限为14天。</w:t>
      </w:r>
    </w:p>
    <w:p w14:paraId="45C5EBEC">
      <w:pPr>
        <w:pStyle w:val="3"/>
        <w:spacing w:before="156" w:beforeLines="50" w:after="156" w:afterLines="50" w:line="360" w:lineRule="auto"/>
        <w:rPr>
          <w:rFonts w:ascii="黑体"/>
          <w:b w:val="0"/>
          <w:sz w:val="21"/>
          <w:szCs w:val="21"/>
        </w:rPr>
      </w:pPr>
      <w:bookmarkStart w:id="49" w:name="_Toc325018483"/>
      <w:bookmarkStart w:id="50" w:name="_Toc325104836"/>
      <w:bookmarkStart w:id="51" w:name="_Toc326833627"/>
      <w:bookmarkStart w:id="52" w:name="_Toc371435012"/>
      <w:bookmarkStart w:id="53" w:name="_Toc423270429"/>
      <w:r>
        <w:rPr>
          <w:rFonts w:hint="eastAsia" w:ascii="黑体"/>
          <w:b w:val="0"/>
          <w:sz w:val="21"/>
          <w:szCs w:val="21"/>
        </w:rPr>
        <w:t>9.8检测单位管理办法</w:t>
      </w:r>
      <w:bookmarkEnd w:id="49"/>
      <w:bookmarkEnd w:id="50"/>
      <w:bookmarkEnd w:id="51"/>
      <w:bookmarkEnd w:id="52"/>
      <w:bookmarkEnd w:id="53"/>
    </w:p>
    <w:p w14:paraId="0F828E58">
      <w:pPr>
        <w:bidi w:val="0"/>
      </w:pPr>
      <w:r>
        <w:rPr>
          <w:rFonts w:hint="eastAsia"/>
        </w:rPr>
        <w:t>检测单位在单位资质、人员资质、机具证明、方案等方面的管理流程同于施工单位管理流程。</w:t>
      </w:r>
    </w:p>
    <w:p w14:paraId="3F88935E">
      <w:pPr>
        <w:pStyle w:val="3"/>
        <w:spacing w:before="156" w:beforeLines="50" w:after="156" w:afterLines="50" w:line="360" w:lineRule="auto"/>
        <w:rPr>
          <w:rFonts w:ascii="黑体"/>
          <w:b w:val="0"/>
          <w:sz w:val="21"/>
          <w:szCs w:val="21"/>
        </w:rPr>
      </w:pPr>
      <w:bookmarkStart w:id="54" w:name="_Toc326833628"/>
      <w:bookmarkStart w:id="55" w:name="_Toc371435013"/>
      <w:bookmarkStart w:id="56" w:name="_Toc325104837"/>
      <w:bookmarkStart w:id="57" w:name="_Toc423270430"/>
      <w:bookmarkStart w:id="58" w:name="_Toc325018484"/>
      <w:r>
        <w:rPr>
          <w:rFonts w:hint="eastAsia" w:ascii="黑体"/>
          <w:b w:val="0"/>
          <w:sz w:val="21"/>
          <w:szCs w:val="21"/>
        </w:rPr>
        <w:t>9.9不合格品控制程序</w:t>
      </w:r>
      <w:bookmarkEnd w:id="54"/>
      <w:bookmarkEnd w:id="55"/>
      <w:bookmarkEnd w:id="56"/>
      <w:bookmarkEnd w:id="57"/>
      <w:bookmarkEnd w:id="58"/>
    </w:p>
    <w:p w14:paraId="758D9393">
      <w:pPr>
        <w:bidi w:val="0"/>
      </w:pPr>
      <w:r>
        <w:rPr>
          <w:rFonts w:hint="eastAsia"/>
        </w:rPr>
        <w:t>不合格品控制程序参照建设单位《质量管理制度汇编》及相关法律法规及国家、地方、企业管理规定执行，未经验收合格的产品不得投入工程使用。</w:t>
      </w:r>
    </w:p>
    <w:p w14:paraId="37D5C06F">
      <w:pPr>
        <w:pStyle w:val="3"/>
        <w:tabs>
          <w:tab w:val="left" w:pos="5594"/>
        </w:tabs>
        <w:spacing w:before="156" w:beforeLines="50" w:after="156" w:afterLines="50" w:line="360" w:lineRule="auto"/>
        <w:rPr>
          <w:rFonts w:ascii="黑体"/>
          <w:b w:val="0"/>
          <w:sz w:val="21"/>
          <w:szCs w:val="21"/>
        </w:rPr>
      </w:pPr>
      <w:bookmarkStart w:id="59" w:name="_Toc423270431"/>
      <w:bookmarkStart w:id="60" w:name="_Toc325018485"/>
      <w:bookmarkStart w:id="61" w:name="_Toc325104838"/>
      <w:bookmarkStart w:id="62" w:name="_Toc326833629"/>
      <w:bookmarkStart w:id="63" w:name="_Toc371435014"/>
      <w:r>
        <w:rPr>
          <w:rFonts w:hint="eastAsia" w:ascii="黑体"/>
          <w:b w:val="0"/>
          <w:sz w:val="21"/>
          <w:szCs w:val="21"/>
        </w:rPr>
        <w:t>9.10质量事故报告和处理程序</w:t>
      </w:r>
      <w:bookmarkEnd w:id="59"/>
      <w:bookmarkEnd w:id="60"/>
      <w:bookmarkEnd w:id="61"/>
      <w:bookmarkEnd w:id="62"/>
      <w:bookmarkEnd w:id="63"/>
      <w:r>
        <w:rPr>
          <w:rFonts w:hint="eastAsia" w:ascii="黑体"/>
          <w:b w:val="0"/>
          <w:sz w:val="21"/>
          <w:szCs w:val="21"/>
        </w:rPr>
        <w:tab/>
      </w:r>
    </w:p>
    <w:p w14:paraId="60CA3C14">
      <w:pPr>
        <w:bidi w:val="0"/>
      </w:pPr>
      <w:r>
        <w:rPr>
          <w:rFonts w:hint="eastAsia"/>
        </w:rPr>
        <w:t>工程质量事故处理执行国家、行业或建设单位有关的具体规定，质量事故发生后的工作程序：</w:t>
      </w:r>
    </w:p>
    <w:p w14:paraId="02829CC4">
      <w:pPr>
        <w:bidi w:val="0"/>
      </w:pPr>
      <w:r>
        <w:rPr>
          <w:rFonts w:hint="eastAsia"/>
        </w:rPr>
        <w:t>总监应签发《工程暂停令》，并要求停止进行质量缺陷部位和与其有关联部位及下道工序施工，应要求承包商采取必要的措施，防止事故扩大并保护好现场，同时要求质量事故发生单位迅速按类别和等级向相应的主管部门上报，并于24小时内写出书面报告。</w:t>
      </w:r>
    </w:p>
    <w:p w14:paraId="07534D0E">
      <w:pPr>
        <w:bidi w:val="0"/>
      </w:pPr>
      <w:r>
        <w:rPr>
          <w:rFonts w:hint="eastAsia"/>
        </w:rPr>
        <w:t>组织项目专业工程师收集整理过程控制文件；</w:t>
      </w:r>
    </w:p>
    <w:p w14:paraId="62365F9B">
      <w:pPr>
        <w:bidi w:val="0"/>
      </w:pPr>
      <w:r>
        <w:rPr>
          <w:rFonts w:hint="eastAsia"/>
        </w:rPr>
        <w:t>配合质量事故调查小组的取证、分析和判定工作；</w:t>
      </w:r>
    </w:p>
    <w:p w14:paraId="40ADCA36">
      <w:pPr>
        <w:bidi w:val="0"/>
      </w:pPr>
      <w:r>
        <w:rPr>
          <w:rFonts w:hint="eastAsia"/>
        </w:rPr>
        <w:t>监督承包商按照研究确定的事故处理方案进行整改；</w:t>
      </w:r>
    </w:p>
    <w:p w14:paraId="331174DA">
      <w:pPr>
        <w:bidi w:val="0"/>
      </w:pPr>
      <w:r>
        <w:rPr>
          <w:rFonts w:hint="eastAsia"/>
        </w:rPr>
        <w:t>协助事故调查小组完成事故报告的编制；</w:t>
      </w:r>
    </w:p>
    <w:p w14:paraId="7F11B3DF">
      <w:pPr>
        <w:bidi w:val="0"/>
      </w:pPr>
      <w:r>
        <w:rPr>
          <w:rFonts w:hint="eastAsia"/>
        </w:rPr>
        <w:t>承包商待事故处理基本结束后，按开/复工条件办理复工。</w:t>
      </w:r>
    </w:p>
    <w:p w14:paraId="38AFDAC0">
      <w:pPr>
        <w:pStyle w:val="3"/>
        <w:spacing w:before="156" w:beforeLines="50" w:after="156" w:afterLines="50" w:line="360" w:lineRule="auto"/>
        <w:rPr>
          <w:rFonts w:ascii="黑体"/>
          <w:b w:val="0"/>
          <w:sz w:val="21"/>
          <w:szCs w:val="21"/>
        </w:rPr>
      </w:pPr>
      <w:bookmarkStart w:id="64" w:name="_Toc423270433"/>
      <w:bookmarkStart w:id="65" w:name="_Toc326833631"/>
      <w:bookmarkStart w:id="66" w:name="_Toc371435016"/>
      <w:bookmarkStart w:id="67" w:name="_Toc325104840"/>
      <w:bookmarkStart w:id="68" w:name="_Toc325018487"/>
      <w:r>
        <w:rPr>
          <w:rFonts w:hint="eastAsia" w:ascii="黑体"/>
          <w:b w:val="0"/>
          <w:sz w:val="21"/>
          <w:szCs w:val="21"/>
        </w:rPr>
        <w:t>9.11计划管理</w:t>
      </w:r>
      <w:bookmarkEnd w:id="64"/>
      <w:bookmarkEnd w:id="65"/>
      <w:bookmarkEnd w:id="66"/>
      <w:bookmarkEnd w:id="67"/>
      <w:bookmarkEnd w:id="68"/>
    </w:p>
    <w:p w14:paraId="4BEB89E0">
      <w:pPr>
        <w:bidi w:val="0"/>
      </w:pPr>
      <w:r>
        <w:rPr>
          <w:rFonts w:hint="eastAsia"/>
        </w:rPr>
        <w:t>施工单位除在施工方案中编制施工进度计划外，还应报审周、月施工计划，监理工程师根据项目总体进度情况审核，必要时要求其进行修订，并根据计划调整现场施工力量。</w:t>
      </w:r>
    </w:p>
    <w:p w14:paraId="7218618D">
      <w:pPr>
        <w:pStyle w:val="3"/>
        <w:spacing w:before="156" w:beforeLines="50" w:after="156" w:afterLines="50" w:line="360" w:lineRule="auto"/>
        <w:rPr>
          <w:rFonts w:ascii="黑体"/>
          <w:b w:val="0"/>
          <w:sz w:val="21"/>
          <w:szCs w:val="21"/>
        </w:rPr>
      </w:pPr>
      <w:bookmarkStart w:id="69" w:name="_Toc325104841"/>
      <w:bookmarkStart w:id="70" w:name="_Toc325018488"/>
      <w:bookmarkStart w:id="71" w:name="_Toc371435017"/>
      <w:bookmarkStart w:id="72" w:name="_Toc423270434"/>
      <w:bookmarkStart w:id="73" w:name="_Toc326833632"/>
      <w:r>
        <w:rPr>
          <w:rFonts w:hint="eastAsia" w:ascii="黑体"/>
          <w:b w:val="0"/>
          <w:sz w:val="21"/>
          <w:szCs w:val="21"/>
        </w:rPr>
        <w:t>9.12工程量统计、进度款支付管理</w:t>
      </w:r>
      <w:bookmarkEnd w:id="69"/>
      <w:bookmarkEnd w:id="70"/>
      <w:bookmarkEnd w:id="71"/>
      <w:bookmarkEnd w:id="72"/>
      <w:bookmarkEnd w:id="73"/>
    </w:p>
    <w:p w14:paraId="1AECC982">
      <w:pPr>
        <w:bidi w:val="0"/>
      </w:pPr>
      <w:r>
        <w:rPr>
          <w:rFonts w:hint="eastAsia"/>
        </w:rPr>
        <w:t>施工单位在申请进度款时以建设单位规定程序及要求，按照相应表格报验上期已经完成工程量，后附工程量完成清单和进度款计算书等，监理工程师对施工单位所报验工程量予以复核，如遇实际情况不符，根据实际情况批复工程量统计报审文件，总监根据监理工程师复核意见开具进度款支付证书，施工单位进一步向建设单位申请支付。</w:t>
      </w:r>
    </w:p>
    <w:p w14:paraId="0E1B1A37">
      <w:pPr>
        <w:bidi w:val="0"/>
      </w:pPr>
      <w:r>
        <w:br w:type="page"/>
      </w:r>
    </w:p>
    <w:p w14:paraId="33DB4316">
      <w:pPr>
        <w:jc w:val="left"/>
        <w:outlineLvl w:val="0"/>
        <w:rPr>
          <w:bCs/>
          <w:sz w:val="24"/>
          <w:szCs w:val="24"/>
        </w:rPr>
      </w:pPr>
      <w:bookmarkStart w:id="74" w:name="_Toc26178"/>
      <w:r>
        <w:rPr>
          <w:rFonts w:hint="eastAsia"/>
          <w:bCs/>
          <w:sz w:val="24"/>
          <w:szCs w:val="24"/>
        </w:rPr>
        <w:t>附件1：W、H、S、点的控制</w:t>
      </w:r>
      <w:bookmarkEnd w:id="74"/>
    </w:p>
    <w:p w14:paraId="39A24C02">
      <w:pPr>
        <w:jc w:val="center"/>
        <w:rPr>
          <w:rFonts w:ascii="宋体" w:hAnsi="宋体"/>
          <w:bCs/>
          <w:sz w:val="36"/>
          <w:szCs w:val="36"/>
        </w:rPr>
      </w:pPr>
      <w:r>
        <w:rPr>
          <w:rFonts w:hint="eastAsia" w:ascii="宋体" w:hAnsi="宋体"/>
          <w:b/>
          <w:bCs/>
          <w:szCs w:val="21"/>
        </w:rPr>
        <w:t>监理工作质量控制点（W、H、S）一览表：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816"/>
        <w:gridCol w:w="818"/>
        <w:gridCol w:w="2496"/>
        <w:gridCol w:w="936"/>
        <w:gridCol w:w="936"/>
        <w:gridCol w:w="936"/>
        <w:gridCol w:w="2101"/>
      </w:tblGrid>
      <w:tr w14:paraId="362E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7" w:type="dxa"/>
            <w:gridSpan w:val="3"/>
            <w:vAlign w:val="center"/>
          </w:tcPr>
          <w:p w14:paraId="66FEFF60">
            <w:pPr>
              <w:spacing w:line="240" w:lineRule="atLeast"/>
              <w:ind w:left="0" w:leftChars="0" w:firstLine="0" w:firstLineChars="0"/>
              <w:jc w:val="center"/>
              <w:rPr>
                <w:rFonts w:ascii="宋体" w:hAnsi="宋体"/>
                <w:sz w:val="24"/>
                <w:szCs w:val="24"/>
              </w:rPr>
            </w:pPr>
            <w:r>
              <w:rPr>
                <w:rFonts w:hint="eastAsia" w:ascii="宋体" w:hAnsi="宋体"/>
                <w:sz w:val="24"/>
                <w:szCs w:val="24"/>
              </w:rPr>
              <w:t>工程编号</w:t>
            </w:r>
          </w:p>
        </w:tc>
        <w:tc>
          <w:tcPr>
            <w:tcW w:w="2813" w:type="dxa"/>
            <w:vMerge w:val="restart"/>
            <w:vAlign w:val="center"/>
          </w:tcPr>
          <w:p w14:paraId="3C24D3AC">
            <w:pPr>
              <w:spacing w:line="240" w:lineRule="atLeast"/>
              <w:ind w:left="0" w:leftChars="0" w:firstLine="0" w:firstLineChars="0"/>
              <w:jc w:val="center"/>
              <w:rPr>
                <w:rFonts w:ascii="宋体" w:hAnsi="宋体"/>
                <w:sz w:val="24"/>
                <w:szCs w:val="24"/>
              </w:rPr>
            </w:pPr>
            <w:r>
              <w:rPr>
                <w:rFonts w:hint="eastAsia" w:ascii="宋体" w:hAnsi="宋体"/>
                <w:sz w:val="24"/>
                <w:szCs w:val="24"/>
              </w:rPr>
              <w:t>监理作业项目名称</w:t>
            </w:r>
          </w:p>
        </w:tc>
        <w:tc>
          <w:tcPr>
            <w:tcW w:w="4011" w:type="dxa"/>
            <w:gridSpan w:val="4"/>
            <w:vAlign w:val="center"/>
          </w:tcPr>
          <w:p w14:paraId="06E75E3D">
            <w:pPr>
              <w:spacing w:line="240" w:lineRule="atLeast"/>
              <w:ind w:left="0" w:leftChars="0" w:firstLine="0" w:firstLineChars="0"/>
              <w:jc w:val="center"/>
              <w:rPr>
                <w:rFonts w:ascii="宋体" w:hAnsi="宋体"/>
                <w:sz w:val="24"/>
                <w:szCs w:val="24"/>
              </w:rPr>
            </w:pPr>
            <w:r>
              <w:rPr>
                <w:rFonts w:hint="eastAsia" w:ascii="宋体" w:hAnsi="宋体"/>
                <w:sz w:val="24"/>
                <w:szCs w:val="24"/>
              </w:rPr>
              <w:t>监理要点</w:t>
            </w:r>
          </w:p>
        </w:tc>
      </w:tr>
      <w:tr w14:paraId="4500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5" w:type="dxa"/>
            <w:vAlign w:val="center"/>
          </w:tcPr>
          <w:p w14:paraId="4C894F7B">
            <w:pPr>
              <w:spacing w:line="240" w:lineRule="atLeast"/>
              <w:ind w:left="0" w:leftChars="0" w:firstLine="0" w:firstLineChars="0"/>
              <w:jc w:val="both"/>
              <w:rPr>
                <w:rFonts w:ascii="宋体" w:hAnsi="宋体"/>
                <w:sz w:val="24"/>
                <w:szCs w:val="24"/>
              </w:rPr>
            </w:pPr>
            <w:r>
              <w:rPr>
                <w:rFonts w:hint="eastAsia" w:ascii="宋体" w:hAnsi="宋体"/>
                <w:sz w:val="24"/>
                <w:szCs w:val="24"/>
              </w:rPr>
              <w:t>单位工程</w:t>
            </w:r>
          </w:p>
        </w:tc>
        <w:tc>
          <w:tcPr>
            <w:tcW w:w="566" w:type="dxa"/>
            <w:vAlign w:val="center"/>
          </w:tcPr>
          <w:p w14:paraId="5B028592">
            <w:pPr>
              <w:spacing w:line="240" w:lineRule="atLeast"/>
              <w:ind w:left="0" w:leftChars="0" w:firstLine="0" w:firstLineChars="0"/>
              <w:jc w:val="both"/>
              <w:rPr>
                <w:rFonts w:ascii="宋体" w:hAnsi="宋体"/>
                <w:sz w:val="24"/>
                <w:szCs w:val="24"/>
              </w:rPr>
            </w:pPr>
            <w:r>
              <w:rPr>
                <w:rFonts w:hint="eastAsia" w:ascii="宋体" w:hAnsi="宋体"/>
                <w:sz w:val="24"/>
                <w:szCs w:val="24"/>
              </w:rPr>
              <w:t>分部工程</w:t>
            </w:r>
          </w:p>
        </w:tc>
        <w:tc>
          <w:tcPr>
            <w:tcW w:w="566" w:type="dxa"/>
            <w:vAlign w:val="center"/>
          </w:tcPr>
          <w:p w14:paraId="2FD7C8ED">
            <w:pPr>
              <w:spacing w:line="240" w:lineRule="atLeast"/>
              <w:ind w:left="0" w:leftChars="0" w:firstLine="0" w:firstLineChars="0"/>
              <w:jc w:val="both"/>
              <w:rPr>
                <w:rFonts w:ascii="宋体" w:hAnsi="宋体"/>
                <w:sz w:val="24"/>
                <w:szCs w:val="24"/>
              </w:rPr>
            </w:pPr>
            <w:r>
              <w:rPr>
                <w:rFonts w:hint="eastAsia" w:ascii="宋体" w:hAnsi="宋体"/>
                <w:sz w:val="24"/>
                <w:szCs w:val="24"/>
              </w:rPr>
              <w:t>分项工程</w:t>
            </w:r>
          </w:p>
        </w:tc>
        <w:tc>
          <w:tcPr>
            <w:tcW w:w="2813" w:type="dxa"/>
            <w:vMerge w:val="continue"/>
            <w:vAlign w:val="center"/>
          </w:tcPr>
          <w:p w14:paraId="73C96CF6"/>
        </w:tc>
        <w:tc>
          <w:tcPr>
            <w:tcW w:w="573" w:type="dxa"/>
            <w:vAlign w:val="center"/>
          </w:tcPr>
          <w:p w14:paraId="21215041">
            <w:pPr>
              <w:spacing w:line="240" w:lineRule="atLeast"/>
              <w:ind w:left="0" w:leftChars="0" w:firstLine="0" w:firstLineChars="0"/>
              <w:jc w:val="center"/>
              <w:rPr>
                <w:rFonts w:ascii="宋体" w:hAnsi="宋体"/>
                <w:sz w:val="24"/>
                <w:szCs w:val="24"/>
              </w:rPr>
            </w:pPr>
            <w:r>
              <w:rPr>
                <w:rFonts w:hint="eastAsia" w:ascii="宋体" w:hAnsi="宋体"/>
                <w:sz w:val="24"/>
                <w:szCs w:val="24"/>
              </w:rPr>
              <w:t>现场见证W</w:t>
            </w:r>
          </w:p>
        </w:tc>
        <w:tc>
          <w:tcPr>
            <w:tcW w:w="566" w:type="dxa"/>
            <w:vAlign w:val="center"/>
          </w:tcPr>
          <w:p w14:paraId="0E234612">
            <w:pPr>
              <w:spacing w:line="240" w:lineRule="atLeast"/>
              <w:ind w:left="0" w:leftChars="0" w:firstLine="0" w:firstLineChars="0"/>
              <w:jc w:val="center"/>
              <w:rPr>
                <w:rFonts w:ascii="宋体" w:hAnsi="宋体"/>
                <w:sz w:val="24"/>
                <w:szCs w:val="24"/>
              </w:rPr>
            </w:pPr>
            <w:r>
              <w:rPr>
                <w:rFonts w:hint="eastAsia" w:ascii="宋体" w:hAnsi="宋体"/>
                <w:sz w:val="24"/>
                <w:szCs w:val="24"/>
              </w:rPr>
              <w:t>停工待检H</w:t>
            </w:r>
          </w:p>
        </w:tc>
        <w:tc>
          <w:tcPr>
            <w:tcW w:w="566" w:type="dxa"/>
            <w:vAlign w:val="center"/>
          </w:tcPr>
          <w:p w14:paraId="73B98D00">
            <w:pPr>
              <w:spacing w:line="240" w:lineRule="atLeast"/>
              <w:ind w:left="0" w:leftChars="0" w:firstLine="0" w:firstLineChars="0"/>
              <w:jc w:val="center"/>
              <w:rPr>
                <w:rFonts w:ascii="宋体" w:hAnsi="宋体"/>
                <w:sz w:val="24"/>
                <w:szCs w:val="24"/>
              </w:rPr>
            </w:pPr>
            <w:r>
              <w:rPr>
                <w:rFonts w:hint="eastAsia" w:ascii="宋体" w:hAnsi="宋体"/>
                <w:sz w:val="24"/>
                <w:szCs w:val="24"/>
              </w:rPr>
              <w:t>旁站见证S</w:t>
            </w:r>
          </w:p>
        </w:tc>
        <w:tc>
          <w:tcPr>
            <w:tcW w:w="2306" w:type="dxa"/>
            <w:vAlign w:val="center"/>
          </w:tcPr>
          <w:p w14:paraId="6ACAB11B"/>
        </w:tc>
      </w:tr>
      <w:tr w14:paraId="0694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vAlign w:val="center"/>
          </w:tcPr>
          <w:p w14:paraId="5C69AC6F">
            <w:pPr>
              <w:spacing w:line="240" w:lineRule="atLeast"/>
              <w:jc w:val="center"/>
              <w:rPr>
                <w:rFonts w:ascii="宋体" w:hAnsi="宋体"/>
                <w:sz w:val="24"/>
                <w:szCs w:val="24"/>
              </w:rPr>
            </w:pPr>
            <w:r>
              <w:rPr>
                <w:rFonts w:hint="eastAsia" w:ascii="宋体" w:hAnsi="宋体"/>
                <w:sz w:val="24"/>
                <w:szCs w:val="24"/>
              </w:rPr>
              <w:t>1</w:t>
            </w:r>
          </w:p>
        </w:tc>
        <w:tc>
          <w:tcPr>
            <w:tcW w:w="566" w:type="dxa"/>
            <w:vAlign w:val="center"/>
          </w:tcPr>
          <w:p w14:paraId="0F353BB9"/>
        </w:tc>
        <w:tc>
          <w:tcPr>
            <w:tcW w:w="566" w:type="dxa"/>
            <w:vAlign w:val="center"/>
          </w:tcPr>
          <w:p w14:paraId="476A2388"/>
        </w:tc>
        <w:tc>
          <w:tcPr>
            <w:tcW w:w="2813" w:type="dxa"/>
            <w:vAlign w:val="center"/>
          </w:tcPr>
          <w:p w14:paraId="7A9CD295">
            <w:pPr>
              <w:spacing w:line="240" w:lineRule="atLeast"/>
              <w:ind w:left="0" w:leftChars="0" w:firstLine="0" w:firstLineChars="0"/>
              <w:jc w:val="left"/>
              <w:rPr>
                <w:rFonts w:ascii="宋体" w:hAnsi="宋体"/>
                <w:sz w:val="24"/>
                <w:szCs w:val="24"/>
              </w:rPr>
            </w:pPr>
            <w:r>
              <w:rPr>
                <w:rFonts w:hint="eastAsia" w:ascii="宋体" w:hAnsi="宋体"/>
                <w:sz w:val="24"/>
                <w:szCs w:val="24"/>
              </w:rPr>
              <w:t>光伏电站电气安装单位工程</w:t>
            </w:r>
          </w:p>
        </w:tc>
        <w:tc>
          <w:tcPr>
            <w:tcW w:w="573" w:type="dxa"/>
            <w:vAlign w:val="center"/>
          </w:tcPr>
          <w:p w14:paraId="55524BC1"/>
        </w:tc>
        <w:tc>
          <w:tcPr>
            <w:tcW w:w="566" w:type="dxa"/>
            <w:vAlign w:val="center"/>
          </w:tcPr>
          <w:p w14:paraId="3670B848"/>
        </w:tc>
        <w:tc>
          <w:tcPr>
            <w:tcW w:w="566" w:type="dxa"/>
            <w:vAlign w:val="center"/>
          </w:tcPr>
          <w:p w14:paraId="7A5B5FED"/>
        </w:tc>
        <w:tc>
          <w:tcPr>
            <w:tcW w:w="2306" w:type="dxa"/>
            <w:vAlign w:val="center"/>
          </w:tcPr>
          <w:p w14:paraId="3B9CA321"/>
        </w:tc>
      </w:tr>
      <w:tr w14:paraId="17CF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1FBB8101"/>
        </w:tc>
        <w:tc>
          <w:tcPr>
            <w:tcW w:w="566" w:type="dxa"/>
            <w:tcBorders>
              <w:top w:val="single" w:color="auto" w:sz="4" w:space="0"/>
              <w:left w:val="single" w:color="auto" w:sz="4" w:space="0"/>
              <w:bottom w:val="single" w:color="auto" w:sz="4" w:space="0"/>
              <w:right w:val="single" w:color="auto" w:sz="4" w:space="0"/>
            </w:tcBorders>
            <w:vAlign w:val="center"/>
          </w:tcPr>
          <w:p w14:paraId="6406EC22">
            <w:pPr>
              <w:spacing w:line="240" w:lineRule="atLeast"/>
              <w:jc w:val="center"/>
              <w:rPr>
                <w:rFonts w:ascii="宋体" w:hAnsi="宋体"/>
                <w:sz w:val="24"/>
                <w:szCs w:val="24"/>
              </w:rPr>
            </w:pPr>
            <w:r>
              <w:rPr>
                <w:rFonts w:hint="eastAsia" w:ascii="宋体" w:hAnsi="宋体"/>
                <w:sz w:val="24"/>
                <w:szCs w:val="24"/>
              </w:rPr>
              <w:t>1</w:t>
            </w:r>
          </w:p>
        </w:tc>
        <w:tc>
          <w:tcPr>
            <w:tcW w:w="566" w:type="dxa"/>
            <w:tcBorders>
              <w:top w:val="single" w:color="auto" w:sz="4" w:space="0"/>
              <w:left w:val="single" w:color="auto" w:sz="4" w:space="0"/>
              <w:bottom w:val="single" w:color="auto" w:sz="4" w:space="0"/>
              <w:right w:val="single" w:color="auto" w:sz="4" w:space="0"/>
            </w:tcBorders>
            <w:vAlign w:val="center"/>
          </w:tcPr>
          <w:p w14:paraId="0220C4BF"/>
        </w:tc>
        <w:tc>
          <w:tcPr>
            <w:tcW w:w="2813" w:type="dxa"/>
            <w:tcBorders>
              <w:top w:val="single" w:color="auto" w:sz="4" w:space="0"/>
              <w:left w:val="single" w:color="auto" w:sz="4" w:space="0"/>
              <w:bottom w:val="single" w:color="auto" w:sz="4" w:space="0"/>
              <w:right w:val="single" w:color="auto" w:sz="4" w:space="0"/>
            </w:tcBorders>
            <w:vAlign w:val="center"/>
          </w:tcPr>
          <w:p w14:paraId="5014D708">
            <w:pPr>
              <w:spacing w:line="240" w:lineRule="atLeast"/>
              <w:ind w:left="0" w:leftChars="0" w:firstLine="0" w:firstLineChars="0"/>
              <w:jc w:val="left"/>
              <w:rPr>
                <w:rFonts w:ascii="宋体" w:hAnsi="宋体"/>
                <w:sz w:val="24"/>
                <w:szCs w:val="24"/>
              </w:rPr>
            </w:pPr>
            <w:r>
              <w:rPr>
                <w:rFonts w:hint="eastAsia" w:ascii="宋体" w:hAnsi="宋体"/>
                <w:sz w:val="24"/>
                <w:szCs w:val="24"/>
              </w:rPr>
              <w:t>箱变压器系统设备安装</w:t>
            </w:r>
          </w:p>
        </w:tc>
        <w:tc>
          <w:tcPr>
            <w:tcW w:w="573" w:type="dxa"/>
            <w:tcBorders>
              <w:top w:val="single" w:color="auto" w:sz="4" w:space="0"/>
              <w:left w:val="single" w:color="auto" w:sz="4" w:space="0"/>
              <w:bottom w:val="single" w:color="auto" w:sz="4" w:space="0"/>
              <w:right w:val="single" w:color="auto" w:sz="4" w:space="0"/>
            </w:tcBorders>
            <w:vAlign w:val="center"/>
          </w:tcPr>
          <w:p w14:paraId="168131EA"/>
        </w:tc>
        <w:tc>
          <w:tcPr>
            <w:tcW w:w="566" w:type="dxa"/>
            <w:tcBorders>
              <w:top w:val="single" w:color="auto" w:sz="4" w:space="0"/>
              <w:left w:val="single" w:color="auto" w:sz="4" w:space="0"/>
              <w:bottom w:val="single" w:color="auto" w:sz="4" w:space="0"/>
              <w:right w:val="single" w:color="auto" w:sz="4" w:space="0"/>
            </w:tcBorders>
            <w:vAlign w:val="center"/>
          </w:tcPr>
          <w:p w14:paraId="018D1BF3"/>
        </w:tc>
        <w:tc>
          <w:tcPr>
            <w:tcW w:w="566" w:type="dxa"/>
            <w:tcBorders>
              <w:top w:val="single" w:color="auto" w:sz="4" w:space="0"/>
              <w:left w:val="single" w:color="auto" w:sz="4" w:space="0"/>
              <w:bottom w:val="single" w:color="auto" w:sz="4" w:space="0"/>
              <w:right w:val="single" w:color="auto" w:sz="4" w:space="0"/>
            </w:tcBorders>
            <w:vAlign w:val="center"/>
          </w:tcPr>
          <w:p w14:paraId="41F42BFD"/>
        </w:tc>
        <w:tc>
          <w:tcPr>
            <w:tcW w:w="2306" w:type="dxa"/>
            <w:tcBorders>
              <w:top w:val="single" w:color="auto" w:sz="4" w:space="0"/>
              <w:left w:val="single" w:color="auto" w:sz="4" w:space="0"/>
              <w:bottom w:val="single" w:color="auto" w:sz="4" w:space="0"/>
              <w:right w:val="single" w:color="auto" w:sz="4" w:space="0"/>
            </w:tcBorders>
            <w:vAlign w:val="center"/>
          </w:tcPr>
          <w:p w14:paraId="78229D30"/>
        </w:tc>
      </w:tr>
      <w:tr w14:paraId="43BA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483AF64F"/>
        </w:tc>
        <w:tc>
          <w:tcPr>
            <w:tcW w:w="566" w:type="dxa"/>
            <w:tcBorders>
              <w:top w:val="single" w:color="auto" w:sz="4" w:space="0"/>
              <w:left w:val="single" w:color="auto" w:sz="4" w:space="0"/>
              <w:bottom w:val="single" w:color="auto" w:sz="4" w:space="0"/>
              <w:right w:val="single" w:color="auto" w:sz="4" w:space="0"/>
            </w:tcBorders>
            <w:vAlign w:val="center"/>
          </w:tcPr>
          <w:p w14:paraId="34F225F9"/>
        </w:tc>
        <w:tc>
          <w:tcPr>
            <w:tcW w:w="566" w:type="dxa"/>
            <w:tcBorders>
              <w:top w:val="single" w:color="auto" w:sz="4" w:space="0"/>
              <w:left w:val="single" w:color="auto" w:sz="4" w:space="0"/>
              <w:bottom w:val="single" w:color="auto" w:sz="4" w:space="0"/>
              <w:right w:val="single" w:color="auto" w:sz="4" w:space="0"/>
            </w:tcBorders>
            <w:vAlign w:val="center"/>
          </w:tcPr>
          <w:p w14:paraId="17DF339D">
            <w:pPr>
              <w:spacing w:line="240" w:lineRule="atLeast"/>
              <w:jc w:val="center"/>
              <w:rPr>
                <w:rFonts w:ascii="宋体" w:hAnsi="宋体"/>
                <w:sz w:val="24"/>
                <w:szCs w:val="24"/>
              </w:rPr>
            </w:pPr>
            <w:r>
              <w:rPr>
                <w:rFonts w:hint="eastAsia" w:ascii="宋体" w:hAnsi="宋体"/>
                <w:sz w:val="24"/>
                <w:szCs w:val="24"/>
              </w:rPr>
              <w:t>1</w:t>
            </w:r>
          </w:p>
        </w:tc>
        <w:tc>
          <w:tcPr>
            <w:tcW w:w="2813" w:type="dxa"/>
            <w:tcBorders>
              <w:top w:val="single" w:color="auto" w:sz="4" w:space="0"/>
              <w:left w:val="single" w:color="auto" w:sz="4" w:space="0"/>
              <w:bottom w:val="single" w:color="auto" w:sz="4" w:space="0"/>
              <w:right w:val="single" w:color="auto" w:sz="4" w:space="0"/>
            </w:tcBorders>
            <w:vAlign w:val="center"/>
          </w:tcPr>
          <w:p w14:paraId="4E01CB5C">
            <w:pPr>
              <w:spacing w:line="240" w:lineRule="atLeast"/>
              <w:ind w:left="0" w:leftChars="0" w:firstLine="0" w:firstLineChars="0"/>
              <w:jc w:val="left"/>
              <w:rPr>
                <w:rFonts w:ascii="宋体" w:hAnsi="宋体"/>
                <w:sz w:val="24"/>
                <w:szCs w:val="24"/>
              </w:rPr>
            </w:pPr>
            <w:r>
              <w:rPr>
                <w:rFonts w:hint="eastAsia" w:ascii="宋体" w:hAnsi="宋体"/>
                <w:sz w:val="24"/>
                <w:szCs w:val="24"/>
              </w:rPr>
              <w:t>箱变变进场交接</w:t>
            </w:r>
          </w:p>
        </w:tc>
        <w:tc>
          <w:tcPr>
            <w:tcW w:w="573" w:type="dxa"/>
            <w:tcBorders>
              <w:top w:val="single" w:color="auto" w:sz="4" w:space="0"/>
              <w:left w:val="single" w:color="auto" w:sz="4" w:space="0"/>
              <w:bottom w:val="single" w:color="auto" w:sz="4" w:space="0"/>
              <w:right w:val="single" w:color="auto" w:sz="4" w:space="0"/>
            </w:tcBorders>
            <w:vAlign w:val="center"/>
          </w:tcPr>
          <w:p w14:paraId="757398B4">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20B576E1"/>
        </w:tc>
        <w:tc>
          <w:tcPr>
            <w:tcW w:w="566" w:type="dxa"/>
            <w:tcBorders>
              <w:top w:val="single" w:color="auto" w:sz="4" w:space="0"/>
              <w:left w:val="single" w:color="auto" w:sz="4" w:space="0"/>
              <w:bottom w:val="single" w:color="auto" w:sz="4" w:space="0"/>
              <w:right w:val="single" w:color="auto" w:sz="4" w:space="0"/>
            </w:tcBorders>
            <w:vAlign w:val="center"/>
          </w:tcPr>
          <w:p w14:paraId="6C070D60"/>
        </w:tc>
        <w:tc>
          <w:tcPr>
            <w:tcW w:w="2306" w:type="dxa"/>
            <w:tcBorders>
              <w:top w:val="single" w:color="auto" w:sz="4" w:space="0"/>
              <w:left w:val="single" w:color="auto" w:sz="4" w:space="0"/>
              <w:bottom w:val="single" w:color="auto" w:sz="4" w:space="0"/>
              <w:right w:val="single" w:color="auto" w:sz="4" w:space="0"/>
            </w:tcBorders>
            <w:vAlign w:val="center"/>
          </w:tcPr>
          <w:p w14:paraId="1B852F98">
            <w:pPr>
              <w:spacing w:line="240" w:lineRule="atLeast"/>
              <w:ind w:left="0" w:leftChars="0" w:firstLine="0" w:firstLineChars="0"/>
              <w:jc w:val="left"/>
              <w:rPr>
                <w:rFonts w:ascii="宋体" w:hAnsi="宋体"/>
                <w:sz w:val="24"/>
                <w:szCs w:val="24"/>
              </w:rPr>
            </w:pPr>
            <w:r>
              <w:rPr>
                <w:rFonts w:hint="eastAsia" w:ascii="宋体" w:hAnsi="宋体"/>
                <w:sz w:val="24"/>
                <w:szCs w:val="24"/>
              </w:rPr>
              <w:t>型号、外观；附件</w:t>
            </w:r>
          </w:p>
        </w:tc>
      </w:tr>
      <w:tr w14:paraId="5400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30163BBB"/>
        </w:tc>
        <w:tc>
          <w:tcPr>
            <w:tcW w:w="566" w:type="dxa"/>
            <w:tcBorders>
              <w:top w:val="single" w:color="auto" w:sz="4" w:space="0"/>
              <w:left w:val="single" w:color="auto" w:sz="4" w:space="0"/>
              <w:bottom w:val="single" w:color="auto" w:sz="4" w:space="0"/>
              <w:right w:val="single" w:color="auto" w:sz="4" w:space="0"/>
            </w:tcBorders>
            <w:vAlign w:val="center"/>
          </w:tcPr>
          <w:p w14:paraId="0B203D24"/>
        </w:tc>
        <w:tc>
          <w:tcPr>
            <w:tcW w:w="566" w:type="dxa"/>
            <w:tcBorders>
              <w:top w:val="single" w:color="auto" w:sz="4" w:space="0"/>
              <w:left w:val="single" w:color="auto" w:sz="4" w:space="0"/>
              <w:bottom w:val="single" w:color="auto" w:sz="4" w:space="0"/>
              <w:right w:val="single" w:color="auto" w:sz="4" w:space="0"/>
            </w:tcBorders>
            <w:vAlign w:val="center"/>
          </w:tcPr>
          <w:p w14:paraId="2A98C80E">
            <w:pPr>
              <w:spacing w:line="240" w:lineRule="atLeast"/>
              <w:jc w:val="center"/>
              <w:rPr>
                <w:rFonts w:ascii="宋体" w:hAnsi="宋体"/>
                <w:sz w:val="24"/>
                <w:szCs w:val="24"/>
              </w:rPr>
            </w:pPr>
            <w:r>
              <w:rPr>
                <w:rFonts w:hint="eastAsia" w:ascii="宋体" w:hAnsi="宋体"/>
                <w:sz w:val="24"/>
                <w:szCs w:val="24"/>
              </w:rPr>
              <w:t>2</w:t>
            </w:r>
          </w:p>
        </w:tc>
        <w:tc>
          <w:tcPr>
            <w:tcW w:w="2813" w:type="dxa"/>
            <w:tcBorders>
              <w:top w:val="single" w:color="auto" w:sz="4" w:space="0"/>
              <w:left w:val="single" w:color="auto" w:sz="4" w:space="0"/>
              <w:bottom w:val="single" w:color="auto" w:sz="4" w:space="0"/>
              <w:right w:val="single" w:color="auto" w:sz="4" w:space="0"/>
            </w:tcBorders>
            <w:vAlign w:val="center"/>
          </w:tcPr>
          <w:p w14:paraId="5B540FA0">
            <w:pPr>
              <w:spacing w:line="240" w:lineRule="atLeast"/>
              <w:ind w:left="0" w:leftChars="0" w:firstLine="0" w:firstLineChars="0"/>
              <w:jc w:val="left"/>
              <w:rPr>
                <w:rFonts w:ascii="宋体" w:hAnsi="宋体"/>
                <w:sz w:val="24"/>
                <w:szCs w:val="24"/>
              </w:rPr>
            </w:pPr>
            <w:r>
              <w:rPr>
                <w:rFonts w:hint="eastAsia" w:ascii="宋体" w:hAnsi="宋体"/>
                <w:sz w:val="24"/>
                <w:szCs w:val="24"/>
              </w:rPr>
              <w:t>箱变变就位安装检查</w:t>
            </w:r>
          </w:p>
        </w:tc>
        <w:tc>
          <w:tcPr>
            <w:tcW w:w="573" w:type="dxa"/>
            <w:tcBorders>
              <w:top w:val="single" w:color="auto" w:sz="4" w:space="0"/>
              <w:left w:val="single" w:color="auto" w:sz="4" w:space="0"/>
              <w:bottom w:val="single" w:color="auto" w:sz="4" w:space="0"/>
              <w:right w:val="single" w:color="auto" w:sz="4" w:space="0"/>
            </w:tcBorders>
            <w:vAlign w:val="center"/>
          </w:tcPr>
          <w:p w14:paraId="5C6DFBF8"/>
        </w:tc>
        <w:tc>
          <w:tcPr>
            <w:tcW w:w="566" w:type="dxa"/>
            <w:tcBorders>
              <w:top w:val="single" w:color="auto" w:sz="4" w:space="0"/>
              <w:left w:val="single" w:color="auto" w:sz="4" w:space="0"/>
              <w:bottom w:val="single" w:color="auto" w:sz="4" w:space="0"/>
              <w:right w:val="single" w:color="auto" w:sz="4" w:space="0"/>
            </w:tcBorders>
            <w:vAlign w:val="center"/>
          </w:tcPr>
          <w:p w14:paraId="14C23271">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2DF5E3B6">
            <w:pPr>
              <w:spacing w:line="240" w:lineRule="atLeast"/>
              <w:jc w:val="center"/>
              <w:rPr>
                <w:rFonts w:ascii="宋体" w:hAnsi="宋体"/>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29D7FEA3">
            <w:pPr>
              <w:spacing w:line="240" w:lineRule="atLeast"/>
              <w:ind w:left="0" w:leftChars="0" w:firstLine="0" w:firstLineChars="0"/>
              <w:jc w:val="left"/>
              <w:rPr>
                <w:rFonts w:ascii="宋体" w:hAnsi="宋体"/>
                <w:sz w:val="24"/>
                <w:szCs w:val="24"/>
              </w:rPr>
            </w:pPr>
            <w:r>
              <w:rPr>
                <w:rFonts w:hint="eastAsia" w:ascii="宋体" w:hAnsi="宋体"/>
                <w:sz w:val="24"/>
                <w:szCs w:val="24"/>
              </w:rPr>
              <w:t>外观，接地</w:t>
            </w:r>
          </w:p>
        </w:tc>
      </w:tr>
      <w:tr w14:paraId="428B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1CB68D2A"/>
        </w:tc>
        <w:tc>
          <w:tcPr>
            <w:tcW w:w="566" w:type="dxa"/>
            <w:tcBorders>
              <w:top w:val="single" w:color="auto" w:sz="4" w:space="0"/>
              <w:left w:val="single" w:color="auto" w:sz="4" w:space="0"/>
              <w:bottom w:val="single" w:color="auto" w:sz="4" w:space="0"/>
              <w:right w:val="single" w:color="auto" w:sz="4" w:space="0"/>
            </w:tcBorders>
            <w:vAlign w:val="center"/>
          </w:tcPr>
          <w:p w14:paraId="697A49CB"/>
        </w:tc>
        <w:tc>
          <w:tcPr>
            <w:tcW w:w="566" w:type="dxa"/>
            <w:tcBorders>
              <w:top w:val="single" w:color="auto" w:sz="4" w:space="0"/>
              <w:left w:val="single" w:color="auto" w:sz="4" w:space="0"/>
              <w:bottom w:val="single" w:color="auto" w:sz="4" w:space="0"/>
              <w:right w:val="single" w:color="auto" w:sz="4" w:space="0"/>
            </w:tcBorders>
            <w:vAlign w:val="center"/>
          </w:tcPr>
          <w:p w14:paraId="3F4F2288">
            <w:pPr>
              <w:spacing w:line="240" w:lineRule="atLeast"/>
              <w:jc w:val="center"/>
              <w:rPr>
                <w:rFonts w:ascii="宋体" w:hAnsi="宋体"/>
                <w:sz w:val="24"/>
                <w:szCs w:val="24"/>
              </w:rPr>
            </w:pPr>
            <w:r>
              <w:rPr>
                <w:rFonts w:hint="eastAsia" w:ascii="宋体" w:hAnsi="宋体"/>
                <w:sz w:val="24"/>
                <w:szCs w:val="24"/>
              </w:rPr>
              <w:t>3</w:t>
            </w:r>
          </w:p>
        </w:tc>
        <w:tc>
          <w:tcPr>
            <w:tcW w:w="2813" w:type="dxa"/>
            <w:tcBorders>
              <w:top w:val="single" w:color="auto" w:sz="4" w:space="0"/>
              <w:left w:val="single" w:color="auto" w:sz="4" w:space="0"/>
              <w:bottom w:val="single" w:color="auto" w:sz="4" w:space="0"/>
              <w:right w:val="single" w:color="auto" w:sz="4" w:space="0"/>
            </w:tcBorders>
            <w:vAlign w:val="center"/>
          </w:tcPr>
          <w:p w14:paraId="7FFD12F9">
            <w:pPr>
              <w:spacing w:line="240" w:lineRule="atLeast"/>
              <w:ind w:left="0" w:leftChars="0" w:firstLine="0" w:firstLineChars="0"/>
              <w:jc w:val="left"/>
              <w:rPr>
                <w:rFonts w:ascii="宋体" w:hAnsi="宋体"/>
                <w:sz w:val="24"/>
                <w:szCs w:val="24"/>
              </w:rPr>
            </w:pPr>
            <w:r>
              <w:rPr>
                <w:rFonts w:hint="eastAsia" w:ascii="宋体" w:hAnsi="宋体"/>
                <w:sz w:val="24"/>
                <w:szCs w:val="24"/>
              </w:rPr>
              <w:t>箱变交接耐压试验</w:t>
            </w:r>
          </w:p>
        </w:tc>
        <w:tc>
          <w:tcPr>
            <w:tcW w:w="573" w:type="dxa"/>
            <w:tcBorders>
              <w:top w:val="single" w:color="auto" w:sz="4" w:space="0"/>
              <w:left w:val="single" w:color="auto" w:sz="4" w:space="0"/>
              <w:bottom w:val="single" w:color="auto" w:sz="4" w:space="0"/>
              <w:right w:val="single" w:color="auto" w:sz="4" w:space="0"/>
            </w:tcBorders>
            <w:vAlign w:val="center"/>
          </w:tcPr>
          <w:p w14:paraId="18A5D6A0">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052BC064"/>
        </w:tc>
        <w:tc>
          <w:tcPr>
            <w:tcW w:w="566" w:type="dxa"/>
            <w:tcBorders>
              <w:top w:val="single" w:color="auto" w:sz="4" w:space="0"/>
              <w:left w:val="single" w:color="auto" w:sz="4" w:space="0"/>
              <w:bottom w:val="single" w:color="auto" w:sz="4" w:space="0"/>
              <w:right w:val="single" w:color="auto" w:sz="4" w:space="0"/>
            </w:tcBorders>
            <w:vAlign w:val="center"/>
          </w:tcPr>
          <w:p w14:paraId="453888EB"/>
        </w:tc>
        <w:tc>
          <w:tcPr>
            <w:tcW w:w="2306" w:type="dxa"/>
            <w:tcBorders>
              <w:top w:val="single" w:color="auto" w:sz="4" w:space="0"/>
              <w:left w:val="single" w:color="auto" w:sz="4" w:space="0"/>
              <w:bottom w:val="single" w:color="auto" w:sz="4" w:space="0"/>
              <w:right w:val="single" w:color="auto" w:sz="4" w:space="0"/>
            </w:tcBorders>
            <w:vAlign w:val="center"/>
          </w:tcPr>
          <w:p w14:paraId="43948682">
            <w:pPr>
              <w:spacing w:line="240" w:lineRule="atLeast"/>
              <w:ind w:left="0" w:leftChars="0" w:firstLine="0" w:firstLineChars="0"/>
              <w:jc w:val="left"/>
              <w:rPr>
                <w:rFonts w:ascii="宋体" w:hAnsi="宋体"/>
                <w:sz w:val="24"/>
                <w:szCs w:val="24"/>
              </w:rPr>
            </w:pPr>
            <w:r>
              <w:rPr>
                <w:rFonts w:hint="eastAsia" w:ascii="宋体" w:hAnsi="宋体"/>
                <w:sz w:val="24"/>
                <w:szCs w:val="24"/>
              </w:rPr>
              <w:t>试验报告</w:t>
            </w:r>
          </w:p>
        </w:tc>
      </w:tr>
      <w:tr w14:paraId="0D09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35" w:type="dxa"/>
            <w:tcBorders>
              <w:top w:val="single" w:color="auto" w:sz="4" w:space="0"/>
              <w:left w:val="single" w:color="auto" w:sz="4" w:space="0"/>
              <w:bottom w:val="single" w:color="auto" w:sz="4" w:space="0"/>
              <w:right w:val="single" w:color="auto" w:sz="4" w:space="0"/>
            </w:tcBorders>
            <w:vAlign w:val="center"/>
          </w:tcPr>
          <w:p w14:paraId="6D5B2695"/>
        </w:tc>
        <w:tc>
          <w:tcPr>
            <w:tcW w:w="566" w:type="dxa"/>
            <w:tcBorders>
              <w:top w:val="single" w:color="auto" w:sz="4" w:space="0"/>
              <w:left w:val="single" w:color="auto" w:sz="4" w:space="0"/>
              <w:bottom w:val="single" w:color="auto" w:sz="4" w:space="0"/>
              <w:right w:val="single" w:color="auto" w:sz="4" w:space="0"/>
            </w:tcBorders>
            <w:vAlign w:val="center"/>
          </w:tcPr>
          <w:p w14:paraId="1933F737">
            <w:pPr>
              <w:spacing w:line="240" w:lineRule="atLeast"/>
              <w:jc w:val="center"/>
              <w:rPr>
                <w:rFonts w:ascii="宋体" w:hAnsi="宋体"/>
                <w:sz w:val="24"/>
                <w:szCs w:val="24"/>
              </w:rPr>
            </w:pPr>
            <w:r>
              <w:rPr>
                <w:rFonts w:hint="eastAsia" w:ascii="宋体" w:hAnsi="宋体"/>
                <w:sz w:val="24"/>
                <w:szCs w:val="24"/>
              </w:rPr>
              <w:t>2</w:t>
            </w:r>
          </w:p>
        </w:tc>
        <w:tc>
          <w:tcPr>
            <w:tcW w:w="566" w:type="dxa"/>
            <w:tcBorders>
              <w:top w:val="single" w:color="auto" w:sz="4" w:space="0"/>
              <w:left w:val="single" w:color="auto" w:sz="4" w:space="0"/>
              <w:bottom w:val="single" w:color="auto" w:sz="4" w:space="0"/>
              <w:right w:val="single" w:color="auto" w:sz="4" w:space="0"/>
            </w:tcBorders>
            <w:vAlign w:val="center"/>
          </w:tcPr>
          <w:p w14:paraId="3B013A52"/>
        </w:tc>
        <w:tc>
          <w:tcPr>
            <w:tcW w:w="2813" w:type="dxa"/>
            <w:tcBorders>
              <w:top w:val="single" w:color="auto" w:sz="4" w:space="0"/>
              <w:left w:val="single" w:color="auto" w:sz="4" w:space="0"/>
              <w:bottom w:val="single" w:color="auto" w:sz="4" w:space="0"/>
              <w:right w:val="single" w:color="auto" w:sz="4" w:space="0"/>
            </w:tcBorders>
            <w:vAlign w:val="center"/>
          </w:tcPr>
          <w:p w14:paraId="2CC82865">
            <w:pPr>
              <w:spacing w:line="240" w:lineRule="atLeast"/>
              <w:ind w:left="0" w:leftChars="0" w:firstLine="0" w:firstLineChars="0"/>
              <w:jc w:val="left"/>
              <w:rPr>
                <w:rFonts w:ascii="宋体" w:hAnsi="宋体"/>
                <w:sz w:val="24"/>
                <w:szCs w:val="24"/>
              </w:rPr>
            </w:pPr>
            <w:r>
              <w:rPr>
                <w:rFonts w:hint="eastAsia" w:ascii="宋体" w:hAnsi="宋体"/>
                <w:sz w:val="24"/>
                <w:szCs w:val="24"/>
              </w:rPr>
              <w:t>综自系统安装</w:t>
            </w:r>
          </w:p>
        </w:tc>
        <w:tc>
          <w:tcPr>
            <w:tcW w:w="573" w:type="dxa"/>
            <w:tcBorders>
              <w:top w:val="single" w:color="auto" w:sz="4" w:space="0"/>
              <w:left w:val="single" w:color="auto" w:sz="4" w:space="0"/>
              <w:bottom w:val="single" w:color="auto" w:sz="4" w:space="0"/>
              <w:right w:val="single" w:color="auto" w:sz="4" w:space="0"/>
            </w:tcBorders>
            <w:vAlign w:val="center"/>
          </w:tcPr>
          <w:p w14:paraId="4A5C8FD7"/>
        </w:tc>
        <w:tc>
          <w:tcPr>
            <w:tcW w:w="566" w:type="dxa"/>
            <w:tcBorders>
              <w:top w:val="single" w:color="auto" w:sz="4" w:space="0"/>
              <w:left w:val="single" w:color="auto" w:sz="4" w:space="0"/>
              <w:bottom w:val="single" w:color="auto" w:sz="4" w:space="0"/>
              <w:right w:val="single" w:color="auto" w:sz="4" w:space="0"/>
            </w:tcBorders>
            <w:vAlign w:val="center"/>
          </w:tcPr>
          <w:p w14:paraId="580F7FF7"/>
        </w:tc>
        <w:tc>
          <w:tcPr>
            <w:tcW w:w="566" w:type="dxa"/>
            <w:tcBorders>
              <w:top w:val="single" w:color="auto" w:sz="4" w:space="0"/>
              <w:left w:val="single" w:color="auto" w:sz="4" w:space="0"/>
              <w:bottom w:val="single" w:color="auto" w:sz="4" w:space="0"/>
              <w:right w:val="single" w:color="auto" w:sz="4" w:space="0"/>
            </w:tcBorders>
            <w:vAlign w:val="center"/>
          </w:tcPr>
          <w:p w14:paraId="5B0AF17E"/>
        </w:tc>
        <w:tc>
          <w:tcPr>
            <w:tcW w:w="2306" w:type="dxa"/>
            <w:tcBorders>
              <w:top w:val="single" w:color="auto" w:sz="4" w:space="0"/>
              <w:left w:val="single" w:color="auto" w:sz="4" w:space="0"/>
              <w:bottom w:val="single" w:color="auto" w:sz="4" w:space="0"/>
              <w:right w:val="single" w:color="auto" w:sz="4" w:space="0"/>
            </w:tcBorders>
            <w:vAlign w:val="center"/>
          </w:tcPr>
          <w:p w14:paraId="4E9D5B8F"/>
        </w:tc>
      </w:tr>
      <w:tr w14:paraId="1C83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 w:type="dxa"/>
            <w:tcBorders>
              <w:top w:val="single" w:color="auto" w:sz="4" w:space="0"/>
              <w:left w:val="single" w:color="auto" w:sz="4" w:space="0"/>
              <w:bottom w:val="single" w:color="auto" w:sz="4" w:space="0"/>
              <w:right w:val="single" w:color="auto" w:sz="4" w:space="0"/>
            </w:tcBorders>
            <w:vAlign w:val="center"/>
          </w:tcPr>
          <w:p w14:paraId="2688E931"/>
        </w:tc>
        <w:tc>
          <w:tcPr>
            <w:tcW w:w="566" w:type="dxa"/>
            <w:tcBorders>
              <w:top w:val="single" w:color="auto" w:sz="4" w:space="0"/>
              <w:left w:val="single" w:color="auto" w:sz="4" w:space="0"/>
              <w:bottom w:val="single" w:color="auto" w:sz="4" w:space="0"/>
              <w:right w:val="single" w:color="auto" w:sz="4" w:space="0"/>
            </w:tcBorders>
            <w:vAlign w:val="center"/>
          </w:tcPr>
          <w:p w14:paraId="1476D8FD"/>
        </w:tc>
        <w:tc>
          <w:tcPr>
            <w:tcW w:w="566" w:type="dxa"/>
            <w:tcBorders>
              <w:top w:val="single" w:color="auto" w:sz="4" w:space="0"/>
              <w:left w:val="single" w:color="auto" w:sz="4" w:space="0"/>
              <w:bottom w:val="single" w:color="auto" w:sz="4" w:space="0"/>
              <w:right w:val="single" w:color="auto" w:sz="4" w:space="0"/>
            </w:tcBorders>
            <w:vAlign w:val="center"/>
          </w:tcPr>
          <w:p w14:paraId="379B67F1">
            <w:pPr>
              <w:spacing w:line="240" w:lineRule="atLeast"/>
              <w:jc w:val="center"/>
              <w:rPr>
                <w:rFonts w:ascii="宋体" w:hAnsi="宋体"/>
                <w:sz w:val="24"/>
                <w:szCs w:val="24"/>
              </w:rPr>
            </w:pPr>
            <w:r>
              <w:rPr>
                <w:rFonts w:hint="eastAsia" w:ascii="宋体" w:hAnsi="宋体"/>
                <w:sz w:val="24"/>
                <w:szCs w:val="24"/>
              </w:rPr>
              <w:t>1</w:t>
            </w:r>
          </w:p>
        </w:tc>
        <w:tc>
          <w:tcPr>
            <w:tcW w:w="2813" w:type="dxa"/>
            <w:tcBorders>
              <w:top w:val="single" w:color="auto" w:sz="4" w:space="0"/>
              <w:left w:val="single" w:color="auto" w:sz="4" w:space="0"/>
              <w:bottom w:val="single" w:color="auto" w:sz="4" w:space="0"/>
              <w:right w:val="single" w:color="auto" w:sz="4" w:space="0"/>
            </w:tcBorders>
            <w:vAlign w:val="center"/>
          </w:tcPr>
          <w:p w14:paraId="4FB326C4">
            <w:pPr>
              <w:spacing w:line="240" w:lineRule="atLeast"/>
              <w:ind w:left="0" w:leftChars="0" w:firstLine="0" w:firstLineChars="0"/>
              <w:jc w:val="left"/>
              <w:rPr>
                <w:rFonts w:ascii="宋体" w:hAnsi="宋体"/>
                <w:sz w:val="24"/>
                <w:szCs w:val="24"/>
              </w:rPr>
            </w:pPr>
            <w:r>
              <w:rPr>
                <w:rFonts w:hint="eastAsia" w:ascii="宋体" w:hAnsi="宋体"/>
                <w:sz w:val="24"/>
                <w:szCs w:val="24"/>
              </w:rPr>
              <w:t>综自设备核查</w:t>
            </w:r>
          </w:p>
        </w:tc>
        <w:tc>
          <w:tcPr>
            <w:tcW w:w="573" w:type="dxa"/>
            <w:tcBorders>
              <w:top w:val="single" w:color="auto" w:sz="4" w:space="0"/>
              <w:left w:val="single" w:color="auto" w:sz="4" w:space="0"/>
              <w:bottom w:val="single" w:color="auto" w:sz="4" w:space="0"/>
              <w:right w:val="single" w:color="auto" w:sz="4" w:space="0"/>
            </w:tcBorders>
            <w:vAlign w:val="center"/>
          </w:tcPr>
          <w:p w14:paraId="1B2CB5BF">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67404153"/>
        </w:tc>
        <w:tc>
          <w:tcPr>
            <w:tcW w:w="566" w:type="dxa"/>
            <w:tcBorders>
              <w:top w:val="single" w:color="auto" w:sz="4" w:space="0"/>
              <w:left w:val="single" w:color="auto" w:sz="4" w:space="0"/>
              <w:bottom w:val="single" w:color="auto" w:sz="4" w:space="0"/>
              <w:right w:val="single" w:color="auto" w:sz="4" w:space="0"/>
            </w:tcBorders>
            <w:vAlign w:val="center"/>
          </w:tcPr>
          <w:p w14:paraId="6756D00E"/>
        </w:tc>
        <w:tc>
          <w:tcPr>
            <w:tcW w:w="2306" w:type="dxa"/>
            <w:tcBorders>
              <w:top w:val="single" w:color="auto" w:sz="4" w:space="0"/>
              <w:left w:val="single" w:color="auto" w:sz="4" w:space="0"/>
              <w:bottom w:val="single" w:color="auto" w:sz="4" w:space="0"/>
              <w:right w:val="single" w:color="auto" w:sz="4" w:space="0"/>
            </w:tcBorders>
            <w:vAlign w:val="center"/>
          </w:tcPr>
          <w:p w14:paraId="7911B975">
            <w:pPr>
              <w:spacing w:line="240" w:lineRule="atLeast"/>
              <w:ind w:left="0" w:leftChars="0" w:firstLine="0" w:firstLineChars="0"/>
              <w:jc w:val="left"/>
              <w:rPr>
                <w:rFonts w:ascii="宋体" w:hAnsi="宋体"/>
                <w:sz w:val="24"/>
                <w:szCs w:val="24"/>
              </w:rPr>
            </w:pPr>
            <w:r>
              <w:rPr>
                <w:rFonts w:hint="eastAsia" w:ascii="宋体" w:hAnsi="宋体"/>
                <w:sz w:val="24"/>
                <w:szCs w:val="24"/>
              </w:rPr>
              <w:t>硬件、软件</w:t>
            </w:r>
          </w:p>
        </w:tc>
      </w:tr>
      <w:tr w14:paraId="597F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35" w:type="dxa"/>
            <w:tcBorders>
              <w:top w:val="single" w:color="auto" w:sz="4" w:space="0"/>
              <w:left w:val="single" w:color="auto" w:sz="4" w:space="0"/>
              <w:bottom w:val="single" w:color="auto" w:sz="4" w:space="0"/>
              <w:right w:val="single" w:color="auto" w:sz="4" w:space="0"/>
            </w:tcBorders>
            <w:vAlign w:val="center"/>
          </w:tcPr>
          <w:p w14:paraId="2F3328E6"/>
        </w:tc>
        <w:tc>
          <w:tcPr>
            <w:tcW w:w="566" w:type="dxa"/>
            <w:tcBorders>
              <w:top w:val="single" w:color="auto" w:sz="4" w:space="0"/>
              <w:left w:val="single" w:color="auto" w:sz="4" w:space="0"/>
              <w:bottom w:val="single" w:color="auto" w:sz="4" w:space="0"/>
              <w:right w:val="single" w:color="auto" w:sz="4" w:space="0"/>
            </w:tcBorders>
            <w:vAlign w:val="center"/>
          </w:tcPr>
          <w:p w14:paraId="55DF166A"/>
        </w:tc>
        <w:tc>
          <w:tcPr>
            <w:tcW w:w="566" w:type="dxa"/>
            <w:tcBorders>
              <w:top w:val="single" w:color="auto" w:sz="4" w:space="0"/>
              <w:left w:val="single" w:color="auto" w:sz="4" w:space="0"/>
              <w:bottom w:val="single" w:color="auto" w:sz="4" w:space="0"/>
              <w:right w:val="single" w:color="auto" w:sz="4" w:space="0"/>
            </w:tcBorders>
            <w:vAlign w:val="center"/>
          </w:tcPr>
          <w:p w14:paraId="0DBA2B9C">
            <w:pPr>
              <w:spacing w:line="240" w:lineRule="atLeast"/>
              <w:jc w:val="center"/>
              <w:rPr>
                <w:rFonts w:ascii="宋体" w:hAnsi="宋体"/>
                <w:sz w:val="24"/>
                <w:szCs w:val="24"/>
              </w:rPr>
            </w:pPr>
            <w:r>
              <w:rPr>
                <w:rFonts w:hint="eastAsia" w:ascii="宋体" w:hAnsi="宋体"/>
                <w:sz w:val="24"/>
                <w:szCs w:val="24"/>
              </w:rPr>
              <w:t>2</w:t>
            </w:r>
          </w:p>
        </w:tc>
        <w:tc>
          <w:tcPr>
            <w:tcW w:w="2813" w:type="dxa"/>
            <w:tcBorders>
              <w:top w:val="single" w:color="auto" w:sz="4" w:space="0"/>
              <w:left w:val="single" w:color="auto" w:sz="4" w:space="0"/>
              <w:bottom w:val="single" w:color="auto" w:sz="4" w:space="0"/>
              <w:right w:val="single" w:color="auto" w:sz="4" w:space="0"/>
            </w:tcBorders>
            <w:vAlign w:val="center"/>
          </w:tcPr>
          <w:p w14:paraId="53187D7A">
            <w:pPr>
              <w:spacing w:line="240" w:lineRule="atLeast"/>
              <w:ind w:left="0" w:leftChars="0" w:firstLine="0" w:firstLineChars="0"/>
              <w:jc w:val="left"/>
              <w:rPr>
                <w:rFonts w:ascii="宋体" w:hAnsi="宋体"/>
                <w:sz w:val="24"/>
                <w:szCs w:val="24"/>
              </w:rPr>
            </w:pPr>
            <w:r>
              <w:rPr>
                <w:rFonts w:hint="eastAsia" w:ascii="宋体" w:hAnsi="宋体"/>
                <w:sz w:val="24"/>
                <w:szCs w:val="24"/>
              </w:rPr>
              <w:t>综自系统调试</w:t>
            </w:r>
          </w:p>
        </w:tc>
        <w:tc>
          <w:tcPr>
            <w:tcW w:w="573" w:type="dxa"/>
            <w:tcBorders>
              <w:top w:val="single" w:color="auto" w:sz="4" w:space="0"/>
              <w:left w:val="single" w:color="auto" w:sz="4" w:space="0"/>
              <w:bottom w:val="single" w:color="auto" w:sz="4" w:space="0"/>
              <w:right w:val="single" w:color="auto" w:sz="4" w:space="0"/>
            </w:tcBorders>
            <w:vAlign w:val="center"/>
          </w:tcPr>
          <w:p w14:paraId="74CF2F1D">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65A00045"/>
        </w:tc>
        <w:tc>
          <w:tcPr>
            <w:tcW w:w="566" w:type="dxa"/>
            <w:tcBorders>
              <w:top w:val="single" w:color="auto" w:sz="4" w:space="0"/>
              <w:left w:val="single" w:color="auto" w:sz="4" w:space="0"/>
              <w:bottom w:val="single" w:color="auto" w:sz="4" w:space="0"/>
              <w:right w:val="single" w:color="auto" w:sz="4" w:space="0"/>
            </w:tcBorders>
            <w:vAlign w:val="center"/>
          </w:tcPr>
          <w:p w14:paraId="7D59BCEB"/>
        </w:tc>
        <w:tc>
          <w:tcPr>
            <w:tcW w:w="2306" w:type="dxa"/>
            <w:tcBorders>
              <w:top w:val="single" w:color="auto" w:sz="4" w:space="0"/>
              <w:left w:val="single" w:color="auto" w:sz="4" w:space="0"/>
              <w:bottom w:val="single" w:color="auto" w:sz="4" w:space="0"/>
              <w:right w:val="single" w:color="auto" w:sz="4" w:space="0"/>
            </w:tcBorders>
            <w:vAlign w:val="center"/>
          </w:tcPr>
          <w:p w14:paraId="560D97A5"/>
        </w:tc>
      </w:tr>
      <w:tr w14:paraId="6AE0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046A598D"/>
        </w:tc>
        <w:tc>
          <w:tcPr>
            <w:tcW w:w="566" w:type="dxa"/>
            <w:tcBorders>
              <w:top w:val="single" w:color="auto" w:sz="4" w:space="0"/>
              <w:left w:val="single" w:color="auto" w:sz="4" w:space="0"/>
              <w:bottom w:val="single" w:color="auto" w:sz="4" w:space="0"/>
              <w:right w:val="single" w:color="auto" w:sz="4" w:space="0"/>
            </w:tcBorders>
            <w:vAlign w:val="center"/>
          </w:tcPr>
          <w:p w14:paraId="3EB73496">
            <w:pPr>
              <w:spacing w:line="240" w:lineRule="atLeast"/>
              <w:jc w:val="center"/>
              <w:rPr>
                <w:rFonts w:ascii="宋体" w:hAnsi="宋体"/>
                <w:sz w:val="24"/>
                <w:szCs w:val="24"/>
              </w:rPr>
            </w:pPr>
            <w:r>
              <w:rPr>
                <w:rFonts w:hint="eastAsia" w:ascii="宋体" w:hAnsi="宋体"/>
                <w:sz w:val="24"/>
                <w:szCs w:val="24"/>
              </w:rPr>
              <w:t>3</w:t>
            </w:r>
          </w:p>
        </w:tc>
        <w:tc>
          <w:tcPr>
            <w:tcW w:w="566" w:type="dxa"/>
            <w:tcBorders>
              <w:top w:val="single" w:color="auto" w:sz="4" w:space="0"/>
              <w:left w:val="single" w:color="auto" w:sz="4" w:space="0"/>
              <w:bottom w:val="single" w:color="auto" w:sz="4" w:space="0"/>
              <w:right w:val="single" w:color="auto" w:sz="4" w:space="0"/>
            </w:tcBorders>
            <w:vAlign w:val="center"/>
          </w:tcPr>
          <w:p w14:paraId="15D27082"/>
        </w:tc>
        <w:tc>
          <w:tcPr>
            <w:tcW w:w="2813" w:type="dxa"/>
            <w:tcBorders>
              <w:top w:val="single" w:color="auto" w:sz="4" w:space="0"/>
              <w:left w:val="single" w:color="auto" w:sz="4" w:space="0"/>
              <w:bottom w:val="single" w:color="auto" w:sz="4" w:space="0"/>
              <w:right w:val="single" w:color="auto" w:sz="4" w:space="0"/>
            </w:tcBorders>
            <w:vAlign w:val="center"/>
          </w:tcPr>
          <w:p w14:paraId="1783476D">
            <w:pPr>
              <w:spacing w:line="240" w:lineRule="atLeast"/>
              <w:ind w:left="0" w:leftChars="0" w:firstLine="0" w:firstLineChars="0"/>
              <w:jc w:val="left"/>
              <w:rPr>
                <w:rFonts w:ascii="宋体" w:hAnsi="宋体"/>
                <w:sz w:val="24"/>
                <w:szCs w:val="24"/>
              </w:rPr>
            </w:pPr>
            <w:r>
              <w:rPr>
                <w:rFonts w:hint="eastAsia" w:ascii="宋体" w:hAnsi="宋体"/>
                <w:sz w:val="24"/>
                <w:szCs w:val="24"/>
              </w:rPr>
              <w:t>直流系统安装</w:t>
            </w:r>
          </w:p>
        </w:tc>
        <w:tc>
          <w:tcPr>
            <w:tcW w:w="573" w:type="dxa"/>
            <w:tcBorders>
              <w:top w:val="single" w:color="auto" w:sz="4" w:space="0"/>
              <w:left w:val="single" w:color="auto" w:sz="4" w:space="0"/>
              <w:bottom w:val="single" w:color="auto" w:sz="4" w:space="0"/>
              <w:right w:val="single" w:color="auto" w:sz="4" w:space="0"/>
            </w:tcBorders>
            <w:vAlign w:val="center"/>
          </w:tcPr>
          <w:p w14:paraId="514A38A0"/>
        </w:tc>
        <w:tc>
          <w:tcPr>
            <w:tcW w:w="566" w:type="dxa"/>
            <w:tcBorders>
              <w:top w:val="single" w:color="auto" w:sz="4" w:space="0"/>
              <w:left w:val="single" w:color="auto" w:sz="4" w:space="0"/>
              <w:bottom w:val="single" w:color="auto" w:sz="4" w:space="0"/>
              <w:right w:val="single" w:color="auto" w:sz="4" w:space="0"/>
            </w:tcBorders>
            <w:vAlign w:val="center"/>
          </w:tcPr>
          <w:p w14:paraId="6D655BF5"/>
        </w:tc>
        <w:tc>
          <w:tcPr>
            <w:tcW w:w="566" w:type="dxa"/>
            <w:tcBorders>
              <w:top w:val="single" w:color="auto" w:sz="4" w:space="0"/>
              <w:left w:val="single" w:color="auto" w:sz="4" w:space="0"/>
              <w:bottom w:val="single" w:color="auto" w:sz="4" w:space="0"/>
              <w:right w:val="single" w:color="auto" w:sz="4" w:space="0"/>
            </w:tcBorders>
            <w:vAlign w:val="center"/>
          </w:tcPr>
          <w:p w14:paraId="16B4E6B2"/>
        </w:tc>
        <w:tc>
          <w:tcPr>
            <w:tcW w:w="2306" w:type="dxa"/>
            <w:tcBorders>
              <w:top w:val="single" w:color="auto" w:sz="4" w:space="0"/>
              <w:left w:val="single" w:color="auto" w:sz="4" w:space="0"/>
              <w:bottom w:val="single" w:color="auto" w:sz="4" w:space="0"/>
              <w:right w:val="single" w:color="auto" w:sz="4" w:space="0"/>
            </w:tcBorders>
            <w:vAlign w:val="center"/>
          </w:tcPr>
          <w:p w14:paraId="4FB17E92"/>
        </w:tc>
      </w:tr>
      <w:tr w14:paraId="286A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4C314574"/>
        </w:tc>
        <w:tc>
          <w:tcPr>
            <w:tcW w:w="566" w:type="dxa"/>
            <w:tcBorders>
              <w:top w:val="single" w:color="auto" w:sz="4" w:space="0"/>
              <w:left w:val="single" w:color="auto" w:sz="4" w:space="0"/>
              <w:bottom w:val="single" w:color="auto" w:sz="4" w:space="0"/>
              <w:right w:val="single" w:color="auto" w:sz="4" w:space="0"/>
            </w:tcBorders>
            <w:vAlign w:val="center"/>
          </w:tcPr>
          <w:p w14:paraId="5535A5EF"/>
        </w:tc>
        <w:tc>
          <w:tcPr>
            <w:tcW w:w="566" w:type="dxa"/>
            <w:tcBorders>
              <w:top w:val="single" w:color="auto" w:sz="4" w:space="0"/>
              <w:left w:val="single" w:color="auto" w:sz="4" w:space="0"/>
              <w:bottom w:val="single" w:color="auto" w:sz="4" w:space="0"/>
              <w:right w:val="single" w:color="auto" w:sz="4" w:space="0"/>
            </w:tcBorders>
            <w:vAlign w:val="center"/>
          </w:tcPr>
          <w:p w14:paraId="56EB49D5">
            <w:pPr>
              <w:spacing w:line="240" w:lineRule="atLeast"/>
              <w:jc w:val="center"/>
              <w:rPr>
                <w:rFonts w:ascii="宋体" w:hAnsi="宋体"/>
                <w:sz w:val="24"/>
                <w:szCs w:val="24"/>
              </w:rPr>
            </w:pPr>
            <w:r>
              <w:rPr>
                <w:rFonts w:hint="eastAsia" w:ascii="宋体" w:hAnsi="宋体"/>
                <w:sz w:val="24"/>
                <w:szCs w:val="24"/>
              </w:rPr>
              <w:t>1</w:t>
            </w:r>
          </w:p>
        </w:tc>
        <w:tc>
          <w:tcPr>
            <w:tcW w:w="2813" w:type="dxa"/>
            <w:tcBorders>
              <w:top w:val="single" w:color="auto" w:sz="4" w:space="0"/>
              <w:left w:val="single" w:color="auto" w:sz="4" w:space="0"/>
              <w:bottom w:val="single" w:color="auto" w:sz="4" w:space="0"/>
              <w:right w:val="single" w:color="auto" w:sz="4" w:space="0"/>
            </w:tcBorders>
            <w:vAlign w:val="center"/>
          </w:tcPr>
          <w:p w14:paraId="4B46D119">
            <w:pPr>
              <w:spacing w:line="240" w:lineRule="atLeast"/>
              <w:ind w:left="0" w:leftChars="0" w:firstLine="0" w:firstLineChars="0"/>
              <w:jc w:val="left"/>
              <w:rPr>
                <w:rFonts w:ascii="宋体" w:hAnsi="宋体"/>
                <w:sz w:val="24"/>
                <w:szCs w:val="24"/>
              </w:rPr>
            </w:pPr>
            <w:r>
              <w:rPr>
                <w:rFonts w:hint="eastAsia" w:ascii="宋体" w:hAnsi="宋体"/>
                <w:sz w:val="24"/>
                <w:szCs w:val="24"/>
              </w:rPr>
              <w:t>直流屏、蓄电池、充电型号核查</w:t>
            </w:r>
          </w:p>
        </w:tc>
        <w:tc>
          <w:tcPr>
            <w:tcW w:w="573" w:type="dxa"/>
            <w:tcBorders>
              <w:top w:val="single" w:color="auto" w:sz="4" w:space="0"/>
              <w:left w:val="single" w:color="auto" w:sz="4" w:space="0"/>
              <w:bottom w:val="single" w:color="auto" w:sz="4" w:space="0"/>
              <w:right w:val="single" w:color="auto" w:sz="4" w:space="0"/>
            </w:tcBorders>
            <w:vAlign w:val="center"/>
          </w:tcPr>
          <w:p w14:paraId="4EAC1BE2">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6AA097B7"/>
        </w:tc>
        <w:tc>
          <w:tcPr>
            <w:tcW w:w="566" w:type="dxa"/>
            <w:tcBorders>
              <w:top w:val="single" w:color="auto" w:sz="4" w:space="0"/>
              <w:left w:val="single" w:color="auto" w:sz="4" w:space="0"/>
              <w:bottom w:val="single" w:color="auto" w:sz="4" w:space="0"/>
              <w:right w:val="single" w:color="auto" w:sz="4" w:space="0"/>
            </w:tcBorders>
            <w:vAlign w:val="center"/>
          </w:tcPr>
          <w:p w14:paraId="6359F542"/>
        </w:tc>
        <w:tc>
          <w:tcPr>
            <w:tcW w:w="2306" w:type="dxa"/>
            <w:tcBorders>
              <w:top w:val="single" w:color="auto" w:sz="4" w:space="0"/>
              <w:left w:val="single" w:color="auto" w:sz="4" w:space="0"/>
              <w:bottom w:val="single" w:color="auto" w:sz="4" w:space="0"/>
              <w:right w:val="single" w:color="auto" w:sz="4" w:space="0"/>
            </w:tcBorders>
            <w:vAlign w:val="center"/>
          </w:tcPr>
          <w:p w14:paraId="538CC168">
            <w:pPr>
              <w:spacing w:line="240" w:lineRule="atLeast"/>
              <w:ind w:left="0" w:leftChars="0" w:firstLine="0" w:firstLineChars="0"/>
              <w:jc w:val="left"/>
              <w:rPr>
                <w:rFonts w:ascii="宋体" w:hAnsi="宋体"/>
                <w:sz w:val="24"/>
                <w:szCs w:val="24"/>
              </w:rPr>
            </w:pPr>
            <w:r>
              <w:rPr>
                <w:rFonts w:hint="eastAsia" w:ascii="宋体" w:hAnsi="宋体"/>
                <w:sz w:val="24"/>
                <w:szCs w:val="24"/>
              </w:rPr>
              <w:t>型号、外观检查</w:t>
            </w:r>
          </w:p>
        </w:tc>
      </w:tr>
      <w:tr w14:paraId="74DF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371E61DD"/>
        </w:tc>
        <w:tc>
          <w:tcPr>
            <w:tcW w:w="566" w:type="dxa"/>
            <w:tcBorders>
              <w:top w:val="single" w:color="auto" w:sz="4" w:space="0"/>
              <w:left w:val="single" w:color="auto" w:sz="4" w:space="0"/>
              <w:bottom w:val="single" w:color="auto" w:sz="4" w:space="0"/>
              <w:right w:val="single" w:color="auto" w:sz="4" w:space="0"/>
            </w:tcBorders>
            <w:vAlign w:val="center"/>
          </w:tcPr>
          <w:p w14:paraId="311C0A66"/>
        </w:tc>
        <w:tc>
          <w:tcPr>
            <w:tcW w:w="566" w:type="dxa"/>
            <w:tcBorders>
              <w:top w:val="single" w:color="auto" w:sz="4" w:space="0"/>
              <w:left w:val="single" w:color="auto" w:sz="4" w:space="0"/>
              <w:bottom w:val="single" w:color="auto" w:sz="4" w:space="0"/>
              <w:right w:val="single" w:color="auto" w:sz="4" w:space="0"/>
            </w:tcBorders>
            <w:vAlign w:val="center"/>
          </w:tcPr>
          <w:p w14:paraId="7DFF5A69">
            <w:pPr>
              <w:spacing w:line="240" w:lineRule="atLeast"/>
              <w:jc w:val="center"/>
              <w:rPr>
                <w:rFonts w:ascii="宋体" w:hAnsi="宋体"/>
                <w:sz w:val="24"/>
                <w:szCs w:val="24"/>
              </w:rPr>
            </w:pPr>
            <w:r>
              <w:rPr>
                <w:rFonts w:hint="eastAsia" w:ascii="宋体" w:hAnsi="宋体"/>
                <w:sz w:val="24"/>
                <w:szCs w:val="24"/>
              </w:rPr>
              <w:t>2</w:t>
            </w:r>
          </w:p>
        </w:tc>
        <w:tc>
          <w:tcPr>
            <w:tcW w:w="2813" w:type="dxa"/>
            <w:tcBorders>
              <w:top w:val="single" w:color="auto" w:sz="4" w:space="0"/>
              <w:left w:val="single" w:color="auto" w:sz="4" w:space="0"/>
              <w:bottom w:val="single" w:color="auto" w:sz="4" w:space="0"/>
              <w:right w:val="single" w:color="auto" w:sz="4" w:space="0"/>
            </w:tcBorders>
            <w:vAlign w:val="center"/>
          </w:tcPr>
          <w:p w14:paraId="6A0ECD04">
            <w:pPr>
              <w:spacing w:line="240" w:lineRule="atLeast"/>
              <w:ind w:left="0" w:leftChars="0" w:firstLine="0" w:firstLineChars="0"/>
              <w:jc w:val="left"/>
              <w:rPr>
                <w:rFonts w:ascii="宋体" w:hAnsi="宋体"/>
                <w:sz w:val="24"/>
                <w:szCs w:val="24"/>
              </w:rPr>
            </w:pPr>
            <w:r>
              <w:rPr>
                <w:rFonts w:hint="eastAsia" w:ascii="宋体" w:hAnsi="宋体"/>
                <w:sz w:val="24"/>
                <w:szCs w:val="24"/>
              </w:rPr>
              <w:t>蓄电池充放电</w:t>
            </w:r>
          </w:p>
        </w:tc>
        <w:tc>
          <w:tcPr>
            <w:tcW w:w="573" w:type="dxa"/>
            <w:tcBorders>
              <w:top w:val="single" w:color="auto" w:sz="4" w:space="0"/>
              <w:left w:val="single" w:color="auto" w:sz="4" w:space="0"/>
              <w:bottom w:val="single" w:color="auto" w:sz="4" w:space="0"/>
              <w:right w:val="single" w:color="auto" w:sz="4" w:space="0"/>
            </w:tcBorders>
            <w:vAlign w:val="center"/>
          </w:tcPr>
          <w:p w14:paraId="4E46EC11">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4D95888F"/>
        </w:tc>
        <w:tc>
          <w:tcPr>
            <w:tcW w:w="566" w:type="dxa"/>
            <w:tcBorders>
              <w:top w:val="single" w:color="auto" w:sz="4" w:space="0"/>
              <w:left w:val="single" w:color="auto" w:sz="4" w:space="0"/>
              <w:bottom w:val="single" w:color="auto" w:sz="4" w:space="0"/>
              <w:right w:val="single" w:color="auto" w:sz="4" w:space="0"/>
            </w:tcBorders>
            <w:vAlign w:val="center"/>
          </w:tcPr>
          <w:p w14:paraId="00302C42">
            <w:pPr>
              <w:spacing w:line="240" w:lineRule="atLeast"/>
              <w:jc w:val="center"/>
              <w:rPr>
                <w:rFonts w:ascii="宋体" w:hAnsi="宋体"/>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76033131">
            <w:pPr>
              <w:spacing w:line="240" w:lineRule="atLeast"/>
              <w:ind w:left="0" w:leftChars="0" w:firstLine="0" w:firstLineChars="0"/>
              <w:jc w:val="left"/>
              <w:rPr>
                <w:rFonts w:ascii="宋体" w:hAnsi="宋体"/>
                <w:sz w:val="24"/>
                <w:szCs w:val="24"/>
              </w:rPr>
            </w:pPr>
            <w:r>
              <w:rPr>
                <w:rFonts w:hint="eastAsia" w:ascii="宋体" w:hAnsi="宋体"/>
                <w:sz w:val="24"/>
                <w:szCs w:val="24"/>
              </w:rPr>
              <w:t>充、放电时间，放电容量</w:t>
            </w:r>
          </w:p>
        </w:tc>
      </w:tr>
      <w:tr w14:paraId="3899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35" w:type="dxa"/>
            <w:tcBorders>
              <w:top w:val="single" w:color="auto" w:sz="4" w:space="0"/>
              <w:left w:val="single" w:color="auto" w:sz="4" w:space="0"/>
              <w:bottom w:val="single" w:color="auto" w:sz="4" w:space="0"/>
              <w:right w:val="single" w:color="auto" w:sz="4" w:space="0"/>
            </w:tcBorders>
            <w:vAlign w:val="center"/>
          </w:tcPr>
          <w:p w14:paraId="59315B48"/>
        </w:tc>
        <w:tc>
          <w:tcPr>
            <w:tcW w:w="566" w:type="dxa"/>
            <w:tcBorders>
              <w:top w:val="single" w:color="auto" w:sz="4" w:space="0"/>
              <w:left w:val="single" w:color="auto" w:sz="4" w:space="0"/>
              <w:bottom w:val="single" w:color="auto" w:sz="4" w:space="0"/>
              <w:right w:val="single" w:color="auto" w:sz="4" w:space="0"/>
            </w:tcBorders>
            <w:vAlign w:val="center"/>
          </w:tcPr>
          <w:p w14:paraId="108B21EC"/>
        </w:tc>
        <w:tc>
          <w:tcPr>
            <w:tcW w:w="566" w:type="dxa"/>
            <w:tcBorders>
              <w:top w:val="single" w:color="auto" w:sz="4" w:space="0"/>
              <w:left w:val="single" w:color="auto" w:sz="4" w:space="0"/>
              <w:bottom w:val="single" w:color="auto" w:sz="4" w:space="0"/>
              <w:right w:val="single" w:color="auto" w:sz="4" w:space="0"/>
            </w:tcBorders>
            <w:vAlign w:val="center"/>
          </w:tcPr>
          <w:p w14:paraId="3DEDA953">
            <w:pPr>
              <w:spacing w:line="240" w:lineRule="atLeast"/>
              <w:jc w:val="center"/>
              <w:rPr>
                <w:rFonts w:ascii="宋体" w:hAnsi="宋体"/>
                <w:sz w:val="24"/>
                <w:szCs w:val="24"/>
              </w:rPr>
            </w:pPr>
            <w:r>
              <w:rPr>
                <w:rFonts w:hint="eastAsia" w:ascii="宋体" w:hAnsi="宋体"/>
                <w:sz w:val="24"/>
                <w:szCs w:val="24"/>
              </w:rPr>
              <w:t>3</w:t>
            </w:r>
          </w:p>
        </w:tc>
        <w:tc>
          <w:tcPr>
            <w:tcW w:w="2813" w:type="dxa"/>
            <w:tcBorders>
              <w:top w:val="single" w:color="auto" w:sz="4" w:space="0"/>
              <w:left w:val="single" w:color="auto" w:sz="4" w:space="0"/>
              <w:bottom w:val="single" w:color="auto" w:sz="4" w:space="0"/>
              <w:right w:val="single" w:color="auto" w:sz="4" w:space="0"/>
            </w:tcBorders>
            <w:vAlign w:val="center"/>
          </w:tcPr>
          <w:p w14:paraId="2DD458B6">
            <w:pPr>
              <w:spacing w:line="240" w:lineRule="atLeast"/>
              <w:ind w:left="0" w:leftChars="0" w:firstLine="0" w:firstLineChars="0"/>
              <w:jc w:val="left"/>
              <w:rPr>
                <w:rFonts w:ascii="宋体" w:hAnsi="宋体"/>
                <w:sz w:val="24"/>
                <w:szCs w:val="24"/>
              </w:rPr>
            </w:pPr>
            <w:r>
              <w:rPr>
                <w:rFonts w:hint="eastAsia" w:ascii="宋体" w:hAnsi="宋体"/>
                <w:sz w:val="24"/>
                <w:szCs w:val="24"/>
              </w:rPr>
              <w:t>绝缘检测系统检查</w:t>
            </w:r>
          </w:p>
        </w:tc>
        <w:tc>
          <w:tcPr>
            <w:tcW w:w="573" w:type="dxa"/>
            <w:tcBorders>
              <w:top w:val="single" w:color="auto" w:sz="4" w:space="0"/>
              <w:left w:val="single" w:color="auto" w:sz="4" w:space="0"/>
              <w:bottom w:val="single" w:color="auto" w:sz="4" w:space="0"/>
              <w:right w:val="single" w:color="auto" w:sz="4" w:space="0"/>
            </w:tcBorders>
            <w:vAlign w:val="center"/>
          </w:tcPr>
          <w:p w14:paraId="0E14D875"/>
        </w:tc>
        <w:tc>
          <w:tcPr>
            <w:tcW w:w="566" w:type="dxa"/>
            <w:tcBorders>
              <w:top w:val="single" w:color="auto" w:sz="4" w:space="0"/>
              <w:left w:val="single" w:color="auto" w:sz="4" w:space="0"/>
              <w:bottom w:val="single" w:color="auto" w:sz="4" w:space="0"/>
              <w:right w:val="single" w:color="auto" w:sz="4" w:space="0"/>
            </w:tcBorders>
            <w:vAlign w:val="center"/>
          </w:tcPr>
          <w:p w14:paraId="4EE0D942">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237B9E68"/>
        </w:tc>
        <w:tc>
          <w:tcPr>
            <w:tcW w:w="2306" w:type="dxa"/>
            <w:tcBorders>
              <w:top w:val="single" w:color="auto" w:sz="4" w:space="0"/>
              <w:left w:val="single" w:color="auto" w:sz="4" w:space="0"/>
              <w:bottom w:val="single" w:color="auto" w:sz="4" w:space="0"/>
              <w:right w:val="single" w:color="auto" w:sz="4" w:space="0"/>
            </w:tcBorders>
            <w:vAlign w:val="center"/>
          </w:tcPr>
          <w:p w14:paraId="299E60E4"/>
        </w:tc>
      </w:tr>
      <w:tr w14:paraId="6ED5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3824E66C"/>
        </w:tc>
        <w:tc>
          <w:tcPr>
            <w:tcW w:w="566" w:type="dxa"/>
            <w:tcBorders>
              <w:top w:val="single" w:color="auto" w:sz="4" w:space="0"/>
              <w:left w:val="single" w:color="auto" w:sz="4" w:space="0"/>
              <w:bottom w:val="single" w:color="auto" w:sz="4" w:space="0"/>
              <w:right w:val="single" w:color="auto" w:sz="4" w:space="0"/>
            </w:tcBorders>
            <w:vAlign w:val="center"/>
          </w:tcPr>
          <w:p w14:paraId="3AB9125E">
            <w:pPr>
              <w:spacing w:line="240" w:lineRule="atLeast"/>
              <w:jc w:val="center"/>
              <w:rPr>
                <w:rFonts w:ascii="宋体" w:hAnsi="宋体"/>
                <w:sz w:val="24"/>
                <w:szCs w:val="24"/>
              </w:rPr>
            </w:pPr>
            <w:r>
              <w:rPr>
                <w:rFonts w:hint="eastAsia" w:ascii="宋体" w:hAnsi="宋体"/>
                <w:sz w:val="24"/>
                <w:szCs w:val="24"/>
              </w:rPr>
              <w:t>4</w:t>
            </w:r>
          </w:p>
        </w:tc>
        <w:tc>
          <w:tcPr>
            <w:tcW w:w="566" w:type="dxa"/>
            <w:tcBorders>
              <w:top w:val="single" w:color="auto" w:sz="4" w:space="0"/>
              <w:left w:val="single" w:color="auto" w:sz="4" w:space="0"/>
              <w:bottom w:val="single" w:color="auto" w:sz="4" w:space="0"/>
              <w:right w:val="single" w:color="auto" w:sz="4" w:space="0"/>
            </w:tcBorders>
            <w:vAlign w:val="center"/>
          </w:tcPr>
          <w:p w14:paraId="65290C6C"/>
        </w:tc>
        <w:tc>
          <w:tcPr>
            <w:tcW w:w="2813" w:type="dxa"/>
            <w:tcBorders>
              <w:top w:val="single" w:color="auto" w:sz="4" w:space="0"/>
              <w:left w:val="single" w:color="auto" w:sz="4" w:space="0"/>
              <w:bottom w:val="single" w:color="auto" w:sz="4" w:space="0"/>
              <w:right w:val="single" w:color="auto" w:sz="4" w:space="0"/>
            </w:tcBorders>
            <w:vAlign w:val="center"/>
          </w:tcPr>
          <w:p w14:paraId="0C6EE71E">
            <w:pPr>
              <w:spacing w:line="240" w:lineRule="atLeast"/>
              <w:ind w:left="0" w:leftChars="0" w:firstLine="0" w:firstLineChars="0"/>
              <w:jc w:val="left"/>
              <w:rPr>
                <w:rFonts w:ascii="宋体" w:hAnsi="宋体"/>
                <w:sz w:val="24"/>
                <w:szCs w:val="24"/>
              </w:rPr>
            </w:pPr>
            <w:r>
              <w:rPr>
                <w:rFonts w:hint="eastAsia" w:ascii="宋体" w:hAnsi="宋体"/>
                <w:sz w:val="24"/>
                <w:szCs w:val="24"/>
              </w:rPr>
              <w:t>10kV配电柜安装</w:t>
            </w:r>
          </w:p>
        </w:tc>
        <w:tc>
          <w:tcPr>
            <w:tcW w:w="573" w:type="dxa"/>
            <w:tcBorders>
              <w:top w:val="single" w:color="auto" w:sz="4" w:space="0"/>
              <w:left w:val="single" w:color="auto" w:sz="4" w:space="0"/>
              <w:bottom w:val="single" w:color="auto" w:sz="4" w:space="0"/>
              <w:right w:val="single" w:color="auto" w:sz="4" w:space="0"/>
            </w:tcBorders>
            <w:vAlign w:val="center"/>
          </w:tcPr>
          <w:p w14:paraId="0C795B84"/>
        </w:tc>
        <w:tc>
          <w:tcPr>
            <w:tcW w:w="566" w:type="dxa"/>
            <w:tcBorders>
              <w:top w:val="single" w:color="auto" w:sz="4" w:space="0"/>
              <w:left w:val="single" w:color="auto" w:sz="4" w:space="0"/>
              <w:bottom w:val="single" w:color="auto" w:sz="4" w:space="0"/>
              <w:right w:val="single" w:color="auto" w:sz="4" w:space="0"/>
            </w:tcBorders>
            <w:vAlign w:val="center"/>
          </w:tcPr>
          <w:p w14:paraId="10378C8E"/>
        </w:tc>
        <w:tc>
          <w:tcPr>
            <w:tcW w:w="566" w:type="dxa"/>
            <w:tcBorders>
              <w:top w:val="single" w:color="auto" w:sz="4" w:space="0"/>
              <w:left w:val="single" w:color="auto" w:sz="4" w:space="0"/>
              <w:bottom w:val="single" w:color="auto" w:sz="4" w:space="0"/>
              <w:right w:val="single" w:color="auto" w:sz="4" w:space="0"/>
            </w:tcBorders>
            <w:vAlign w:val="center"/>
          </w:tcPr>
          <w:p w14:paraId="680837EE"/>
        </w:tc>
        <w:tc>
          <w:tcPr>
            <w:tcW w:w="2306" w:type="dxa"/>
            <w:tcBorders>
              <w:top w:val="single" w:color="auto" w:sz="4" w:space="0"/>
              <w:left w:val="single" w:color="auto" w:sz="4" w:space="0"/>
              <w:bottom w:val="single" w:color="auto" w:sz="4" w:space="0"/>
              <w:right w:val="single" w:color="auto" w:sz="4" w:space="0"/>
            </w:tcBorders>
            <w:vAlign w:val="center"/>
          </w:tcPr>
          <w:p w14:paraId="17F9F8A6"/>
        </w:tc>
      </w:tr>
      <w:tr w14:paraId="280B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763CC8BB"/>
        </w:tc>
        <w:tc>
          <w:tcPr>
            <w:tcW w:w="566" w:type="dxa"/>
            <w:tcBorders>
              <w:top w:val="single" w:color="auto" w:sz="4" w:space="0"/>
              <w:left w:val="single" w:color="auto" w:sz="4" w:space="0"/>
              <w:bottom w:val="single" w:color="auto" w:sz="4" w:space="0"/>
              <w:right w:val="single" w:color="auto" w:sz="4" w:space="0"/>
            </w:tcBorders>
            <w:vAlign w:val="center"/>
          </w:tcPr>
          <w:p w14:paraId="78006B5C"/>
        </w:tc>
        <w:tc>
          <w:tcPr>
            <w:tcW w:w="566" w:type="dxa"/>
            <w:tcBorders>
              <w:top w:val="single" w:color="auto" w:sz="4" w:space="0"/>
              <w:left w:val="single" w:color="auto" w:sz="4" w:space="0"/>
              <w:bottom w:val="single" w:color="auto" w:sz="4" w:space="0"/>
              <w:right w:val="single" w:color="auto" w:sz="4" w:space="0"/>
            </w:tcBorders>
            <w:vAlign w:val="center"/>
          </w:tcPr>
          <w:p w14:paraId="53E73672">
            <w:pPr>
              <w:spacing w:line="240" w:lineRule="atLeast"/>
              <w:jc w:val="center"/>
              <w:rPr>
                <w:rFonts w:ascii="宋体" w:hAnsi="宋体"/>
                <w:sz w:val="24"/>
                <w:szCs w:val="24"/>
              </w:rPr>
            </w:pPr>
            <w:r>
              <w:rPr>
                <w:rFonts w:hint="eastAsia" w:ascii="宋体" w:hAnsi="宋体"/>
                <w:sz w:val="24"/>
                <w:szCs w:val="24"/>
              </w:rPr>
              <w:t>1</w:t>
            </w:r>
          </w:p>
        </w:tc>
        <w:tc>
          <w:tcPr>
            <w:tcW w:w="2813" w:type="dxa"/>
            <w:tcBorders>
              <w:top w:val="single" w:color="auto" w:sz="4" w:space="0"/>
              <w:left w:val="single" w:color="auto" w:sz="4" w:space="0"/>
              <w:bottom w:val="single" w:color="auto" w:sz="4" w:space="0"/>
              <w:right w:val="single" w:color="auto" w:sz="4" w:space="0"/>
            </w:tcBorders>
            <w:vAlign w:val="center"/>
          </w:tcPr>
          <w:p w14:paraId="48B8CD42">
            <w:pPr>
              <w:spacing w:line="240" w:lineRule="atLeast"/>
              <w:ind w:left="0" w:leftChars="0" w:firstLine="0" w:firstLineChars="0"/>
              <w:jc w:val="left"/>
              <w:rPr>
                <w:rFonts w:ascii="宋体" w:hAnsi="宋体"/>
                <w:sz w:val="24"/>
                <w:szCs w:val="24"/>
              </w:rPr>
            </w:pPr>
            <w:r>
              <w:rPr>
                <w:rFonts w:hint="eastAsia" w:ascii="宋体" w:hAnsi="宋体"/>
                <w:sz w:val="24"/>
                <w:szCs w:val="24"/>
              </w:rPr>
              <w:t>开关柜型号、柜内设备型号检查</w:t>
            </w:r>
          </w:p>
        </w:tc>
        <w:tc>
          <w:tcPr>
            <w:tcW w:w="573" w:type="dxa"/>
            <w:tcBorders>
              <w:top w:val="single" w:color="auto" w:sz="4" w:space="0"/>
              <w:left w:val="single" w:color="auto" w:sz="4" w:space="0"/>
              <w:bottom w:val="single" w:color="auto" w:sz="4" w:space="0"/>
              <w:right w:val="single" w:color="auto" w:sz="4" w:space="0"/>
            </w:tcBorders>
            <w:vAlign w:val="center"/>
          </w:tcPr>
          <w:p w14:paraId="1B667303">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1A3844F4"/>
        </w:tc>
        <w:tc>
          <w:tcPr>
            <w:tcW w:w="566" w:type="dxa"/>
            <w:tcBorders>
              <w:top w:val="single" w:color="auto" w:sz="4" w:space="0"/>
              <w:left w:val="single" w:color="auto" w:sz="4" w:space="0"/>
              <w:bottom w:val="single" w:color="auto" w:sz="4" w:space="0"/>
              <w:right w:val="single" w:color="auto" w:sz="4" w:space="0"/>
            </w:tcBorders>
            <w:vAlign w:val="center"/>
          </w:tcPr>
          <w:p w14:paraId="4652A111"/>
        </w:tc>
        <w:tc>
          <w:tcPr>
            <w:tcW w:w="2306" w:type="dxa"/>
            <w:tcBorders>
              <w:top w:val="single" w:color="auto" w:sz="4" w:space="0"/>
              <w:left w:val="single" w:color="auto" w:sz="4" w:space="0"/>
              <w:bottom w:val="single" w:color="auto" w:sz="4" w:space="0"/>
              <w:right w:val="single" w:color="auto" w:sz="4" w:space="0"/>
            </w:tcBorders>
            <w:vAlign w:val="center"/>
          </w:tcPr>
          <w:p w14:paraId="34F0BB5E"/>
        </w:tc>
      </w:tr>
      <w:tr w14:paraId="2F8B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6EC312E9"/>
        </w:tc>
        <w:tc>
          <w:tcPr>
            <w:tcW w:w="566" w:type="dxa"/>
            <w:tcBorders>
              <w:top w:val="single" w:color="auto" w:sz="4" w:space="0"/>
              <w:left w:val="single" w:color="auto" w:sz="4" w:space="0"/>
              <w:bottom w:val="single" w:color="auto" w:sz="4" w:space="0"/>
              <w:right w:val="single" w:color="auto" w:sz="4" w:space="0"/>
            </w:tcBorders>
            <w:vAlign w:val="center"/>
          </w:tcPr>
          <w:p w14:paraId="75659C59"/>
        </w:tc>
        <w:tc>
          <w:tcPr>
            <w:tcW w:w="566" w:type="dxa"/>
            <w:tcBorders>
              <w:top w:val="single" w:color="auto" w:sz="4" w:space="0"/>
              <w:left w:val="single" w:color="auto" w:sz="4" w:space="0"/>
              <w:bottom w:val="single" w:color="auto" w:sz="4" w:space="0"/>
              <w:right w:val="single" w:color="auto" w:sz="4" w:space="0"/>
            </w:tcBorders>
            <w:vAlign w:val="center"/>
          </w:tcPr>
          <w:p w14:paraId="466AFBAA">
            <w:pPr>
              <w:spacing w:line="240" w:lineRule="atLeast"/>
              <w:jc w:val="center"/>
              <w:rPr>
                <w:rFonts w:ascii="宋体" w:hAnsi="宋体"/>
                <w:sz w:val="24"/>
                <w:szCs w:val="24"/>
              </w:rPr>
            </w:pPr>
            <w:r>
              <w:rPr>
                <w:rFonts w:hint="eastAsia" w:ascii="宋体" w:hAnsi="宋体"/>
                <w:sz w:val="24"/>
                <w:szCs w:val="24"/>
              </w:rPr>
              <w:t>2</w:t>
            </w:r>
          </w:p>
        </w:tc>
        <w:tc>
          <w:tcPr>
            <w:tcW w:w="2813" w:type="dxa"/>
            <w:tcBorders>
              <w:top w:val="single" w:color="auto" w:sz="4" w:space="0"/>
              <w:left w:val="single" w:color="auto" w:sz="4" w:space="0"/>
              <w:bottom w:val="single" w:color="auto" w:sz="4" w:space="0"/>
              <w:right w:val="single" w:color="auto" w:sz="4" w:space="0"/>
            </w:tcBorders>
            <w:vAlign w:val="center"/>
          </w:tcPr>
          <w:p w14:paraId="28B8C9E3">
            <w:pPr>
              <w:spacing w:line="240" w:lineRule="atLeast"/>
              <w:ind w:left="0" w:leftChars="0" w:firstLine="0" w:firstLineChars="0"/>
              <w:jc w:val="left"/>
              <w:rPr>
                <w:rFonts w:ascii="宋体" w:hAnsi="宋体"/>
                <w:sz w:val="24"/>
                <w:szCs w:val="24"/>
              </w:rPr>
            </w:pPr>
            <w:r>
              <w:rPr>
                <w:rFonts w:hint="eastAsia" w:ascii="宋体" w:hAnsi="宋体"/>
                <w:sz w:val="24"/>
                <w:szCs w:val="24"/>
              </w:rPr>
              <w:t>开关柜母线安装、检查</w:t>
            </w:r>
          </w:p>
        </w:tc>
        <w:tc>
          <w:tcPr>
            <w:tcW w:w="573" w:type="dxa"/>
            <w:tcBorders>
              <w:top w:val="single" w:color="auto" w:sz="4" w:space="0"/>
              <w:left w:val="single" w:color="auto" w:sz="4" w:space="0"/>
              <w:bottom w:val="single" w:color="auto" w:sz="4" w:space="0"/>
              <w:right w:val="single" w:color="auto" w:sz="4" w:space="0"/>
            </w:tcBorders>
            <w:vAlign w:val="center"/>
          </w:tcPr>
          <w:p w14:paraId="42F9CBF5"/>
        </w:tc>
        <w:tc>
          <w:tcPr>
            <w:tcW w:w="566" w:type="dxa"/>
            <w:tcBorders>
              <w:top w:val="single" w:color="auto" w:sz="4" w:space="0"/>
              <w:left w:val="single" w:color="auto" w:sz="4" w:space="0"/>
              <w:bottom w:val="single" w:color="auto" w:sz="4" w:space="0"/>
              <w:right w:val="single" w:color="auto" w:sz="4" w:space="0"/>
            </w:tcBorders>
            <w:vAlign w:val="center"/>
          </w:tcPr>
          <w:p w14:paraId="2C2657A6">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67E2A80E"/>
        </w:tc>
        <w:tc>
          <w:tcPr>
            <w:tcW w:w="2306" w:type="dxa"/>
            <w:tcBorders>
              <w:top w:val="single" w:color="auto" w:sz="4" w:space="0"/>
              <w:left w:val="single" w:color="auto" w:sz="4" w:space="0"/>
              <w:bottom w:val="single" w:color="auto" w:sz="4" w:space="0"/>
              <w:right w:val="single" w:color="auto" w:sz="4" w:space="0"/>
            </w:tcBorders>
            <w:vAlign w:val="center"/>
          </w:tcPr>
          <w:p w14:paraId="2FDAA232">
            <w:pPr>
              <w:spacing w:line="240" w:lineRule="atLeast"/>
              <w:ind w:left="0" w:leftChars="0" w:firstLine="0" w:firstLineChars="0"/>
              <w:jc w:val="left"/>
              <w:rPr>
                <w:rFonts w:ascii="宋体" w:hAnsi="宋体"/>
                <w:sz w:val="24"/>
                <w:szCs w:val="24"/>
              </w:rPr>
            </w:pPr>
            <w:r>
              <w:rPr>
                <w:rFonts w:hint="eastAsia" w:ascii="宋体" w:hAnsi="宋体"/>
                <w:sz w:val="24"/>
                <w:szCs w:val="24"/>
              </w:rPr>
              <w:t>螺栓紧固、工作母线相间距、相对地距离</w:t>
            </w:r>
          </w:p>
        </w:tc>
      </w:tr>
      <w:tr w14:paraId="39A1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6819A61B"/>
        </w:tc>
        <w:tc>
          <w:tcPr>
            <w:tcW w:w="566" w:type="dxa"/>
            <w:tcBorders>
              <w:top w:val="single" w:color="auto" w:sz="4" w:space="0"/>
              <w:left w:val="single" w:color="auto" w:sz="4" w:space="0"/>
              <w:bottom w:val="single" w:color="auto" w:sz="4" w:space="0"/>
              <w:right w:val="single" w:color="auto" w:sz="4" w:space="0"/>
            </w:tcBorders>
            <w:vAlign w:val="center"/>
          </w:tcPr>
          <w:p w14:paraId="5721BC28"/>
        </w:tc>
        <w:tc>
          <w:tcPr>
            <w:tcW w:w="566" w:type="dxa"/>
            <w:tcBorders>
              <w:top w:val="single" w:color="auto" w:sz="4" w:space="0"/>
              <w:left w:val="single" w:color="auto" w:sz="4" w:space="0"/>
              <w:bottom w:val="single" w:color="auto" w:sz="4" w:space="0"/>
              <w:right w:val="single" w:color="auto" w:sz="4" w:space="0"/>
            </w:tcBorders>
            <w:vAlign w:val="center"/>
          </w:tcPr>
          <w:p w14:paraId="574EE2DD">
            <w:pPr>
              <w:spacing w:line="240" w:lineRule="atLeast"/>
              <w:jc w:val="center"/>
              <w:rPr>
                <w:rFonts w:ascii="宋体" w:hAnsi="宋体"/>
                <w:sz w:val="24"/>
                <w:szCs w:val="24"/>
              </w:rPr>
            </w:pPr>
            <w:r>
              <w:rPr>
                <w:rFonts w:hint="eastAsia" w:ascii="宋体" w:hAnsi="宋体"/>
                <w:sz w:val="24"/>
                <w:szCs w:val="24"/>
              </w:rPr>
              <w:t>3</w:t>
            </w:r>
          </w:p>
        </w:tc>
        <w:tc>
          <w:tcPr>
            <w:tcW w:w="2813" w:type="dxa"/>
            <w:tcBorders>
              <w:top w:val="single" w:color="auto" w:sz="4" w:space="0"/>
              <w:left w:val="single" w:color="auto" w:sz="4" w:space="0"/>
              <w:bottom w:val="single" w:color="auto" w:sz="4" w:space="0"/>
              <w:right w:val="single" w:color="auto" w:sz="4" w:space="0"/>
            </w:tcBorders>
            <w:vAlign w:val="center"/>
          </w:tcPr>
          <w:p w14:paraId="617DFD65">
            <w:pPr>
              <w:spacing w:line="240" w:lineRule="atLeast"/>
              <w:ind w:left="0" w:leftChars="0" w:firstLine="0" w:firstLineChars="0"/>
              <w:jc w:val="left"/>
              <w:rPr>
                <w:rFonts w:ascii="宋体" w:hAnsi="宋体"/>
                <w:sz w:val="24"/>
                <w:szCs w:val="24"/>
              </w:rPr>
            </w:pPr>
            <w:r>
              <w:rPr>
                <w:rFonts w:hint="eastAsia" w:ascii="宋体" w:hAnsi="宋体"/>
                <w:sz w:val="24"/>
                <w:szCs w:val="24"/>
              </w:rPr>
              <w:t>开关柜“五防”闭锁装置检查</w:t>
            </w:r>
          </w:p>
        </w:tc>
        <w:tc>
          <w:tcPr>
            <w:tcW w:w="573" w:type="dxa"/>
            <w:tcBorders>
              <w:top w:val="single" w:color="auto" w:sz="4" w:space="0"/>
              <w:left w:val="single" w:color="auto" w:sz="4" w:space="0"/>
              <w:bottom w:val="single" w:color="auto" w:sz="4" w:space="0"/>
              <w:right w:val="single" w:color="auto" w:sz="4" w:space="0"/>
            </w:tcBorders>
            <w:vAlign w:val="center"/>
          </w:tcPr>
          <w:p w14:paraId="0DE7B390"/>
        </w:tc>
        <w:tc>
          <w:tcPr>
            <w:tcW w:w="566" w:type="dxa"/>
            <w:tcBorders>
              <w:top w:val="single" w:color="auto" w:sz="4" w:space="0"/>
              <w:left w:val="single" w:color="auto" w:sz="4" w:space="0"/>
              <w:bottom w:val="single" w:color="auto" w:sz="4" w:space="0"/>
              <w:right w:val="single" w:color="auto" w:sz="4" w:space="0"/>
            </w:tcBorders>
            <w:vAlign w:val="center"/>
          </w:tcPr>
          <w:p w14:paraId="1AA6F89E">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584D74B1"/>
        </w:tc>
        <w:tc>
          <w:tcPr>
            <w:tcW w:w="2306" w:type="dxa"/>
            <w:tcBorders>
              <w:top w:val="single" w:color="auto" w:sz="4" w:space="0"/>
              <w:left w:val="single" w:color="auto" w:sz="4" w:space="0"/>
              <w:bottom w:val="single" w:color="auto" w:sz="4" w:space="0"/>
              <w:right w:val="single" w:color="auto" w:sz="4" w:space="0"/>
            </w:tcBorders>
            <w:vAlign w:val="center"/>
          </w:tcPr>
          <w:p w14:paraId="5E986C3C"/>
        </w:tc>
      </w:tr>
      <w:tr w14:paraId="46E9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016B77FE"/>
        </w:tc>
        <w:tc>
          <w:tcPr>
            <w:tcW w:w="566" w:type="dxa"/>
            <w:tcBorders>
              <w:top w:val="single" w:color="auto" w:sz="4" w:space="0"/>
              <w:left w:val="single" w:color="auto" w:sz="4" w:space="0"/>
              <w:bottom w:val="single" w:color="auto" w:sz="4" w:space="0"/>
              <w:right w:val="single" w:color="auto" w:sz="4" w:space="0"/>
            </w:tcBorders>
            <w:vAlign w:val="center"/>
          </w:tcPr>
          <w:p w14:paraId="3516B0D6"/>
        </w:tc>
        <w:tc>
          <w:tcPr>
            <w:tcW w:w="566" w:type="dxa"/>
            <w:tcBorders>
              <w:top w:val="single" w:color="auto" w:sz="4" w:space="0"/>
              <w:left w:val="single" w:color="auto" w:sz="4" w:space="0"/>
              <w:bottom w:val="single" w:color="auto" w:sz="4" w:space="0"/>
              <w:right w:val="single" w:color="auto" w:sz="4" w:space="0"/>
            </w:tcBorders>
            <w:vAlign w:val="center"/>
          </w:tcPr>
          <w:p w14:paraId="2E97004B">
            <w:pPr>
              <w:spacing w:line="240" w:lineRule="atLeast"/>
              <w:jc w:val="center"/>
              <w:rPr>
                <w:rFonts w:ascii="宋体" w:hAnsi="宋体"/>
                <w:sz w:val="24"/>
                <w:szCs w:val="24"/>
              </w:rPr>
            </w:pPr>
            <w:r>
              <w:rPr>
                <w:rFonts w:hint="eastAsia" w:ascii="宋体" w:hAnsi="宋体"/>
                <w:sz w:val="24"/>
                <w:szCs w:val="24"/>
              </w:rPr>
              <w:t>4</w:t>
            </w:r>
          </w:p>
        </w:tc>
        <w:tc>
          <w:tcPr>
            <w:tcW w:w="2813" w:type="dxa"/>
            <w:tcBorders>
              <w:top w:val="single" w:color="auto" w:sz="4" w:space="0"/>
              <w:left w:val="single" w:color="auto" w:sz="4" w:space="0"/>
              <w:bottom w:val="single" w:color="auto" w:sz="4" w:space="0"/>
              <w:right w:val="single" w:color="auto" w:sz="4" w:space="0"/>
            </w:tcBorders>
            <w:vAlign w:val="center"/>
          </w:tcPr>
          <w:p w14:paraId="599EF96E">
            <w:pPr>
              <w:spacing w:line="240" w:lineRule="atLeast"/>
              <w:ind w:left="0" w:leftChars="0" w:firstLine="0" w:firstLineChars="0"/>
              <w:jc w:val="left"/>
              <w:rPr>
                <w:rFonts w:ascii="宋体" w:hAnsi="宋体"/>
                <w:sz w:val="24"/>
                <w:szCs w:val="24"/>
              </w:rPr>
            </w:pPr>
            <w:r>
              <w:rPr>
                <w:rFonts w:hint="eastAsia" w:ascii="宋体" w:hAnsi="宋体"/>
                <w:sz w:val="24"/>
                <w:szCs w:val="24"/>
              </w:rPr>
              <w:t>开关柜各设备特性试验</w:t>
            </w:r>
          </w:p>
        </w:tc>
        <w:tc>
          <w:tcPr>
            <w:tcW w:w="573" w:type="dxa"/>
            <w:tcBorders>
              <w:top w:val="single" w:color="auto" w:sz="4" w:space="0"/>
              <w:left w:val="single" w:color="auto" w:sz="4" w:space="0"/>
              <w:bottom w:val="single" w:color="auto" w:sz="4" w:space="0"/>
              <w:right w:val="single" w:color="auto" w:sz="4" w:space="0"/>
            </w:tcBorders>
            <w:vAlign w:val="center"/>
          </w:tcPr>
          <w:p w14:paraId="7698338B">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619E3045"/>
        </w:tc>
        <w:tc>
          <w:tcPr>
            <w:tcW w:w="566" w:type="dxa"/>
            <w:tcBorders>
              <w:top w:val="single" w:color="auto" w:sz="4" w:space="0"/>
              <w:left w:val="single" w:color="auto" w:sz="4" w:space="0"/>
              <w:bottom w:val="single" w:color="auto" w:sz="4" w:space="0"/>
              <w:right w:val="single" w:color="auto" w:sz="4" w:space="0"/>
            </w:tcBorders>
            <w:vAlign w:val="center"/>
          </w:tcPr>
          <w:p w14:paraId="0596A826"/>
        </w:tc>
        <w:tc>
          <w:tcPr>
            <w:tcW w:w="2306" w:type="dxa"/>
            <w:tcBorders>
              <w:top w:val="single" w:color="auto" w:sz="4" w:space="0"/>
              <w:left w:val="single" w:color="auto" w:sz="4" w:space="0"/>
              <w:bottom w:val="single" w:color="auto" w:sz="4" w:space="0"/>
              <w:right w:val="single" w:color="auto" w:sz="4" w:space="0"/>
            </w:tcBorders>
            <w:vAlign w:val="center"/>
          </w:tcPr>
          <w:p w14:paraId="167390F7">
            <w:pPr>
              <w:spacing w:line="240" w:lineRule="atLeast"/>
              <w:ind w:left="0" w:leftChars="0" w:firstLine="0" w:firstLineChars="0"/>
              <w:jc w:val="left"/>
              <w:rPr>
                <w:rFonts w:ascii="宋体" w:hAnsi="宋体"/>
                <w:sz w:val="24"/>
                <w:szCs w:val="24"/>
              </w:rPr>
            </w:pPr>
            <w:r>
              <w:rPr>
                <w:rFonts w:hint="eastAsia" w:ascii="宋体" w:hAnsi="宋体"/>
                <w:sz w:val="24"/>
                <w:szCs w:val="24"/>
              </w:rPr>
              <w:t>试验项目</w:t>
            </w:r>
          </w:p>
        </w:tc>
      </w:tr>
      <w:tr w14:paraId="0A84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1C09BC59"/>
        </w:tc>
        <w:tc>
          <w:tcPr>
            <w:tcW w:w="566" w:type="dxa"/>
            <w:tcBorders>
              <w:top w:val="single" w:color="auto" w:sz="4" w:space="0"/>
              <w:left w:val="single" w:color="auto" w:sz="4" w:space="0"/>
              <w:bottom w:val="single" w:color="auto" w:sz="4" w:space="0"/>
              <w:right w:val="single" w:color="auto" w:sz="4" w:space="0"/>
            </w:tcBorders>
            <w:vAlign w:val="center"/>
          </w:tcPr>
          <w:p w14:paraId="1CE7B77E"/>
        </w:tc>
        <w:tc>
          <w:tcPr>
            <w:tcW w:w="566" w:type="dxa"/>
            <w:tcBorders>
              <w:top w:val="single" w:color="auto" w:sz="4" w:space="0"/>
              <w:left w:val="single" w:color="auto" w:sz="4" w:space="0"/>
              <w:bottom w:val="single" w:color="auto" w:sz="4" w:space="0"/>
              <w:right w:val="single" w:color="auto" w:sz="4" w:space="0"/>
            </w:tcBorders>
            <w:vAlign w:val="center"/>
          </w:tcPr>
          <w:p w14:paraId="26899D07">
            <w:pPr>
              <w:spacing w:line="240" w:lineRule="atLeast"/>
              <w:jc w:val="center"/>
              <w:rPr>
                <w:rFonts w:ascii="宋体" w:hAnsi="宋体"/>
                <w:sz w:val="24"/>
                <w:szCs w:val="24"/>
              </w:rPr>
            </w:pPr>
            <w:r>
              <w:rPr>
                <w:rFonts w:hint="eastAsia" w:ascii="宋体" w:hAnsi="宋体"/>
                <w:sz w:val="24"/>
                <w:szCs w:val="24"/>
              </w:rPr>
              <w:t>5</w:t>
            </w:r>
          </w:p>
        </w:tc>
        <w:tc>
          <w:tcPr>
            <w:tcW w:w="2813" w:type="dxa"/>
            <w:tcBorders>
              <w:top w:val="single" w:color="auto" w:sz="4" w:space="0"/>
              <w:left w:val="single" w:color="auto" w:sz="4" w:space="0"/>
              <w:bottom w:val="single" w:color="auto" w:sz="4" w:space="0"/>
              <w:right w:val="single" w:color="auto" w:sz="4" w:space="0"/>
            </w:tcBorders>
            <w:vAlign w:val="center"/>
          </w:tcPr>
          <w:p w14:paraId="7D1D2E36">
            <w:pPr>
              <w:spacing w:line="240" w:lineRule="atLeast"/>
              <w:ind w:left="0" w:leftChars="0" w:firstLine="0" w:firstLineChars="0"/>
              <w:jc w:val="left"/>
              <w:rPr>
                <w:rFonts w:ascii="宋体" w:hAnsi="宋体"/>
                <w:sz w:val="24"/>
                <w:szCs w:val="24"/>
              </w:rPr>
            </w:pPr>
            <w:r>
              <w:rPr>
                <w:rFonts w:hint="eastAsia" w:ascii="宋体" w:hAnsi="宋体"/>
                <w:sz w:val="24"/>
                <w:szCs w:val="24"/>
              </w:rPr>
              <w:t>开关柜整体耐压</w:t>
            </w:r>
          </w:p>
        </w:tc>
        <w:tc>
          <w:tcPr>
            <w:tcW w:w="573" w:type="dxa"/>
            <w:tcBorders>
              <w:top w:val="single" w:color="auto" w:sz="4" w:space="0"/>
              <w:left w:val="single" w:color="auto" w:sz="4" w:space="0"/>
              <w:bottom w:val="single" w:color="auto" w:sz="4" w:space="0"/>
              <w:right w:val="single" w:color="auto" w:sz="4" w:space="0"/>
            </w:tcBorders>
            <w:vAlign w:val="center"/>
          </w:tcPr>
          <w:p w14:paraId="6F1E0150">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4EEB7419">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1A7B3B4E">
            <w:pPr>
              <w:spacing w:line="240" w:lineRule="atLeast"/>
              <w:jc w:val="center"/>
              <w:rPr>
                <w:rFonts w:ascii="宋体" w:hAnsi="宋体"/>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3918D94E">
            <w:pPr>
              <w:spacing w:line="240" w:lineRule="atLeast"/>
              <w:ind w:left="0" w:leftChars="0" w:firstLine="0" w:firstLineChars="0"/>
              <w:jc w:val="left"/>
              <w:rPr>
                <w:rFonts w:ascii="宋体" w:hAnsi="宋体"/>
                <w:sz w:val="24"/>
                <w:szCs w:val="24"/>
              </w:rPr>
            </w:pPr>
            <w:r>
              <w:rPr>
                <w:rFonts w:hint="eastAsia" w:ascii="宋体" w:hAnsi="宋体"/>
                <w:sz w:val="24"/>
                <w:szCs w:val="24"/>
              </w:rPr>
              <w:t>10kV开关柜整体耐压电压：38kV</w:t>
            </w:r>
          </w:p>
        </w:tc>
      </w:tr>
      <w:tr w14:paraId="3098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0B223AB1"/>
        </w:tc>
        <w:tc>
          <w:tcPr>
            <w:tcW w:w="566" w:type="dxa"/>
            <w:tcBorders>
              <w:top w:val="single" w:color="auto" w:sz="4" w:space="0"/>
              <w:left w:val="single" w:color="auto" w:sz="4" w:space="0"/>
              <w:bottom w:val="single" w:color="auto" w:sz="4" w:space="0"/>
              <w:right w:val="single" w:color="auto" w:sz="4" w:space="0"/>
            </w:tcBorders>
            <w:vAlign w:val="center"/>
          </w:tcPr>
          <w:p w14:paraId="00FEF897"/>
        </w:tc>
        <w:tc>
          <w:tcPr>
            <w:tcW w:w="566" w:type="dxa"/>
            <w:tcBorders>
              <w:top w:val="single" w:color="auto" w:sz="4" w:space="0"/>
              <w:left w:val="single" w:color="auto" w:sz="4" w:space="0"/>
              <w:bottom w:val="single" w:color="auto" w:sz="4" w:space="0"/>
              <w:right w:val="single" w:color="auto" w:sz="4" w:space="0"/>
            </w:tcBorders>
            <w:vAlign w:val="center"/>
          </w:tcPr>
          <w:p w14:paraId="7B93D9C1">
            <w:pPr>
              <w:spacing w:line="240" w:lineRule="atLeast"/>
              <w:jc w:val="center"/>
              <w:rPr>
                <w:rFonts w:ascii="宋体" w:hAnsi="宋体"/>
                <w:sz w:val="24"/>
                <w:szCs w:val="24"/>
              </w:rPr>
            </w:pPr>
            <w:r>
              <w:rPr>
                <w:rFonts w:hint="eastAsia" w:ascii="宋体" w:hAnsi="宋体"/>
                <w:sz w:val="24"/>
                <w:szCs w:val="24"/>
              </w:rPr>
              <w:t>6</w:t>
            </w:r>
          </w:p>
        </w:tc>
        <w:tc>
          <w:tcPr>
            <w:tcW w:w="2813" w:type="dxa"/>
            <w:tcBorders>
              <w:top w:val="single" w:color="auto" w:sz="4" w:space="0"/>
              <w:left w:val="single" w:color="auto" w:sz="4" w:space="0"/>
              <w:bottom w:val="single" w:color="auto" w:sz="4" w:space="0"/>
              <w:right w:val="single" w:color="auto" w:sz="4" w:space="0"/>
            </w:tcBorders>
            <w:vAlign w:val="center"/>
          </w:tcPr>
          <w:p w14:paraId="24356520">
            <w:pPr>
              <w:spacing w:line="240" w:lineRule="atLeast"/>
              <w:ind w:left="0" w:leftChars="0" w:firstLine="0" w:firstLineChars="0"/>
              <w:jc w:val="left"/>
              <w:rPr>
                <w:rFonts w:ascii="宋体" w:hAnsi="宋体"/>
                <w:sz w:val="24"/>
                <w:szCs w:val="24"/>
              </w:rPr>
            </w:pPr>
            <w:r>
              <w:rPr>
                <w:rFonts w:hint="eastAsia" w:ascii="宋体" w:hAnsi="宋体"/>
                <w:sz w:val="24"/>
                <w:szCs w:val="24"/>
              </w:rPr>
              <w:t>开关柜保护装置及系统调试</w:t>
            </w:r>
          </w:p>
        </w:tc>
        <w:tc>
          <w:tcPr>
            <w:tcW w:w="573" w:type="dxa"/>
            <w:tcBorders>
              <w:top w:val="single" w:color="auto" w:sz="4" w:space="0"/>
              <w:left w:val="single" w:color="auto" w:sz="4" w:space="0"/>
              <w:bottom w:val="single" w:color="auto" w:sz="4" w:space="0"/>
              <w:right w:val="single" w:color="auto" w:sz="4" w:space="0"/>
            </w:tcBorders>
            <w:vAlign w:val="center"/>
          </w:tcPr>
          <w:p w14:paraId="2F008173">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4678D732"/>
        </w:tc>
        <w:tc>
          <w:tcPr>
            <w:tcW w:w="566" w:type="dxa"/>
            <w:tcBorders>
              <w:top w:val="single" w:color="auto" w:sz="4" w:space="0"/>
              <w:left w:val="single" w:color="auto" w:sz="4" w:space="0"/>
              <w:bottom w:val="single" w:color="auto" w:sz="4" w:space="0"/>
              <w:right w:val="single" w:color="auto" w:sz="4" w:space="0"/>
            </w:tcBorders>
            <w:vAlign w:val="center"/>
          </w:tcPr>
          <w:p w14:paraId="3438C5A4"/>
        </w:tc>
        <w:tc>
          <w:tcPr>
            <w:tcW w:w="2306" w:type="dxa"/>
            <w:tcBorders>
              <w:top w:val="single" w:color="auto" w:sz="4" w:space="0"/>
              <w:left w:val="single" w:color="auto" w:sz="4" w:space="0"/>
              <w:bottom w:val="single" w:color="auto" w:sz="4" w:space="0"/>
              <w:right w:val="single" w:color="auto" w:sz="4" w:space="0"/>
            </w:tcBorders>
            <w:vAlign w:val="center"/>
          </w:tcPr>
          <w:p w14:paraId="38A46CCB"/>
        </w:tc>
      </w:tr>
      <w:tr w14:paraId="0555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3094021F"/>
        </w:tc>
        <w:tc>
          <w:tcPr>
            <w:tcW w:w="566" w:type="dxa"/>
            <w:tcBorders>
              <w:top w:val="single" w:color="auto" w:sz="4" w:space="0"/>
              <w:left w:val="single" w:color="auto" w:sz="4" w:space="0"/>
              <w:bottom w:val="single" w:color="auto" w:sz="4" w:space="0"/>
              <w:right w:val="single" w:color="auto" w:sz="4" w:space="0"/>
            </w:tcBorders>
            <w:vAlign w:val="center"/>
          </w:tcPr>
          <w:p w14:paraId="0ECEB5DB">
            <w:pPr>
              <w:spacing w:line="240" w:lineRule="atLeast"/>
              <w:jc w:val="center"/>
              <w:rPr>
                <w:rFonts w:ascii="宋体" w:hAnsi="宋体"/>
                <w:sz w:val="24"/>
                <w:szCs w:val="24"/>
              </w:rPr>
            </w:pPr>
            <w:r>
              <w:rPr>
                <w:rFonts w:hint="eastAsia" w:ascii="宋体" w:hAnsi="宋体"/>
                <w:sz w:val="24"/>
                <w:szCs w:val="24"/>
              </w:rPr>
              <w:t>5</w:t>
            </w:r>
          </w:p>
        </w:tc>
        <w:tc>
          <w:tcPr>
            <w:tcW w:w="566" w:type="dxa"/>
            <w:tcBorders>
              <w:top w:val="single" w:color="auto" w:sz="4" w:space="0"/>
              <w:left w:val="single" w:color="auto" w:sz="4" w:space="0"/>
              <w:bottom w:val="single" w:color="auto" w:sz="4" w:space="0"/>
              <w:right w:val="single" w:color="auto" w:sz="4" w:space="0"/>
            </w:tcBorders>
            <w:vAlign w:val="center"/>
          </w:tcPr>
          <w:p w14:paraId="3C56C816"/>
        </w:tc>
        <w:tc>
          <w:tcPr>
            <w:tcW w:w="2813" w:type="dxa"/>
            <w:tcBorders>
              <w:top w:val="single" w:color="auto" w:sz="4" w:space="0"/>
              <w:left w:val="single" w:color="auto" w:sz="4" w:space="0"/>
              <w:bottom w:val="single" w:color="auto" w:sz="4" w:space="0"/>
              <w:right w:val="single" w:color="auto" w:sz="4" w:space="0"/>
            </w:tcBorders>
            <w:vAlign w:val="center"/>
          </w:tcPr>
          <w:p w14:paraId="7F8F669D">
            <w:pPr>
              <w:spacing w:line="240" w:lineRule="atLeast"/>
              <w:ind w:left="0" w:leftChars="0" w:firstLine="0" w:firstLineChars="0"/>
              <w:jc w:val="left"/>
              <w:rPr>
                <w:rFonts w:ascii="宋体" w:hAnsi="宋体"/>
                <w:sz w:val="24"/>
                <w:szCs w:val="24"/>
              </w:rPr>
            </w:pPr>
            <w:r>
              <w:rPr>
                <w:rFonts w:hint="eastAsia" w:ascii="宋体" w:hAnsi="宋体"/>
                <w:sz w:val="24"/>
                <w:szCs w:val="24"/>
              </w:rPr>
              <w:t>无功补偿装置安装</w:t>
            </w:r>
          </w:p>
        </w:tc>
        <w:tc>
          <w:tcPr>
            <w:tcW w:w="573" w:type="dxa"/>
            <w:tcBorders>
              <w:top w:val="single" w:color="auto" w:sz="4" w:space="0"/>
              <w:left w:val="single" w:color="auto" w:sz="4" w:space="0"/>
              <w:bottom w:val="single" w:color="auto" w:sz="4" w:space="0"/>
              <w:right w:val="single" w:color="auto" w:sz="4" w:space="0"/>
            </w:tcBorders>
            <w:vAlign w:val="center"/>
          </w:tcPr>
          <w:p w14:paraId="333513A9"/>
        </w:tc>
        <w:tc>
          <w:tcPr>
            <w:tcW w:w="566" w:type="dxa"/>
            <w:tcBorders>
              <w:top w:val="single" w:color="auto" w:sz="4" w:space="0"/>
              <w:left w:val="single" w:color="auto" w:sz="4" w:space="0"/>
              <w:bottom w:val="single" w:color="auto" w:sz="4" w:space="0"/>
              <w:right w:val="single" w:color="auto" w:sz="4" w:space="0"/>
            </w:tcBorders>
            <w:vAlign w:val="center"/>
          </w:tcPr>
          <w:p w14:paraId="5AC13B8A"/>
        </w:tc>
        <w:tc>
          <w:tcPr>
            <w:tcW w:w="566" w:type="dxa"/>
            <w:tcBorders>
              <w:top w:val="single" w:color="auto" w:sz="4" w:space="0"/>
              <w:left w:val="single" w:color="auto" w:sz="4" w:space="0"/>
              <w:bottom w:val="single" w:color="auto" w:sz="4" w:space="0"/>
              <w:right w:val="single" w:color="auto" w:sz="4" w:space="0"/>
            </w:tcBorders>
            <w:vAlign w:val="center"/>
          </w:tcPr>
          <w:p w14:paraId="4BEE7DDF"/>
        </w:tc>
        <w:tc>
          <w:tcPr>
            <w:tcW w:w="2306" w:type="dxa"/>
            <w:tcBorders>
              <w:top w:val="single" w:color="auto" w:sz="4" w:space="0"/>
              <w:left w:val="single" w:color="auto" w:sz="4" w:space="0"/>
              <w:bottom w:val="single" w:color="auto" w:sz="4" w:space="0"/>
              <w:right w:val="single" w:color="auto" w:sz="4" w:space="0"/>
            </w:tcBorders>
            <w:vAlign w:val="center"/>
          </w:tcPr>
          <w:p w14:paraId="5AA798C9"/>
        </w:tc>
      </w:tr>
      <w:tr w14:paraId="7D8D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7D1274D6"/>
        </w:tc>
        <w:tc>
          <w:tcPr>
            <w:tcW w:w="566" w:type="dxa"/>
            <w:tcBorders>
              <w:top w:val="single" w:color="auto" w:sz="4" w:space="0"/>
              <w:left w:val="single" w:color="auto" w:sz="4" w:space="0"/>
              <w:bottom w:val="single" w:color="auto" w:sz="4" w:space="0"/>
              <w:right w:val="single" w:color="auto" w:sz="4" w:space="0"/>
            </w:tcBorders>
            <w:vAlign w:val="center"/>
          </w:tcPr>
          <w:p w14:paraId="27E2FBE5">
            <w:pPr>
              <w:spacing w:line="240" w:lineRule="atLeast"/>
              <w:jc w:val="center"/>
              <w:rPr>
                <w:rFonts w:ascii="宋体" w:hAnsi="宋体"/>
                <w:sz w:val="24"/>
                <w:szCs w:val="24"/>
              </w:rPr>
            </w:pPr>
          </w:p>
        </w:tc>
        <w:tc>
          <w:tcPr>
            <w:tcW w:w="566" w:type="dxa"/>
            <w:tcBorders>
              <w:top w:val="single" w:color="auto" w:sz="4" w:space="0"/>
              <w:left w:val="single" w:color="auto" w:sz="4" w:space="0"/>
              <w:bottom w:val="single" w:color="auto" w:sz="4" w:space="0"/>
              <w:right w:val="single" w:color="auto" w:sz="4" w:space="0"/>
            </w:tcBorders>
            <w:vAlign w:val="center"/>
          </w:tcPr>
          <w:p w14:paraId="11EBF560">
            <w:r>
              <w:rPr>
                <w:rFonts w:hint="eastAsia"/>
              </w:rPr>
              <w:t>1</w:t>
            </w:r>
          </w:p>
        </w:tc>
        <w:tc>
          <w:tcPr>
            <w:tcW w:w="2813" w:type="dxa"/>
            <w:tcBorders>
              <w:top w:val="single" w:color="auto" w:sz="4" w:space="0"/>
              <w:left w:val="single" w:color="auto" w:sz="4" w:space="0"/>
              <w:bottom w:val="single" w:color="auto" w:sz="4" w:space="0"/>
              <w:right w:val="single" w:color="auto" w:sz="4" w:space="0"/>
            </w:tcBorders>
            <w:vAlign w:val="center"/>
          </w:tcPr>
          <w:p w14:paraId="1CF0446C">
            <w:pPr>
              <w:spacing w:line="240" w:lineRule="atLeast"/>
              <w:ind w:left="0" w:leftChars="0" w:firstLine="0" w:firstLineChars="0"/>
              <w:jc w:val="left"/>
              <w:rPr>
                <w:rFonts w:ascii="宋体" w:hAnsi="宋体"/>
                <w:sz w:val="24"/>
                <w:szCs w:val="24"/>
              </w:rPr>
            </w:pPr>
            <w:r>
              <w:rPr>
                <w:rFonts w:hint="eastAsia" w:ascii="宋体" w:hAnsi="宋体"/>
                <w:sz w:val="24"/>
                <w:szCs w:val="24"/>
              </w:rPr>
              <w:t>无功补偿装置安装进场检查</w:t>
            </w:r>
          </w:p>
        </w:tc>
        <w:tc>
          <w:tcPr>
            <w:tcW w:w="573" w:type="dxa"/>
            <w:tcBorders>
              <w:top w:val="single" w:color="auto" w:sz="4" w:space="0"/>
              <w:left w:val="single" w:color="auto" w:sz="4" w:space="0"/>
              <w:bottom w:val="single" w:color="auto" w:sz="4" w:space="0"/>
              <w:right w:val="single" w:color="auto" w:sz="4" w:space="0"/>
            </w:tcBorders>
            <w:vAlign w:val="center"/>
          </w:tcPr>
          <w:p w14:paraId="29EBA6A4"/>
        </w:tc>
        <w:tc>
          <w:tcPr>
            <w:tcW w:w="566" w:type="dxa"/>
            <w:tcBorders>
              <w:top w:val="single" w:color="auto" w:sz="4" w:space="0"/>
              <w:left w:val="single" w:color="auto" w:sz="4" w:space="0"/>
              <w:bottom w:val="single" w:color="auto" w:sz="4" w:space="0"/>
              <w:right w:val="single" w:color="auto" w:sz="4" w:space="0"/>
            </w:tcBorders>
            <w:vAlign w:val="center"/>
          </w:tcPr>
          <w:p w14:paraId="46216C55"/>
        </w:tc>
        <w:tc>
          <w:tcPr>
            <w:tcW w:w="566" w:type="dxa"/>
            <w:tcBorders>
              <w:top w:val="single" w:color="auto" w:sz="4" w:space="0"/>
              <w:left w:val="single" w:color="auto" w:sz="4" w:space="0"/>
              <w:bottom w:val="single" w:color="auto" w:sz="4" w:space="0"/>
              <w:right w:val="single" w:color="auto" w:sz="4" w:space="0"/>
            </w:tcBorders>
            <w:vAlign w:val="center"/>
          </w:tcPr>
          <w:p w14:paraId="2B5D292C"/>
        </w:tc>
        <w:tc>
          <w:tcPr>
            <w:tcW w:w="2306" w:type="dxa"/>
            <w:tcBorders>
              <w:top w:val="single" w:color="auto" w:sz="4" w:space="0"/>
              <w:left w:val="single" w:color="auto" w:sz="4" w:space="0"/>
              <w:bottom w:val="single" w:color="auto" w:sz="4" w:space="0"/>
              <w:right w:val="single" w:color="auto" w:sz="4" w:space="0"/>
            </w:tcBorders>
            <w:vAlign w:val="center"/>
          </w:tcPr>
          <w:p w14:paraId="3905D80D">
            <w:pPr>
              <w:ind w:left="0" w:leftChars="0" w:firstLine="0" w:firstLineChars="0"/>
              <w:rPr>
                <w:rFonts w:ascii="宋体" w:hAnsi="宋体"/>
                <w:sz w:val="24"/>
                <w:szCs w:val="24"/>
              </w:rPr>
            </w:pPr>
            <w:r>
              <w:rPr>
                <w:rFonts w:hint="eastAsia" w:ascii="宋体" w:hAnsi="宋体"/>
                <w:sz w:val="24"/>
                <w:szCs w:val="24"/>
              </w:rPr>
              <w:t>型号、外观</w:t>
            </w:r>
          </w:p>
        </w:tc>
      </w:tr>
      <w:tr w14:paraId="077A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2C6B59F5"/>
        </w:tc>
        <w:tc>
          <w:tcPr>
            <w:tcW w:w="566" w:type="dxa"/>
            <w:tcBorders>
              <w:top w:val="single" w:color="auto" w:sz="4" w:space="0"/>
              <w:left w:val="single" w:color="auto" w:sz="4" w:space="0"/>
              <w:bottom w:val="single" w:color="auto" w:sz="4" w:space="0"/>
              <w:right w:val="single" w:color="auto" w:sz="4" w:space="0"/>
            </w:tcBorders>
            <w:vAlign w:val="center"/>
          </w:tcPr>
          <w:p w14:paraId="2A5CFE89"/>
        </w:tc>
        <w:tc>
          <w:tcPr>
            <w:tcW w:w="566" w:type="dxa"/>
            <w:tcBorders>
              <w:top w:val="single" w:color="auto" w:sz="4" w:space="0"/>
              <w:left w:val="single" w:color="auto" w:sz="4" w:space="0"/>
              <w:bottom w:val="single" w:color="auto" w:sz="4" w:space="0"/>
              <w:right w:val="single" w:color="auto" w:sz="4" w:space="0"/>
            </w:tcBorders>
            <w:vAlign w:val="center"/>
          </w:tcPr>
          <w:p w14:paraId="24AED055">
            <w:pPr>
              <w:spacing w:line="240" w:lineRule="atLeast"/>
              <w:jc w:val="center"/>
              <w:rPr>
                <w:rFonts w:ascii="宋体" w:hAnsi="宋体"/>
                <w:sz w:val="24"/>
                <w:szCs w:val="24"/>
              </w:rPr>
            </w:pPr>
            <w:r>
              <w:rPr>
                <w:rFonts w:hint="eastAsia" w:ascii="宋体" w:hAnsi="宋体"/>
                <w:sz w:val="24"/>
                <w:szCs w:val="24"/>
              </w:rPr>
              <w:t>2</w:t>
            </w:r>
          </w:p>
        </w:tc>
        <w:tc>
          <w:tcPr>
            <w:tcW w:w="2813" w:type="dxa"/>
            <w:tcBorders>
              <w:top w:val="single" w:color="auto" w:sz="4" w:space="0"/>
              <w:left w:val="single" w:color="auto" w:sz="4" w:space="0"/>
              <w:bottom w:val="single" w:color="auto" w:sz="4" w:space="0"/>
              <w:right w:val="single" w:color="auto" w:sz="4" w:space="0"/>
            </w:tcBorders>
            <w:vAlign w:val="center"/>
          </w:tcPr>
          <w:p w14:paraId="7E90ACA6">
            <w:pPr>
              <w:spacing w:line="240" w:lineRule="atLeast"/>
              <w:ind w:left="0" w:leftChars="0" w:firstLine="0" w:firstLineChars="0"/>
              <w:jc w:val="left"/>
              <w:rPr>
                <w:rFonts w:ascii="宋体" w:hAnsi="宋体"/>
                <w:sz w:val="24"/>
                <w:szCs w:val="24"/>
              </w:rPr>
            </w:pPr>
            <w:r>
              <w:rPr>
                <w:rFonts w:hint="eastAsia" w:ascii="宋体" w:hAnsi="宋体"/>
                <w:sz w:val="24"/>
                <w:szCs w:val="24"/>
              </w:rPr>
              <w:t>引下线安装</w:t>
            </w:r>
          </w:p>
        </w:tc>
        <w:tc>
          <w:tcPr>
            <w:tcW w:w="573" w:type="dxa"/>
            <w:tcBorders>
              <w:top w:val="single" w:color="auto" w:sz="4" w:space="0"/>
              <w:left w:val="single" w:color="auto" w:sz="4" w:space="0"/>
              <w:bottom w:val="single" w:color="auto" w:sz="4" w:space="0"/>
              <w:right w:val="single" w:color="auto" w:sz="4" w:space="0"/>
            </w:tcBorders>
            <w:vAlign w:val="center"/>
          </w:tcPr>
          <w:p w14:paraId="6EC0D45B">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310264B3">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3D7795EE"/>
        </w:tc>
        <w:tc>
          <w:tcPr>
            <w:tcW w:w="2306" w:type="dxa"/>
            <w:tcBorders>
              <w:top w:val="single" w:color="auto" w:sz="4" w:space="0"/>
              <w:left w:val="single" w:color="auto" w:sz="4" w:space="0"/>
              <w:bottom w:val="single" w:color="auto" w:sz="4" w:space="0"/>
              <w:right w:val="single" w:color="auto" w:sz="4" w:space="0"/>
            </w:tcBorders>
            <w:vAlign w:val="center"/>
          </w:tcPr>
          <w:p w14:paraId="34A724E3">
            <w:pPr>
              <w:spacing w:line="240" w:lineRule="atLeast"/>
              <w:ind w:left="0" w:leftChars="0" w:firstLine="0" w:firstLineChars="0"/>
              <w:jc w:val="left"/>
              <w:rPr>
                <w:rFonts w:ascii="宋体" w:hAnsi="宋体"/>
                <w:sz w:val="24"/>
                <w:szCs w:val="24"/>
              </w:rPr>
            </w:pPr>
            <w:r>
              <w:rPr>
                <w:rFonts w:hint="eastAsia" w:ascii="宋体" w:hAnsi="宋体"/>
                <w:sz w:val="24"/>
                <w:szCs w:val="24"/>
              </w:rPr>
              <w:t>金具、压接、弧度检查</w:t>
            </w:r>
          </w:p>
        </w:tc>
      </w:tr>
      <w:tr w14:paraId="4EB8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33D50BE3"/>
        </w:tc>
        <w:tc>
          <w:tcPr>
            <w:tcW w:w="566" w:type="dxa"/>
            <w:tcBorders>
              <w:top w:val="single" w:color="auto" w:sz="4" w:space="0"/>
              <w:left w:val="single" w:color="auto" w:sz="4" w:space="0"/>
              <w:bottom w:val="single" w:color="auto" w:sz="4" w:space="0"/>
              <w:right w:val="single" w:color="auto" w:sz="4" w:space="0"/>
            </w:tcBorders>
            <w:vAlign w:val="center"/>
          </w:tcPr>
          <w:p w14:paraId="39990283"/>
        </w:tc>
        <w:tc>
          <w:tcPr>
            <w:tcW w:w="566" w:type="dxa"/>
            <w:tcBorders>
              <w:top w:val="single" w:color="auto" w:sz="4" w:space="0"/>
              <w:left w:val="single" w:color="auto" w:sz="4" w:space="0"/>
              <w:bottom w:val="single" w:color="auto" w:sz="4" w:space="0"/>
              <w:right w:val="single" w:color="auto" w:sz="4" w:space="0"/>
            </w:tcBorders>
            <w:vAlign w:val="center"/>
          </w:tcPr>
          <w:p w14:paraId="68C0D3C1">
            <w:pPr>
              <w:spacing w:line="240" w:lineRule="atLeast"/>
              <w:ind w:firstLine="120" w:firstLineChars="50"/>
              <w:rPr>
                <w:rFonts w:ascii="宋体" w:hAnsi="宋体"/>
                <w:sz w:val="24"/>
                <w:szCs w:val="24"/>
              </w:rPr>
            </w:pPr>
            <w:r>
              <w:rPr>
                <w:rFonts w:hint="eastAsia" w:ascii="宋体" w:hAnsi="宋体"/>
                <w:sz w:val="24"/>
                <w:szCs w:val="24"/>
              </w:rPr>
              <w:t>3</w:t>
            </w:r>
          </w:p>
        </w:tc>
        <w:tc>
          <w:tcPr>
            <w:tcW w:w="2813" w:type="dxa"/>
            <w:tcBorders>
              <w:top w:val="single" w:color="auto" w:sz="4" w:space="0"/>
              <w:left w:val="single" w:color="auto" w:sz="4" w:space="0"/>
              <w:bottom w:val="single" w:color="auto" w:sz="4" w:space="0"/>
              <w:right w:val="single" w:color="auto" w:sz="4" w:space="0"/>
            </w:tcBorders>
            <w:vAlign w:val="center"/>
          </w:tcPr>
          <w:p w14:paraId="05A50EC9">
            <w:pPr>
              <w:spacing w:line="240" w:lineRule="atLeast"/>
              <w:ind w:left="0" w:leftChars="0" w:firstLine="0" w:firstLineChars="0"/>
              <w:jc w:val="left"/>
              <w:rPr>
                <w:rFonts w:ascii="宋体" w:hAnsi="宋体"/>
                <w:sz w:val="24"/>
                <w:szCs w:val="24"/>
              </w:rPr>
            </w:pPr>
            <w:r>
              <w:rPr>
                <w:rFonts w:hint="eastAsia" w:ascii="宋体" w:hAnsi="宋体"/>
                <w:sz w:val="24"/>
                <w:szCs w:val="24"/>
              </w:rPr>
              <w:t>电容器、电抗器交流耐压试验</w:t>
            </w:r>
          </w:p>
        </w:tc>
        <w:tc>
          <w:tcPr>
            <w:tcW w:w="573" w:type="dxa"/>
            <w:tcBorders>
              <w:top w:val="single" w:color="auto" w:sz="4" w:space="0"/>
              <w:left w:val="single" w:color="auto" w:sz="4" w:space="0"/>
              <w:bottom w:val="single" w:color="auto" w:sz="4" w:space="0"/>
              <w:right w:val="single" w:color="auto" w:sz="4" w:space="0"/>
            </w:tcBorders>
            <w:vAlign w:val="center"/>
          </w:tcPr>
          <w:p w14:paraId="3BF6FAD6">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7867B5A5">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7DA87526">
            <w:pPr>
              <w:spacing w:line="240" w:lineRule="atLeast"/>
              <w:jc w:val="center"/>
              <w:rPr>
                <w:rFonts w:ascii="宋体" w:hAnsi="宋体"/>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49D9C7B4">
            <w:pPr>
              <w:spacing w:line="240" w:lineRule="atLeast"/>
              <w:ind w:left="0" w:leftChars="0" w:firstLine="0" w:firstLineChars="0"/>
              <w:jc w:val="left"/>
              <w:rPr>
                <w:rFonts w:ascii="宋体" w:hAnsi="宋体"/>
                <w:sz w:val="24"/>
                <w:szCs w:val="24"/>
              </w:rPr>
            </w:pPr>
            <w:r>
              <w:rPr>
                <w:rFonts w:hint="eastAsia" w:ascii="宋体" w:hAnsi="宋体"/>
                <w:sz w:val="24"/>
                <w:szCs w:val="24"/>
              </w:rPr>
              <w:t xml:space="preserve">10kV并联电容器试验电压31.5kV </w:t>
            </w:r>
          </w:p>
          <w:p w14:paraId="183AF657">
            <w:pPr>
              <w:spacing w:line="240" w:lineRule="atLeast"/>
              <w:ind w:left="0" w:leftChars="0" w:firstLine="0" w:firstLineChars="0"/>
              <w:jc w:val="left"/>
              <w:rPr>
                <w:rFonts w:ascii="宋体" w:hAnsi="宋体"/>
                <w:sz w:val="24"/>
                <w:szCs w:val="24"/>
              </w:rPr>
            </w:pPr>
            <w:r>
              <w:rPr>
                <w:rFonts w:hint="eastAsia" w:ascii="宋体" w:hAnsi="宋体"/>
                <w:sz w:val="24"/>
                <w:szCs w:val="24"/>
              </w:rPr>
              <w:t>10kV干式电抗器试验电压24kV</w:t>
            </w:r>
          </w:p>
        </w:tc>
      </w:tr>
      <w:tr w14:paraId="7E9D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655FFC1D"/>
        </w:tc>
        <w:tc>
          <w:tcPr>
            <w:tcW w:w="566" w:type="dxa"/>
            <w:tcBorders>
              <w:top w:val="single" w:color="auto" w:sz="4" w:space="0"/>
              <w:left w:val="single" w:color="auto" w:sz="4" w:space="0"/>
              <w:bottom w:val="single" w:color="auto" w:sz="4" w:space="0"/>
              <w:right w:val="single" w:color="auto" w:sz="4" w:space="0"/>
            </w:tcBorders>
            <w:vAlign w:val="center"/>
          </w:tcPr>
          <w:p w14:paraId="5491E4C5">
            <w:pPr>
              <w:spacing w:line="240" w:lineRule="atLeast"/>
              <w:jc w:val="center"/>
              <w:rPr>
                <w:rFonts w:ascii="宋体" w:hAnsi="宋体"/>
                <w:sz w:val="24"/>
                <w:szCs w:val="24"/>
              </w:rPr>
            </w:pPr>
            <w:r>
              <w:rPr>
                <w:rFonts w:hint="eastAsia" w:ascii="宋体" w:hAnsi="宋体"/>
                <w:sz w:val="24"/>
                <w:szCs w:val="24"/>
              </w:rPr>
              <w:t>6</w:t>
            </w:r>
          </w:p>
        </w:tc>
        <w:tc>
          <w:tcPr>
            <w:tcW w:w="566" w:type="dxa"/>
            <w:tcBorders>
              <w:top w:val="single" w:color="auto" w:sz="4" w:space="0"/>
              <w:left w:val="single" w:color="auto" w:sz="4" w:space="0"/>
              <w:bottom w:val="single" w:color="auto" w:sz="4" w:space="0"/>
              <w:right w:val="single" w:color="auto" w:sz="4" w:space="0"/>
            </w:tcBorders>
            <w:vAlign w:val="center"/>
          </w:tcPr>
          <w:p w14:paraId="3BF4AECB"/>
        </w:tc>
        <w:tc>
          <w:tcPr>
            <w:tcW w:w="2813" w:type="dxa"/>
            <w:tcBorders>
              <w:top w:val="single" w:color="auto" w:sz="4" w:space="0"/>
              <w:left w:val="single" w:color="auto" w:sz="4" w:space="0"/>
              <w:bottom w:val="single" w:color="auto" w:sz="4" w:space="0"/>
              <w:right w:val="single" w:color="auto" w:sz="4" w:space="0"/>
            </w:tcBorders>
            <w:vAlign w:val="center"/>
          </w:tcPr>
          <w:p w14:paraId="1D67147C">
            <w:pPr>
              <w:spacing w:line="240" w:lineRule="atLeast"/>
              <w:ind w:left="0" w:leftChars="0" w:firstLine="0" w:firstLineChars="0"/>
              <w:jc w:val="left"/>
              <w:rPr>
                <w:rFonts w:ascii="宋体" w:hAnsi="宋体"/>
                <w:sz w:val="24"/>
                <w:szCs w:val="24"/>
              </w:rPr>
            </w:pPr>
            <w:r>
              <w:rPr>
                <w:rFonts w:hint="eastAsia" w:ascii="宋体" w:hAnsi="宋体"/>
                <w:sz w:val="24"/>
                <w:szCs w:val="24"/>
              </w:rPr>
              <w:t>全站电缆施工</w:t>
            </w:r>
          </w:p>
        </w:tc>
        <w:tc>
          <w:tcPr>
            <w:tcW w:w="573" w:type="dxa"/>
            <w:tcBorders>
              <w:top w:val="single" w:color="auto" w:sz="4" w:space="0"/>
              <w:left w:val="single" w:color="auto" w:sz="4" w:space="0"/>
              <w:bottom w:val="single" w:color="auto" w:sz="4" w:space="0"/>
              <w:right w:val="single" w:color="auto" w:sz="4" w:space="0"/>
            </w:tcBorders>
            <w:vAlign w:val="center"/>
          </w:tcPr>
          <w:p w14:paraId="5C37E4E2"/>
        </w:tc>
        <w:tc>
          <w:tcPr>
            <w:tcW w:w="566" w:type="dxa"/>
            <w:tcBorders>
              <w:top w:val="single" w:color="auto" w:sz="4" w:space="0"/>
              <w:left w:val="single" w:color="auto" w:sz="4" w:space="0"/>
              <w:bottom w:val="single" w:color="auto" w:sz="4" w:space="0"/>
              <w:right w:val="single" w:color="auto" w:sz="4" w:space="0"/>
            </w:tcBorders>
            <w:vAlign w:val="center"/>
          </w:tcPr>
          <w:p w14:paraId="79F75CF5"/>
        </w:tc>
        <w:tc>
          <w:tcPr>
            <w:tcW w:w="566" w:type="dxa"/>
            <w:tcBorders>
              <w:top w:val="single" w:color="auto" w:sz="4" w:space="0"/>
              <w:left w:val="single" w:color="auto" w:sz="4" w:space="0"/>
              <w:bottom w:val="single" w:color="auto" w:sz="4" w:space="0"/>
              <w:right w:val="single" w:color="auto" w:sz="4" w:space="0"/>
            </w:tcBorders>
            <w:vAlign w:val="center"/>
          </w:tcPr>
          <w:p w14:paraId="01DC3212"/>
        </w:tc>
        <w:tc>
          <w:tcPr>
            <w:tcW w:w="2306" w:type="dxa"/>
            <w:tcBorders>
              <w:top w:val="single" w:color="auto" w:sz="4" w:space="0"/>
              <w:left w:val="single" w:color="auto" w:sz="4" w:space="0"/>
              <w:bottom w:val="single" w:color="auto" w:sz="4" w:space="0"/>
              <w:right w:val="single" w:color="auto" w:sz="4" w:space="0"/>
            </w:tcBorders>
            <w:vAlign w:val="center"/>
          </w:tcPr>
          <w:p w14:paraId="3C2DCFE6"/>
        </w:tc>
      </w:tr>
      <w:tr w14:paraId="7FF4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348AC005"/>
        </w:tc>
        <w:tc>
          <w:tcPr>
            <w:tcW w:w="566" w:type="dxa"/>
            <w:tcBorders>
              <w:top w:val="single" w:color="auto" w:sz="4" w:space="0"/>
              <w:left w:val="single" w:color="auto" w:sz="4" w:space="0"/>
              <w:bottom w:val="single" w:color="auto" w:sz="4" w:space="0"/>
              <w:right w:val="single" w:color="auto" w:sz="4" w:space="0"/>
            </w:tcBorders>
            <w:vAlign w:val="center"/>
          </w:tcPr>
          <w:p w14:paraId="0D167DEE"/>
        </w:tc>
        <w:tc>
          <w:tcPr>
            <w:tcW w:w="566" w:type="dxa"/>
            <w:tcBorders>
              <w:top w:val="single" w:color="auto" w:sz="4" w:space="0"/>
              <w:left w:val="single" w:color="auto" w:sz="4" w:space="0"/>
              <w:bottom w:val="single" w:color="auto" w:sz="4" w:space="0"/>
              <w:right w:val="single" w:color="auto" w:sz="4" w:space="0"/>
            </w:tcBorders>
            <w:vAlign w:val="center"/>
          </w:tcPr>
          <w:p w14:paraId="71246DDC">
            <w:pPr>
              <w:spacing w:line="240" w:lineRule="atLeast"/>
              <w:jc w:val="center"/>
              <w:rPr>
                <w:rFonts w:ascii="宋体" w:hAnsi="宋体"/>
                <w:sz w:val="24"/>
                <w:szCs w:val="24"/>
              </w:rPr>
            </w:pPr>
            <w:r>
              <w:rPr>
                <w:rFonts w:hint="eastAsia" w:ascii="宋体" w:hAnsi="宋体"/>
                <w:sz w:val="24"/>
                <w:szCs w:val="24"/>
              </w:rPr>
              <w:t>1</w:t>
            </w:r>
          </w:p>
        </w:tc>
        <w:tc>
          <w:tcPr>
            <w:tcW w:w="2813" w:type="dxa"/>
            <w:tcBorders>
              <w:top w:val="single" w:color="auto" w:sz="4" w:space="0"/>
              <w:left w:val="single" w:color="auto" w:sz="4" w:space="0"/>
              <w:bottom w:val="single" w:color="auto" w:sz="4" w:space="0"/>
              <w:right w:val="single" w:color="auto" w:sz="4" w:space="0"/>
            </w:tcBorders>
            <w:vAlign w:val="center"/>
          </w:tcPr>
          <w:p w14:paraId="22D47E35">
            <w:pPr>
              <w:spacing w:line="240" w:lineRule="atLeast"/>
              <w:ind w:left="0" w:leftChars="0" w:firstLine="0" w:firstLineChars="0"/>
              <w:jc w:val="left"/>
              <w:rPr>
                <w:rFonts w:ascii="宋体" w:hAnsi="宋体"/>
                <w:sz w:val="24"/>
                <w:szCs w:val="24"/>
              </w:rPr>
            </w:pPr>
            <w:r>
              <w:rPr>
                <w:rFonts w:hint="eastAsia" w:ascii="宋体" w:hAnsi="宋体"/>
                <w:sz w:val="24"/>
                <w:szCs w:val="24"/>
              </w:rPr>
              <w:t>电缆管制作及安装</w:t>
            </w:r>
          </w:p>
        </w:tc>
        <w:tc>
          <w:tcPr>
            <w:tcW w:w="573" w:type="dxa"/>
            <w:tcBorders>
              <w:top w:val="single" w:color="auto" w:sz="4" w:space="0"/>
              <w:left w:val="single" w:color="auto" w:sz="4" w:space="0"/>
              <w:bottom w:val="single" w:color="auto" w:sz="4" w:space="0"/>
              <w:right w:val="single" w:color="auto" w:sz="4" w:space="0"/>
            </w:tcBorders>
            <w:vAlign w:val="center"/>
          </w:tcPr>
          <w:p w14:paraId="09F36737">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117CBDF5">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01401D8F">
            <w:pPr>
              <w:spacing w:line="240" w:lineRule="atLeast"/>
              <w:jc w:val="center"/>
              <w:rPr>
                <w:rFonts w:ascii="宋体" w:hAnsi="宋体"/>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4D335FF9"/>
        </w:tc>
      </w:tr>
      <w:tr w14:paraId="22B7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67625479"/>
        </w:tc>
        <w:tc>
          <w:tcPr>
            <w:tcW w:w="566" w:type="dxa"/>
            <w:tcBorders>
              <w:top w:val="single" w:color="auto" w:sz="4" w:space="0"/>
              <w:left w:val="single" w:color="auto" w:sz="4" w:space="0"/>
              <w:bottom w:val="single" w:color="auto" w:sz="4" w:space="0"/>
              <w:right w:val="single" w:color="auto" w:sz="4" w:space="0"/>
            </w:tcBorders>
            <w:vAlign w:val="center"/>
          </w:tcPr>
          <w:p w14:paraId="38E08837"/>
        </w:tc>
        <w:tc>
          <w:tcPr>
            <w:tcW w:w="566" w:type="dxa"/>
            <w:tcBorders>
              <w:top w:val="single" w:color="auto" w:sz="4" w:space="0"/>
              <w:left w:val="single" w:color="auto" w:sz="4" w:space="0"/>
              <w:bottom w:val="single" w:color="auto" w:sz="4" w:space="0"/>
              <w:right w:val="single" w:color="auto" w:sz="4" w:space="0"/>
            </w:tcBorders>
            <w:vAlign w:val="center"/>
          </w:tcPr>
          <w:p w14:paraId="633B3189">
            <w:pPr>
              <w:spacing w:line="240" w:lineRule="atLeast"/>
              <w:jc w:val="center"/>
              <w:rPr>
                <w:rFonts w:ascii="宋体" w:hAnsi="宋体"/>
                <w:sz w:val="24"/>
                <w:szCs w:val="24"/>
              </w:rPr>
            </w:pPr>
            <w:r>
              <w:rPr>
                <w:rFonts w:hint="eastAsia" w:ascii="宋体" w:hAnsi="宋体"/>
                <w:sz w:val="24"/>
                <w:szCs w:val="24"/>
              </w:rPr>
              <w:t>2</w:t>
            </w:r>
          </w:p>
        </w:tc>
        <w:tc>
          <w:tcPr>
            <w:tcW w:w="2813" w:type="dxa"/>
            <w:tcBorders>
              <w:top w:val="single" w:color="auto" w:sz="4" w:space="0"/>
              <w:left w:val="single" w:color="auto" w:sz="4" w:space="0"/>
              <w:bottom w:val="single" w:color="auto" w:sz="4" w:space="0"/>
              <w:right w:val="single" w:color="auto" w:sz="4" w:space="0"/>
            </w:tcBorders>
            <w:vAlign w:val="center"/>
          </w:tcPr>
          <w:p w14:paraId="729815DB">
            <w:pPr>
              <w:spacing w:line="240" w:lineRule="atLeast"/>
              <w:ind w:left="0" w:leftChars="0" w:firstLine="0" w:firstLineChars="0"/>
              <w:jc w:val="left"/>
              <w:rPr>
                <w:rFonts w:ascii="宋体" w:hAnsi="宋体"/>
                <w:sz w:val="24"/>
                <w:szCs w:val="24"/>
              </w:rPr>
            </w:pPr>
            <w:r>
              <w:rPr>
                <w:rFonts w:hint="eastAsia" w:ascii="宋体" w:hAnsi="宋体"/>
                <w:sz w:val="24"/>
                <w:szCs w:val="24"/>
              </w:rPr>
              <w:t>电缆敷设</w:t>
            </w:r>
          </w:p>
        </w:tc>
        <w:tc>
          <w:tcPr>
            <w:tcW w:w="573" w:type="dxa"/>
            <w:tcBorders>
              <w:top w:val="single" w:color="auto" w:sz="4" w:space="0"/>
              <w:left w:val="single" w:color="auto" w:sz="4" w:space="0"/>
              <w:bottom w:val="single" w:color="auto" w:sz="4" w:space="0"/>
              <w:right w:val="single" w:color="auto" w:sz="4" w:space="0"/>
            </w:tcBorders>
            <w:vAlign w:val="center"/>
          </w:tcPr>
          <w:p w14:paraId="313C0B11">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329B2FFF"/>
        </w:tc>
        <w:tc>
          <w:tcPr>
            <w:tcW w:w="566" w:type="dxa"/>
            <w:tcBorders>
              <w:top w:val="single" w:color="auto" w:sz="4" w:space="0"/>
              <w:left w:val="single" w:color="auto" w:sz="4" w:space="0"/>
              <w:bottom w:val="single" w:color="auto" w:sz="4" w:space="0"/>
              <w:right w:val="single" w:color="auto" w:sz="4" w:space="0"/>
            </w:tcBorders>
            <w:vAlign w:val="center"/>
          </w:tcPr>
          <w:p w14:paraId="63C84A4D"/>
        </w:tc>
        <w:tc>
          <w:tcPr>
            <w:tcW w:w="2306" w:type="dxa"/>
            <w:tcBorders>
              <w:top w:val="single" w:color="auto" w:sz="4" w:space="0"/>
              <w:left w:val="single" w:color="auto" w:sz="4" w:space="0"/>
              <w:bottom w:val="single" w:color="auto" w:sz="4" w:space="0"/>
              <w:right w:val="single" w:color="auto" w:sz="4" w:space="0"/>
            </w:tcBorders>
            <w:vAlign w:val="center"/>
          </w:tcPr>
          <w:p w14:paraId="66431169"/>
        </w:tc>
      </w:tr>
      <w:tr w14:paraId="6FA5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6E137D0E"/>
        </w:tc>
        <w:tc>
          <w:tcPr>
            <w:tcW w:w="566" w:type="dxa"/>
            <w:tcBorders>
              <w:top w:val="single" w:color="auto" w:sz="4" w:space="0"/>
              <w:left w:val="single" w:color="auto" w:sz="4" w:space="0"/>
              <w:bottom w:val="single" w:color="auto" w:sz="4" w:space="0"/>
              <w:right w:val="single" w:color="auto" w:sz="4" w:space="0"/>
            </w:tcBorders>
            <w:vAlign w:val="center"/>
          </w:tcPr>
          <w:p w14:paraId="459122B3"/>
        </w:tc>
        <w:tc>
          <w:tcPr>
            <w:tcW w:w="566" w:type="dxa"/>
            <w:tcBorders>
              <w:top w:val="single" w:color="auto" w:sz="4" w:space="0"/>
              <w:left w:val="single" w:color="auto" w:sz="4" w:space="0"/>
              <w:bottom w:val="single" w:color="auto" w:sz="4" w:space="0"/>
              <w:right w:val="single" w:color="auto" w:sz="4" w:space="0"/>
            </w:tcBorders>
            <w:vAlign w:val="center"/>
          </w:tcPr>
          <w:p w14:paraId="77E16AE0">
            <w:pPr>
              <w:spacing w:line="240" w:lineRule="atLeast"/>
              <w:jc w:val="center"/>
              <w:rPr>
                <w:rFonts w:ascii="宋体" w:hAnsi="宋体"/>
                <w:sz w:val="24"/>
                <w:szCs w:val="24"/>
              </w:rPr>
            </w:pPr>
            <w:r>
              <w:rPr>
                <w:rFonts w:hint="eastAsia" w:ascii="宋体" w:hAnsi="宋体"/>
                <w:sz w:val="24"/>
                <w:szCs w:val="24"/>
              </w:rPr>
              <w:t>3</w:t>
            </w:r>
          </w:p>
        </w:tc>
        <w:tc>
          <w:tcPr>
            <w:tcW w:w="2813" w:type="dxa"/>
            <w:tcBorders>
              <w:top w:val="single" w:color="auto" w:sz="4" w:space="0"/>
              <w:left w:val="single" w:color="auto" w:sz="4" w:space="0"/>
              <w:bottom w:val="single" w:color="auto" w:sz="4" w:space="0"/>
              <w:right w:val="single" w:color="auto" w:sz="4" w:space="0"/>
            </w:tcBorders>
            <w:vAlign w:val="center"/>
          </w:tcPr>
          <w:p w14:paraId="74ADD4F9">
            <w:pPr>
              <w:spacing w:line="240" w:lineRule="atLeast"/>
              <w:ind w:left="0" w:leftChars="0" w:firstLine="0" w:firstLineChars="0"/>
              <w:jc w:val="left"/>
              <w:rPr>
                <w:rFonts w:ascii="宋体" w:hAnsi="宋体"/>
                <w:sz w:val="24"/>
                <w:szCs w:val="24"/>
              </w:rPr>
            </w:pPr>
            <w:r>
              <w:rPr>
                <w:rFonts w:hint="eastAsia" w:ascii="宋体" w:hAnsi="宋体"/>
                <w:sz w:val="24"/>
                <w:szCs w:val="24"/>
              </w:rPr>
              <w:t>控制电缆终端制作及安装</w:t>
            </w:r>
          </w:p>
        </w:tc>
        <w:tc>
          <w:tcPr>
            <w:tcW w:w="573" w:type="dxa"/>
            <w:tcBorders>
              <w:top w:val="single" w:color="auto" w:sz="4" w:space="0"/>
              <w:left w:val="single" w:color="auto" w:sz="4" w:space="0"/>
              <w:bottom w:val="single" w:color="auto" w:sz="4" w:space="0"/>
              <w:right w:val="single" w:color="auto" w:sz="4" w:space="0"/>
            </w:tcBorders>
            <w:vAlign w:val="center"/>
          </w:tcPr>
          <w:p w14:paraId="113E3952"/>
        </w:tc>
        <w:tc>
          <w:tcPr>
            <w:tcW w:w="566" w:type="dxa"/>
            <w:tcBorders>
              <w:top w:val="single" w:color="auto" w:sz="4" w:space="0"/>
              <w:left w:val="single" w:color="auto" w:sz="4" w:space="0"/>
              <w:bottom w:val="single" w:color="auto" w:sz="4" w:space="0"/>
              <w:right w:val="single" w:color="auto" w:sz="4" w:space="0"/>
            </w:tcBorders>
            <w:vAlign w:val="center"/>
          </w:tcPr>
          <w:p w14:paraId="45FBEB70">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63520013">
            <w:pPr>
              <w:spacing w:line="240" w:lineRule="atLeast"/>
              <w:jc w:val="center"/>
              <w:rPr>
                <w:rFonts w:ascii="宋体" w:hAnsi="宋体"/>
                <w:sz w:val="24"/>
                <w:szCs w:val="24"/>
              </w:rPr>
            </w:pPr>
            <w:r>
              <w:rPr>
                <w:rFonts w:hint="eastAsia" w:ascii="宋体" w:hAnsi="宋体"/>
                <w:sz w:val="24"/>
                <w:szCs w:val="24"/>
              </w:rPr>
              <w:t>√</w:t>
            </w:r>
          </w:p>
        </w:tc>
        <w:tc>
          <w:tcPr>
            <w:tcW w:w="2306" w:type="dxa"/>
            <w:tcBorders>
              <w:top w:val="single" w:color="auto" w:sz="4" w:space="0"/>
              <w:left w:val="single" w:color="auto" w:sz="4" w:space="0"/>
              <w:bottom w:val="single" w:color="auto" w:sz="4" w:space="0"/>
              <w:right w:val="single" w:color="auto" w:sz="4" w:space="0"/>
            </w:tcBorders>
            <w:vAlign w:val="center"/>
          </w:tcPr>
          <w:p w14:paraId="157C798D"/>
        </w:tc>
      </w:tr>
      <w:tr w14:paraId="1B75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053C3B5E"/>
        </w:tc>
        <w:tc>
          <w:tcPr>
            <w:tcW w:w="566" w:type="dxa"/>
            <w:tcBorders>
              <w:top w:val="single" w:color="auto" w:sz="4" w:space="0"/>
              <w:left w:val="single" w:color="auto" w:sz="4" w:space="0"/>
              <w:bottom w:val="single" w:color="auto" w:sz="4" w:space="0"/>
              <w:right w:val="single" w:color="auto" w:sz="4" w:space="0"/>
            </w:tcBorders>
            <w:vAlign w:val="center"/>
          </w:tcPr>
          <w:p w14:paraId="5578438A"/>
        </w:tc>
        <w:tc>
          <w:tcPr>
            <w:tcW w:w="566" w:type="dxa"/>
            <w:tcBorders>
              <w:top w:val="single" w:color="auto" w:sz="4" w:space="0"/>
              <w:left w:val="single" w:color="auto" w:sz="4" w:space="0"/>
              <w:bottom w:val="single" w:color="auto" w:sz="4" w:space="0"/>
              <w:right w:val="single" w:color="auto" w:sz="4" w:space="0"/>
            </w:tcBorders>
            <w:vAlign w:val="center"/>
          </w:tcPr>
          <w:p w14:paraId="3B6759C1">
            <w:pPr>
              <w:spacing w:line="240" w:lineRule="atLeast"/>
              <w:jc w:val="center"/>
              <w:rPr>
                <w:rFonts w:ascii="宋体" w:hAnsi="宋体"/>
                <w:sz w:val="24"/>
                <w:szCs w:val="24"/>
              </w:rPr>
            </w:pPr>
            <w:r>
              <w:rPr>
                <w:rFonts w:hint="eastAsia" w:ascii="宋体" w:hAnsi="宋体"/>
                <w:sz w:val="24"/>
                <w:szCs w:val="24"/>
              </w:rPr>
              <w:t>4</w:t>
            </w:r>
          </w:p>
        </w:tc>
        <w:tc>
          <w:tcPr>
            <w:tcW w:w="2813" w:type="dxa"/>
            <w:tcBorders>
              <w:top w:val="single" w:color="auto" w:sz="4" w:space="0"/>
              <w:left w:val="single" w:color="auto" w:sz="4" w:space="0"/>
              <w:bottom w:val="single" w:color="auto" w:sz="4" w:space="0"/>
              <w:right w:val="single" w:color="auto" w:sz="4" w:space="0"/>
            </w:tcBorders>
            <w:vAlign w:val="center"/>
          </w:tcPr>
          <w:p w14:paraId="2076DAF2">
            <w:pPr>
              <w:spacing w:line="240" w:lineRule="atLeast"/>
              <w:ind w:left="0" w:leftChars="0" w:firstLine="0" w:firstLineChars="0"/>
              <w:jc w:val="left"/>
              <w:rPr>
                <w:rFonts w:ascii="宋体" w:hAnsi="宋体"/>
                <w:sz w:val="24"/>
                <w:szCs w:val="24"/>
              </w:rPr>
            </w:pPr>
            <w:r>
              <w:rPr>
                <w:rFonts w:hint="eastAsia" w:ascii="宋体" w:hAnsi="宋体"/>
                <w:sz w:val="24"/>
                <w:szCs w:val="24"/>
              </w:rPr>
              <w:t>高压电缆耐压试验</w:t>
            </w:r>
          </w:p>
        </w:tc>
        <w:tc>
          <w:tcPr>
            <w:tcW w:w="573" w:type="dxa"/>
            <w:tcBorders>
              <w:top w:val="single" w:color="auto" w:sz="4" w:space="0"/>
              <w:left w:val="single" w:color="auto" w:sz="4" w:space="0"/>
              <w:bottom w:val="single" w:color="auto" w:sz="4" w:space="0"/>
              <w:right w:val="single" w:color="auto" w:sz="4" w:space="0"/>
            </w:tcBorders>
            <w:vAlign w:val="center"/>
          </w:tcPr>
          <w:p w14:paraId="7D206B4E"/>
        </w:tc>
        <w:tc>
          <w:tcPr>
            <w:tcW w:w="566" w:type="dxa"/>
            <w:tcBorders>
              <w:top w:val="single" w:color="auto" w:sz="4" w:space="0"/>
              <w:left w:val="single" w:color="auto" w:sz="4" w:space="0"/>
              <w:bottom w:val="single" w:color="auto" w:sz="4" w:space="0"/>
              <w:right w:val="single" w:color="auto" w:sz="4" w:space="0"/>
            </w:tcBorders>
            <w:vAlign w:val="center"/>
          </w:tcPr>
          <w:p w14:paraId="7F76D25F">
            <w:pPr>
              <w:spacing w:line="240" w:lineRule="atLeast"/>
              <w:jc w:val="center"/>
              <w:rPr>
                <w:rFonts w:ascii="宋体" w:hAnsi="宋体"/>
                <w:sz w:val="24"/>
                <w:szCs w:val="24"/>
              </w:rPr>
            </w:pPr>
          </w:p>
        </w:tc>
        <w:tc>
          <w:tcPr>
            <w:tcW w:w="566" w:type="dxa"/>
            <w:tcBorders>
              <w:top w:val="single" w:color="auto" w:sz="4" w:space="0"/>
              <w:left w:val="single" w:color="auto" w:sz="4" w:space="0"/>
              <w:bottom w:val="single" w:color="auto" w:sz="4" w:space="0"/>
              <w:right w:val="single" w:color="auto" w:sz="4" w:space="0"/>
            </w:tcBorders>
            <w:vAlign w:val="center"/>
          </w:tcPr>
          <w:p w14:paraId="1606FF7D">
            <w:pPr>
              <w:spacing w:line="240" w:lineRule="atLeast"/>
              <w:jc w:val="center"/>
              <w:rPr>
                <w:rFonts w:ascii="宋体" w:hAnsi="宋体"/>
                <w:sz w:val="24"/>
                <w:szCs w:val="24"/>
              </w:rPr>
            </w:pPr>
            <w:r>
              <w:rPr>
                <w:rFonts w:hint="eastAsia" w:ascii="宋体" w:hAnsi="宋体"/>
                <w:sz w:val="24"/>
                <w:szCs w:val="24"/>
              </w:rPr>
              <w:t>√</w:t>
            </w:r>
          </w:p>
        </w:tc>
        <w:tc>
          <w:tcPr>
            <w:tcW w:w="2306" w:type="dxa"/>
            <w:tcBorders>
              <w:top w:val="single" w:color="auto" w:sz="4" w:space="0"/>
              <w:left w:val="single" w:color="auto" w:sz="4" w:space="0"/>
              <w:bottom w:val="single" w:color="auto" w:sz="4" w:space="0"/>
              <w:right w:val="single" w:color="auto" w:sz="4" w:space="0"/>
            </w:tcBorders>
            <w:vAlign w:val="center"/>
          </w:tcPr>
          <w:p w14:paraId="7754F09A">
            <w:pPr>
              <w:ind w:left="0" w:leftChars="0" w:firstLine="0" w:firstLineChars="0"/>
            </w:pPr>
            <w:r>
              <w:rPr>
                <w:rFonts w:hint="eastAsia" w:ascii="宋体" w:hAnsi="宋体"/>
                <w:sz w:val="24"/>
                <w:szCs w:val="24"/>
              </w:rPr>
              <w:t>试验报告</w:t>
            </w:r>
          </w:p>
        </w:tc>
      </w:tr>
      <w:tr w14:paraId="00A5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26F01E71"/>
        </w:tc>
        <w:tc>
          <w:tcPr>
            <w:tcW w:w="566" w:type="dxa"/>
            <w:tcBorders>
              <w:top w:val="single" w:color="auto" w:sz="4" w:space="0"/>
              <w:left w:val="single" w:color="auto" w:sz="4" w:space="0"/>
              <w:bottom w:val="single" w:color="auto" w:sz="4" w:space="0"/>
              <w:right w:val="single" w:color="auto" w:sz="4" w:space="0"/>
            </w:tcBorders>
            <w:vAlign w:val="center"/>
          </w:tcPr>
          <w:p w14:paraId="1E84588A"/>
        </w:tc>
        <w:tc>
          <w:tcPr>
            <w:tcW w:w="566" w:type="dxa"/>
            <w:tcBorders>
              <w:top w:val="single" w:color="auto" w:sz="4" w:space="0"/>
              <w:left w:val="single" w:color="auto" w:sz="4" w:space="0"/>
              <w:bottom w:val="single" w:color="auto" w:sz="4" w:space="0"/>
              <w:right w:val="single" w:color="auto" w:sz="4" w:space="0"/>
            </w:tcBorders>
            <w:vAlign w:val="center"/>
          </w:tcPr>
          <w:p w14:paraId="0913890D">
            <w:pPr>
              <w:spacing w:line="240" w:lineRule="atLeast"/>
              <w:jc w:val="center"/>
              <w:rPr>
                <w:rFonts w:ascii="宋体" w:hAnsi="宋体"/>
                <w:sz w:val="24"/>
                <w:szCs w:val="24"/>
              </w:rPr>
            </w:pPr>
            <w:r>
              <w:rPr>
                <w:rFonts w:hint="eastAsia" w:ascii="宋体" w:hAnsi="宋体"/>
                <w:sz w:val="24"/>
                <w:szCs w:val="24"/>
              </w:rPr>
              <w:t>5</w:t>
            </w:r>
          </w:p>
        </w:tc>
        <w:tc>
          <w:tcPr>
            <w:tcW w:w="2813" w:type="dxa"/>
            <w:tcBorders>
              <w:top w:val="single" w:color="auto" w:sz="4" w:space="0"/>
              <w:left w:val="single" w:color="auto" w:sz="4" w:space="0"/>
              <w:bottom w:val="single" w:color="auto" w:sz="4" w:space="0"/>
              <w:right w:val="single" w:color="auto" w:sz="4" w:space="0"/>
            </w:tcBorders>
            <w:vAlign w:val="center"/>
          </w:tcPr>
          <w:p w14:paraId="5C0A88DF">
            <w:pPr>
              <w:spacing w:line="240" w:lineRule="atLeast"/>
              <w:ind w:left="0" w:leftChars="0" w:firstLine="0" w:firstLineChars="0"/>
              <w:jc w:val="left"/>
              <w:rPr>
                <w:rFonts w:ascii="宋体" w:hAnsi="宋体"/>
                <w:sz w:val="24"/>
                <w:szCs w:val="24"/>
              </w:rPr>
            </w:pPr>
            <w:r>
              <w:rPr>
                <w:rFonts w:hint="eastAsia" w:ascii="宋体" w:hAnsi="宋体"/>
                <w:sz w:val="24"/>
                <w:szCs w:val="24"/>
              </w:rPr>
              <w:t>电缆防火与阻燃</w:t>
            </w:r>
          </w:p>
        </w:tc>
        <w:tc>
          <w:tcPr>
            <w:tcW w:w="573" w:type="dxa"/>
            <w:tcBorders>
              <w:top w:val="single" w:color="auto" w:sz="4" w:space="0"/>
              <w:left w:val="single" w:color="auto" w:sz="4" w:space="0"/>
              <w:bottom w:val="single" w:color="auto" w:sz="4" w:space="0"/>
              <w:right w:val="single" w:color="auto" w:sz="4" w:space="0"/>
            </w:tcBorders>
            <w:vAlign w:val="center"/>
          </w:tcPr>
          <w:p w14:paraId="0E235FD3">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5C0BC95A">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7D2F8BC0"/>
        </w:tc>
        <w:tc>
          <w:tcPr>
            <w:tcW w:w="2306" w:type="dxa"/>
            <w:tcBorders>
              <w:top w:val="single" w:color="auto" w:sz="4" w:space="0"/>
              <w:left w:val="single" w:color="auto" w:sz="4" w:space="0"/>
              <w:bottom w:val="single" w:color="auto" w:sz="4" w:space="0"/>
              <w:right w:val="single" w:color="auto" w:sz="4" w:space="0"/>
            </w:tcBorders>
            <w:vAlign w:val="center"/>
          </w:tcPr>
          <w:p w14:paraId="19FCC80F">
            <w:pPr>
              <w:spacing w:line="240" w:lineRule="atLeast"/>
              <w:ind w:left="0" w:leftChars="0" w:firstLine="0" w:firstLineChars="0"/>
              <w:jc w:val="left"/>
              <w:rPr>
                <w:rFonts w:ascii="宋体" w:hAnsi="宋体"/>
                <w:sz w:val="24"/>
                <w:szCs w:val="24"/>
              </w:rPr>
            </w:pPr>
            <w:r>
              <w:rPr>
                <w:rFonts w:hint="eastAsia" w:ascii="宋体" w:hAnsi="宋体"/>
                <w:sz w:val="24"/>
                <w:szCs w:val="24"/>
              </w:rPr>
              <w:t>材料工艺</w:t>
            </w:r>
          </w:p>
        </w:tc>
      </w:tr>
      <w:tr w14:paraId="7190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0269DD44"/>
        </w:tc>
        <w:tc>
          <w:tcPr>
            <w:tcW w:w="566" w:type="dxa"/>
            <w:tcBorders>
              <w:top w:val="single" w:color="auto" w:sz="4" w:space="0"/>
              <w:left w:val="single" w:color="auto" w:sz="4" w:space="0"/>
              <w:bottom w:val="single" w:color="auto" w:sz="4" w:space="0"/>
              <w:right w:val="single" w:color="auto" w:sz="4" w:space="0"/>
            </w:tcBorders>
            <w:vAlign w:val="center"/>
          </w:tcPr>
          <w:p w14:paraId="2D3A21C7">
            <w:pPr>
              <w:spacing w:line="240" w:lineRule="atLeast"/>
              <w:jc w:val="center"/>
              <w:rPr>
                <w:rFonts w:ascii="宋体" w:hAnsi="宋体"/>
                <w:sz w:val="24"/>
                <w:szCs w:val="24"/>
              </w:rPr>
            </w:pPr>
            <w:r>
              <w:rPr>
                <w:rFonts w:hint="eastAsia" w:ascii="宋体" w:hAnsi="宋体"/>
                <w:sz w:val="24"/>
                <w:szCs w:val="24"/>
              </w:rPr>
              <w:t>7</w:t>
            </w:r>
          </w:p>
        </w:tc>
        <w:tc>
          <w:tcPr>
            <w:tcW w:w="566" w:type="dxa"/>
            <w:tcBorders>
              <w:top w:val="single" w:color="auto" w:sz="4" w:space="0"/>
              <w:left w:val="single" w:color="auto" w:sz="4" w:space="0"/>
              <w:bottom w:val="single" w:color="auto" w:sz="4" w:space="0"/>
              <w:right w:val="single" w:color="auto" w:sz="4" w:space="0"/>
            </w:tcBorders>
            <w:vAlign w:val="center"/>
          </w:tcPr>
          <w:p w14:paraId="68E0A3F4"/>
        </w:tc>
        <w:tc>
          <w:tcPr>
            <w:tcW w:w="2813" w:type="dxa"/>
            <w:tcBorders>
              <w:top w:val="single" w:color="auto" w:sz="4" w:space="0"/>
              <w:left w:val="single" w:color="auto" w:sz="4" w:space="0"/>
              <w:bottom w:val="single" w:color="auto" w:sz="4" w:space="0"/>
              <w:right w:val="single" w:color="auto" w:sz="4" w:space="0"/>
            </w:tcBorders>
            <w:vAlign w:val="center"/>
          </w:tcPr>
          <w:p w14:paraId="7A76A640">
            <w:pPr>
              <w:spacing w:line="240" w:lineRule="atLeast"/>
              <w:ind w:left="0" w:leftChars="0" w:firstLine="0" w:firstLineChars="0"/>
              <w:jc w:val="left"/>
              <w:rPr>
                <w:rFonts w:ascii="宋体" w:hAnsi="宋体"/>
                <w:sz w:val="24"/>
                <w:szCs w:val="24"/>
              </w:rPr>
            </w:pPr>
            <w:r>
              <w:rPr>
                <w:rFonts w:hint="eastAsia" w:ascii="宋体" w:hAnsi="宋体"/>
                <w:sz w:val="24"/>
                <w:szCs w:val="24"/>
              </w:rPr>
              <w:t>通信系统设备安装</w:t>
            </w:r>
          </w:p>
        </w:tc>
        <w:tc>
          <w:tcPr>
            <w:tcW w:w="573" w:type="dxa"/>
            <w:tcBorders>
              <w:top w:val="single" w:color="auto" w:sz="4" w:space="0"/>
              <w:left w:val="single" w:color="auto" w:sz="4" w:space="0"/>
              <w:bottom w:val="single" w:color="auto" w:sz="4" w:space="0"/>
              <w:right w:val="single" w:color="auto" w:sz="4" w:space="0"/>
            </w:tcBorders>
            <w:vAlign w:val="center"/>
          </w:tcPr>
          <w:p w14:paraId="001E3ED0"/>
        </w:tc>
        <w:tc>
          <w:tcPr>
            <w:tcW w:w="566" w:type="dxa"/>
            <w:tcBorders>
              <w:top w:val="single" w:color="auto" w:sz="4" w:space="0"/>
              <w:left w:val="single" w:color="auto" w:sz="4" w:space="0"/>
              <w:bottom w:val="single" w:color="auto" w:sz="4" w:space="0"/>
              <w:right w:val="single" w:color="auto" w:sz="4" w:space="0"/>
            </w:tcBorders>
            <w:vAlign w:val="center"/>
          </w:tcPr>
          <w:p w14:paraId="3D33232C"/>
        </w:tc>
        <w:tc>
          <w:tcPr>
            <w:tcW w:w="566" w:type="dxa"/>
            <w:tcBorders>
              <w:top w:val="single" w:color="auto" w:sz="4" w:space="0"/>
              <w:left w:val="single" w:color="auto" w:sz="4" w:space="0"/>
              <w:bottom w:val="single" w:color="auto" w:sz="4" w:space="0"/>
              <w:right w:val="single" w:color="auto" w:sz="4" w:space="0"/>
            </w:tcBorders>
            <w:vAlign w:val="center"/>
          </w:tcPr>
          <w:p w14:paraId="40E9DBCA"/>
        </w:tc>
        <w:tc>
          <w:tcPr>
            <w:tcW w:w="2306" w:type="dxa"/>
            <w:tcBorders>
              <w:top w:val="single" w:color="auto" w:sz="4" w:space="0"/>
              <w:left w:val="single" w:color="auto" w:sz="4" w:space="0"/>
              <w:bottom w:val="single" w:color="auto" w:sz="4" w:space="0"/>
              <w:right w:val="single" w:color="auto" w:sz="4" w:space="0"/>
            </w:tcBorders>
            <w:vAlign w:val="center"/>
          </w:tcPr>
          <w:p w14:paraId="6AA18DA8"/>
        </w:tc>
      </w:tr>
      <w:tr w14:paraId="3AE7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45F3833E"/>
        </w:tc>
        <w:tc>
          <w:tcPr>
            <w:tcW w:w="566" w:type="dxa"/>
            <w:tcBorders>
              <w:top w:val="single" w:color="auto" w:sz="4" w:space="0"/>
              <w:left w:val="single" w:color="auto" w:sz="4" w:space="0"/>
              <w:bottom w:val="single" w:color="auto" w:sz="4" w:space="0"/>
              <w:right w:val="single" w:color="auto" w:sz="4" w:space="0"/>
            </w:tcBorders>
            <w:vAlign w:val="center"/>
          </w:tcPr>
          <w:p w14:paraId="0547ED00"/>
        </w:tc>
        <w:tc>
          <w:tcPr>
            <w:tcW w:w="566" w:type="dxa"/>
            <w:tcBorders>
              <w:top w:val="single" w:color="auto" w:sz="4" w:space="0"/>
              <w:left w:val="single" w:color="auto" w:sz="4" w:space="0"/>
              <w:bottom w:val="single" w:color="auto" w:sz="4" w:space="0"/>
              <w:right w:val="single" w:color="auto" w:sz="4" w:space="0"/>
            </w:tcBorders>
            <w:vAlign w:val="center"/>
          </w:tcPr>
          <w:p w14:paraId="12AC3287">
            <w:pPr>
              <w:spacing w:line="240" w:lineRule="atLeast"/>
              <w:jc w:val="center"/>
              <w:rPr>
                <w:rFonts w:ascii="宋体" w:hAnsi="宋体"/>
                <w:sz w:val="24"/>
                <w:szCs w:val="24"/>
              </w:rPr>
            </w:pPr>
            <w:r>
              <w:rPr>
                <w:rFonts w:hint="eastAsia" w:ascii="宋体" w:hAnsi="宋体"/>
                <w:sz w:val="24"/>
                <w:szCs w:val="24"/>
              </w:rPr>
              <w:t>1</w:t>
            </w:r>
          </w:p>
        </w:tc>
        <w:tc>
          <w:tcPr>
            <w:tcW w:w="2813" w:type="dxa"/>
            <w:tcBorders>
              <w:top w:val="single" w:color="auto" w:sz="4" w:space="0"/>
              <w:left w:val="single" w:color="auto" w:sz="4" w:space="0"/>
              <w:bottom w:val="single" w:color="auto" w:sz="4" w:space="0"/>
              <w:right w:val="single" w:color="auto" w:sz="4" w:space="0"/>
            </w:tcBorders>
            <w:vAlign w:val="center"/>
          </w:tcPr>
          <w:p w14:paraId="4E9E70A0">
            <w:pPr>
              <w:spacing w:line="240" w:lineRule="atLeast"/>
              <w:ind w:left="0" w:leftChars="0" w:firstLine="0" w:firstLineChars="0"/>
              <w:jc w:val="left"/>
              <w:rPr>
                <w:rFonts w:ascii="宋体" w:hAnsi="宋体"/>
                <w:sz w:val="24"/>
                <w:szCs w:val="24"/>
              </w:rPr>
            </w:pPr>
            <w:r>
              <w:rPr>
                <w:rFonts w:hint="eastAsia" w:ascii="宋体" w:hAnsi="宋体"/>
                <w:sz w:val="24"/>
                <w:szCs w:val="24"/>
              </w:rPr>
              <w:t>通讯设备安装</w:t>
            </w:r>
          </w:p>
        </w:tc>
        <w:tc>
          <w:tcPr>
            <w:tcW w:w="573" w:type="dxa"/>
            <w:tcBorders>
              <w:top w:val="single" w:color="auto" w:sz="4" w:space="0"/>
              <w:left w:val="single" w:color="auto" w:sz="4" w:space="0"/>
              <w:bottom w:val="single" w:color="auto" w:sz="4" w:space="0"/>
              <w:right w:val="single" w:color="auto" w:sz="4" w:space="0"/>
            </w:tcBorders>
            <w:vAlign w:val="center"/>
          </w:tcPr>
          <w:p w14:paraId="55D26C6E">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6DD17F64">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1D8AA1A9">
            <w:pPr>
              <w:spacing w:line="240" w:lineRule="atLeast"/>
              <w:jc w:val="center"/>
              <w:rPr>
                <w:rFonts w:ascii="宋体" w:hAnsi="宋体"/>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4D17C8B0"/>
        </w:tc>
      </w:tr>
      <w:tr w14:paraId="3A32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39813321"/>
        </w:tc>
        <w:tc>
          <w:tcPr>
            <w:tcW w:w="566" w:type="dxa"/>
            <w:tcBorders>
              <w:top w:val="single" w:color="auto" w:sz="4" w:space="0"/>
              <w:left w:val="single" w:color="auto" w:sz="4" w:space="0"/>
              <w:bottom w:val="single" w:color="auto" w:sz="4" w:space="0"/>
              <w:right w:val="single" w:color="auto" w:sz="4" w:space="0"/>
            </w:tcBorders>
            <w:vAlign w:val="center"/>
          </w:tcPr>
          <w:p w14:paraId="1F71993D"/>
        </w:tc>
        <w:tc>
          <w:tcPr>
            <w:tcW w:w="566" w:type="dxa"/>
            <w:tcBorders>
              <w:top w:val="single" w:color="auto" w:sz="4" w:space="0"/>
              <w:left w:val="single" w:color="auto" w:sz="4" w:space="0"/>
              <w:bottom w:val="single" w:color="auto" w:sz="4" w:space="0"/>
              <w:right w:val="single" w:color="auto" w:sz="4" w:space="0"/>
            </w:tcBorders>
            <w:vAlign w:val="center"/>
          </w:tcPr>
          <w:p w14:paraId="67650211">
            <w:pPr>
              <w:spacing w:line="240" w:lineRule="atLeast"/>
              <w:jc w:val="center"/>
              <w:rPr>
                <w:rFonts w:ascii="宋体" w:hAnsi="宋体"/>
                <w:sz w:val="24"/>
                <w:szCs w:val="24"/>
              </w:rPr>
            </w:pPr>
            <w:r>
              <w:rPr>
                <w:rFonts w:hint="eastAsia" w:ascii="宋体" w:hAnsi="宋体"/>
                <w:sz w:val="24"/>
                <w:szCs w:val="24"/>
              </w:rPr>
              <w:t>2</w:t>
            </w:r>
          </w:p>
        </w:tc>
        <w:tc>
          <w:tcPr>
            <w:tcW w:w="2813" w:type="dxa"/>
            <w:tcBorders>
              <w:top w:val="single" w:color="auto" w:sz="4" w:space="0"/>
              <w:left w:val="single" w:color="auto" w:sz="4" w:space="0"/>
              <w:bottom w:val="single" w:color="auto" w:sz="4" w:space="0"/>
              <w:right w:val="single" w:color="auto" w:sz="4" w:space="0"/>
            </w:tcBorders>
            <w:vAlign w:val="center"/>
          </w:tcPr>
          <w:p w14:paraId="69394B79">
            <w:pPr>
              <w:spacing w:line="240" w:lineRule="atLeast"/>
              <w:ind w:left="0" w:leftChars="0" w:firstLine="0" w:firstLineChars="0"/>
              <w:jc w:val="left"/>
              <w:rPr>
                <w:rFonts w:ascii="宋体" w:hAnsi="宋体"/>
                <w:sz w:val="24"/>
                <w:szCs w:val="24"/>
              </w:rPr>
            </w:pPr>
            <w:r>
              <w:rPr>
                <w:rFonts w:hint="eastAsia" w:ascii="宋体" w:hAnsi="宋体"/>
                <w:sz w:val="24"/>
                <w:szCs w:val="24"/>
              </w:rPr>
              <w:t>通讯直流系统安装</w:t>
            </w:r>
          </w:p>
        </w:tc>
        <w:tc>
          <w:tcPr>
            <w:tcW w:w="573" w:type="dxa"/>
            <w:tcBorders>
              <w:top w:val="single" w:color="auto" w:sz="4" w:space="0"/>
              <w:left w:val="single" w:color="auto" w:sz="4" w:space="0"/>
              <w:bottom w:val="single" w:color="auto" w:sz="4" w:space="0"/>
              <w:right w:val="single" w:color="auto" w:sz="4" w:space="0"/>
            </w:tcBorders>
            <w:vAlign w:val="center"/>
          </w:tcPr>
          <w:p w14:paraId="37BC92DE">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310CB0A4">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65FAE3A9">
            <w:pPr>
              <w:spacing w:line="240" w:lineRule="atLeast"/>
              <w:jc w:val="center"/>
              <w:rPr>
                <w:rFonts w:ascii="宋体" w:hAnsi="宋体"/>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7F80ADD0"/>
        </w:tc>
      </w:tr>
      <w:tr w14:paraId="7F87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vAlign w:val="center"/>
          </w:tcPr>
          <w:p w14:paraId="7D091E3A"/>
        </w:tc>
        <w:tc>
          <w:tcPr>
            <w:tcW w:w="566" w:type="dxa"/>
            <w:vAlign w:val="center"/>
          </w:tcPr>
          <w:p w14:paraId="338D4EA9"/>
        </w:tc>
        <w:tc>
          <w:tcPr>
            <w:tcW w:w="566" w:type="dxa"/>
            <w:vAlign w:val="center"/>
          </w:tcPr>
          <w:p w14:paraId="66F9BFB9">
            <w:pPr>
              <w:spacing w:line="240" w:lineRule="atLeast"/>
              <w:jc w:val="center"/>
              <w:rPr>
                <w:rFonts w:ascii="宋体" w:hAnsi="宋体"/>
                <w:sz w:val="24"/>
                <w:szCs w:val="24"/>
              </w:rPr>
            </w:pPr>
            <w:r>
              <w:rPr>
                <w:rFonts w:hint="eastAsia" w:ascii="宋体" w:hAnsi="宋体"/>
                <w:sz w:val="24"/>
                <w:szCs w:val="24"/>
              </w:rPr>
              <w:t>3</w:t>
            </w:r>
          </w:p>
        </w:tc>
        <w:tc>
          <w:tcPr>
            <w:tcW w:w="2813" w:type="dxa"/>
            <w:vAlign w:val="center"/>
          </w:tcPr>
          <w:p w14:paraId="29635C96">
            <w:pPr>
              <w:spacing w:line="240" w:lineRule="atLeast"/>
              <w:ind w:left="0" w:leftChars="0" w:firstLine="0" w:firstLineChars="0"/>
              <w:jc w:val="left"/>
              <w:rPr>
                <w:rFonts w:ascii="宋体" w:hAnsi="宋体"/>
                <w:sz w:val="24"/>
                <w:szCs w:val="24"/>
              </w:rPr>
            </w:pPr>
            <w:r>
              <w:rPr>
                <w:rFonts w:hint="eastAsia" w:ascii="宋体" w:hAnsi="宋体"/>
                <w:sz w:val="24"/>
                <w:szCs w:val="24"/>
              </w:rPr>
              <w:t>通讯系统接地（防雷）</w:t>
            </w:r>
          </w:p>
        </w:tc>
        <w:tc>
          <w:tcPr>
            <w:tcW w:w="573" w:type="dxa"/>
            <w:vAlign w:val="center"/>
          </w:tcPr>
          <w:p w14:paraId="7E8ED24B">
            <w:pPr>
              <w:spacing w:line="240" w:lineRule="atLeast"/>
              <w:jc w:val="center"/>
              <w:rPr>
                <w:rFonts w:ascii="宋体" w:hAnsi="宋体"/>
                <w:sz w:val="24"/>
                <w:szCs w:val="24"/>
              </w:rPr>
            </w:pPr>
            <w:r>
              <w:rPr>
                <w:rFonts w:hint="eastAsia" w:ascii="宋体" w:hAnsi="宋体"/>
                <w:sz w:val="24"/>
                <w:szCs w:val="24"/>
              </w:rPr>
              <w:t>√</w:t>
            </w:r>
          </w:p>
        </w:tc>
        <w:tc>
          <w:tcPr>
            <w:tcW w:w="566" w:type="dxa"/>
            <w:vAlign w:val="center"/>
          </w:tcPr>
          <w:p w14:paraId="6D728C54">
            <w:pPr>
              <w:spacing w:line="240" w:lineRule="atLeast"/>
              <w:jc w:val="center"/>
              <w:rPr>
                <w:rFonts w:ascii="宋体" w:hAnsi="宋体"/>
                <w:sz w:val="24"/>
                <w:szCs w:val="24"/>
              </w:rPr>
            </w:pPr>
            <w:r>
              <w:rPr>
                <w:rFonts w:hint="eastAsia" w:ascii="宋体" w:hAnsi="宋体"/>
                <w:sz w:val="24"/>
                <w:szCs w:val="24"/>
              </w:rPr>
              <w:t>√</w:t>
            </w:r>
          </w:p>
        </w:tc>
        <w:tc>
          <w:tcPr>
            <w:tcW w:w="566" w:type="dxa"/>
            <w:vAlign w:val="center"/>
          </w:tcPr>
          <w:p w14:paraId="183A4614"/>
        </w:tc>
        <w:tc>
          <w:tcPr>
            <w:tcW w:w="2306" w:type="dxa"/>
            <w:vAlign w:val="center"/>
          </w:tcPr>
          <w:p w14:paraId="2D95362B"/>
        </w:tc>
      </w:tr>
      <w:tr w14:paraId="6EE1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59FBA621"/>
        </w:tc>
        <w:tc>
          <w:tcPr>
            <w:tcW w:w="566" w:type="dxa"/>
            <w:tcBorders>
              <w:top w:val="single" w:color="auto" w:sz="4" w:space="0"/>
              <w:left w:val="single" w:color="auto" w:sz="4" w:space="0"/>
              <w:bottom w:val="single" w:color="auto" w:sz="4" w:space="0"/>
              <w:right w:val="single" w:color="auto" w:sz="4" w:space="0"/>
            </w:tcBorders>
            <w:vAlign w:val="center"/>
          </w:tcPr>
          <w:p w14:paraId="483BECF0">
            <w:pPr>
              <w:spacing w:line="240" w:lineRule="atLeast"/>
              <w:jc w:val="center"/>
              <w:rPr>
                <w:rFonts w:ascii="宋体" w:hAnsi="宋体"/>
                <w:sz w:val="24"/>
                <w:szCs w:val="24"/>
              </w:rPr>
            </w:pPr>
            <w:r>
              <w:rPr>
                <w:rFonts w:hint="eastAsia" w:ascii="宋体" w:hAnsi="宋体"/>
                <w:sz w:val="24"/>
                <w:szCs w:val="24"/>
              </w:rPr>
              <w:t>8</w:t>
            </w:r>
          </w:p>
        </w:tc>
        <w:tc>
          <w:tcPr>
            <w:tcW w:w="566" w:type="dxa"/>
            <w:tcBorders>
              <w:top w:val="single" w:color="auto" w:sz="4" w:space="0"/>
              <w:left w:val="single" w:color="auto" w:sz="4" w:space="0"/>
              <w:bottom w:val="single" w:color="auto" w:sz="4" w:space="0"/>
              <w:right w:val="single" w:color="auto" w:sz="4" w:space="0"/>
            </w:tcBorders>
            <w:vAlign w:val="center"/>
          </w:tcPr>
          <w:p w14:paraId="40921470"/>
        </w:tc>
        <w:tc>
          <w:tcPr>
            <w:tcW w:w="2813" w:type="dxa"/>
            <w:tcBorders>
              <w:top w:val="single" w:color="auto" w:sz="4" w:space="0"/>
              <w:left w:val="single" w:color="auto" w:sz="4" w:space="0"/>
              <w:bottom w:val="single" w:color="auto" w:sz="4" w:space="0"/>
              <w:right w:val="single" w:color="auto" w:sz="4" w:space="0"/>
            </w:tcBorders>
            <w:vAlign w:val="center"/>
          </w:tcPr>
          <w:p w14:paraId="2A292A97">
            <w:pPr>
              <w:spacing w:line="240" w:lineRule="atLeast"/>
              <w:ind w:left="0" w:leftChars="0" w:firstLine="0" w:firstLineChars="0"/>
              <w:jc w:val="left"/>
              <w:rPr>
                <w:rFonts w:ascii="宋体" w:hAnsi="宋体"/>
                <w:sz w:val="24"/>
                <w:szCs w:val="24"/>
              </w:rPr>
            </w:pPr>
            <w:r>
              <w:rPr>
                <w:rFonts w:hint="eastAsia" w:ascii="宋体" w:hAnsi="宋体"/>
                <w:sz w:val="24"/>
                <w:szCs w:val="24"/>
              </w:rPr>
              <w:t>本体部件安装</w:t>
            </w:r>
          </w:p>
        </w:tc>
        <w:tc>
          <w:tcPr>
            <w:tcW w:w="573" w:type="dxa"/>
            <w:tcBorders>
              <w:top w:val="single" w:color="auto" w:sz="4" w:space="0"/>
              <w:left w:val="single" w:color="auto" w:sz="4" w:space="0"/>
              <w:bottom w:val="single" w:color="auto" w:sz="4" w:space="0"/>
              <w:right w:val="single" w:color="auto" w:sz="4" w:space="0"/>
            </w:tcBorders>
            <w:vAlign w:val="center"/>
          </w:tcPr>
          <w:p w14:paraId="343A3375">
            <w:pPr>
              <w:spacing w:line="240" w:lineRule="atLeast"/>
              <w:jc w:val="center"/>
              <w:rPr>
                <w:rFonts w:ascii="宋体" w:hAnsi="宋体"/>
                <w:sz w:val="24"/>
                <w:szCs w:val="24"/>
              </w:rPr>
            </w:pPr>
          </w:p>
        </w:tc>
        <w:tc>
          <w:tcPr>
            <w:tcW w:w="566" w:type="dxa"/>
            <w:tcBorders>
              <w:top w:val="single" w:color="auto" w:sz="4" w:space="0"/>
              <w:left w:val="single" w:color="auto" w:sz="4" w:space="0"/>
              <w:bottom w:val="single" w:color="auto" w:sz="4" w:space="0"/>
              <w:right w:val="single" w:color="auto" w:sz="4" w:space="0"/>
            </w:tcBorders>
            <w:vAlign w:val="center"/>
          </w:tcPr>
          <w:p w14:paraId="5868076D">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3DE24C27"/>
        </w:tc>
        <w:tc>
          <w:tcPr>
            <w:tcW w:w="2306" w:type="dxa"/>
            <w:tcBorders>
              <w:top w:val="single" w:color="auto" w:sz="4" w:space="0"/>
              <w:left w:val="single" w:color="auto" w:sz="4" w:space="0"/>
              <w:bottom w:val="single" w:color="auto" w:sz="4" w:space="0"/>
              <w:right w:val="single" w:color="auto" w:sz="4" w:space="0"/>
            </w:tcBorders>
            <w:vAlign w:val="center"/>
          </w:tcPr>
          <w:p w14:paraId="1AD9E048">
            <w:pPr>
              <w:spacing w:line="240" w:lineRule="atLeast"/>
              <w:ind w:left="0" w:leftChars="0" w:firstLine="0" w:firstLineChars="0"/>
              <w:jc w:val="left"/>
              <w:rPr>
                <w:rFonts w:ascii="宋体" w:hAnsi="宋体"/>
                <w:sz w:val="24"/>
                <w:szCs w:val="24"/>
              </w:rPr>
            </w:pPr>
            <w:r>
              <w:rPr>
                <w:rFonts w:hint="eastAsia" w:ascii="宋体" w:hAnsi="宋体"/>
                <w:sz w:val="24"/>
                <w:szCs w:val="24"/>
              </w:rPr>
              <w:t>型号、外观检查</w:t>
            </w:r>
          </w:p>
        </w:tc>
      </w:tr>
      <w:tr w14:paraId="3879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64608F04"/>
        </w:tc>
        <w:tc>
          <w:tcPr>
            <w:tcW w:w="566" w:type="dxa"/>
            <w:tcBorders>
              <w:top w:val="single" w:color="auto" w:sz="4" w:space="0"/>
              <w:left w:val="single" w:color="auto" w:sz="4" w:space="0"/>
              <w:bottom w:val="single" w:color="auto" w:sz="4" w:space="0"/>
              <w:right w:val="single" w:color="auto" w:sz="4" w:space="0"/>
            </w:tcBorders>
            <w:vAlign w:val="center"/>
          </w:tcPr>
          <w:p w14:paraId="64E3F25E"/>
        </w:tc>
        <w:tc>
          <w:tcPr>
            <w:tcW w:w="566" w:type="dxa"/>
            <w:tcBorders>
              <w:top w:val="single" w:color="auto" w:sz="4" w:space="0"/>
              <w:left w:val="single" w:color="auto" w:sz="4" w:space="0"/>
              <w:bottom w:val="single" w:color="auto" w:sz="4" w:space="0"/>
              <w:right w:val="single" w:color="auto" w:sz="4" w:space="0"/>
            </w:tcBorders>
            <w:vAlign w:val="center"/>
          </w:tcPr>
          <w:p w14:paraId="6D479401">
            <w:pPr>
              <w:spacing w:line="240" w:lineRule="atLeast"/>
              <w:jc w:val="center"/>
              <w:rPr>
                <w:rFonts w:ascii="宋体" w:hAnsi="宋体"/>
                <w:sz w:val="24"/>
                <w:szCs w:val="24"/>
              </w:rPr>
            </w:pPr>
            <w:r>
              <w:rPr>
                <w:rFonts w:hint="eastAsia" w:ascii="宋体" w:hAnsi="宋体"/>
                <w:sz w:val="24"/>
                <w:szCs w:val="24"/>
              </w:rPr>
              <w:t>1</w:t>
            </w:r>
          </w:p>
        </w:tc>
        <w:tc>
          <w:tcPr>
            <w:tcW w:w="2813" w:type="dxa"/>
            <w:tcBorders>
              <w:top w:val="single" w:color="auto" w:sz="4" w:space="0"/>
              <w:left w:val="single" w:color="auto" w:sz="4" w:space="0"/>
              <w:bottom w:val="single" w:color="auto" w:sz="4" w:space="0"/>
              <w:right w:val="single" w:color="auto" w:sz="4" w:space="0"/>
            </w:tcBorders>
            <w:vAlign w:val="center"/>
          </w:tcPr>
          <w:p w14:paraId="4BA9F883">
            <w:pPr>
              <w:spacing w:line="240" w:lineRule="atLeast"/>
              <w:ind w:left="0" w:leftChars="0" w:firstLine="0" w:firstLineChars="0"/>
              <w:jc w:val="left"/>
              <w:rPr>
                <w:rFonts w:ascii="宋体" w:hAnsi="宋体"/>
                <w:sz w:val="24"/>
                <w:szCs w:val="24"/>
              </w:rPr>
            </w:pPr>
            <w:r>
              <w:rPr>
                <w:rFonts w:hint="eastAsia" w:ascii="宋体" w:hAnsi="宋体"/>
                <w:sz w:val="24"/>
                <w:szCs w:val="24"/>
              </w:rPr>
              <w:t>光伏发电系统轨道安装</w:t>
            </w:r>
          </w:p>
        </w:tc>
        <w:tc>
          <w:tcPr>
            <w:tcW w:w="573" w:type="dxa"/>
            <w:tcBorders>
              <w:top w:val="single" w:color="auto" w:sz="4" w:space="0"/>
              <w:left w:val="single" w:color="auto" w:sz="4" w:space="0"/>
              <w:bottom w:val="single" w:color="auto" w:sz="4" w:space="0"/>
              <w:right w:val="single" w:color="auto" w:sz="4" w:space="0"/>
            </w:tcBorders>
            <w:vAlign w:val="center"/>
          </w:tcPr>
          <w:p w14:paraId="4B777C3E">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088178E2">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354D73EE"/>
        </w:tc>
        <w:tc>
          <w:tcPr>
            <w:tcW w:w="2306" w:type="dxa"/>
            <w:tcBorders>
              <w:top w:val="single" w:color="auto" w:sz="4" w:space="0"/>
              <w:left w:val="single" w:color="auto" w:sz="4" w:space="0"/>
              <w:bottom w:val="single" w:color="auto" w:sz="4" w:space="0"/>
              <w:right w:val="single" w:color="auto" w:sz="4" w:space="0"/>
            </w:tcBorders>
            <w:vAlign w:val="center"/>
          </w:tcPr>
          <w:p w14:paraId="56D3ED88">
            <w:pPr>
              <w:spacing w:line="240" w:lineRule="atLeast"/>
              <w:ind w:left="0" w:leftChars="0" w:firstLine="0" w:firstLineChars="0"/>
              <w:jc w:val="left"/>
              <w:rPr>
                <w:rFonts w:ascii="宋体" w:hAnsi="宋体"/>
                <w:sz w:val="24"/>
                <w:szCs w:val="24"/>
              </w:rPr>
            </w:pPr>
            <w:r>
              <w:rPr>
                <w:rFonts w:hint="eastAsia" w:ascii="宋体" w:hAnsi="宋体"/>
                <w:sz w:val="24"/>
                <w:szCs w:val="24"/>
              </w:rPr>
              <w:t>型号、外观检查</w:t>
            </w:r>
          </w:p>
        </w:tc>
      </w:tr>
      <w:tr w14:paraId="59F6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28B06400"/>
        </w:tc>
        <w:tc>
          <w:tcPr>
            <w:tcW w:w="566" w:type="dxa"/>
            <w:tcBorders>
              <w:top w:val="single" w:color="auto" w:sz="4" w:space="0"/>
              <w:left w:val="single" w:color="auto" w:sz="4" w:space="0"/>
              <w:bottom w:val="single" w:color="auto" w:sz="4" w:space="0"/>
              <w:right w:val="single" w:color="auto" w:sz="4" w:space="0"/>
            </w:tcBorders>
            <w:vAlign w:val="center"/>
          </w:tcPr>
          <w:p w14:paraId="0452A33A"/>
        </w:tc>
        <w:tc>
          <w:tcPr>
            <w:tcW w:w="566" w:type="dxa"/>
            <w:tcBorders>
              <w:top w:val="single" w:color="auto" w:sz="4" w:space="0"/>
              <w:left w:val="single" w:color="auto" w:sz="4" w:space="0"/>
              <w:bottom w:val="single" w:color="auto" w:sz="4" w:space="0"/>
              <w:right w:val="single" w:color="auto" w:sz="4" w:space="0"/>
            </w:tcBorders>
            <w:vAlign w:val="center"/>
          </w:tcPr>
          <w:p w14:paraId="04FD06B5">
            <w:pPr>
              <w:spacing w:line="240" w:lineRule="atLeast"/>
              <w:jc w:val="center"/>
              <w:rPr>
                <w:rFonts w:ascii="宋体" w:hAnsi="宋体"/>
                <w:sz w:val="24"/>
                <w:szCs w:val="24"/>
              </w:rPr>
            </w:pPr>
            <w:r>
              <w:rPr>
                <w:rFonts w:hint="eastAsia" w:ascii="宋体" w:hAnsi="宋体"/>
                <w:sz w:val="24"/>
                <w:szCs w:val="24"/>
              </w:rPr>
              <w:t>2</w:t>
            </w:r>
          </w:p>
        </w:tc>
        <w:tc>
          <w:tcPr>
            <w:tcW w:w="2813" w:type="dxa"/>
            <w:tcBorders>
              <w:top w:val="single" w:color="auto" w:sz="4" w:space="0"/>
              <w:left w:val="single" w:color="auto" w:sz="4" w:space="0"/>
              <w:bottom w:val="single" w:color="auto" w:sz="4" w:space="0"/>
              <w:right w:val="single" w:color="auto" w:sz="4" w:space="0"/>
            </w:tcBorders>
            <w:vAlign w:val="center"/>
          </w:tcPr>
          <w:p w14:paraId="68D6F80D">
            <w:pPr>
              <w:spacing w:line="240" w:lineRule="atLeast"/>
              <w:ind w:left="0" w:leftChars="0" w:firstLine="0" w:firstLineChars="0"/>
              <w:jc w:val="left"/>
              <w:rPr>
                <w:rFonts w:ascii="宋体" w:hAnsi="宋体"/>
                <w:sz w:val="24"/>
                <w:szCs w:val="24"/>
              </w:rPr>
            </w:pPr>
            <w:r>
              <w:rPr>
                <w:rFonts w:hint="eastAsia" w:ascii="宋体" w:hAnsi="宋体"/>
                <w:sz w:val="24"/>
                <w:szCs w:val="24"/>
              </w:rPr>
              <w:t>光伏发电系统轨道支架组合检查</w:t>
            </w:r>
          </w:p>
        </w:tc>
        <w:tc>
          <w:tcPr>
            <w:tcW w:w="573" w:type="dxa"/>
            <w:tcBorders>
              <w:top w:val="single" w:color="auto" w:sz="4" w:space="0"/>
              <w:left w:val="single" w:color="auto" w:sz="4" w:space="0"/>
              <w:bottom w:val="single" w:color="auto" w:sz="4" w:space="0"/>
              <w:right w:val="single" w:color="auto" w:sz="4" w:space="0"/>
            </w:tcBorders>
            <w:vAlign w:val="center"/>
          </w:tcPr>
          <w:p w14:paraId="7A27FC83">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591A24AB">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036565CF">
            <w:pPr>
              <w:spacing w:line="240" w:lineRule="atLeast"/>
              <w:jc w:val="center"/>
              <w:rPr>
                <w:rFonts w:ascii="宋体" w:hAnsi="宋体"/>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44EB7C06">
            <w:pPr>
              <w:spacing w:line="240" w:lineRule="atLeast"/>
              <w:ind w:left="0" w:leftChars="0" w:firstLine="0" w:firstLineChars="0"/>
              <w:jc w:val="left"/>
              <w:rPr>
                <w:rFonts w:ascii="宋体" w:hAnsi="宋体"/>
                <w:sz w:val="24"/>
                <w:szCs w:val="24"/>
              </w:rPr>
            </w:pPr>
            <w:r>
              <w:rPr>
                <w:rFonts w:hint="eastAsia" w:ascii="宋体" w:hAnsi="宋体"/>
                <w:sz w:val="24"/>
                <w:szCs w:val="24"/>
              </w:rPr>
              <w:t>型号、外观检查</w:t>
            </w:r>
          </w:p>
        </w:tc>
      </w:tr>
      <w:tr w14:paraId="4385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 w:type="dxa"/>
            <w:tcBorders>
              <w:top w:val="single" w:color="auto" w:sz="4" w:space="0"/>
              <w:left w:val="single" w:color="auto" w:sz="4" w:space="0"/>
              <w:bottom w:val="single" w:color="auto" w:sz="4" w:space="0"/>
              <w:right w:val="single" w:color="auto" w:sz="4" w:space="0"/>
            </w:tcBorders>
            <w:vAlign w:val="center"/>
          </w:tcPr>
          <w:p w14:paraId="7150272D"/>
        </w:tc>
        <w:tc>
          <w:tcPr>
            <w:tcW w:w="566" w:type="dxa"/>
            <w:tcBorders>
              <w:top w:val="single" w:color="auto" w:sz="4" w:space="0"/>
              <w:left w:val="single" w:color="auto" w:sz="4" w:space="0"/>
              <w:bottom w:val="single" w:color="auto" w:sz="4" w:space="0"/>
              <w:right w:val="single" w:color="auto" w:sz="4" w:space="0"/>
            </w:tcBorders>
            <w:vAlign w:val="center"/>
          </w:tcPr>
          <w:p w14:paraId="08955375"/>
        </w:tc>
        <w:tc>
          <w:tcPr>
            <w:tcW w:w="566" w:type="dxa"/>
            <w:tcBorders>
              <w:top w:val="single" w:color="auto" w:sz="4" w:space="0"/>
              <w:left w:val="single" w:color="auto" w:sz="4" w:space="0"/>
              <w:bottom w:val="single" w:color="auto" w:sz="4" w:space="0"/>
              <w:right w:val="single" w:color="auto" w:sz="4" w:space="0"/>
            </w:tcBorders>
            <w:vAlign w:val="center"/>
          </w:tcPr>
          <w:p w14:paraId="783FFBE2">
            <w:pPr>
              <w:spacing w:line="240" w:lineRule="atLeast"/>
              <w:jc w:val="center"/>
              <w:rPr>
                <w:rFonts w:ascii="宋体" w:hAnsi="宋体"/>
                <w:sz w:val="24"/>
                <w:szCs w:val="24"/>
              </w:rPr>
            </w:pPr>
            <w:r>
              <w:rPr>
                <w:rFonts w:hint="eastAsia" w:ascii="宋体" w:hAnsi="宋体"/>
                <w:sz w:val="24"/>
                <w:szCs w:val="24"/>
              </w:rPr>
              <w:t>3</w:t>
            </w:r>
          </w:p>
        </w:tc>
        <w:tc>
          <w:tcPr>
            <w:tcW w:w="2813" w:type="dxa"/>
            <w:tcBorders>
              <w:top w:val="single" w:color="auto" w:sz="4" w:space="0"/>
              <w:left w:val="single" w:color="auto" w:sz="4" w:space="0"/>
              <w:bottom w:val="single" w:color="auto" w:sz="4" w:space="0"/>
              <w:right w:val="single" w:color="auto" w:sz="4" w:space="0"/>
            </w:tcBorders>
            <w:vAlign w:val="center"/>
          </w:tcPr>
          <w:p w14:paraId="51F5A2BB">
            <w:pPr>
              <w:spacing w:line="240" w:lineRule="atLeast"/>
              <w:ind w:left="0" w:leftChars="0" w:firstLine="0" w:firstLineChars="0"/>
              <w:jc w:val="left"/>
              <w:rPr>
                <w:rFonts w:ascii="宋体" w:hAnsi="宋体"/>
                <w:sz w:val="24"/>
                <w:szCs w:val="24"/>
              </w:rPr>
            </w:pPr>
            <w:r>
              <w:rPr>
                <w:rFonts w:hint="eastAsia" w:ascii="宋体" w:hAnsi="宋体"/>
                <w:sz w:val="24"/>
                <w:szCs w:val="24"/>
              </w:rPr>
              <w:t>太阳能板组件安装</w:t>
            </w:r>
          </w:p>
        </w:tc>
        <w:tc>
          <w:tcPr>
            <w:tcW w:w="573" w:type="dxa"/>
            <w:tcBorders>
              <w:top w:val="single" w:color="auto" w:sz="4" w:space="0"/>
              <w:left w:val="single" w:color="auto" w:sz="4" w:space="0"/>
              <w:bottom w:val="single" w:color="auto" w:sz="4" w:space="0"/>
              <w:right w:val="single" w:color="auto" w:sz="4" w:space="0"/>
            </w:tcBorders>
            <w:vAlign w:val="center"/>
          </w:tcPr>
          <w:p w14:paraId="68374CAE">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49C572E1">
            <w:pPr>
              <w:spacing w:line="240" w:lineRule="atLeast"/>
              <w:jc w:val="center"/>
              <w:rPr>
                <w:rFonts w:ascii="宋体" w:hAnsi="宋体"/>
                <w:sz w:val="24"/>
                <w:szCs w:val="24"/>
              </w:rPr>
            </w:pPr>
            <w:r>
              <w:rPr>
                <w:rFonts w:hint="eastAsia" w:ascii="宋体" w:hAnsi="宋体"/>
                <w:sz w:val="24"/>
                <w:szCs w:val="24"/>
              </w:rPr>
              <w:t>√</w:t>
            </w:r>
          </w:p>
        </w:tc>
        <w:tc>
          <w:tcPr>
            <w:tcW w:w="566" w:type="dxa"/>
            <w:tcBorders>
              <w:top w:val="single" w:color="auto" w:sz="4" w:space="0"/>
              <w:left w:val="single" w:color="auto" w:sz="4" w:space="0"/>
              <w:bottom w:val="single" w:color="auto" w:sz="4" w:space="0"/>
              <w:right w:val="single" w:color="auto" w:sz="4" w:space="0"/>
            </w:tcBorders>
            <w:vAlign w:val="center"/>
          </w:tcPr>
          <w:p w14:paraId="41BBBD6E">
            <w:pPr>
              <w:spacing w:line="240" w:lineRule="atLeast"/>
              <w:jc w:val="center"/>
              <w:rPr>
                <w:rFonts w:ascii="宋体" w:hAnsi="宋体"/>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789E0C1E">
            <w:pPr>
              <w:spacing w:line="240" w:lineRule="atLeast"/>
              <w:ind w:left="0" w:leftChars="0" w:firstLine="0" w:firstLineChars="0"/>
              <w:jc w:val="left"/>
              <w:rPr>
                <w:rFonts w:ascii="宋体" w:hAnsi="宋体"/>
                <w:sz w:val="24"/>
                <w:szCs w:val="24"/>
              </w:rPr>
            </w:pPr>
            <w:r>
              <w:rPr>
                <w:rFonts w:hint="eastAsia" w:ascii="宋体" w:hAnsi="宋体"/>
                <w:sz w:val="24"/>
                <w:szCs w:val="24"/>
              </w:rPr>
              <w:t>型号、外观检查，试验报告</w:t>
            </w:r>
          </w:p>
        </w:tc>
      </w:tr>
    </w:tbl>
    <w:p w14:paraId="38B06105">
      <w:pPr>
        <w:rPr>
          <w:rFonts w:ascii="宋体" w:hAnsi="宋体"/>
          <w:sz w:val="24"/>
          <w:szCs w:val="24"/>
        </w:rPr>
      </w:pPr>
      <w:r>
        <w:rPr>
          <w:rFonts w:ascii="宋体" w:hAnsi="宋体"/>
          <w:sz w:val="24"/>
          <w:szCs w:val="24"/>
        </w:rPr>
        <w:br w:type="page"/>
      </w:r>
      <w:r>
        <w:rPr>
          <w:rFonts w:hint="eastAsia" w:ascii="宋体" w:hAnsi="宋体"/>
          <w:sz w:val="24"/>
          <w:szCs w:val="24"/>
        </w:rPr>
        <w:t>附件2：旁站监理记录表</w:t>
      </w:r>
    </w:p>
    <w:p w14:paraId="277A8BCD">
      <w:pPr>
        <w:spacing w:line="480" w:lineRule="auto"/>
        <w:jc w:val="left"/>
        <w:rPr>
          <w:rFonts w:ascii="宋体" w:hAnsi="宋体"/>
          <w:sz w:val="24"/>
          <w:szCs w:val="24"/>
        </w:rPr>
      </w:pPr>
      <w:r>
        <w:rPr>
          <w:rFonts w:hint="eastAsia" w:ascii="宋体" w:hAnsi="宋体"/>
          <w:sz w:val="24"/>
          <w:szCs w:val="24"/>
        </w:rPr>
        <w:t>附表3：</w:t>
      </w:r>
    </w:p>
    <w:p w14:paraId="4FC0043B">
      <w:pPr>
        <w:spacing w:line="48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南京国际博览中心展馆屋面建设分布式光伏发电项目</w:t>
      </w:r>
    </w:p>
    <w:p w14:paraId="604C29F9">
      <w:pPr>
        <w:spacing w:line="480" w:lineRule="auto"/>
        <w:rPr>
          <w:rFonts w:ascii="宋体" w:hAnsi="宋体"/>
          <w:b/>
          <w:sz w:val="28"/>
          <w:szCs w:val="28"/>
        </w:rPr>
      </w:pPr>
      <w:r>
        <w:rPr>
          <w:rFonts w:hint="eastAsia" w:ascii="宋体" w:hAnsi="宋体"/>
          <w:b/>
          <w:szCs w:val="21"/>
        </w:rPr>
        <w:t>《电气工程施工强制性条文执行计划表》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67"/>
        <w:gridCol w:w="567"/>
        <w:gridCol w:w="3115"/>
        <w:gridCol w:w="567"/>
        <w:gridCol w:w="567"/>
        <w:gridCol w:w="567"/>
        <w:gridCol w:w="2464"/>
      </w:tblGrid>
      <w:tr w14:paraId="5F4A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gridSpan w:val="3"/>
            <w:vAlign w:val="center"/>
          </w:tcPr>
          <w:p w14:paraId="1B006823">
            <w:pPr>
              <w:spacing w:line="240" w:lineRule="atLeast"/>
              <w:ind w:left="0" w:leftChars="0" w:firstLine="0" w:firstLineChars="0"/>
              <w:jc w:val="center"/>
              <w:rPr>
                <w:rFonts w:ascii="宋体" w:hAnsi="宋体"/>
                <w:sz w:val="24"/>
                <w:szCs w:val="24"/>
              </w:rPr>
            </w:pPr>
            <w:r>
              <w:rPr>
                <w:rFonts w:hint="eastAsia" w:ascii="宋体" w:hAnsi="宋体"/>
                <w:sz w:val="24"/>
                <w:szCs w:val="24"/>
              </w:rPr>
              <w:t>工程编号</w:t>
            </w:r>
          </w:p>
        </w:tc>
        <w:tc>
          <w:tcPr>
            <w:tcW w:w="3115" w:type="dxa"/>
            <w:vMerge w:val="restart"/>
            <w:vAlign w:val="center"/>
          </w:tcPr>
          <w:p w14:paraId="2E773651">
            <w:pPr>
              <w:spacing w:line="240" w:lineRule="atLeast"/>
              <w:ind w:left="0" w:leftChars="0" w:firstLine="0" w:firstLineChars="0"/>
              <w:jc w:val="center"/>
              <w:rPr>
                <w:rFonts w:ascii="宋体" w:hAnsi="宋体"/>
                <w:sz w:val="24"/>
                <w:szCs w:val="24"/>
              </w:rPr>
            </w:pPr>
            <w:r>
              <w:rPr>
                <w:rFonts w:hint="eastAsia" w:ascii="宋体" w:hAnsi="宋体"/>
                <w:sz w:val="24"/>
                <w:szCs w:val="24"/>
              </w:rPr>
              <w:t>工程项目名称</w:t>
            </w:r>
          </w:p>
        </w:tc>
        <w:tc>
          <w:tcPr>
            <w:tcW w:w="1701" w:type="dxa"/>
            <w:gridSpan w:val="3"/>
            <w:vAlign w:val="center"/>
          </w:tcPr>
          <w:p w14:paraId="021E320B">
            <w:pPr>
              <w:spacing w:line="240" w:lineRule="atLeast"/>
              <w:ind w:left="0" w:leftChars="0" w:firstLine="0" w:firstLineChars="0"/>
              <w:jc w:val="center"/>
              <w:rPr>
                <w:rFonts w:ascii="宋体" w:hAnsi="宋体"/>
                <w:sz w:val="24"/>
                <w:szCs w:val="24"/>
              </w:rPr>
            </w:pPr>
            <w:r>
              <w:rPr>
                <w:rFonts w:hint="eastAsia" w:ascii="宋体" w:hAnsi="宋体"/>
                <w:sz w:val="24"/>
                <w:szCs w:val="24"/>
              </w:rPr>
              <w:t>责任单位</w:t>
            </w:r>
          </w:p>
        </w:tc>
        <w:tc>
          <w:tcPr>
            <w:tcW w:w="2464" w:type="dxa"/>
            <w:vMerge w:val="restart"/>
            <w:vAlign w:val="center"/>
          </w:tcPr>
          <w:p w14:paraId="2CF41802">
            <w:pPr>
              <w:spacing w:line="240" w:lineRule="atLeast"/>
              <w:ind w:left="0" w:leftChars="0" w:firstLine="0" w:firstLineChars="0"/>
              <w:jc w:val="center"/>
              <w:rPr>
                <w:rFonts w:ascii="宋体" w:hAnsi="宋体"/>
                <w:sz w:val="24"/>
                <w:szCs w:val="24"/>
              </w:rPr>
            </w:pPr>
            <w:r>
              <w:rPr>
                <w:rFonts w:hint="eastAsia" w:ascii="宋体" w:hAnsi="宋体"/>
                <w:sz w:val="24"/>
                <w:szCs w:val="24"/>
              </w:rPr>
              <w:t>强制性条文执行表号</w:t>
            </w:r>
          </w:p>
        </w:tc>
      </w:tr>
      <w:tr w14:paraId="2CA9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3" w:type="dxa"/>
            <w:vAlign w:val="center"/>
          </w:tcPr>
          <w:p w14:paraId="721724EC">
            <w:pPr>
              <w:spacing w:line="240" w:lineRule="atLeast"/>
              <w:ind w:left="0" w:leftChars="0" w:firstLine="0" w:firstLineChars="0"/>
              <w:jc w:val="center"/>
              <w:rPr>
                <w:rFonts w:ascii="宋体" w:hAnsi="宋体"/>
                <w:sz w:val="24"/>
                <w:szCs w:val="24"/>
              </w:rPr>
            </w:pPr>
            <w:r>
              <w:rPr>
                <w:rFonts w:hint="eastAsia" w:ascii="宋体" w:hAnsi="宋体"/>
                <w:sz w:val="24"/>
                <w:szCs w:val="24"/>
              </w:rPr>
              <w:t>单位工程</w:t>
            </w:r>
          </w:p>
        </w:tc>
        <w:tc>
          <w:tcPr>
            <w:tcW w:w="567" w:type="dxa"/>
            <w:vAlign w:val="center"/>
          </w:tcPr>
          <w:p w14:paraId="72F4639B">
            <w:pPr>
              <w:spacing w:line="240" w:lineRule="atLeast"/>
              <w:ind w:left="0" w:leftChars="0" w:firstLine="0" w:firstLineChars="0"/>
              <w:jc w:val="center"/>
              <w:rPr>
                <w:rFonts w:ascii="宋体" w:hAnsi="宋体"/>
                <w:sz w:val="24"/>
                <w:szCs w:val="24"/>
              </w:rPr>
            </w:pPr>
            <w:r>
              <w:rPr>
                <w:rFonts w:hint="eastAsia" w:ascii="宋体" w:hAnsi="宋体"/>
                <w:sz w:val="24"/>
                <w:szCs w:val="24"/>
              </w:rPr>
              <w:t>分部工程</w:t>
            </w:r>
          </w:p>
        </w:tc>
        <w:tc>
          <w:tcPr>
            <w:tcW w:w="567" w:type="dxa"/>
            <w:vAlign w:val="center"/>
          </w:tcPr>
          <w:p w14:paraId="106155C1">
            <w:pPr>
              <w:spacing w:line="240" w:lineRule="atLeast"/>
              <w:ind w:left="0" w:leftChars="0" w:firstLine="0" w:firstLineChars="0"/>
              <w:jc w:val="center"/>
              <w:rPr>
                <w:rFonts w:ascii="宋体" w:hAnsi="宋体"/>
                <w:sz w:val="24"/>
                <w:szCs w:val="24"/>
              </w:rPr>
            </w:pPr>
            <w:r>
              <w:rPr>
                <w:rFonts w:hint="eastAsia" w:ascii="宋体" w:hAnsi="宋体"/>
                <w:sz w:val="24"/>
                <w:szCs w:val="24"/>
              </w:rPr>
              <w:t>分项工程</w:t>
            </w:r>
          </w:p>
        </w:tc>
        <w:tc>
          <w:tcPr>
            <w:tcW w:w="3115" w:type="dxa"/>
            <w:vMerge w:val="continue"/>
            <w:vAlign w:val="center"/>
          </w:tcPr>
          <w:p w14:paraId="7734A918"/>
        </w:tc>
        <w:tc>
          <w:tcPr>
            <w:tcW w:w="567" w:type="dxa"/>
            <w:vAlign w:val="center"/>
          </w:tcPr>
          <w:p w14:paraId="7CF830C6">
            <w:pPr>
              <w:spacing w:line="240" w:lineRule="atLeast"/>
              <w:ind w:left="0" w:leftChars="0" w:firstLine="0" w:firstLineChars="0"/>
              <w:jc w:val="center"/>
              <w:rPr>
                <w:rFonts w:ascii="宋体" w:hAnsi="宋体"/>
                <w:sz w:val="24"/>
                <w:szCs w:val="24"/>
              </w:rPr>
            </w:pPr>
            <w:r>
              <w:rPr>
                <w:rFonts w:hint="eastAsia" w:ascii="宋体" w:hAnsi="宋体"/>
                <w:sz w:val="24"/>
                <w:szCs w:val="24"/>
              </w:rPr>
              <w:t>施工单位</w:t>
            </w:r>
          </w:p>
        </w:tc>
        <w:tc>
          <w:tcPr>
            <w:tcW w:w="567" w:type="dxa"/>
            <w:vAlign w:val="center"/>
          </w:tcPr>
          <w:p w14:paraId="05D22497">
            <w:pPr>
              <w:spacing w:line="240" w:lineRule="atLeast"/>
              <w:ind w:left="0" w:leftChars="0" w:firstLine="0" w:firstLineChars="0"/>
              <w:jc w:val="center"/>
              <w:rPr>
                <w:rFonts w:ascii="宋体" w:hAnsi="宋体"/>
                <w:sz w:val="24"/>
                <w:szCs w:val="24"/>
              </w:rPr>
            </w:pPr>
            <w:r>
              <w:rPr>
                <w:rFonts w:hint="eastAsia" w:ascii="宋体" w:hAnsi="宋体"/>
                <w:sz w:val="24"/>
                <w:szCs w:val="24"/>
              </w:rPr>
              <w:t>监理单位</w:t>
            </w:r>
          </w:p>
        </w:tc>
        <w:tc>
          <w:tcPr>
            <w:tcW w:w="567" w:type="dxa"/>
            <w:vAlign w:val="center"/>
          </w:tcPr>
          <w:p w14:paraId="52AC7B91">
            <w:pPr>
              <w:spacing w:line="240" w:lineRule="atLeast"/>
              <w:ind w:left="0" w:leftChars="0" w:firstLine="0" w:firstLineChars="0"/>
              <w:jc w:val="center"/>
              <w:rPr>
                <w:rFonts w:ascii="宋体" w:hAnsi="宋体"/>
                <w:sz w:val="24"/>
                <w:szCs w:val="24"/>
              </w:rPr>
            </w:pPr>
            <w:r>
              <w:rPr>
                <w:rFonts w:hint="eastAsia" w:ascii="宋体" w:hAnsi="宋体"/>
                <w:sz w:val="24"/>
                <w:szCs w:val="24"/>
              </w:rPr>
              <w:t>建设单位</w:t>
            </w:r>
          </w:p>
        </w:tc>
        <w:tc>
          <w:tcPr>
            <w:tcW w:w="2464" w:type="dxa"/>
            <w:vMerge w:val="continue"/>
            <w:vAlign w:val="center"/>
          </w:tcPr>
          <w:p w14:paraId="6F4F8E11"/>
        </w:tc>
      </w:tr>
      <w:tr w14:paraId="34E8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restart"/>
            <w:vAlign w:val="center"/>
          </w:tcPr>
          <w:p w14:paraId="7DB97BE8">
            <w:pPr>
              <w:spacing w:line="240" w:lineRule="atLeast"/>
              <w:jc w:val="center"/>
              <w:rPr>
                <w:rFonts w:ascii="宋体" w:hAnsi="宋体"/>
                <w:sz w:val="24"/>
                <w:szCs w:val="24"/>
              </w:rPr>
            </w:pPr>
            <w:r>
              <w:rPr>
                <w:rFonts w:hint="eastAsia" w:ascii="宋体" w:hAnsi="宋体"/>
                <w:sz w:val="24"/>
                <w:szCs w:val="24"/>
              </w:rPr>
              <w:t>1</w:t>
            </w:r>
          </w:p>
        </w:tc>
        <w:tc>
          <w:tcPr>
            <w:tcW w:w="567" w:type="dxa"/>
            <w:vAlign w:val="center"/>
          </w:tcPr>
          <w:p w14:paraId="2303B73A"/>
        </w:tc>
        <w:tc>
          <w:tcPr>
            <w:tcW w:w="567" w:type="dxa"/>
            <w:vAlign w:val="center"/>
          </w:tcPr>
          <w:p w14:paraId="7B0AD626"/>
        </w:tc>
        <w:tc>
          <w:tcPr>
            <w:tcW w:w="3115" w:type="dxa"/>
            <w:vAlign w:val="center"/>
          </w:tcPr>
          <w:p w14:paraId="19DBF7C9">
            <w:pPr>
              <w:spacing w:line="240" w:lineRule="atLeast"/>
              <w:ind w:left="0" w:leftChars="0" w:firstLine="0" w:firstLineChars="0"/>
              <w:jc w:val="left"/>
              <w:rPr>
                <w:rFonts w:ascii="宋体" w:hAnsi="宋体"/>
                <w:sz w:val="24"/>
                <w:szCs w:val="24"/>
              </w:rPr>
            </w:pPr>
            <w:r>
              <w:rPr>
                <w:rFonts w:hint="eastAsia" w:ascii="宋体" w:hAnsi="宋体"/>
                <w:sz w:val="24"/>
                <w:szCs w:val="24"/>
              </w:rPr>
              <w:t>箱变压器系统设备安装</w:t>
            </w:r>
          </w:p>
        </w:tc>
        <w:tc>
          <w:tcPr>
            <w:tcW w:w="567" w:type="dxa"/>
            <w:vAlign w:val="center"/>
          </w:tcPr>
          <w:p w14:paraId="05976B85">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1ADFC8D5">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379697E0">
            <w:pPr>
              <w:spacing w:line="240" w:lineRule="atLeast"/>
              <w:jc w:val="center"/>
              <w:rPr>
                <w:rFonts w:ascii="宋体" w:hAnsi="宋体"/>
                <w:sz w:val="24"/>
                <w:szCs w:val="24"/>
              </w:rPr>
            </w:pPr>
            <w:r>
              <w:rPr>
                <w:rFonts w:hint="eastAsia" w:ascii="宋体" w:hAnsi="宋体"/>
                <w:sz w:val="24"/>
                <w:szCs w:val="24"/>
              </w:rPr>
              <w:t>●</w:t>
            </w:r>
          </w:p>
        </w:tc>
        <w:tc>
          <w:tcPr>
            <w:tcW w:w="2464" w:type="dxa"/>
            <w:vAlign w:val="center"/>
          </w:tcPr>
          <w:p w14:paraId="3B35FF2A"/>
        </w:tc>
      </w:tr>
      <w:tr w14:paraId="0358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5719FF05"/>
        </w:tc>
        <w:tc>
          <w:tcPr>
            <w:tcW w:w="567" w:type="dxa"/>
            <w:vMerge w:val="restart"/>
            <w:vAlign w:val="center"/>
          </w:tcPr>
          <w:p w14:paraId="4F756F43">
            <w:pPr>
              <w:spacing w:line="240" w:lineRule="atLeast"/>
              <w:jc w:val="center"/>
              <w:rPr>
                <w:rFonts w:ascii="宋体" w:hAnsi="宋体"/>
                <w:sz w:val="24"/>
                <w:szCs w:val="24"/>
              </w:rPr>
            </w:pPr>
            <w:r>
              <w:rPr>
                <w:rFonts w:hint="eastAsia" w:ascii="宋体" w:hAnsi="宋体"/>
                <w:sz w:val="24"/>
                <w:szCs w:val="24"/>
              </w:rPr>
              <w:t>1</w:t>
            </w:r>
          </w:p>
        </w:tc>
        <w:tc>
          <w:tcPr>
            <w:tcW w:w="567" w:type="dxa"/>
            <w:vAlign w:val="center"/>
          </w:tcPr>
          <w:p w14:paraId="33482391"/>
        </w:tc>
        <w:tc>
          <w:tcPr>
            <w:tcW w:w="3115" w:type="dxa"/>
            <w:vAlign w:val="center"/>
          </w:tcPr>
          <w:p w14:paraId="119D4777">
            <w:pPr>
              <w:spacing w:line="240" w:lineRule="atLeast"/>
              <w:ind w:left="0" w:leftChars="0" w:firstLine="0" w:firstLineChars="0"/>
              <w:jc w:val="left"/>
              <w:rPr>
                <w:rFonts w:ascii="宋体" w:hAnsi="宋体"/>
                <w:sz w:val="24"/>
                <w:szCs w:val="24"/>
              </w:rPr>
            </w:pPr>
            <w:r>
              <w:rPr>
                <w:rFonts w:hint="eastAsia" w:ascii="宋体" w:hAnsi="宋体"/>
                <w:sz w:val="24"/>
                <w:szCs w:val="24"/>
              </w:rPr>
              <w:t>箱变压器安装</w:t>
            </w:r>
          </w:p>
        </w:tc>
        <w:tc>
          <w:tcPr>
            <w:tcW w:w="567" w:type="dxa"/>
            <w:vAlign w:val="center"/>
          </w:tcPr>
          <w:p w14:paraId="1EB7237E">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04CE6016">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4614937B"/>
        </w:tc>
        <w:tc>
          <w:tcPr>
            <w:tcW w:w="2464" w:type="dxa"/>
            <w:vAlign w:val="center"/>
          </w:tcPr>
          <w:p w14:paraId="7427B127"/>
        </w:tc>
      </w:tr>
      <w:tr w14:paraId="76B9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704BFD64"/>
        </w:tc>
        <w:tc>
          <w:tcPr>
            <w:tcW w:w="567" w:type="dxa"/>
            <w:vMerge w:val="continue"/>
            <w:vAlign w:val="center"/>
          </w:tcPr>
          <w:p w14:paraId="186CFC89"/>
        </w:tc>
        <w:tc>
          <w:tcPr>
            <w:tcW w:w="567" w:type="dxa"/>
            <w:vAlign w:val="center"/>
          </w:tcPr>
          <w:p w14:paraId="14C59463">
            <w:pPr>
              <w:spacing w:line="240" w:lineRule="atLeast"/>
              <w:jc w:val="center"/>
              <w:rPr>
                <w:rFonts w:ascii="宋体" w:hAnsi="宋体"/>
                <w:sz w:val="24"/>
                <w:szCs w:val="24"/>
              </w:rPr>
            </w:pPr>
            <w:r>
              <w:rPr>
                <w:rFonts w:hint="eastAsia" w:ascii="宋体" w:hAnsi="宋体"/>
                <w:sz w:val="24"/>
                <w:szCs w:val="24"/>
              </w:rPr>
              <w:t>1</w:t>
            </w:r>
          </w:p>
        </w:tc>
        <w:tc>
          <w:tcPr>
            <w:tcW w:w="3115" w:type="dxa"/>
            <w:vAlign w:val="center"/>
          </w:tcPr>
          <w:p w14:paraId="6E9993CC">
            <w:pPr>
              <w:spacing w:line="240" w:lineRule="atLeast"/>
              <w:ind w:left="0" w:leftChars="0" w:firstLine="0" w:firstLineChars="0"/>
              <w:jc w:val="left"/>
              <w:rPr>
                <w:rFonts w:ascii="宋体" w:hAnsi="宋体"/>
                <w:sz w:val="24"/>
                <w:szCs w:val="24"/>
              </w:rPr>
            </w:pPr>
            <w:r>
              <w:rPr>
                <w:rFonts w:hint="eastAsia" w:ascii="宋体" w:hAnsi="宋体"/>
                <w:sz w:val="24"/>
                <w:szCs w:val="24"/>
              </w:rPr>
              <w:t>箱变压器就位安装</w:t>
            </w:r>
          </w:p>
        </w:tc>
        <w:tc>
          <w:tcPr>
            <w:tcW w:w="567" w:type="dxa"/>
            <w:vAlign w:val="center"/>
          </w:tcPr>
          <w:p w14:paraId="0E86B2E0">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0FDEF9AA">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1EFD54E7"/>
        </w:tc>
        <w:tc>
          <w:tcPr>
            <w:tcW w:w="2464" w:type="dxa"/>
            <w:vAlign w:val="center"/>
          </w:tcPr>
          <w:p w14:paraId="71F25411">
            <w:pPr>
              <w:spacing w:line="240" w:lineRule="atLeast"/>
              <w:ind w:left="0" w:leftChars="0" w:firstLine="0" w:firstLineChars="0"/>
              <w:jc w:val="left"/>
              <w:rPr>
                <w:rFonts w:ascii="宋体" w:hAnsi="宋体"/>
                <w:sz w:val="24"/>
                <w:szCs w:val="24"/>
              </w:rPr>
            </w:pPr>
            <w:r>
              <w:rPr>
                <w:rFonts w:hint="eastAsia" w:ascii="宋体" w:hAnsi="宋体"/>
                <w:sz w:val="24"/>
                <w:szCs w:val="24"/>
              </w:rPr>
              <w:t>表6.1.2、表6.4.2、表6.6.2</w:t>
            </w:r>
          </w:p>
        </w:tc>
      </w:tr>
      <w:tr w14:paraId="3BB1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646E8E88"/>
        </w:tc>
        <w:tc>
          <w:tcPr>
            <w:tcW w:w="567" w:type="dxa"/>
            <w:vMerge w:val="continue"/>
            <w:vAlign w:val="center"/>
          </w:tcPr>
          <w:p w14:paraId="1C971986"/>
        </w:tc>
        <w:tc>
          <w:tcPr>
            <w:tcW w:w="567" w:type="dxa"/>
            <w:vAlign w:val="center"/>
          </w:tcPr>
          <w:p w14:paraId="50A21D9A">
            <w:pPr>
              <w:spacing w:line="240" w:lineRule="atLeast"/>
              <w:jc w:val="center"/>
              <w:rPr>
                <w:rFonts w:ascii="宋体" w:hAnsi="宋体"/>
                <w:sz w:val="24"/>
                <w:szCs w:val="24"/>
              </w:rPr>
            </w:pPr>
            <w:r>
              <w:rPr>
                <w:rFonts w:hint="eastAsia" w:ascii="宋体" w:hAnsi="宋体"/>
                <w:sz w:val="24"/>
                <w:szCs w:val="24"/>
              </w:rPr>
              <w:t>2</w:t>
            </w:r>
          </w:p>
        </w:tc>
        <w:tc>
          <w:tcPr>
            <w:tcW w:w="3115" w:type="dxa"/>
            <w:vAlign w:val="center"/>
          </w:tcPr>
          <w:p w14:paraId="6CBEFF2B">
            <w:pPr>
              <w:spacing w:line="240" w:lineRule="atLeast"/>
              <w:ind w:left="0" w:leftChars="0" w:firstLine="0" w:firstLineChars="0"/>
              <w:jc w:val="left"/>
              <w:rPr>
                <w:rFonts w:ascii="宋体" w:hAnsi="宋体"/>
                <w:sz w:val="24"/>
                <w:szCs w:val="24"/>
              </w:rPr>
            </w:pPr>
            <w:r>
              <w:rPr>
                <w:rFonts w:hint="eastAsia" w:ascii="宋体" w:hAnsi="宋体"/>
                <w:sz w:val="24"/>
                <w:szCs w:val="24"/>
              </w:rPr>
              <w:t>箱变压器整体检查</w:t>
            </w:r>
          </w:p>
        </w:tc>
        <w:tc>
          <w:tcPr>
            <w:tcW w:w="567" w:type="dxa"/>
            <w:vAlign w:val="center"/>
          </w:tcPr>
          <w:p w14:paraId="3AE6531C">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01D8811B">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4B0B157E"/>
        </w:tc>
        <w:tc>
          <w:tcPr>
            <w:tcW w:w="2464" w:type="dxa"/>
            <w:vAlign w:val="center"/>
          </w:tcPr>
          <w:p w14:paraId="1F95B1D0">
            <w:pPr>
              <w:spacing w:line="240" w:lineRule="atLeast"/>
              <w:ind w:left="0" w:leftChars="0" w:firstLine="0" w:firstLineChars="0"/>
              <w:jc w:val="left"/>
              <w:rPr>
                <w:rFonts w:ascii="宋体" w:hAnsi="宋体"/>
                <w:sz w:val="24"/>
                <w:szCs w:val="24"/>
              </w:rPr>
            </w:pPr>
            <w:r>
              <w:rPr>
                <w:rFonts w:hint="eastAsia" w:ascii="宋体" w:hAnsi="宋体"/>
                <w:sz w:val="24"/>
                <w:szCs w:val="24"/>
              </w:rPr>
              <w:t>表4.2.2</w:t>
            </w:r>
          </w:p>
        </w:tc>
      </w:tr>
      <w:tr w14:paraId="6A2A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07738EC2"/>
        </w:tc>
        <w:tc>
          <w:tcPr>
            <w:tcW w:w="567" w:type="dxa"/>
            <w:vAlign w:val="center"/>
          </w:tcPr>
          <w:p w14:paraId="05A9CA6E">
            <w:pPr>
              <w:spacing w:line="240" w:lineRule="atLeast"/>
              <w:jc w:val="center"/>
              <w:rPr>
                <w:rFonts w:ascii="宋体" w:hAnsi="宋体"/>
                <w:sz w:val="24"/>
                <w:szCs w:val="24"/>
              </w:rPr>
            </w:pPr>
          </w:p>
        </w:tc>
        <w:tc>
          <w:tcPr>
            <w:tcW w:w="567" w:type="dxa"/>
            <w:vAlign w:val="center"/>
          </w:tcPr>
          <w:p w14:paraId="00F321B6">
            <w:r>
              <w:rPr>
                <w:rFonts w:hint="eastAsia"/>
              </w:rPr>
              <w:t>3</w:t>
            </w:r>
          </w:p>
        </w:tc>
        <w:tc>
          <w:tcPr>
            <w:tcW w:w="3115" w:type="dxa"/>
            <w:vAlign w:val="center"/>
          </w:tcPr>
          <w:p w14:paraId="0844638F">
            <w:pPr>
              <w:spacing w:line="240" w:lineRule="atLeast"/>
              <w:ind w:left="0" w:leftChars="0" w:firstLine="0" w:firstLineChars="0"/>
              <w:jc w:val="left"/>
              <w:rPr>
                <w:rFonts w:ascii="宋体" w:hAnsi="宋体"/>
                <w:sz w:val="24"/>
                <w:szCs w:val="24"/>
              </w:rPr>
            </w:pPr>
            <w:r>
              <w:rPr>
                <w:rFonts w:hint="eastAsia" w:ascii="宋体" w:hAnsi="宋体"/>
                <w:sz w:val="24"/>
                <w:szCs w:val="24"/>
              </w:rPr>
              <w:t>箱变压器带电试运</w:t>
            </w:r>
          </w:p>
        </w:tc>
        <w:tc>
          <w:tcPr>
            <w:tcW w:w="567" w:type="dxa"/>
            <w:vAlign w:val="center"/>
          </w:tcPr>
          <w:p w14:paraId="717CD6FF">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45B71C9C">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109D86E8"/>
        </w:tc>
        <w:tc>
          <w:tcPr>
            <w:tcW w:w="2464" w:type="dxa"/>
            <w:vAlign w:val="center"/>
          </w:tcPr>
          <w:p w14:paraId="227EFF44"/>
        </w:tc>
      </w:tr>
      <w:tr w14:paraId="29E8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restart"/>
            <w:vAlign w:val="center"/>
          </w:tcPr>
          <w:p w14:paraId="4999550E">
            <w:pPr>
              <w:spacing w:line="240" w:lineRule="atLeast"/>
              <w:jc w:val="center"/>
              <w:rPr>
                <w:rFonts w:ascii="宋体" w:hAnsi="宋体"/>
                <w:sz w:val="24"/>
                <w:szCs w:val="24"/>
              </w:rPr>
            </w:pPr>
            <w:r>
              <w:rPr>
                <w:rFonts w:hint="eastAsia" w:ascii="宋体" w:hAnsi="宋体"/>
                <w:sz w:val="24"/>
                <w:szCs w:val="24"/>
              </w:rPr>
              <w:t>2</w:t>
            </w:r>
          </w:p>
        </w:tc>
        <w:tc>
          <w:tcPr>
            <w:tcW w:w="567" w:type="dxa"/>
            <w:vAlign w:val="center"/>
          </w:tcPr>
          <w:p w14:paraId="7C7A85E7"/>
        </w:tc>
        <w:tc>
          <w:tcPr>
            <w:tcW w:w="567" w:type="dxa"/>
            <w:vAlign w:val="center"/>
          </w:tcPr>
          <w:p w14:paraId="24574304"/>
        </w:tc>
        <w:tc>
          <w:tcPr>
            <w:tcW w:w="3115" w:type="dxa"/>
            <w:vAlign w:val="center"/>
          </w:tcPr>
          <w:p w14:paraId="3EAC10B8">
            <w:pPr>
              <w:spacing w:line="240" w:lineRule="atLeast"/>
              <w:ind w:left="0" w:leftChars="0" w:firstLine="0" w:firstLineChars="0"/>
              <w:jc w:val="left"/>
              <w:rPr>
                <w:rFonts w:ascii="宋体" w:hAnsi="宋体"/>
                <w:sz w:val="24"/>
                <w:szCs w:val="24"/>
              </w:rPr>
            </w:pPr>
            <w:r>
              <w:rPr>
                <w:rFonts w:hint="eastAsia" w:ascii="宋体" w:hAnsi="宋体"/>
                <w:sz w:val="24"/>
                <w:szCs w:val="24"/>
              </w:rPr>
              <w:t>主控及直流设备安装</w:t>
            </w:r>
          </w:p>
        </w:tc>
        <w:tc>
          <w:tcPr>
            <w:tcW w:w="567" w:type="dxa"/>
            <w:vAlign w:val="center"/>
          </w:tcPr>
          <w:p w14:paraId="2FB79688">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5757535D"/>
        </w:tc>
        <w:tc>
          <w:tcPr>
            <w:tcW w:w="567" w:type="dxa"/>
            <w:vAlign w:val="center"/>
          </w:tcPr>
          <w:p w14:paraId="0E40380E">
            <w:pPr>
              <w:spacing w:line="240" w:lineRule="atLeast"/>
              <w:jc w:val="center"/>
              <w:rPr>
                <w:rFonts w:ascii="宋体" w:hAnsi="宋体"/>
                <w:sz w:val="24"/>
                <w:szCs w:val="24"/>
              </w:rPr>
            </w:pPr>
            <w:r>
              <w:rPr>
                <w:rFonts w:hint="eastAsia" w:ascii="宋体" w:hAnsi="宋体"/>
                <w:sz w:val="24"/>
                <w:szCs w:val="24"/>
              </w:rPr>
              <w:t>●</w:t>
            </w:r>
          </w:p>
        </w:tc>
        <w:tc>
          <w:tcPr>
            <w:tcW w:w="2464" w:type="dxa"/>
            <w:vAlign w:val="center"/>
          </w:tcPr>
          <w:p w14:paraId="112DACB5"/>
        </w:tc>
      </w:tr>
      <w:tr w14:paraId="41A6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180A1038"/>
        </w:tc>
        <w:tc>
          <w:tcPr>
            <w:tcW w:w="567" w:type="dxa"/>
            <w:vMerge w:val="restart"/>
            <w:vAlign w:val="center"/>
          </w:tcPr>
          <w:p w14:paraId="02890358">
            <w:pPr>
              <w:spacing w:line="240" w:lineRule="atLeast"/>
              <w:jc w:val="center"/>
              <w:rPr>
                <w:rFonts w:ascii="宋体" w:hAnsi="宋体"/>
                <w:sz w:val="24"/>
                <w:szCs w:val="24"/>
              </w:rPr>
            </w:pPr>
            <w:r>
              <w:rPr>
                <w:rFonts w:hint="eastAsia" w:ascii="宋体" w:hAnsi="宋体"/>
                <w:sz w:val="24"/>
                <w:szCs w:val="24"/>
              </w:rPr>
              <w:t>2</w:t>
            </w:r>
          </w:p>
        </w:tc>
        <w:tc>
          <w:tcPr>
            <w:tcW w:w="567" w:type="dxa"/>
            <w:vAlign w:val="center"/>
          </w:tcPr>
          <w:p w14:paraId="343824D1"/>
        </w:tc>
        <w:tc>
          <w:tcPr>
            <w:tcW w:w="3115" w:type="dxa"/>
            <w:vAlign w:val="center"/>
          </w:tcPr>
          <w:p w14:paraId="66A06E74">
            <w:pPr>
              <w:spacing w:line="240" w:lineRule="atLeast"/>
              <w:ind w:left="0" w:leftChars="0" w:firstLine="0" w:firstLineChars="0"/>
              <w:jc w:val="left"/>
              <w:rPr>
                <w:rFonts w:ascii="宋体" w:hAnsi="宋体"/>
                <w:sz w:val="24"/>
                <w:szCs w:val="24"/>
              </w:rPr>
            </w:pPr>
            <w:r>
              <w:rPr>
                <w:rFonts w:hint="eastAsia" w:ascii="宋体" w:hAnsi="宋体"/>
                <w:sz w:val="24"/>
                <w:szCs w:val="24"/>
              </w:rPr>
              <w:t>主控室设备安装</w:t>
            </w:r>
          </w:p>
        </w:tc>
        <w:tc>
          <w:tcPr>
            <w:tcW w:w="567" w:type="dxa"/>
            <w:vAlign w:val="center"/>
          </w:tcPr>
          <w:p w14:paraId="04A6850C">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522C2383">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4B3FCF4C"/>
        </w:tc>
        <w:tc>
          <w:tcPr>
            <w:tcW w:w="2464" w:type="dxa"/>
            <w:vAlign w:val="center"/>
          </w:tcPr>
          <w:p w14:paraId="08269E5C"/>
        </w:tc>
      </w:tr>
      <w:tr w14:paraId="5F8D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7F889DEC"/>
        </w:tc>
        <w:tc>
          <w:tcPr>
            <w:tcW w:w="567" w:type="dxa"/>
            <w:vMerge w:val="continue"/>
          </w:tcPr>
          <w:p w14:paraId="673DBE86"/>
        </w:tc>
        <w:tc>
          <w:tcPr>
            <w:tcW w:w="567" w:type="dxa"/>
          </w:tcPr>
          <w:p w14:paraId="123FBDDC">
            <w:pPr>
              <w:spacing w:line="240" w:lineRule="atLeast"/>
              <w:jc w:val="center"/>
              <w:rPr>
                <w:rFonts w:ascii="宋体" w:hAnsi="宋体"/>
                <w:sz w:val="24"/>
                <w:szCs w:val="24"/>
              </w:rPr>
            </w:pPr>
            <w:r>
              <w:rPr>
                <w:rFonts w:hint="eastAsia" w:ascii="宋体" w:hAnsi="宋体"/>
                <w:sz w:val="24"/>
                <w:szCs w:val="24"/>
              </w:rPr>
              <w:t>1</w:t>
            </w:r>
          </w:p>
        </w:tc>
        <w:tc>
          <w:tcPr>
            <w:tcW w:w="3115" w:type="dxa"/>
          </w:tcPr>
          <w:p w14:paraId="069AC01D">
            <w:pPr>
              <w:spacing w:line="240" w:lineRule="atLeast"/>
              <w:ind w:left="0" w:leftChars="0" w:firstLine="0" w:firstLineChars="0"/>
              <w:jc w:val="left"/>
              <w:rPr>
                <w:rFonts w:ascii="宋体" w:hAnsi="宋体"/>
                <w:sz w:val="24"/>
                <w:szCs w:val="24"/>
              </w:rPr>
            </w:pPr>
            <w:r>
              <w:rPr>
                <w:rFonts w:hint="eastAsia" w:ascii="宋体" w:hAnsi="宋体"/>
                <w:sz w:val="24"/>
                <w:szCs w:val="24"/>
              </w:rPr>
              <w:t>控制及保护和自动化屏安装</w:t>
            </w:r>
          </w:p>
        </w:tc>
        <w:tc>
          <w:tcPr>
            <w:tcW w:w="567" w:type="dxa"/>
          </w:tcPr>
          <w:p w14:paraId="1349D8CB">
            <w:pPr>
              <w:spacing w:line="240" w:lineRule="atLeast"/>
              <w:jc w:val="center"/>
              <w:rPr>
                <w:rFonts w:ascii="宋体" w:hAnsi="宋体"/>
                <w:sz w:val="24"/>
                <w:szCs w:val="24"/>
              </w:rPr>
            </w:pPr>
            <w:r>
              <w:rPr>
                <w:rFonts w:hint="eastAsia" w:ascii="宋体" w:hAnsi="宋体"/>
                <w:sz w:val="24"/>
                <w:szCs w:val="24"/>
              </w:rPr>
              <w:t>●</w:t>
            </w:r>
          </w:p>
        </w:tc>
        <w:tc>
          <w:tcPr>
            <w:tcW w:w="567" w:type="dxa"/>
          </w:tcPr>
          <w:p w14:paraId="3E733B14">
            <w:pPr>
              <w:spacing w:line="240" w:lineRule="atLeast"/>
              <w:jc w:val="center"/>
              <w:rPr>
                <w:rFonts w:ascii="宋体" w:hAnsi="宋体"/>
                <w:sz w:val="24"/>
                <w:szCs w:val="24"/>
              </w:rPr>
            </w:pPr>
            <w:r>
              <w:rPr>
                <w:rFonts w:hint="eastAsia" w:ascii="宋体" w:hAnsi="宋体"/>
                <w:sz w:val="24"/>
                <w:szCs w:val="24"/>
              </w:rPr>
              <w:t>○</w:t>
            </w:r>
          </w:p>
        </w:tc>
        <w:tc>
          <w:tcPr>
            <w:tcW w:w="567" w:type="dxa"/>
          </w:tcPr>
          <w:p w14:paraId="1D0CEC37"/>
        </w:tc>
        <w:tc>
          <w:tcPr>
            <w:tcW w:w="2464" w:type="dxa"/>
          </w:tcPr>
          <w:p w14:paraId="6D56B3ED">
            <w:pPr>
              <w:spacing w:line="240" w:lineRule="atLeast"/>
              <w:ind w:left="0" w:leftChars="0" w:firstLine="0" w:firstLineChars="0"/>
              <w:jc w:val="left"/>
              <w:rPr>
                <w:rFonts w:ascii="宋体" w:hAnsi="宋体"/>
                <w:sz w:val="24"/>
                <w:szCs w:val="24"/>
              </w:rPr>
            </w:pPr>
            <w:r>
              <w:rPr>
                <w:rFonts w:hint="eastAsia" w:ascii="宋体" w:hAnsi="宋体"/>
                <w:sz w:val="24"/>
                <w:szCs w:val="24"/>
              </w:rPr>
              <w:t>表6.1.2、表6.7.2</w:t>
            </w:r>
          </w:p>
        </w:tc>
      </w:tr>
      <w:tr w14:paraId="1239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62CDF301"/>
        </w:tc>
        <w:tc>
          <w:tcPr>
            <w:tcW w:w="567" w:type="dxa"/>
            <w:vMerge w:val="continue"/>
          </w:tcPr>
          <w:p w14:paraId="03B249A2"/>
        </w:tc>
        <w:tc>
          <w:tcPr>
            <w:tcW w:w="567" w:type="dxa"/>
          </w:tcPr>
          <w:p w14:paraId="320C2A5B">
            <w:pPr>
              <w:spacing w:line="240" w:lineRule="atLeast"/>
              <w:jc w:val="center"/>
              <w:rPr>
                <w:rFonts w:ascii="宋体" w:hAnsi="宋体"/>
                <w:sz w:val="24"/>
                <w:szCs w:val="24"/>
              </w:rPr>
            </w:pPr>
            <w:r>
              <w:rPr>
                <w:rFonts w:hint="eastAsia" w:ascii="宋体" w:hAnsi="宋体"/>
                <w:sz w:val="24"/>
                <w:szCs w:val="24"/>
              </w:rPr>
              <w:t>2</w:t>
            </w:r>
          </w:p>
        </w:tc>
        <w:tc>
          <w:tcPr>
            <w:tcW w:w="3115" w:type="dxa"/>
          </w:tcPr>
          <w:p w14:paraId="7AAC056E">
            <w:pPr>
              <w:spacing w:line="240" w:lineRule="atLeast"/>
              <w:ind w:left="0" w:leftChars="0" w:firstLine="0" w:firstLineChars="0"/>
              <w:jc w:val="left"/>
              <w:rPr>
                <w:rFonts w:ascii="宋体" w:hAnsi="宋体"/>
                <w:sz w:val="24"/>
                <w:szCs w:val="24"/>
              </w:rPr>
            </w:pPr>
            <w:r>
              <w:rPr>
                <w:rFonts w:hint="eastAsia" w:ascii="宋体" w:hAnsi="宋体"/>
                <w:sz w:val="24"/>
                <w:szCs w:val="24"/>
              </w:rPr>
              <w:t>直流屏及充电设备安装</w:t>
            </w:r>
          </w:p>
        </w:tc>
        <w:tc>
          <w:tcPr>
            <w:tcW w:w="567" w:type="dxa"/>
          </w:tcPr>
          <w:p w14:paraId="370DC535">
            <w:pPr>
              <w:spacing w:line="240" w:lineRule="atLeast"/>
              <w:jc w:val="center"/>
              <w:rPr>
                <w:rFonts w:ascii="宋体" w:hAnsi="宋体"/>
                <w:sz w:val="24"/>
                <w:szCs w:val="24"/>
              </w:rPr>
            </w:pPr>
            <w:r>
              <w:rPr>
                <w:rFonts w:hint="eastAsia" w:ascii="宋体" w:hAnsi="宋体"/>
                <w:sz w:val="24"/>
                <w:szCs w:val="24"/>
              </w:rPr>
              <w:t>●</w:t>
            </w:r>
          </w:p>
        </w:tc>
        <w:tc>
          <w:tcPr>
            <w:tcW w:w="567" w:type="dxa"/>
          </w:tcPr>
          <w:p w14:paraId="6379AFC3">
            <w:pPr>
              <w:spacing w:line="240" w:lineRule="atLeast"/>
              <w:jc w:val="center"/>
              <w:rPr>
                <w:rFonts w:ascii="宋体" w:hAnsi="宋体"/>
                <w:sz w:val="24"/>
                <w:szCs w:val="24"/>
              </w:rPr>
            </w:pPr>
            <w:r>
              <w:rPr>
                <w:rFonts w:hint="eastAsia" w:ascii="宋体" w:hAnsi="宋体"/>
                <w:sz w:val="24"/>
                <w:szCs w:val="24"/>
              </w:rPr>
              <w:t>○</w:t>
            </w:r>
          </w:p>
        </w:tc>
        <w:tc>
          <w:tcPr>
            <w:tcW w:w="567" w:type="dxa"/>
          </w:tcPr>
          <w:p w14:paraId="3F4120AD"/>
        </w:tc>
        <w:tc>
          <w:tcPr>
            <w:tcW w:w="2464" w:type="dxa"/>
          </w:tcPr>
          <w:p w14:paraId="13849059">
            <w:pPr>
              <w:spacing w:line="240" w:lineRule="atLeast"/>
              <w:ind w:left="0" w:leftChars="0" w:firstLine="0" w:firstLineChars="0"/>
              <w:jc w:val="left"/>
              <w:rPr>
                <w:rFonts w:ascii="宋体" w:hAnsi="宋体"/>
                <w:sz w:val="24"/>
                <w:szCs w:val="24"/>
              </w:rPr>
            </w:pPr>
            <w:r>
              <w:rPr>
                <w:rFonts w:hint="eastAsia" w:ascii="宋体" w:hAnsi="宋体"/>
                <w:sz w:val="24"/>
                <w:szCs w:val="24"/>
              </w:rPr>
              <w:t>表6.1.2</w:t>
            </w:r>
          </w:p>
        </w:tc>
      </w:tr>
      <w:tr w14:paraId="7C1A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1EE1273B"/>
        </w:tc>
        <w:tc>
          <w:tcPr>
            <w:tcW w:w="567" w:type="dxa"/>
            <w:vMerge w:val="continue"/>
          </w:tcPr>
          <w:p w14:paraId="6821D435"/>
        </w:tc>
        <w:tc>
          <w:tcPr>
            <w:tcW w:w="567" w:type="dxa"/>
            <w:vAlign w:val="center"/>
          </w:tcPr>
          <w:p w14:paraId="3FA40E37">
            <w:pPr>
              <w:spacing w:line="240" w:lineRule="atLeast"/>
              <w:jc w:val="center"/>
              <w:rPr>
                <w:rFonts w:ascii="宋体" w:hAnsi="宋体"/>
                <w:sz w:val="24"/>
                <w:szCs w:val="24"/>
              </w:rPr>
            </w:pPr>
            <w:r>
              <w:rPr>
                <w:rFonts w:hint="eastAsia" w:ascii="宋体" w:hAnsi="宋体"/>
                <w:sz w:val="24"/>
                <w:szCs w:val="24"/>
              </w:rPr>
              <w:t>3</w:t>
            </w:r>
          </w:p>
        </w:tc>
        <w:tc>
          <w:tcPr>
            <w:tcW w:w="3115" w:type="dxa"/>
            <w:vAlign w:val="center"/>
          </w:tcPr>
          <w:p w14:paraId="3903A6B8">
            <w:pPr>
              <w:spacing w:line="240" w:lineRule="atLeast"/>
              <w:ind w:left="0" w:leftChars="0" w:firstLine="0" w:firstLineChars="0"/>
              <w:jc w:val="left"/>
              <w:rPr>
                <w:rFonts w:ascii="宋体" w:hAnsi="宋体"/>
                <w:sz w:val="24"/>
                <w:szCs w:val="24"/>
              </w:rPr>
            </w:pPr>
            <w:r>
              <w:rPr>
                <w:rFonts w:hint="eastAsia" w:ascii="宋体" w:hAnsi="宋体"/>
                <w:sz w:val="24"/>
                <w:szCs w:val="24"/>
              </w:rPr>
              <w:t>二次回路检查及接线</w:t>
            </w:r>
          </w:p>
        </w:tc>
        <w:tc>
          <w:tcPr>
            <w:tcW w:w="567" w:type="dxa"/>
            <w:vAlign w:val="center"/>
          </w:tcPr>
          <w:p w14:paraId="68EB1E3B"/>
        </w:tc>
        <w:tc>
          <w:tcPr>
            <w:tcW w:w="567" w:type="dxa"/>
            <w:vAlign w:val="center"/>
          </w:tcPr>
          <w:p w14:paraId="36712316"/>
        </w:tc>
        <w:tc>
          <w:tcPr>
            <w:tcW w:w="567" w:type="dxa"/>
            <w:vAlign w:val="center"/>
          </w:tcPr>
          <w:p w14:paraId="648DD287"/>
        </w:tc>
        <w:tc>
          <w:tcPr>
            <w:tcW w:w="2464" w:type="dxa"/>
            <w:vAlign w:val="center"/>
          </w:tcPr>
          <w:p w14:paraId="609AEE38"/>
        </w:tc>
      </w:tr>
      <w:tr w14:paraId="7F68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3B320097"/>
        </w:tc>
        <w:tc>
          <w:tcPr>
            <w:tcW w:w="567" w:type="dxa"/>
            <w:vMerge w:val="restart"/>
          </w:tcPr>
          <w:p w14:paraId="0EC1D7A8">
            <w:pPr>
              <w:spacing w:line="240" w:lineRule="atLeast"/>
              <w:jc w:val="center"/>
              <w:rPr>
                <w:rFonts w:ascii="宋体" w:hAnsi="宋体"/>
                <w:sz w:val="24"/>
                <w:szCs w:val="24"/>
              </w:rPr>
            </w:pPr>
            <w:r>
              <w:rPr>
                <w:rFonts w:hint="eastAsia" w:ascii="宋体" w:hAnsi="宋体"/>
                <w:sz w:val="24"/>
                <w:szCs w:val="24"/>
              </w:rPr>
              <w:t>3</w:t>
            </w:r>
          </w:p>
        </w:tc>
        <w:tc>
          <w:tcPr>
            <w:tcW w:w="567" w:type="dxa"/>
            <w:vAlign w:val="center"/>
          </w:tcPr>
          <w:p w14:paraId="03A725FB"/>
        </w:tc>
        <w:tc>
          <w:tcPr>
            <w:tcW w:w="3115" w:type="dxa"/>
            <w:vAlign w:val="center"/>
          </w:tcPr>
          <w:p w14:paraId="45D620BC">
            <w:pPr>
              <w:spacing w:line="240" w:lineRule="atLeast"/>
              <w:ind w:left="0" w:leftChars="0" w:firstLine="0" w:firstLineChars="0"/>
              <w:jc w:val="left"/>
              <w:rPr>
                <w:rFonts w:ascii="宋体" w:hAnsi="宋体"/>
                <w:sz w:val="24"/>
                <w:szCs w:val="24"/>
              </w:rPr>
            </w:pPr>
            <w:r>
              <w:rPr>
                <w:rFonts w:hint="eastAsia" w:ascii="宋体" w:hAnsi="宋体"/>
                <w:sz w:val="24"/>
                <w:szCs w:val="24"/>
              </w:rPr>
              <w:t>蓄电池组安装</w:t>
            </w:r>
          </w:p>
        </w:tc>
        <w:tc>
          <w:tcPr>
            <w:tcW w:w="567" w:type="dxa"/>
            <w:vAlign w:val="center"/>
          </w:tcPr>
          <w:p w14:paraId="501D30E2">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0517F54F">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7FFFDBE2"/>
        </w:tc>
        <w:tc>
          <w:tcPr>
            <w:tcW w:w="2464" w:type="dxa"/>
            <w:vAlign w:val="center"/>
          </w:tcPr>
          <w:p w14:paraId="21FDC945"/>
        </w:tc>
      </w:tr>
      <w:tr w14:paraId="220A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3939B5F0"/>
        </w:tc>
        <w:tc>
          <w:tcPr>
            <w:tcW w:w="567" w:type="dxa"/>
            <w:vMerge w:val="continue"/>
            <w:vAlign w:val="center"/>
          </w:tcPr>
          <w:p w14:paraId="52C3135F">
            <w:pPr>
              <w:spacing w:line="240" w:lineRule="atLeast"/>
              <w:jc w:val="center"/>
              <w:rPr>
                <w:rFonts w:ascii="宋体" w:hAnsi="宋体"/>
                <w:sz w:val="24"/>
                <w:szCs w:val="24"/>
              </w:rPr>
            </w:pPr>
          </w:p>
        </w:tc>
        <w:tc>
          <w:tcPr>
            <w:tcW w:w="567" w:type="dxa"/>
            <w:vAlign w:val="center"/>
          </w:tcPr>
          <w:p w14:paraId="3ADBACDC">
            <w:pPr>
              <w:spacing w:line="240" w:lineRule="atLeast"/>
              <w:jc w:val="center"/>
              <w:rPr>
                <w:rFonts w:ascii="宋体" w:hAnsi="宋体"/>
                <w:sz w:val="24"/>
                <w:szCs w:val="24"/>
              </w:rPr>
            </w:pPr>
            <w:r>
              <w:rPr>
                <w:rFonts w:hint="eastAsia" w:ascii="宋体" w:hAnsi="宋体"/>
                <w:sz w:val="24"/>
                <w:szCs w:val="24"/>
              </w:rPr>
              <w:t>1</w:t>
            </w:r>
          </w:p>
        </w:tc>
        <w:tc>
          <w:tcPr>
            <w:tcW w:w="3115" w:type="dxa"/>
            <w:vAlign w:val="center"/>
          </w:tcPr>
          <w:p w14:paraId="72F66823">
            <w:pPr>
              <w:spacing w:line="240" w:lineRule="atLeast"/>
              <w:ind w:left="0" w:leftChars="0" w:firstLine="0" w:firstLineChars="0"/>
              <w:jc w:val="left"/>
              <w:rPr>
                <w:rFonts w:ascii="宋体" w:hAnsi="宋体"/>
                <w:sz w:val="24"/>
                <w:szCs w:val="24"/>
              </w:rPr>
            </w:pPr>
            <w:r>
              <w:rPr>
                <w:rFonts w:hint="eastAsia" w:ascii="宋体" w:hAnsi="宋体"/>
                <w:sz w:val="24"/>
                <w:szCs w:val="24"/>
              </w:rPr>
              <w:t>蓄电池安装</w:t>
            </w:r>
          </w:p>
        </w:tc>
        <w:tc>
          <w:tcPr>
            <w:tcW w:w="567" w:type="dxa"/>
            <w:vAlign w:val="center"/>
          </w:tcPr>
          <w:p w14:paraId="55821CFB">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72209019">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6EAA3794"/>
        </w:tc>
        <w:tc>
          <w:tcPr>
            <w:tcW w:w="2464" w:type="dxa"/>
            <w:vAlign w:val="center"/>
          </w:tcPr>
          <w:p w14:paraId="5A2EC447">
            <w:pPr>
              <w:spacing w:line="240" w:lineRule="atLeast"/>
              <w:ind w:left="0" w:leftChars="0" w:firstLine="0" w:firstLineChars="0"/>
              <w:jc w:val="left"/>
              <w:rPr>
                <w:rFonts w:ascii="宋体" w:hAnsi="宋体"/>
                <w:sz w:val="24"/>
                <w:szCs w:val="24"/>
              </w:rPr>
            </w:pPr>
            <w:r>
              <w:rPr>
                <w:rFonts w:hint="eastAsia" w:ascii="宋体" w:hAnsi="宋体"/>
                <w:sz w:val="24"/>
                <w:szCs w:val="24"/>
              </w:rPr>
              <w:t>表12.1.2、表12.2.2、表12.3.2</w:t>
            </w:r>
          </w:p>
        </w:tc>
      </w:tr>
      <w:tr w14:paraId="627D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00EB6D97"/>
        </w:tc>
        <w:tc>
          <w:tcPr>
            <w:tcW w:w="567" w:type="dxa"/>
            <w:vMerge w:val="continue"/>
            <w:vAlign w:val="center"/>
          </w:tcPr>
          <w:p w14:paraId="030C849B"/>
        </w:tc>
        <w:tc>
          <w:tcPr>
            <w:tcW w:w="567" w:type="dxa"/>
            <w:vAlign w:val="center"/>
          </w:tcPr>
          <w:p w14:paraId="1DF386B9">
            <w:pPr>
              <w:spacing w:line="240" w:lineRule="atLeast"/>
              <w:jc w:val="center"/>
              <w:rPr>
                <w:rFonts w:ascii="宋体" w:hAnsi="宋体"/>
                <w:sz w:val="24"/>
                <w:szCs w:val="24"/>
              </w:rPr>
            </w:pPr>
            <w:r>
              <w:rPr>
                <w:rFonts w:hint="eastAsia" w:ascii="宋体" w:hAnsi="宋体"/>
                <w:sz w:val="24"/>
                <w:szCs w:val="24"/>
              </w:rPr>
              <w:t>2</w:t>
            </w:r>
          </w:p>
        </w:tc>
        <w:tc>
          <w:tcPr>
            <w:tcW w:w="3115" w:type="dxa"/>
            <w:vAlign w:val="center"/>
          </w:tcPr>
          <w:p w14:paraId="203FDF8E">
            <w:pPr>
              <w:spacing w:line="240" w:lineRule="atLeast"/>
              <w:ind w:left="0" w:leftChars="0" w:firstLine="0" w:firstLineChars="0"/>
              <w:jc w:val="left"/>
              <w:rPr>
                <w:rFonts w:ascii="宋体" w:hAnsi="宋体"/>
                <w:sz w:val="24"/>
                <w:szCs w:val="24"/>
              </w:rPr>
            </w:pPr>
            <w:r>
              <w:rPr>
                <w:rFonts w:hint="eastAsia" w:ascii="宋体" w:hAnsi="宋体"/>
                <w:sz w:val="24"/>
                <w:szCs w:val="24"/>
              </w:rPr>
              <w:t>充放电及容量测定</w:t>
            </w:r>
          </w:p>
        </w:tc>
        <w:tc>
          <w:tcPr>
            <w:tcW w:w="567" w:type="dxa"/>
            <w:vAlign w:val="center"/>
          </w:tcPr>
          <w:p w14:paraId="4FF05680"/>
        </w:tc>
        <w:tc>
          <w:tcPr>
            <w:tcW w:w="567" w:type="dxa"/>
            <w:vAlign w:val="center"/>
          </w:tcPr>
          <w:p w14:paraId="1D8C2461"/>
        </w:tc>
        <w:tc>
          <w:tcPr>
            <w:tcW w:w="567" w:type="dxa"/>
            <w:vAlign w:val="center"/>
          </w:tcPr>
          <w:p w14:paraId="226246BF"/>
        </w:tc>
        <w:tc>
          <w:tcPr>
            <w:tcW w:w="2464" w:type="dxa"/>
            <w:vAlign w:val="center"/>
          </w:tcPr>
          <w:p w14:paraId="67363EF1"/>
        </w:tc>
      </w:tr>
      <w:tr w14:paraId="6847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restart"/>
            <w:vAlign w:val="center"/>
          </w:tcPr>
          <w:p w14:paraId="0EF1FF00">
            <w:pPr>
              <w:spacing w:line="240" w:lineRule="atLeast"/>
              <w:jc w:val="center"/>
              <w:rPr>
                <w:rFonts w:ascii="宋体" w:hAnsi="宋体"/>
                <w:sz w:val="24"/>
                <w:szCs w:val="24"/>
              </w:rPr>
            </w:pPr>
            <w:r>
              <w:rPr>
                <w:rFonts w:hint="eastAsia" w:ascii="宋体" w:hAnsi="宋体"/>
                <w:sz w:val="24"/>
                <w:szCs w:val="24"/>
              </w:rPr>
              <w:t>3</w:t>
            </w:r>
          </w:p>
        </w:tc>
        <w:tc>
          <w:tcPr>
            <w:tcW w:w="567" w:type="dxa"/>
            <w:vMerge w:val="restart"/>
            <w:vAlign w:val="center"/>
          </w:tcPr>
          <w:p w14:paraId="6E6A7B1B">
            <w:pPr>
              <w:spacing w:line="240" w:lineRule="atLeast"/>
              <w:jc w:val="center"/>
              <w:rPr>
                <w:rFonts w:ascii="宋体" w:hAnsi="宋体"/>
                <w:sz w:val="24"/>
                <w:szCs w:val="24"/>
              </w:rPr>
            </w:pPr>
            <w:r>
              <w:rPr>
                <w:rFonts w:hint="eastAsia" w:ascii="宋体" w:hAnsi="宋体"/>
                <w:sz w:val="24"/>
                <w:szCs w:val="24"/>
              </w:rPr>
              <w:t>4</w:t>
            </w:r>
          </w:p>
        </w:tc>
        <w:tc>
          <w:tcPr>
            <w:tcW w:w="567" w:type="dxa"/>
            <w:vAlign w:val="center"/>
          </w:tcPr>
          <w:p w14:paraId="7352701E"/>
        </w:tc>
        <w:tc>
          <w:tcPr>
            <w:tcW w:w="3115" w:type="dxa"/>
            <w:vAlign w:val="center"/>
          </w:tcPr>
          <w:p w14:paraId="147A8586">
            <w:pPr>
              <w:spacing w:line="240" w:lineRule="atLeast"/>
              <w:ind w:left="0" w:leftChars="0" w:firstLine="0" w:firstLineChars="0"/>
              <w:jc w:val="left"/>
              <w:rPr>
                <w:rFonts w:ascii="宋体" w:hAnsi="宋体"/>
                <w:sz w:val="24"/>
                <w:szCs w:val="24"/>
              </w:rPr>
            </w:pPr>
            <w:r>
              <w:rPr>
                <w:rFonts w:hint="eastAsia" w:ascii="宋体" w:hAnsi="宋体"/>
                <w:sz w:val="24"/>
                <w:szCs w:val="24"/>
              </w:rPr>
              <w:t>10kV配电装置安装</w:t>
            </w:r>
          </w:p>
        </w:tc>
        <w:tc>
          <w:tcPr>
            <w:tcW w:w="567" w:type="dxa"/>
            <w:vAlign w:val="center"/>
          </w:tcPr>
          <w:p w14:paraId="627486E0">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50D5AC67">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4D36B4A0">
            <w:pPr>
              <w:spacing w:line="240" w:lineRule="atLeast"/>
              <w:jc w:val="center"/>
              <w:rPr>
                <w:rFonts w:ascii="宋体" w:hAnsi="宋体"/>
                <w:sz w:val="24"/>
                <w:szCs w:val="24"/>
              </w:rPr>
            </w:pPr>
            <w:r>
              <w:rPr>
                <w:rFonts w:hint="eastAsia" w:ascii="宋体" w:hAnsi="宋体"/>
                <w:sz w:val="24"/>
                <w:szCs w:val="24"/>
              </w:rPr>
              <w:t>●</w:t>
            </w:r>
          </w:p>
        </w:tc>
        <w:tc>
          <w:tcPr>
            <w:tcW w:w="2464" w:type="dxa"/>
            <w:vAlign w:val="center"/>
          </w:tcPr>
          <w:p w14:paraId="6E996997"/>
        </w:tc>
      </w:tr>
      <w:tr w14:paraId="5BEB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64AC14DB"/>
        </w:tc>
        <w:tc>
          <w:tcPr>
            <w:tcW w:w="567" w:type="dxa"/>
            <w:vMerge w:val="continue"/>
            <w:vAlign w:val="center"/>
          </w:tcPr>
          <w:p w14:paraId="0A241925"/>
        </w:tc>
        <w:tc>
          <w:tcPr>
            <w:tcW w:w="567" w:type="dxa"/>
            <w:vAlign w:val="center"/>
          </w:tcPr>
          <w:p w14:paraId="150BC258"/>
        </w:tc>
        <w:tc>
          <w:tcPr>
            <w:tcW w:w="3115" w:type="dxa"/>
            <w:vAlign w:val="center"/>
          </w:tcPr>
          <w:p w14:paraId="4481702B">
            <w:pPr>
              <w:spacing w:line="240" w:lineRule="atLeast"/>
              <w:ind w:left="0" w:leftChars="0" w:firstLine="0" w:firstLineChars="0"/>
              <w:jc w:val="left"/>
              <w:rPr>
                <w:rFonts w:ascii="宋体" w:hAnsi="宋体"/>
                <w:sz w:val="24"/>
                <w:szCs w:val="24"/>
              </w:rPr>
            </w:pPr>
            <w:r>
              <w:rPr>
                <w:rFonts w:hint="eastAsia" w:ascii="宋体" w:hAnsi="宋体"/>
                <w:sz w:val="24"/>
                <w:szCs w:val="24"/>
              </w:rPr>
              <w:t>母线安装</w:t>
            </w:r>
          </w:p>
        </w:tc>
        <w:tc>
          <w:tcPr>
            <w:tcW w:w="567" w:type="dxa"/>
            <w:vAlign w:val="center"/>
          </w:tcPr>
          <w:p w14:paraId="4450A7BB">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19DF50E9">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1BBEBCB9"/>
        </w:tc>
        <w:tc>
          <w:tcPr>
            <w:tcW w:w="2464" w:type="dxa"/>
            <w:vAlign w:val="center"/>
          </w:tcPr>
          <w:p w14:paraId="38D50BC4"/>
        </w:tc>
      </w:tr>
      <w:tr w14:paraId="015F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2730413C"/>
        </w:tc>
        <w:tc>
          <w:tcPr>
            <w:tcW w:w="567" w:type="dxa"/>
            <w:vMerge w:val="continue"/>
            <w:vAlign w:val="center"/>
          </w:tcPr>
          <w:p w14:paraId="1B7AE050">
            <w:pPr>
              <w:spacing w:line="240" w:lineRule="atLeast"/>
              <w:jc w:val="center"/>
              <w:rPr>
                <w:rFonts w:ascii="宋体" w:hAnsi="宋体"/>
                <w:sz w:val="24"/>
                <w:szCs w:val="24"/>
              </w:rPr>
            </w:pPr>
          </w:p>
        </w:tc>
        <w:tc>
          <w:tcPr>
            <w:tcW w:w="567" w:type="dxa"/>
            <w:vAlign w:val="center"/>
          </w:tcPr>
          <w:p w14:paraId="5A241E24">
            <w:pPr>
              <w:spacing w:line="240" w:lineRule="atLeast"/>
              <w:jc w:val="center"/>
              <w:rPr>
                <w:rFonts w:ascii="宋体" w:hAnsi="宋体"/>
                <w:sz w:val="24"/>
                <w:szCs w:val="24"/>
              </w:rPr>
            </w:pPr>
            <w:r>
              <w:rPr>
                <w:rFonts w:hint="eastAsia" w:ascii="宋体" w:hAnsi="宋体"/>
                <w:sz w:val="24"/>
                <w:szCs w:val="24"/>
              </w:rPr>
              <w:t>1</w:t>
            </w:r>
          </w:p>
        </w:tc>
        <w:tc>
          <w:tcPr>
            <w:tcW w:w="3115" w:type="dxa"/>
            <w:vAlign w:val="center"/>
          </w:tcPr>
          <w:p w14:paraId="4E9AB00E">
            <w:pPr>
              <w:spacing w:line="240" w:lineRule="atLeast"/>
              <w:ind w:left="0" w:leftChars="0" w:firstLine="0" w:firstLineChars="0"/>
              <w:jc w:val="left"/>
              <w:rPr>
                <w:rFonts w:ascii="宋体" w:hAnsi="宋体"/>
                <w:sz w:val="24"/>
                <w:szCs w:val="24"/>
              </w:rPr>
            </w:pPr>
            <w:r>
              <w:rPr>
                <w:rFonts w:hint="eastAsia" w:ascii="宋体" w:hAnsi="宋体"/>
                <w:sz w:val="24"/>
                <w:szCs w:val="24"/>
              </w:rPr>
              <w:t>绝缘子串安装</w:t>
            </w:r>
          </w:p>
        </w:tc>
        <w:tc>
          <w:tcPr>
            <w:tcW w:w="567" w:type="dxa"/>
            <w:vAlign w:val="center"/>
          </w:tcPr>
          <w:p w14:paraId="7C66C54F"/>
        </w:tc>
        <w:tc>
          <w:tcPr>
            <w:tcW w:w="567" w:type="dxa"/>
            <w:vAlign w:val="center"/>
          </w:tcPr>
          <w:p w14:paraId="1B068E50"/>
        </w:tc>
        <w:tc>
          <w:tcPr>
            <w:tcW w:w="567" w:type="dxa"/>
            <w:vAlign w:val="center"/>
          </w:tcPr>
          <w:p w14:paraId="41995096"/>
        </w:tc>
        <w:tc>
          <w:tcPr>
            <w:tcW w:w="2464" w:type="dxa"/>
            <w:vAlign w:val="center"/>
          </w:tcPr>
          <w:p w14:paraId="779EBF13"/>
        </w:tc>
      </w:tr>
      <w:tr w14:paraId="2CF6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1AE878D6"/>
        </w:tc>
        <w:tc>
          <w:tcPr>
            <w:tcW w:w="567" w:type="dxa"/>
            <w:vMerge w:val="continue"/>
            <w:vAlign w:val="center"/>
          </w:tcPr>
          <w:p w14:paraId="09568777"/>
        </w:tc>
        <w:tc>
          <w:tcPr>
            <w:tcW w:w="567" w:type="dxa"/>
            <w:vAlign w:val="center"/>
          </w:tcPr>
          <w:p w14:paraId="26D31BBD">
            <w:pPr>
              <w:spacing w:line="240" w:lineRule="atLeast"/>
              <w:jc w:val="center"/>
              <w:rPr>
                <w:rFonts w:ascii="宋体" w:hAnsi="宋体"/>
                <w:sz w:val="24"/>
                <w:szCs w:val="24"/>
              </w:rPr>
            </w:pPr>
            <w:r>
              <w:rPr>
                <w:rFonts w:hint="eastAsia" w:ascii="宋体" w:hAnsi="宋体"/>
                <w:sz w:val="24"/>
                <w:szCs w:val="24"/>
              </w:rPr>
              <w:t>2</w:t>
            </w:r>
          </w:p>
        </w:tc>
        <w:tc>
          <w:tcPr>
            <w:tcW w:w="3115" w:type="dxa"/>
            <w:vAlign w:val="center"/>
          </w:tcPr>
          <w:p w14:paraId="14D3DE92">
            <w:pPr>
              <w:spacing w:line="240" w:lineRule="atLeast"/>
              <w:ind w:left="0" w:leftChars="0" w:firstLine="0" w:firstLineChars="0"/>
              <w:jc w:val="left"/>
              <w:rPr>
                <w:rFonts w:ascii="宋体" w:hAnsi="宋体"/>
                <w:sz w:val="24"/>
                <w:szCs w:val="24"/>
              </w:rPr>
            </w:pPr>
            <w:r>
              <w:rPr>
                <w:rFonts w:hint="eastAsia" w:ascii="宋体" w:hAnsi="宋体"/>
                <w:sz w:val="24"/>
                <w:szCs w:val="24"/>
              </w:rPr>
              <w:t>软母线安装</w:t>
            </w:r>
          </w:p>
        </w:tc>
        <w:tc>
          <w:tcPr>
            <w:tcW w:w="567" w:type="dxa"/>
            <w:vAlign w:val="center"/>
          </w:tcPr>
          <w:p w14:paraId="5DB1D3BF">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493CA13D">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05E2C4DC"/>
        </w:tc>
        <w:tc>
          <w:tcPr>
            <w:tcW w:w="2464" w:type="dxa"/>
            <w:vAlign w:val="center"/>
          </w:tcPr>
          <w:p w14:paraId="6DFD5A64">
            <w:pPr>
              <w:spacing w:line="240" w:lineRule="atLeast"/>
              <w:ind w:left="0" w:leftChars="0" w:firstLine="0" w:firstLineChars="0"/>
              <w:jc w:val="left"/>
              <w:rPr>
                <w:rFonts w:ascii="宋体" w:hAnsi="宋体"/>
                <w:sz w:val="24"/>
                <w:szCs w:val="24"/>
              </w:rPr>
            </w:pPr>
            <w:r>
              <w:rPr>
                <w:rFonts w:hint="eastAsia" w:ascii="宋体" w:hAnsi="宋体"/>
                <w:sz w:val="24"/>
                <w:szCs w:val="24"/>
              </w:rPr>
              <w:t>表9.0.2</w:t>
            </w:r>
          </w:p>
        </w:tc>
      </w:tr>
      <w:tr w14:paraId="582A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7190C3C9"/>
        </w:tc>
        <w:tc>
          <w:tcPr>
            <w:tcW w:w="567" w:type="dxa"/>
            <w:vMerge w:val="continue"/>
            <w:vAlign w:val="center"/>
          </w:tcPr>
          <w:p w14:paraId="00437A24"/>
        </w:tc>
        <w:tc>
          <w:tcPr>
            <w:tcW w:w="567" w:type="dxa"/>
            <w:vAlign w:val="center"/>
          </w:tcPr>
          <w:p w14:paraId="6857A3A6">
            <w:pPr>
              <w:spacing w:line="240" w:lineRule="atLeast"/>
              <w:jc w:val="center"/>
              <w:rPr>
                <w:rFonts w:ascii="宋体" w:hAnsi="宋体"/>
                <w:sz w:val="24"/>
                <w:szCs w:val="24"/>
              </w:rPr>
            </w:pPr>
            <w:r>
              <w:rPr>
                <w:rFonts w:hint="eastAsia" w:ascii="宋体" w:hAnsi="宋体"/>
                <w:sz w:val="24"/>
                <w:szCs w:val="24"/>
              </w:rPr>
              <w:t>3</w:t>
            </w:r>
          </w:p>
        </w:tc>
        <w:tc>
          <w:tcPr>
            <w:tcW w:w="3115" w:type="dxa"/>
            <w:vAlign w:val="center"/>
          </w:tcPr>
          <w:p w14:paraId="3B380165">
            <w:pPr>
              <w:spacing w:line="240" w:lineRule="atLeast"/>
              <w:ind w:left="0" w:leftChars="0" w:firstLine="0" w:firstLineChars="0"/>
              <w:jc w:val="left"/>
              <w:rPr>
                <w:rFonts w:ascii="宋体" w:hAnsi="宋体"/>
                <w:sz w:val="24"/>
                <w:szCs w:val="24"/>
              </w:rPr>
            </w:pPr>
            <w:r>
              <w:rPr>
                <w:rFonts w:hint="eastAsia" w:ascii="宋体" w:hAnsi="宋体"/>
                <w:sz w:val="24"/>
                <w:szCs w:val="24"/>
              </w:rPr>
              <w:t>支柱绝缘子安装</w:t>
            </w:r>
          </w:p>
        </w:tc>
        <w:tc>
          <w:tcPr>
            <w:tcW w:w="567" w:type="dxa"/>
            <w:vAlign w:val="center"/>
          </w:tcPr>
          <w:p w14:paraId="37F4087E"/>
        </w:tc>
        <w:tc>
          <w:tcPr>
            <w:tcW w:w="567" w:type="dxa"/>
            <w:vAlign w:val="center"/>
          </w:tcPr>
          <w:p w14:paraId="79BE394E"/>
        </w:tc>
        <w:tc>
          <w:tcPr>
            <w:tcW w:w="567" w:type="dxa"/>
            <w:vAlign w:val="center"/>
          </w:tcPr>
          <w:p w14:paraId="2596ACE3"/>
        </w:tc>
        <w:tc>
          <w:tcPr>
            <w:tcW w:w="2464" w:type="dxa"/>
            <w:vAlign w:val="center"/>
          </w:tcPr>
          <w:p w14:paraId="1C2313C9"/>
        </w:tc>
      </w:tr>
      <w:tr w14:paraId="72D1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0B8FFB66"/>
        </w:tc>
        <w:tc>
          <w:tcPr>
            <w:tcW w:w="567" w:type="dxa"/>
            <w:vMerge w:val="continue"/>
            <w:vAlign w:val="center"/>
          </w:tcPr>
          <w:p w14:paraId="5C5E1F78"/>
        </w:tc>
        <w:tc>
          <w:tcPr>
            <w:tcW w:w="567" w:type="dxa"/>
            <w:vAlign w:val="center"/>
          </w:tcPr>
          <w:p w14:paraId="4289E325">
            <w:pPr>
              <w:spacing w:line="240" w:lineRule="atLeast"/>
              <w:jc w:val="center"/>
              <w:rPr>
                <w:rFonts w:ascii="宋体" w:hAnsi="宋体"/>
                <w:sz w:val="24"/>
                <w:szCs w:val="24"/>
              </w:rPr>
            </w:pPr>
            <w:r>
              <w:rPr>
                <w:rFonts w:hint="eastAsia" w:ascii="宋体" w:hAnsi="宋体"/>
                <w:sz w:val="24"/>
                <w:szCs w:val="24"/>
              </w:rPr>
              <w:t>4</w:t>
            </w:r>
          </w:p>
        </w:tc>
        <w:tc>
          <w:tcPr>
            <w:tcW w:w="3115" w:type="dxa"/>
            <w:vAlign w:val="center"/>
          </w:tcPr>
          <w:p w14:paraId="42CA6DD4">
            <w:pPr>
              <w:spacing w:line="240" w:lineRule="atLeast"/>
              <w:ind w:left="0" w:leftChars="0" w:firstLine="0" w:firstLineChars="0"/>
              <w:jc w:val="left"/>
              <w:rPr>
                <w:rFonts w:ascii="宋体" w:hAnsi="宋体"/>
                <w:sz w:val="24"/>
                <w:szCs w:val="24"/>
              </w:rPr>
            </w:pPr>
            <w:r>
              <w:rPr>
                <w:rFonts w:hint="eastAsia" w:ascii="宋体" w:hAnsi="宋体"/>
                <w:sz w:val="24"/>
                <w:szCs w:val="24"/>
              </w:rPr>
              <w:t>接地开关安装</w:t>
            </w:r>
          </w:p>
        </w:tc>
        <w:tc>
          <w:tcPr>
            <w:tcW w:w="567" w:type="dxa"/>
            <w:vAlign w:val="center"/>
          </w:tcPr>
          <w:p w14:paraId="3C859BEF">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20C09FB8">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6232516F"/>
        </w:tc>
        <w:tc>
          <w:tcPr>
            <w:tcW w:w="2464" w:type="dxa"/>
            <w:vAlign w:val="center"/>
          </w:tcPr>
          <w:p w14:paraId="15232608">
            <w:pPr>
              <w:spacing w:line="240" w:lineRule="atLeast"/>
              <w:ind w:left="0" w:leftChars="0" w:firstLine="0" w:firstLineChars="0"/>
              <w:jc w:val="left"/>
              <w:rPr>
                <w:rFonts w:ascii="宋体" w:hAnsi="宋体"/>
                <w:sz w:val="24"/>
                <w:szCs w:val="24"/>
              </w:rPr>
            </w:pPr>
            <w:r>
              <w:rPr>
                <w:rFonts w:hint="eastAsia" w:ascii="宋体" w:hAnsi="宋体"/>
                <w:sz w:val="24"/>
                <w:szCs w:val="24"/>
              </w:rPr>
              <w:t>表6.1.2、表6.6.2</w:t>
            </w:r>
          </w:p>
        </w:tc>
      </w:tr>
      <w:tr w14:paraId="78EB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708B012B"/>
        </w:tc>
        <w:tc>
          <w:tcPr>
            <w:tcW w:w="567" w:type="dxa"/>
            <w:vMerge w:val="continue"/>
            <w:vAlign w:val="center"/>
          </w:tcPr>
          <w:p w14:paraId="2E377DA9"/>
        </w:tc>
        <w:tc>
          <w:tcPr>
            <w:tcW w:w="567" w:type="dxa"/>
            <w:vAlign w:val="center"/>
          </w:tcPr>
          <w:p w14:paraId="0FFC6711">
            <w:pPr>
              <w:spacing w:line="240" w:lineRule="atLeast"/>
              <w:jc w:val="center"/>
              <w:rPr>
                <w:rFonts w:ascii="宋体" w:hAnsi="宋体"/>
                <w:sz w:val="24"/>
                <w:szCs w:val="24"/>
              </w:rPr>
            </w:pPr>
            <w:r>
              <w:rPr>
                <w:rFonts w:hint="eastAsia" w:ascii="宋体" w:hAnsi="宋体"/>
                <w:sz w:val="24"/>
                <w:szCs w:val="24"/>
              </w:rPr>
              <w:t>5</w:t>
            </w:r>
          </w:p>
        </w:tc>
        <w:tc>
          <w:tcPr>
            <w:tcW w:w="3115" w:type="dxa"/>
            <w:vAlign w:val="center"/>
          </w:tcPr>
          <w:p w14:paraId="40847369">
            <w:pPr>
              <w:spacing w:line="240" w:lineRule="atLeast"/>
              <w:ind w:left="0" w:leftChars="0" w:firstLine="0" w:firstLineChars="0"/>
              <w:jc w:val="left"/>
              <w:rPr>
                <w:rFonts w:ascii="宋体" w:hAnsi="宋体"/>
                <w:sz w:val="24"/>
                <w:szCs w:val="24"/>
              </w:rPr>
            </w:pPr>
            <w:r>
              <w:rPr>
                <w:rFonts w:hint="eastAsia" w:ascii="宋体" w:hAnsi="宋体"/>
                <w:sz w:val="24"/>
                <w:szCs w:val="24"/>
              </w:rPr>
              <w:t>10kV系统设备带电试运</w:t>
            </w:r>
          </w:p>
        </w:tc>
        <w:tc>
          <w:tcPr>
            <w:tcW w:w="567" w:type="dxa"/>
            <w:vAlign w:val="center"/>
          </w:tcPr>
          <w:p w14:paraId="424C46F1">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2F61E57D">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14C4D50C"/>
        </w:tc>
        <w:tc>
          <w:tcPr>
            <w:tcW w:w="2464" w:type="dxa"/>
            <w:vAlign w:val="center"/>
          </w:tcPr>
          <w:p w14:paraId="45690D8B"/>
        </w:tc>
      </w:tr>
      <w:tr w14:paraId="3F50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5E28F3B6"/>
        </w:tc>
        <w:tc>
          <w:tcPr>
            <w:tcW w:w="567" w:type="dxa"/>
            <w:vMerge w:val="restart"/>
            <w:vAlign w:val="center"/>
          </w:tcPr>
          <w:p w14:paraId="1B7E74C2">
            <w:pPr>
              <w:spacing w:line="240" w:lineRule="atLeast"/>
              <w:jc w:val="center"/>
              <w:rPr>
                <w:rFonts w:ascii="宋体" w:hAnsi="宋体"/>
                <w:sz w:val="24"/>
                <w:szCs w:val="24"/>
              </w:rPr>
            </w:pPr>
            <w:r>
              <w:rPr>
                <w:rFonts w:hint="eastAsia" w:ascii="宋体" w:hAnsi="宋体"/>
                <w:sz w:val="24"/>
                <w:szCs w:val="24"/>
              </w:rPr>
              <w:t>5</w:t>
            </w:r>
          </w:p>
        </w:tc>
        <w:tc>
          <w:tcPr>
            <w:tcW w:w="567" w:type="dxa"/>
            <w:vAlign w:val="center"/>
          </w:tcPr>
          <w:p w14:paraId="570D96E9"/>
        </w:tc>
        <w:tc>
          <w:tcPr>
            <w:tcW w:w="3115" w:type="dxa"/>
            <w:vAlign w:val="center"/>
          </w:tcPr>
          <w:p w14:paraId="6AC7D87B">
            <w:pPr>
              <w:spacing w:line="240" w:lineRule="atLeast"/>
              <w:ind w:left="0" w:leftChars="0" w:firstLine="0" w:firstLineChars="0"/>
              <w:jc w:val="left"/>
              <w:rPr>
                <w:rFonts w:ascii="宋体" w:hAnsi="宋体"/>
                <w:sz w:val="24"/>
                <w:szCs w:val="24"/>
              </w:rPr>
            </w:pPr>
            <w:r>
              <w:rPr>
                <w:rFonts w:hint="eastAsia" w:ascii="宋体" w:hAnsi="宋体"/>
                <w:sz w:val="24"/>
                <w:szCs w:val="24"/>
              </w:rPr>
              <w:t>电压互感器及避雷安装</w:t>
            </w:r>
          </w:p>
        </w:tc>
        <w:tc>
          <w:tcPr>
            <w:tcW w:w="567" w:type="dxa"/>
            <w:vAlign w:val="center"/>
          </w:tcPr>
          <w:p w14:paraId="057A06AC">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2C7F16DD">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7C709108"/>
        </w:tc>
        <w:tc>
          <w:tcPr>
            <w:tcW w:w="2464" w:type="dxa"/>
            <w:vAlign w:val="center"/>
          </w:tcPr>
          <w:p w14:paraId="4E9AA59E"/>
        </w:tc>
      </w:tr>
      <w:tr w14:paraId="4AE9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6EC9E031"/>
        </w:tc>
        <w:tc>
          <w:tcPr>
            <w:tcW w:w="567" w:type="dxa"/>
            <w:vMerge w:val="continue"/>
            <w:vAlign w:val="center"/>
          </w:tcPr>
          <w:p w14:paraId="5124682B">
            <w:pPr>
              <w:spacing w:line="240" w:lineRule="atLeast"/>
              <w:jc w:val="center"/>
              <w:rPr>
                <w:rFonts w:ascii="宋体" w:hAnsi="宋体"/>
                <w:sz w:val="24"/>
                <w:szCs w:val="24"/>
              </w:rPr>
            </w:pPr>
          </w:p>
        </w:tc>
        <w:tc>
          <w:tcPr>
            <w:tcW w:w="567" w:type="dxa"/>
            <w:vAlign w:val="center"/>
          </w:tcPr>
          <w:p w14:paraId="06DF253C">
            <w:pPr>
              <w:spacing w:line="240" w:lineRule="atLeast"/>
              <w:jc w:val="center"/>
              <w:rPr>
                <w:rFonts w:ascii="宋体" w:hAnsi="宋体"/>
                <w:sz w:val="24"/>
                <w:szCs w:val="24"/>
              </w:rPr>
            </w:pPr>
            <w:r>
              <w:rPr>
                <w:rFonts w:hint="eastAsia" w:ascii="宋体" w:hAnsi="宋体"/>
                <w:sz w:val="24"/>
                <w:szCs w:val="24"/>
              </w:rPr>
              <w:t>1</w:t>
            </w:r>
          </w:p>
        </w:tc>
        <w:tc>
          <w:tcPr>
            <w:tcW w:w="3115" w:type="dxa"/>
            <w:vAlign w:val="center"/>
          </w:tcPr>
          <w:p w14:paraId="560A4AD6">
            <w:pPr>
              <w:spacing w:line="240" w:lineRule="atLeast"/>
              <w:ind w:left="0" w:leftChars="0" w:firstLine="0" w:firstLineChars="0"/>
              <w:jc w:val="left"/>
              <w:rPr>
                <w:rFonts w:ascii="宋体" w:hAnsi="宋体"/>
                <w:sz w:val="24"/>
                <w:szCs w:val="24"/>
              </w:rPr>
            </w:pPr>
            <w:r>
              <w:rPr>
                <w:rFonts w:hint="eastAsia" w:ascii="宋体" w:hAnsi="宋体"/>
                <w:sz w:val="24"/>
                <w:szCs w:val="24"/>
              </w:rPr>
              <w:t>避雷器安装</w:t>
            </w:r>
          </w:p>
        </w:tc>
        <w:tc>
          <w:tcPr>
            <w:tcW w:w="567" w:type="dxa"/>
            <w:vAlign w:val="center"/>
          </w:tcPr>
          <w:p w14:paraId="289D9879">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62B57AF5">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10C33F73"/>
        </w:tc>
        <w:tc>
          <w:tcPr>
            <w:tcW w:w="2464" w:type="dxa"/>
            <w:vAlign w:val="center"/>
          </w:tcPr>
          <w:p w14:paraId="69BB7E26">
            <w:pPr>
              <w:spacing w:line="240" w:lineRule="atLeast"/>
              <w:ind w:left="0" w:leftChars="0" w:firstLine="0" w:firstLineChars="0"/>
              <w:jc w:val="left"/>
              <w:rPr>
                <w:rFonts w:ascii="宋体" w:hAnsi="宋体"/>
                <w:sz w:val="24"/>
                <w:szCs w:val="24"/>
              </w:rPr>
            </w:pPr>
            <w:r>
              <w:rPr>
                <w:rFonts w:hint="eastAsia" w:ascii="宋体" w:hAnsi="宋体"/>
                <w:sz w:val="24"/>
                <w:szCs w:val="24"/>
              </w:rPr>
              <w:t>表6.4.2</w:t>
            </w:r>
          </w:p>
        </w:tc>
      </w:tr>
      <w:tr w14:paraId="426E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7345A8FC"/>
        </w:tc>
        <w:tc>
          <w:tcPr>
            <w:tcW w:w="567" w:type="dxa"/>
            <w:vMerge w:val="continue"/>
            <w:vAlign w:val="center"/>
          </w:tcPr>
          <w:p w14:paraId="2A700055"/>
        </w:tc>
        <w:tc>
          <w:tcPr>
            <w:tcW w:w="567" w:type="dxa"/>
            <w:vAlign w:val="center"/>
          </w:tcPr>
          <w:p w14:paraId="7C28C43F">
            <w:pPr>
              <w:spacing w:line="240" w:lineRule="atLeast"/>
              <w:jc w:val="center"/>
              <w:rPr>
                <w:rFonts w:ascii="宋体" w:hAnsi="宋体"/>
                <w:sz w:val="24"/>
                <w:szCs w:val="24"/>
              </w:rPr>
            </w:pPr>
            <w:r>
              <w:rPr>
                <w:rFonts w:hint="eastAsia" w:ascii="宋体" w:hAnsi="宋体"/>
                <w:sz w:val="24"/>
                <w:szCs w:val="24"/>
              </w:rPr>
              <w:t>2</w:t>
            </w:r>
          </w:p>
        </w:tc>
        <w:tc>
          <w:tcPr>
            <w:tcW w:w="3115" w:type="dxa"/>
            <w:vAlign w:val="center"/>
          </w:tcPr>
          <w:p w14:paraId="302E10E2">
            <w:pPr>
              <w:spacing w:line="240" w:lineRule="atLeast"/>
              <w:ind w:left="0" w:leftChars="0" w:firstLine="0" w:firstLineChars="0"/>
              <w:jc w:val="left"/>
              <w:rPr>
                <w:rFonts w:ascii="宋体" w:hAnsi="宋体"/>
                <w:sz w:val="24"/>
                <w:szCs w:val="24"/>
              </w:rPr>
            </w:pPr>
            <w:r>
              <w:rPr>
                <w:rFonts w:hint="eastAsia" w:ascii="宋体" w:hAnsi="宋体"/>
                <w:sz w:val="24"/>
                <w:szCs w:val="24"/>
              </w:rPr>
              <w:t>电压互感器安装</w:t>
            </w:r>
          </w:p>
        </w:tc>
        <w:tc>
          <w:tcPr>
            <w:tcW w:w="567" w:type="dxa"/>
            <w:vAlign w:val="center"/>
          </w:tcPr>
          <w:p w14:paraId="6090952D">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254B73E2">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578E8AA3"/>
        </w:tc>
        <w:tc>
          <w:tcPr>
            <w:tcW w:w="2464" w:type="dxa"/>
            <w:vAlign w:val="center"/>
          </w:tcPr>
          <w:p w14:paraId="6CF3E0DA">
            <w:pPr>
              <w:spacing w:line="240" w:lineRule="atLeast"/>
              <w:ind w:left="0" w:leftChars="0" w:firstLine="0" w:firstLineChars="0"/>
              <w:jc w:val="left"/>
              <w:rPr>
                <w:rFonts w:ascii="宋体" w:hAnsi="宋体"/>
                <w:sz w:val="24"/>
                <w:szCs w:val="24"/>
              </w:rPr>
            </w:pPr>
            <w:r>
              <w:rPr>
                <w:rFonts w:hint="eastAsia" w:ascii="宋体" w:hAnsi="宋体"/>
                <w:sz w:val="24"/>
                <w:szCs w:val="24"/>
              </w:rPr>
              <w:t>表6.1.2、表6.4.2</w:t>
            </w:r>
          </w:p>
        </w:tc>
      </w:tr>
      <w:tr w14:paraId="0517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13106B49"/>
        </w:tc>
        <w:tc>
          <w:tcPr>
            <w:tcW w:w="567" w:type="dxa"/>
            <w:vMerge w:val="continue"/>
            <w:vAlign w:val="center"/>
          </w:tcPr>
          <w:p w14:paraId="63DEA7D4"/>
        </w:tc>
        <w:tc>
          <w:tcPr>
            <w:tcW w:w="567" w:type="dxa"/>
            <w:vAlign w:val="center"/>
          </w:tcPr>
          <w:p w14:paraId="072D10FF">
            <w:pPr>
              <w:spacing w:line="240" w:lineRule="atLeast"/>
              <w:jc w:val="center"/>
              <w:rPr>
                <w:rFonts w:ascii="宋体" w:hAnsi="宋体"/>
                <w:sz w:val="24"/>
                <w:szCs w:val="24"/>
              </w:rPr>
            </w:pPr>
            <w:r>
              <w:rPr>
                <w:rFonts w:hint="eastAsia" w:ascii="宋体" w:hAnsi="宋体"/>
                <w:sz w:val="24"/>
                <w:szCs w:val="24"/>
              </w:rPr>
              <w:t>3</w:t>
            </w:r>
          </w:p>
        </w:tc>
        <w:tc>
          <w:tcPr>
            <w:tcW w:w="3115" w:type="dxa"/>
            <w:vAlign w:val="center"/>
          </w:tcPr>
          <w:p w14:paraId="29F13AF9">
            <w:pPr>
              <w:spacing w:line="240" w:lineRule="atLeast"/>
              <w:ind w:left="0" w:leftChars="0" w:firstLine="0" w:firstLineChars="0"/>
              <w:jc w:val="left"/>
              <w:rPr>
                <w:rFonts w:ascii="宋体" w:hAnsi="宋体"/>
                <w:sz w:val="24"/>
                <w:szCs w:val="24"/>
              </w:rPr>
            </w:pPr>
            <w:r>
              <w:rPr>
                <w:rFonts w:hint="eastAsia" w:ascii="宋体" w:hAnsi="宋体"/>
                <w:sz w:val="24"/>
                <w:szCs w:val="24"/>
              </w:rPr>
              <w:t>隔离开关及接地开关安装</w:t>
            </w:r>
          </w:p>
        </w:tc>
        <w:tc>
          <w:tcPr>
            <w:tcW w:w="567" w:type="dxa"/>
            <w:vAlign w:val="center"/>
          </w:tcPr>
          <w:p w14:paraId="398FE63A">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52606D1E">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069F2075"/>
        </w:tc>
        <w:tc>
          <w:tcPr>
            <w:tcW w:w="2464" w:type="dxa"/>
            <w:vAlign w:val="center"/>
          </w:tcPr>
          <w:p w14:paraId="6D6ABBF5">
            <w:pPr>
              <w:spacing w:line="240" w:lineRule="atLeast"/>
              <w:ind w:left="0" w:leftChars="0" w:firstLine="0" w:firstLineChars="0"/>
              <w:jc w:val="left"/>
              <w:rPr>
                <w:rFonts w:ascii="宋体" w:hAnsi="宋体"/>
                <w:sz w:val="24"/>
                <w:szCs w:val="24"/>
              </w:rPr>
            </w:pPr>
            <w:r>
              <w:rPr>
                <w:rFonts w:hint="eastAsia" w:ascii="宋体" w:hAnsi="宋体"/>
                <w:sz w:val="24"/>
                <w:szCs w:val="24"/>
              </w:rPr>
              <w:t>表6.1.2、表6.4.2</w:t>
            </w:r>
          </w:p>
        </w:tc>
      </w:tr>
      <w:tr w14:paraId="4461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vAlign w:val="center"/>
          </w:tcPr>
          <w:p w14:paraId="23B0412B"/>
        </w:tc>
        <w:tc>
          <w:tcPr>
            <w:tcW w:w="567" w:type="dxa"/>
            <w:vMerge w:val="continue"/>
            <w:vAlign w:val="center"/>
          </w:tcPr>
          <w:p w14:paraId="5B69E818"/>
        </w:tc>
        <w:tc>
          <w:tcPr>
            <w:tcW w:w="567" w:type="dxa"/>
            <w:vAlign w:val="center"/>
          </w:tcPr>
          <w:p w14:paraId="278BC46A">
            <w:pPr>
              <w:spacing w:line="240" w:lineRule="atLeast"/>
              <w:jc w:val="center"/>
              <w:rPr>
                <w:rFonts w:ascii="宋体" w:hAnsi="宋体"/>
                <w:sz w:val="24"/>
                <w:szCs w:val="24"/>
              </w:rPr>
            </w:pPr>
            <w:r>
              <w:rPr>
                <w:rFonts w:hint="eastAsia" w:ascii="宋体" w:hAnsi="宋体"/>
                <w:sz w:val="24"/>
                <w:szCs w:val="24"/>
              </w:rPr>
              <w:t>4</w:t>
            </w:r>
          </w:p>
        </w:tc>
        <w:tc>
          <w:tcPr>
            <w:tcW w:w="3115" w:type="dxa"/>
            <w:vAlign w:val="center"/>
          </w:tcPr>
          <w:p w14:paraId="38F15DCA">
            <w:pPr>
              <w:spacing w:line="240" w:lineRule="atLeast"/>
              <w:ind w:left="0" w:leftChars="0" w:firstLine="0" w:firstLineChars="0"/>
              <w:jc w:val="left"/>
              <w:rPr>
                <w:rFonts w:ascii="宋体" w:hAnsi="宋体"/>
                <w:sz w:val="24"/>
                <w:szCs w:val="24"/>
              </w:rPr>
            </w:pPr>
            <w:r>
              <w:rPr>
                <w:rFonts w:hint="eastAsia" w:ascii="宋体" w:hAnsi="宋体"/>
                <w:sz w:val="24"/>
                <w:szCs w:val="24"/>
              </w:rPr>
              <w:t>支柱绝缘子安装</w:t>
            </w:r>
          </w:p>
        </w:tc>
        <w:tc>
          <w:tcPr>
            <w:tcW w:w="567" w:type="dxa"/>
            <w:vAlign w:val="center"/>
          </w:tcPr>
          <w:p w14:paraId="4C8D0DC2">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06CDFB9E">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2847EA37"/>
        </w:tc>
        <w:tc>
          <w:tcPr>
            <w:tcW w:w="2464" w:type="dxa"/>
            <w:vAlign w:val="center"/>
          </w:tcPr>
          <w:p w14:paraId="60D800CA">
            <w:pPr>
              <w:spacing w:line="240" w:lineRule="atLeast"/>
              <w:ind w:left="0" w:leftChars="0" w:firstLine="0" w:firstLineChars="0"/>
              <w:jc w:val="left"/>
              <w:rPr>
                <w:rFonts w:ascii="宋体" w:hAnsi="宋体"/>
                <w:sz w:val="24"/>
                <w:szCs w:val="24"/>
              </w:rPr>
            </w:pPr>
            <w:r>
              <w:rPr>
                <w:rFonts w:hint="eastAsia" w:ascii="宋体" w:hAnsi="宋体"/>
                <w:sz w:val="24"/>
                <w:szCs w:val="24"/>
              </w:rPr>
              <w:t>表6.1.2</w:t>
            </w:r>
          </w:p>
        </w:tc>
      </w:tr>
      <w:tr w14:paraId="2EE3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17B69D85"/>
        </w:tc>
        <w:tc>
          <w:tcPr>
            <w:tcW w:w="567" w:type="dxa"/>
            <w:vMerge w:val="continue"/>
          </w:tcPr>
          <w:p w14:paraId="592A35EC"/>
        </w:tc>
        <w:tc>
          <w:tcPr>
            <w:tcW w:w="567" w:type="dxa"/>
          </w:tcPr>
          <w:p w14:paraId="44781C7E">
            <w:pPr>
              <w:spacing w:line="240" w:lineRule="atLeast"/>
              <w:jc w:val="center"/>
              <w:rPr>
                <w:rFonts w:ascii="宋体" w:hAnsi="宋体"/>
                <w:sz w:val="24"/>
                <w:szCs w:val="24"/>
              </w:rPr>
            </w:pPr>
            <w:r>
              <w:rPr>
                <w:rFonts w:hint="eastAsia" w:ascii="宋体" w:hAnsi="宋体"/>
                <w:sz w:val="24"/>
                <w:szCs w:val="24"/>
              </w:rPr>
              <w:t>5</w:t>
            </w:r>
          </w:p>
        </w:tc>
        <w:tc>
          <w:tcPr>
            <w:tcW w:w="3115" w:type="dxa"/>
          </w:tcPr>
          <w:p w14:paraId="22B38D39">
            <w:pPr>
              <w:spacing w:line="240" w:lineRule="atLeast"/>
              <w:ind w:left="0" w:leftChars="0" w:firstLine="0" w:firstLineChars="0"/>
              <w:jc w:val="left"/>
              <w:rPr>
                <w:rFonts w:ascii="宋体" w:hAnsi="宋体"/>
                <w:sz w:val="24"/>
                <w:szCs w:val="24"/>
              </w:rPr>
            </w:pPr>
            <w:r>
              <w:rPr>
                <w:rFonts w:hint="eastAsia" w:ascii="宋体" w:hAnsi="宋体"/>
                <w:sz w:val="24"/>
                <w:szCs w:val="24"/>
              </w:rPr>
              <w:t>引下线及跳线安装</w:t>
            </w:r>
          </w:p>
        </w:tc>
        <w:tc>
          <w:tcPr>
            <w:tcW w:w="567" w:type="dxa"/>
          </w:tcPr>
          <w:p w14:paraId="2568663B">
            <w:pPr>
              <w:spacing w:line="240" w:lineRule="atLeast"/>
              <w:jc w:val="center"/>
              <w:rPr>
                <w:rFonts w:ascii="宋体" w:hAnsi="宋体"/>
                <w:sz w:val="24"/>
                <w:szCs w:val="24"/>
              </w:rPr>
            </w:pPr>
            <w:r>
              <w:rPr>
                <w:rFonts w:hint="eastAsia" w:ascii="宋体" w:hAnsi="宋体"/>
                <w:sz w:val="24"/>
                <w:szCs w:val="24"/>
              </w:rPr>
              <w:t>●</w:t>
            </w:r>
          </w:p>
        </w:tc>
        <w:tc>
          <w:tcPr>
            <w:tcW w:w="567" w:type="dxa"/>
          </w:tcPr>
          <w:p w14:paraId="08ECB148">
            <w:pPr>
              <w:spacing w:line="240" w:lineRule="atLeast"/>
              <w:jc w:val="center"/>
              <w:rPr>
                <w:rFonts w:ascii="宋体" w:hAnsi="宋体"/>
                <w:sz w:val="24"/>
                <w:szCs w:val="24"/>
              </w:rPr>
            </w:pPr>
            <w:r>
              <w:rPr>
                <w:rFonts w:hint="eastAsia" w:ascii="宋体" w:hAnsi="宋体"/>
                <w:sz w:val="24"/>
                <w:szCs w:val="24"/>
              </w:rPr>
              <w:t>○</w:t>
            </w:r>
          </w:p>
        </w:tc>
        <w:tc>
          <w:tcPr>
            <w:tcW w:w="567" w:type="dxa"/>
          </w:tcPr>
          <w:p w14:paraId="241AF781"/>
        </w:tc>
        <w:tc>
          <w:tcPr>
            <w:tcW w:w="2464" w:type="dxa"/>
          </w:tcPr>
          <w:p w14:paraId="645D0664">
            <w:pPr>
              <w:spacing w:line="240" w:lineRule="atLeast"/>
              <w:ind w:left="0" w:leftChars="0" w:firstLine="0" w:firstLineChars="0"/>
              <w:jc w:val="left"/>
              <w:rPr>
                <w:rFonts w:ascii="宋体" w:hAnsi="宋体"/>
                <w:sz w:val="24"/>
                <w:szCs w:val="24"/>
              </w:rPr>
            </w:pPr>
            <w:r>
              <w:rPr>
                <w:rFonts w:hint="eastAsia" w:ascii="宋体" w:hAnsi="宋体"/>
                <w:sz w:val="24"/>
                <w:szCs w:val="24"/>
              </w:rPr>
              <w:t>表9.0.2</w:t>
            </w:r>
          </w:p>
        </w:tc>
      </w:tr>
      <w:tr w14:paraId="7001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5C85357B"/>
        </w:tc>
        <w:tc>
          <w:tcPr>
            <w:tcW w:w="567" w:type="dxa"/>
            <w:vMerge w:val="continue"/>
          </w:tcPr>
          <w:p w14:paraId="393481CB"/>
        </w:tc>
        <w:tc>
          <w:tcPr>
            <w:tcW w:w="567" w:type="dxa"/>
          </w:tcPr>
          <w:p w14:paraId="4BEE2066">
            <w:pPr>
              <w:spacing w:line="240" w:lineRule="atLeast"/>
              <w:jc w:val="center"/>
              <w:rPr>
                <w:rFonts w:ascii="宋体" w:hAnsi="宋体"/>
                <w:sz w:val="24"/>
                <w:szCs w:val="24"/>
              </w:rPr>
            </w:pPr>
            <w:r>
              <w:rPr>
                <w:rFonts w:hint="eastAsia" w:ascii="宋体" w:hAnsi="宋体"/>
                <w:sz w:val="24"/>
                <w:szCs w:val="24"/>
              </w:rPr>
              <w:t>6</w:t>
            </w:r>
          </w:p>
        </w:tc>
        <w:tc>
          <w:tcPr>
            <w:tcW w:w="3115" w:type="dxa"/>
          </w:tcPr>
          <w:p w14:paraId="3688AA1B">
            <w:pPr>
              <w:spacing w:line="240" w:lineRule="atLeast"/>
              <w:ind w:left="0" w:leftChars="0" w:firstLine="0" w:firstLineChars="0"/>
              <w:jc w:val="left"/>
              <w:rPr>
                <w:rFonts w:ascii="宋体" w:hAnsi="宋体"/>
                <w:sz w:val="24"/>
                <w:szCs w:val="24"/>
              </w:rPr>
            </w:pPr>
            <w:r>
              <w:rPr>
                <w:rFonts w:hint="eastAsia" w:ascii="宋体" w:hAnsi="宋体"/>
                <w:sz w:val="24"/>
                <w:szCs w:val="24"/>
              </w:rPr>
              <w:t>箱柜安装</w:t>
            </w:r>
          </w:p>
        </w:tc>
        <w:tc>
          <w:tcPr>
            <w:tcW w:w="567" w:type="dxa"/>
          </w:tcPr>
          <w:p w14:paraId="0098D825">
            <w:pPr>
              <w:spacing w:line="240" w:lineRule="atLeast"/>
              <w:jc w:val="center"/>
              <w:rPr>
                <w:rFonts w:ascii="宋体" w:hAnsi="宋体"/>
                <w:sz w:val="24"/>
                <w:szCs w:val="24"/>
              </w:rPr>
            </w:pPr>
            <w:r>
              <w:rPr>
                <w:rFonts w:hint="eastAsia" w:ascii="宋体" w:hAnsi="宋体"/>
                <w:sz w:val="24"/>
                <w:szCs w:val="24"/>
              </w:rPr>
              <w:t>●</w:t>
            </w:r>
          </w:p>
        </w:tc>
        <w:tc>
          <w:tcPr>
            <w:tcW w:w="567" w:type="dxa"/>
          </w:tcPr>
          <w:p w14:paraId="3A397044">
            <w:pPr>
              <w:spacing w:line="240" w:lineRule="atLeast"/>
              <w:jc w:val="center"/>
              <w:rPr>
                <w:rFonts w:ascii="宋体" w:hAnsi="宋体"/>
                <w:sz w:val="24"/>
                <w:szCs w:val="24"/>
              </w:rPr>
            </w:pPr>
            <w:r>
              <w:rPr>
                <w:rFonts w:hint="eastAsia" w:ascii="宋体" w:hAnsi="宋体"/>
                <w:sz w:val="24"/>
                <w:szCs w:val="24"/>
              </w:rPr>
              <w:t>○</w:t>
            </w:r>
          </w:p>
        </w:tc>
        <w:tc>
          <w:tcPr>
            <w:tcW w:w="567" w:type="dxa"/>
          </w:tcPr>
          <w:p w14:paraId="67E1DE48"/>
        </w:tc>
        <w:tc>
          <w:tcPr>
            <w:tcW w:w="2464" w:type="dxa"/>
          </w:tcPr>
          <w:p w14:paraId="47A9CD9A">
            <w:pPr>
              <w:spacing w:line="240" w:lineRule="atLeast"/>
              <w:ind w:left="0" w:leftChars="0" w:firstLine="0" w:firstLineChars="0"/>
              <w:jc w:val="left"/>
              <w:rPr>
                <w:rFonts w:ascii="宋体" w:hAnsi="宋体"/>
                <w:sz w:val="24"/>
                <w:szCs w:val="24"/>
              </w:rPr>
            </w:pPr>
            <w:r>
              <w:rPr>
                <w:rFonts w:hint="eastAsia" w:ascii="宋体" w:hAnsi="宋体"/>
                <w:sz w:val="24"/>
                <w:szCs w:val="24"/>
              </w:rPr>
              <w:t>表6.1.2</w:t>
            </w:r>
          </w:p>
        </w:tc>
      </w:tr>
      <w:tr w14:paraId="052A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7888870E"/>
        </w:tc>
        <w:tc>
          <w:tcPr>
            <w:tcW w:w="567" w:type="dxa"/>
            <w:vMerge w:val="restart"/>
          </w:tcPr>
          <w:p w14:paraId="7B9B782A">
            <w:pPr>
              <w:spacing w:line="240" w:lineRule="atLeast"/>
              <w:jc w:val="center"/>
              <w:rPr>
                <w:rFonts w:ascii="宋体" w:hAnsi="宋体"/>
                <w:sz w:val="24"/>
                <w:szCs w:val="24"/>
              </w:rPr>
            </w:pPr>
            <w:r>
              <w:rPr>
                <w:rFonts w:hint="eastAsia" w:ascii="宋体" w:hAnsi="宋体"/>
                <w:sz w:val="24"/>
                <w:szCs w:val="24"/>
              </w:rPr>
              <w:t>6</w:t>
            </w:r>
          </w:p>
        </w:tc>
        <w:tc>
          <w:tcPr>
            <w:tcW w:w="567" w:type="dxa"/>
          </w:tcPr>
          <w:p w14:paraId="5F094D16"/>
        </w:tc>
        <w:tc>
          <w:tcPr>
            <w:tcW w:w="3115" w:type="dxa"/>
          </w:tcPr>
          <w:p w14:paraId="799EC834">
            <w:pPr>
              <w:spacing w:line="240" w:lineRule="atLeast"/>
              <w:ind w:left="0" w:leftChars="0" w:firstLine="0" w:firstLineChars="0"/>
              <w:jc w:val="left"/>
              <w:rPr>
                <w:rFonts w:ascii="宋体" w:hAnsi="宋体"/>
                <w:sz w:val="24"/>
                <w:szCs w:val="24"/>
              </w:rPr>
            </w:pPr>
            <w:r>
              <w:rPr>
                <w:rFonts w:hint="eastAsia" w:ascii="宋体" w:hAnsi="宋体"/>
                <w:sz w:val="24"/>
                <w:szCs w:val="24"/>
              </w:rPr>
              <w:t>进出线（母线、分段及旁路）间隔安装</w:t>
            </w:r>
          </w:p>
        </w:tc>
        <w:tc>
          <w:tcPr>
            <w:tcW w:w="567" w:type="dxa"/>
          </w:tcPr>
          <w:p w14:paraId="0D12D32B">
            <w:pPr>
              <w:spacing w:line="240" w:lineRule="atLeast"/>
              <w:jc w:val="center"/>
              <w:rPr>
                <w:rFonts w:ascii="宋体" w:hAnsi="宋体"/>
                <w:sz w:val="24"/>
                <w:szCs w:val="24"/>
              </w:rPr>
            </w:pPr>
            <w:r>
              <w:rPr>
                <w:rFonts w:hint="eastAsia" w:ascii="宋体" w:hAnsi="宋体"/>
                <w:sz w:val="24"/>
                <w:szCs w:val="24"/>
              </w:rPr>
              <w:t>○</w:t>
            </w:r>
          </w:p>
        </w:tc>
        <w:tc>
          <w:tcPr>
            <w:tcW w:w="567" w:type="dxa"/>
          </w:tcPr>
          <w:p w14:paraId="66690782">
            <w:pPr>
              <w:spacing w:line="240" w:lineRule="atLeast"/>
              <w:jc w:val="center"/>
              <w:rPr>
                <w:rFonts w:ascii="宋体" w:hAnsi="宋体"/>
                <w:sz w:val="24"/>
                <w:szCs w:val="24"/>
              </w:rPr>
            </w:pPr>
            <w:r>
              <w:rPr>
                <w:rFonts w:hint="eastAsia" w:ascii="宋体" w:hAnsi="宋体"/>
                <w:sz w:val="24"/>
                <w:szCs w:val="24"/>
              </w:rPr>
              <w:t>●</w:t>
            </w:r>
          </w:p>
        </w:tc>
        <w:tc>
          <w:tcPr>
            <w:tcW w:w="567" w:type="dxa"/>
          </w:tcPr>
          <w:p w14:paraId="63148142"/>
        </w:tc>
        <w:tc>
          <w:tcPr>
            <w:tcW w:w="2464" w:type="dxa"/>
          </w:tcPr>
          <w:p w14:paraId="69C74CFB"/>
        </w:tc>
      </w:tr>
      <w:tr w14:paraId="5E17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6A52518C"/>
        </w:tc>
        <w:tc>
          <w:tcPr>
            <w:tcW w:w="567" w:type="dxa"/>
            <w:vMerge w:val="continue"/>
            <w:vAlign w:val="center"/>
          </w:tcPr>
          <w:p w14:paraId="10B5BFFD">
            <w:pPr>
              <w:spacing w:line="240" w:lineRule="atLeast"/>
              <w:jc w:val="center"/>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tcPr>
          <w:p w14:paraId="6E0E932E">
            <w:pPr>
              <w:spacing w:line="240" w:lineRule="atLeast"/>
              <w:jc w:val="center"/>
              <w:rPr>
                <w:rFonts w:ascii="宋体" w:hAnsi="宋体"/>
                <w:sz w:val="24"/>
                <w:szCs w:val="24"/>
              </w:rPr>
            </w:pPr>
            <w:r>
              <w:rPr>
                <w:rFonts w:hint="eastAsia" w:ascii="宋体" w:hAnsi="宋体"/>
                <w:sz w:val="24"/>
                <w:szCs w:val="24"/>
              </w:rPr>
              <w:t>1</w:t>
            </w:r>
          </w:p>
        </w:tc>
        <w:tc>
          <w:tcPr>
            <w:tcW w:w="3115" w:type="dxa"/>
            <w:tcBorders>
              <w:top w:val="single" w:color="auto" w:sz="4" w:space="0"/>
              <w:left w:val="single" w:color="auto" w:sz="4" w:space="0"/>
              <w:bottom w:val="single" w:color="auto" w:sz="4" w:space="0"/>
              <w:right w:val="single" w:color="auto" w:sz="4" w:space="0"/>
            </w:tcBorders>
          </w:tcPr>
          <w:p w14:paraId="3B757CB8">
            <w:pPr>
              <w:spacing w:line="240" w:lineRule="atLeast"/>
              <w:ind w:left="0" w:leftChars="0" w:firstLine="0" w:firstLineChars="0"/>
              <w:jc w:val="left"/>
              <w:rPr>
                <w:rFonts w:ascii="宋体" w:hAnsi="宋体"/>
                <w:sz w:val="24"/>
                <w:szCs w:val="24"/>
              </w:rPr>
            </w:pPr>
            <w:r>
              <w:rPr>
                <w:rFonts w:hint="eastAsia" w:ascii="宋体" w:hAnsi="宋体"/>
                <w:sz w:val="24"/>
                <w:szCs w:val="24"/>
              </w:rPr>
              <w:t>隔离开关安装</w:t>
            </w:r>
          </w:p>
        </w:tc>
        <w:tc>
          <w:tcPr>
            <w:tcW w:w="567" w:type="dxa"/>
            <w:tcBorders>
              <w:top w:val="single" w:color="auto" w:sz="4" w:space="0"/>
              <w:left w:val="single" w:color="auto" w:sz="4" w:space="0"/>
              <w:bottom w:val="single" w:color="auto" w:sz="4" w:space="0"/>
              <w:right w:val="single" w:color="auto" w:sz="4" w:space="0"/>
            </w:tcBorders>
          </w:tcPr>
          <w:p w14:paraId="0398D8E2">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47781CD4">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10DF5AB2"/>
        </w:tc>
        <w:tc>
          <w:tcPr>
            <w:tcW w:w="2464" w:type="dxa"/>
            <w:tcBorders>
              <w:top w:val="single" w:color="auto" w:sz="4" w:space="0"/>
              <w:left w:val="single" w:color="auto" w:sz="4" w:space="0"/>
              <w:bottom w:val="single" w:color="auto" w:sz="4" w:space="0"/>
              <w:right w:val="single" w:color="auto" w:sz="4" w:space="0"/>
            </w:tcBorders>
            <w:vAlign w:val="center"/>
          </w:tcPr>
          <w:p w14:paraId="0A2EFB50">
            <w:pPr>
              <w:spacing w:line="240" w:lineRule="atLeast"/>
              <w:ind w:left="0" w:leftChars="0" w:firstLine="0" w:firstLineChars="0"/>
              <w:jc w:val="left"/>
              <w:rPr>
                <w:rFonts w:ascii="宋体" w:hAnsi="宋体"/>
                <w:sz w:val="24"/>
                <w:szCs w:val="24"/>
              </w:rPr>
            </w:pPr>
            <w:r>
              <w:rPr>
                <w:rFonts w:hint="eastAsia" w:ascii="宋体" w:hAnsi="宋体"/>
                <w:sz w:val="24"/>
                <w:szCs w:val="24"/>
              </w:rPr>
              <w:t>表6.1.2、表6.4.2</w:t>
            </w:r>
          </w:p>
        </w:tc>
      </w:tr>
      <w:tr w14:paraId="6359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057CBE29"/>
        </w:tc>
        <w:tc>
          <w:tcPr>
            <w:tcW w:w="567" w:type="dxa"/>
            <w:vMerge w:val="continue"/>
          </w:tcPr>
          <w:p w14:paraId="307AB55B"/>
        </w:tc>
        <w:tc>
          <w:tcPr>
            <w:tcW w:w="567" w:type="dxa"/>
            <w:tcBorders>
              <w:top w:val="single" w:color="auto" w:sz="4" w:space="0"/>
              <w:left w:val="single" w:color="auto" w:sz="4" w:space="0"/>
              <w:bottom w:val="single" w:color="auto" w:sz="4" w:space="0"/>
              <w:right w:val="single" w:color="auto" w:sz="4" w:space="0"/>
            </w:tcBorders>
          </w:tcPr>
          <w:p w14:paraId="2588E6C2">
            <w:pPr>
              <w:spacing w:line="240" w:lineRule="atLeast"/>
              <w:jc w:val="center"/>
              <w:rPr>
                <w:rFonts w:ascii="宋体" w:hAnsi="宋体"/>
                <w:sz w:val="24"/>
                <w:szCs w:val="24"/>
              </w:rPr>
            </w:pPr>
            <w:r>
              <w:rPr>
                <w:rFonts w:hint="eastAsia" w:ascii="宋体" w:hAnsi="宋体"/>
                <w:sz w:val="24"/>
                <w:szCs w:val="24"/>
              </w:rPr>
              <w:t>2</w:t>
            </w:r>
          </w:p>
        </w:tc>
        <w:tc>
          <w:tcPr>
            <w:tcW w:w="3115" w:type="dxa"/>
            <w:tcBorders>
              <w:top w:val="single" w:color="auto" w:sz="4" w:space="0"/>
              <w:left w:val="single" w:color="auto" w:sz="4" w:space="0"/>
              <w:bottom w:val="single" w:color="auto" w:sz="4" w:space="0"/>
              <w:right w:val="single" w:color="auto" w:sz="4" w:space="0"/>
            </w:tcBorders>
          </w:tcPr>
          <w:p w14:paraId="0E9C845D">
            <w:pPr>
              <w:spacing w:line="240" w:lineRule="atLeast"/>
              <w:ind w:left="0" w:leftChars="0" w:firstLine="0" w:firstLineChars="0"/>
              <w:jc w:val="left"/>
              <w:rPr>
                <w:rFonts w:ascii="宋体" w:hAnsi="宋体"/>
                <w:sz w:val="24"/>
                <w:szCs w:val="24"/>
              </w:rPr>
            </w:pPr>
            <w:r>
              <w:rPr>
                <w:rFonts w:hint="eastAsia" w:ascii="宋体" w:hAnsi="宋体"/>
                <w:sz w:val="24"/>
                <w:szCs w:val="24"/>
              </w:rPr>
              <w:t>断路器安装</w:t>
            </w:r>
          </w:p>
        </w:tc>
        <w:tc>
          <w:tcPr>
            <w:tcW w:w="567" w:type="dxa"/>
            <w:tcBorders>
              <w:top w:val="single" w:color="auto" w:sz="4" w:space="0"/>
              <w:left w:val="single" w:color="auto" w:sz="4" w:space="0"/>
              <w:bottom w:val="single" w:color="auto" w:sz="4" w:space="0"/>
              <w:right w:val="single" w:color="auto" w:sz="4" w:space="0"/>
            </w:tcBorders>
          </w:tcPr>
          <w:p w14:paraId="45E85B2E">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37EAC130">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295071A1"/>
        </w:tc>
        <w:tc>
          <w:tcPr>
            <w:tcW w:w="2464" w:type="dxa"/>
            <w:tcBorders>
              <w:top w:val="single" w:color="auto" w:sz="4" w:space="0"/>
              <w:left w:val="single" w:color="auto" w:sz="4" w:space="0"/>
              <w:bottom w:val="single" w:color="auto" w:sz="4" w:space="0"/>
              <w:right w:val="single" w:color="auto" w:sz="4" w:space="0"/>
            </w:tcBorders>
          </w:tcPr>
          <w:p w14:paraId="5688D087">
            <w:pPr>
              <w:spacing w:line="240" w:lineRule="atLeast"/>
              <w:ind w:left="0" w:leftChars="0" w:firstLine="0" w:firstLineChars="0"/>
              <w:jc w:val="left"/>
              <w:rPr>
                <w:rFonts w:ascii="宋体" w:hAnsi="宋体"/>
                <w:sz w:val="24"/>
                <w:szCs w:val="24"/>
              </w:rPr>
            </w:pPr>
            <w:r>
              <w:rPr>
                <w:rFonts w:hint="eastAsia" w:ascii="宋体" w:hAnsi="宋体"/>
                <w:sz w:val="24"/>
                <w:szCs w:val="24"/>
              </w:rPr>
              <w:t>表4.1.2、表6.4.2</w:t>
            </w:r>
          </w:p>
        </w:tc>
      </w:tr>
      <w:tr w14:paraId="0C3C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257A1DF3"/>
        </w:tc>
        <w:tc>
          <w:tcPr>
            <w:tcW w:w="567" w:type="dxa"/>
            <w:vMerge w:val="continue"/>
          </w:tcPr>
          <w:p w14:paraId="3BD0C4E5"/>
        </w:tc>
        <w:tc>
          <w:tcPr>
            <w:tcW w:w="567" w:type="dxa"/>
            <w:tcBorders>
              <w:top w:val="single" w:color="auto" w:sz="4" w:space="0"/>
              <w:left w:val="single" w:color="auto" w:sz="4" w:space="0"/>
              <w:bottom w:val="single" w:color="auto" w:sz="4" w:space="0"/>
              <w:right w:val="single" w:color="auto" w:sz="4" w:space="0"/>
            </w:tcBorders>
          </w:tcPr>
          <w:p w14:paraId="1751A8D9">
            <w:pPr>
              <w:spacing w:line="240" w:lineRule="atLeast"/>
              <w:jc w:val="center"/>
              <w:rPr>
                <w:rFonts w:ascii="宋体" w:hAnsi="宋体"/>
                <w:sz w:val="24"/>
                <w:szCs w:val="24"/>
              </w:rPr>
            </w:pPr>
            <w:r>
              <w:rPr>
                <w:rFonts w:hint="eastAsia" w:ascii="宋体" w:hAnsi="宋体"/>
                <w:sz w:val="24"/>
                <w:szCs w:val="24"/>
              </w:rPr>
              <w:t>3</w:t>
            </w:r>
          </w:p>
        </w:tc>
        <w:tc>
          <w:tcPr>
            <w:tcW w:w="3115" w:type="dxa"/>
            <w:tcBorders>
              <w:top w:val="single" w:color="auto" w:sz="4" w:space="0"/>
              <w:left w:val="single" w:color="auto" w:sz="4" w:space="0"/>
              <w:bottom w:val="single" w:color="auto" w:sz="4" w:space="0"/>
              <w:right w:val="single" w:color="auto" w:sz="4" w:space="0"/>
            </w:tcBorders>
          </w:tcPr>
          <w:p w14:paraId="1121FF7F">
            <w:pPr>
              <w:spacing w:line="240" w:lineRule="atLeast"/>
              <w:ind w:left="0" w:leftChars="0" w:firstLine="0" w:firstLineChars="0"/>
              <w:jc w:val="left"/>
              <w:rPr>
                <w:rFonts w:ascii="宋体" w:hAnsi="宋体"/>
                <w:sz w:val="24"/>
                <w:szCs w:val="24"/>
              </w:rPr>
            </w:pPr>
            <w:r>
              <w:rPr>
                <w:rFonts w:hint="eastAsia" w:ascii="宋体" w:hAnsi="宋体"/>
                <w:sz w:val="24"/>
                <w:szCs w:val="24"/>
              </w:rPr>
              <w:t>电流互感器安装</w:t>
            </w:r>
          </w:p>
        </w:tc>
        <w:tc>
          <w:tcPr>
            <w:tcW w:w="567" w:type="dxa"/>
            <w:tcBorders>
              <w:top w:val="single" w:color="auto" w:sz="4" w:space="0"/>
              <w:left w:val="single" w:color="auto" w:sz="4" w:space="0"/>
              <w:bottom w:val="single" w:color="auto" w:sz="4" w:space="0"/>
              <w:right w:val="single" w:color="auto" w:sz="4" w:space="0"/>
            </w:tcBorders>
          </w:tcPr>
          <w:p w14:paraId="76CF0946">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636251B0">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4C455F2B"/>
        </w:tc>
        <w:tc>
          <w:tcPr>
            <w:tcW w:w="2464" w:type="dxa"/>
            <w:tcBorders>
              <w:top w:val="single" w:color="auto" w:sz="4" w:space="0"/>
              <w:left w:val="single" w:color="auto" w:sz="4" w:space="0"/>
              <w:bottom w:val="single" w:color="auto" w:sz="4" w:space="0"/>
              <w:right w:val="single" w:color="auto" w:sz="4" w:space="0"/>
            </w:tcBorders>
          </w:tcPr>
          <w:p w14:paraId="17D7F4E8">
            <w:pPr>
              <w:spacing w:line="240" w:lineRule="atLeast"/>
              <w:ind w:left="0" w:leftChars="0" w:firstLine="0" w:firstLineChars="0"/>
              <w:jc w:val="left"/>
              <w:rPr>
                <w:rFonts w:ascii="宋体" w:hAnsi="宋体"/>
                <w:sz w:val="24"/>
                <w:szCs w:val="24"/>
              </w:rPr>
            </w:pPr>
            <w:r>
              <w:rPr>
                <w:rFonts w:hint="eastAsia" w:ascii="宋体" w:hAnsi="宋体"/>
                <w:sz w:val="24"/>
                <w:szCs w:val="24"/>
              </w:rPr>
              <w:t>表6.1.2、表6.4.2</w:t>
            </w:r>
          </w:p>
        </w:tc>
      </w:tr>
      <w:tr w14:paraId="06F1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1563E917"/>
        </w:tc>
        <w:tc>
          <w:tcPr>
            <w:tcW w:w="567" w:type="dxa"/>
            <w:vMerge w:val="continue"/>
          </w:tcPr>
          <w:p w14:paraId="502426FD"/>
        </w:tc>
        <w:tc>
          <w:tcPr>
            <w:tcW w:w="567" w:type="dxa"/>
            <w:tcBorders>
              <w:top w:val="single" w:color="auto" w:sz="4" w:space="0"/>
              <w:left w:val="single" w:color="auto" w:sz="4" w:space="0"/>
              <w:bottom w:val="single" w:color="auto" w:sz="4" w:space="0"/>
              <w:right w:val="single" w:color="auto" w:sz="4" w:space="0"/>
            </w:tcBorders>
          </w:tcPr>
          <w:p w14:paraId="466B631F">
            <w:pPr>
              <w:spacing w:line="240" w:lineRule="atLeast"/>
              <w:jc w:val="center"/>
              <w:rPr>
                <w:rFonts w:ascii="宋体" w:hAnsi="宋体"/>
                <w:sz w:val="24"/>
                <w:szCs w:val="24"/>
              </w:rPr>
            </w:pPr>
            <w:r>
              <w:rPr>
                <w:rFonts w:hint="eastAsia" w:ascii="宋体" w:hAnsi="宋体"/>
                <w:sz w:val="24"/>
                <w:szCs w:val="24"/>
              </w:rPr>
              <w:t>4</w:t>
            </w:r>
          </w:p>
        </w:tc>
        <w:tc>
          <w:tcPr>
            <w:tcW w:w="3115" w:type="dxa"/>
            <w:tcBorders>
              <w:top w:val="single" w:color="auto" w:sz="4" w:space="0"/>
              <w:left w:val="single" w:color="auto" w:sz="4" w:space="0"/>
              <w:bottom w:val="single" w:color="auto" w:sz="4" w:space="0"/>
              <w:right w:val="single" w:color="auto" w:sz="4" w:space="0"/>
            </w:tcBorders>
          </w:tcPr>
          <w:p w14:paraId="560DAA65">
            <w:pPr>
              <w:spacing w:line="240" w:lineRule="atLeast"/>
              <w:ind w:left="0" w:leftChars="0" w:firstLine="0" w:firstLineChars="0"/>
              <w:jc w:val="left"/>
              <w:rPr>
                <w:rFonts w:ascii="宋体" w:hAnsi="宋体"/>
                <w:sz w:val="24"/>
                <w:szCs w:val="24"/>
              </w:rPr>
            </w:pPr>
            <w:r>
              <w:rPr>
                <w:rFonts w:hint="eastAsia" w:ascii="宋体" w:hAnsi="宋体"/>
                <w:sz w:val="24"/>
                <w:szCs w:val="24"/>
              </w:rPr>
              <w:t>避雷器安装</w:t>
            </w:r>
          </w:p>
        </w:tc>
        <w:tc>
          <w:tcPr>
            <w:tcW w:w="567" w:type="dxa"/>
            <w:tcBorders>
              <w:top w:val="single" w:color="auto" w:sz="4" w:space="0"/>
              <w:left w:val="single" w:color="auto" w:sz="4" w:space="0"/>
              <w:bottom w:val="single" w:color="auto" w:sz="4" w:space="0"/>
              <w:right w:val="single" w:color="auto" w:sz="4" w:space="0"/>
            </w:tcBorders>
          </w:tcPr>
          <w:p w14:paraId="5577B1EE">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5BD284B3">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0EF7F761"/>
        </w:tc>
        <w:tc>
          <w:tcPr>
            <w:tcW w:w="2464" w:type="dxa"/>
            <w:tcBorders>
              <w:top w:val="single" w:color="auto" w:sz="4" w:space="0"/>
              <w:left w:val="single" w:color="auto" w:sz="4" w:space="0"/>
              <w:bottom w:val="single" w:color="auto" w:sz="4" w:space="0"/>
              <w:right w:val="single" w:color="auto" w:sz="4" w:space="0"/>
            </w:tcBorders>
          </w:tcPr>
          <w:p w14:paraId="401FC4DE">
            <w:pPr>
              <w:spacing w:line="240" w:lineRule="atLeast"/>
              <w:ind w:left="0" w:leftChars="0" w:firstLine="0" w:firstLineChars="0"/>
              <w:jc w:val="left"/>
              <w:rPr>
                <w:rFonts w:ascii="宋体" w:hAnsi="宋体"/>
                <w:sz w:val="24"/>
                <w:szCs w:val="24"/>
              </w:rPr>
            </w:pPr>
            <w:r>
              <w:rPr>
                <w:rFonts w:hint="eastAsia" w:ascii="宋体" w:hAnsi="宋体"/>
                <w:sz w:val="24"/>
                <w:szCs w:val="24"/>
              </w:rPr>
              <w:t>表6.1.2、表6.4.2</w:t>
            </w:r>
          </w:p>
        </w:tc>
      </w:tr>
      <w:tr w14:paraId="7848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171282F1"/>
        </w:tc>
        <w:tc>
          <w:tcPr>
            <w:tcW w:w="567" w:type="dxa"/>
            <w:vMerge w:val="continue"/>
          </w:tcPr>
          <w:p w14:paraId="4D4F5CC4"/>
        </w:tc>
        <w:tc>
          <w:tcPr>
            <w:tcW w:w="567" w:type="dxa"/>
            <w:tcBorders>
              <w:top w:val="single" w:color="auto" w:sz="4" w:space="0"/>
              <w:left w:val="single" w:color="auto" w:sz="4" w:space="0"/>
              <w:bottom w:val="single" w:color="auto" w:sz="4" w:space="0"/>
              <w:right w:val="single" w:color="auto" w:sz="4" w:space="0"/>
            </w:tcBorders>
          </w:tcPr>
          <w:p w14:paraId="21E46895">
            <w:pPr>
              <w:spacing w:line="240" w:lineRule="atLeast"/>
              <w:jc w:val="center"/>
              <w:rPr>
                <w:rFonts w:ascii="宋体" w:hAnsi="宋体"/>
                <w:sz w:val="24"/>
                <w:szCs w:val="24"/>
              </w:rPr>
            </w:pPr>
            <w:r>
              <w:rPr>
                <w:rFonts w:hint="eastAsia" w:ascii="宋体" w:hAnsi="宋体"/>
                <w:sz w:val="24"/>
                <w:szCs w:val="24"/>
              </w:rPr>
              <w:t>5</w:t>
            </w:r>
          </w:p>
        </w:tc>
        <w:tc>
          <w:tcPr>
            <w:tcW w:w="3115" w:type="dxa"/>
            <w:tcBorders>
              <w:top w:val="single" w:color="auto" w:sz="4" w:space="0"/>
              <w:left w:val="single" w:color="auto" w:sz="4" w:space="0"/>
              <w:bottom w:val="single" w:color="auto" w:sz="4" w:space="0"/>
              <w:right w:val="single" w:color="auto" w:sz="4" w:space="0"/>
            </w:tcBorders>
          </w:tcPr>
          <w:p w14:paraId="06365458">
            <w:pPr>
              <w:spacing w:line="240" w:lineRule="atLeast"/>
              <w:ind w:left="0" w:leftChars="0" w:firstLine="0" w:firstLineChars="0"/>
              <w:jc w:val="left"/>
              <w:rPr>
                <w:rFonts w:ascii="宋体" w:hAnsi="宋体"/>
                <w:sz w:val="24"/>
                <w:szCs w:val="24"/>
              </w:rPr>
            </w:pPr>
            <w:r>
              <w:rPr>
                <w:rFonts w:hint="eastAsia" w:ascii="宋体" w:hAnsi="宋体"/>
                <w:sz w:val="24"/>
                <w:szCs w:val="24"/>
              </w:rPr>
              <w:t>支柱绝缘子安装</w:t>
            </w:r>
          </w:p>
        </w:tc>
        <w:tc>
          <w:tcPr>
            <w:tcW w:w="567" w:type="dxa"/>
            <w:tcBorders>
              <w:top w:val="single" w:color="auto" w:sz="4" w:space="0"/>
              <w:left w:val="single" w:color="auto" w:sz="4" w:space="0"/>
              <w:bottom w:val="single" w:color="auto" w:sz="4" w:space="0"/>
              <w:right w:val="single" w:color="auto" w:sz="4" w:space="0"/>
            </w:tcBorders>
          </w:tcPr>
          <w:p w14:paraId="4C4256A5">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518EF4C8">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6773A148"/>
        </w:tc>
        <w:tc>
          <w:tcPr>
            <w:tcW w:w="2464" w:type="dxa"/>
            <w:tcBorders>
              <w:top w:val="single" w:color="auto" w:sz="4" w:space="0"/>
              <w:left w:val="single" w:color="auto" w:sz="4" w:space="0"/>
              <w:bottom w:val="single" w:color="auto" w:sz="4" w:space="0"/>
              <w:right w:val="single" w:color="auto" w:sz="4" w:space="0"/>
            </w:tcBorders>
          </w:tcPr>
          <w:p w14:paraId="40669B98">
            <w:pPr>
              <w:spacing w:line="240" w:lineRule="atLeast"/>
              <w:ind w:left="0" w:leftChars="0" w:firstLine="0" w:firstLineChars="0"/>
              <w:jc w:val="left"/>
              <w:rPr>
                <w:rFonts w:ascii="宋体" w:hAnsi="宋体"/>
                <w:sz w:val="24"/>
                <w:szCs w:val="24"/>
              </w:rPr>
            </w:pPr>
            <w:r>
              <w:rPr>
                <w:rFonts w:hint="eastAsia" w:ascii="宋体" w:hAnsi="宋体"/>
                <w:sz w:val="24"/>
                <w:szCs w:val="24"/>
              </w:rPr>
              <w:t>表6.1.2</w:t>
            </w:r>
          </w:p>
        </w:tc>
      </w:tr>
      <w:tr w14:paraId="7ED6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Pr>
          <w:p w14:paraId="299B2BA2"/>
        </w:tc>
        <w:tc>
          <w:tcPr>
            <w:tcW w:w="567" w:type="dxa"/>
            <w:vMerge w:val="continue"/>
          </w:tcPr>
          <w:p w14:paraId="014D9AA7"/>
        </w:tc>
        <w:tc>
          <w:tcPr>
            <w:tcW w:w="567" w:type="dxa"/>
            <w:tcBorders>
              <w:top w:val="single" w:color="auto" w:sz="4" w:space="0"/>
              <w:left w:val="single" w:color="auto" w:sz="4" w:space="0"/>
              <w:bottom w:val="single" w:color="auto" w:sz="4" w:space="0"/>
              <w:right w:val="single" w:color="auto" w:sz="4" w:space="0"/>
            </w:tcBorders>
          </w:tcPr>
          <w:p w14:paraId="237C92B4">
            <w:pPr>
              <w:spacing w:line="240" w:lineRule="atLeast"/>
              <w:jc w:val="center"/>
              <w:rPr>
                <w:rFonts w:ascii="宋体" w:hAnsi="宋体"/>
                <w:sz w:val="24"/>
                <w:szCs w:val="24"/>
              </w:rPr>
            </w:pPr>
            <w:r>
              <w:rPr>
                <w:rFonts w:hint="eastAsia" w:ascii="宋体" w:hAnsi="宋体"/>
                <w:sz w:val="24"/>
                <w:szCs w:val="24"/>
              </w:rPr>
              <w:t>6</w:t>
            </w:r>
          </w:p>
        </w:tc>
        <w:tc>
          <w:tcPr>
            <w:tcW w:w="3115" w:type="dxa"/>
            <w:tcBorders>
              <w:top w:val="single" w:color="auto" w:sz="4" w:space="0"/>
              <w:left w:val="single" w:color="auto" w:sz="4" w:space="0"/>
              <w:bottom w:val="single" w:color="auto" w:sz="4" w:space="0"/>
              <w:right w:val="single" w:color="auto" w:sz="4" w:space="0"/>
            </w:tcBorders>
          </w:tcPr>
          <w:p w14:paraId="3A29CD8E">
            <w:pPr>
              <w:spacing w:line="240" w:lineRule="atLeast"/>
              <w:ind w:left="0" w:leftChars="0" w:firstLine="0" w:firstLineChars="0"/>
              <w:jc w:val="left"/>
              <w:rPr>
                <w:rFonts w:ascii="宋体" w:hAnsi="宋体"/>
                <w:sz w:val="24"/>
                <w:szCs w:val="24"/>
              </w:rPr>
            </w:pPr>
            <w:r>
              <w:rPr>
                <w:rFonts w:hint="eastAsia" w:ascii="宋体" w:hAnsi="宋体"/>
                <w:sz w:val="24"/>
                <w:szCs w:val="24"/>
              </w:rPr>
              <w:t>引下线及跳线安装</w:t>
            </w:r>
          </w:p>
        </w:tc>
        <w:tc>
          <w:tcPr>
            <w:tcW w:w="567" w:type="dxa"/>
            <w:tcBorders>
              <w:top w:val="single" w:color="auto" w:sz="4" w:space="0"/>
              <w:left w:val="single" w:color="auto" w:sz="4" w:space="0"/>
              <w:bottom w:val="single" w:color="auto" w:sz="4" w:space="0"/>
              <w:right w:val="single" w:color="auto" w:sz="4" w:space="0"/>
            </w:tcBorders>
          </w:tcPr>
          <w:p w14:paraId="3CD1D8C5">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6EC71BF2">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725A6D9A"/>
        </w:tc>
        <w:tc>
          <w:tcPr>
            <w:tcW w:w="2464" w:type="dxa"/>
            <w:tcBorders>
              <w:top w:val="single" w:color="auto" w:sz="4" w:space="0"/>
              <w:left w:val="single" w:color="auto" w:sz="4" w:space="0"/>
              <w:bottom w:val="single" w:color="auto" w:sz="4" w:space="0"/>
              <w:right w:val="single" w:color="auto" w:sz="4" w:space="0"/>
            </w:tcBorders>
          </w:tcPr>
          <w:p w14:paraId="65A71CA4">
            <w:pPr>
              <w:spacing w:line="240" w:lineRule="atLeast"/>
              <w:ind w:left="0" w:leftChars="0" w:firstLine="0" w:firstLineChars="0"/>
              <w:jc w:val="left"/>
              <w:rPr>
                <w:rFonts w:ascii="宋体" w:hAnsi="宋体"/>
                <w:sz w:val="24"/>
                <w:szCs w:val="24"/>
              </w:rPr>
            </w:pPr>
            <w:r>
              <w:rPr>
                <w:rFonts w:hint="eastAsia" w:ascii="宋体" w:hAnsi="宋体"/>
                <w:sz w:val="24"/>
                <w:szCs w:val="24"/>
              </w:rPr>
              <w:t>表9.0.2</w:t>
            </w:r>
          </w:p>
        </w:tc>
      </w:tr>
      <w:tr w14:paraId="0AB5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Borders>
              <w:bottom w:val="single" w:color="auto" w:sz="4" w:space="0"/>
            </w:tcBorders>
          </w:tcPr>
          <w:p w14:paraId="787B2B4D"/>
        </w:tc>
        <w:tc>
          <w:tcPr>
            <w:tcW w:w="567" w:type="dxa"/>
            <w:vMerge w:val="continue"/>
            <w:tcBorders>
              <w:bottom w:val="single" w:color="auto" w:sz="4" w:space="0"/>
            </w:tcBorders>
          </w:tcPr>
          <w:p w14:paraId="47F5EFB5"/>
        </w:tc>
        <w:tc>
          <w:tcPr>
            <w:tcW w:w="567" w:type="dxa"/>
            <w:tcBorders>
              <w:top w:val="single" w:color="auto" w:sz="4" w:space="0"/>
              <w:left w:val="single" w:color="auto" w:sz="4" w:space="0"/>
              <w:bottom w:val="single" w:color="auto" w:sz="4" w:space="0"/>
              <w:right w:val="single" w:color="auto" w:sz="4" w:space="0"/>
            </w:tcBorders>
          </w:tcPr>
          <w:p w14:paraId="7C9517F2">
            <w:pPr>
              <w:spacing w:line="240" w:lineRule="atLeast"/>
              <w:jc w:val="center"/>
              <w:rPr>
                <w:rFonts w:ascii="宋体" w:hAnsi="宋体"/>
                <w:sz w:val="24"/>
                <w:szCs w:val="24"/>
              </w:rPr>
            </w:pPr>
            <w:r>
              <w:rPr>
                <w:rFonts w:hint="eastAsia" w:ascii="宋体" w:hAnsi="宋体"/>
                <w:sz w:val="24"/>
                <w:szCs w:val="24"/>
              </w:rPr>
              <w:t>7</w:t>
            </w:r>
          </w:p>
        </w:tc>
        <w:tc>
          <w:tcPr>
            <w:tcW w:w="3115" w:type="dxa"/>
            <w:tcBorders>
              <w:top w:val="single" w:color="auto" w:sz="4" w:space="0"/>
              <w:left w:val="single" w:color="auto" w:sz="4" w:space="0"/>
              <w:bottom w:val="single" w:color="auto" w:sz="4" w:space="0"/>
              <w:right w:val="single" w:color="auto" w:sz="4" w:space="0"/>
            </w:tcBorders>
          </w:tcPr>
          <w:p w14:paraId="4A45029D">
            <w:pPr>
              <w:spacing w:line="240" w:lineRule="atLeast"/>
              <w:ind w:left="0" w:leftChars="0" w:firstLine="0" w:firstLineChars="0"/>
              <w:jc w:val="left"/>
              <w:rPr>
                <w:rFonts w:ascii="宋体" w:hAnsi="宋体"/>
                <w:sz w:val="24"/>
                <w:szCs w:val="24"/>
              </w:rPr>
            </w:pPr>
            <w:r>
              <w:rPr>
                <w:rFonts w:hint="eastAsia" w:ascii="宋体" w:hAnsi="宋体"/>
                <w:sz w:val="24"/>
                <w:szCs w:val="24"/>
              </w:rPr>
              <w:t>就地控制设备安装</w:t>
            </w:r>
          </w:p>
        </w:tc>
        <w:tc>
          <w:tcPr>
            <w:tcW w:w="567" w:type="dxa"/>
            <w:tcBorders>
              <w:top w:val="single" w:color="auto" w:sz="4" w:space="0"/>
              <w:left w:val="single" w:color="auto" w:sz="4" w:space="0"/>
              <w:bottom w:val="single" w:color="auto" w:sz="4" w:space="0"/>
              <w:right w:val="single" w:color="auto" w:sz="4" w:space="0"/>
            </w:tcBorders>
          </w:tcPr>
          <w:p w14:paraId="6CC98BAD">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294140D2">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tcPr>
          <w:p w14:paraId="170248F6"/>
        </w:tc>
        <w:tc>
          <w:tcPr>
            <w:tcW w:w="2464" w:type="dxa"/>
            <w:tcBorders>
              <w:top w:val="single" w:color="auto" w:sz="4" w:space="0"/>
              <w:left w:val="single" w:color="auto" w:sz="4" w:space="0"/>
              <w:bottom w:val="single" w:color="auto" w:sz="4" w:space="0"/>
              <w:right w:val="single" w:color="auto" w:sz="4" w:space="0"/>
            </w:tcBorders>
          </w:tcPr>
          <w:p w14:paraId="34774E52">
            <w:pPr>
              <w:spacing w:line="240" w:lineRule="atLeast"/>
              <w:ind w:left="0" w:leftChars="0" w:firstLine="0" w:firstLineChars="0"/>
              <w:jc w:val="left"/>
              <w:rPr>
                <w:rFonts w:ascii="宋体" w:hAnsi="宋体"/>
                <w:sz w:val="24"/>
                <w:szCs w:val="24"/>
              </w:rPr>
            </w:pPr>
            <w:r>
              <w:rPr>
                <w:rFonts w:hint="eastAsia" w:ascii="宋体" w:hAnsi="宋体"/>
                <w:sz w:val="24"/>
                <w:szCs w:val="24"/>
              </w:rPr>
              <w:t>表6.1.2</w:t>
            </w:r>
          </w:p>
        </w:tc>
      </w:tr>
      <w:tr w14:paraId="2F23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restart"/>
            <w:tcBorders>
              <w:top w:val="single" w:color="auto" w:sz="4" w:space="0"/>
              <w:left w:val="single" w:color="auto" w:sz="4" w:space="0"/>
              <w:right w:val="single" w:color="auto" w:sz="4" w:space="0"/>
            </w:tcBorders>
            <w:vAlign w:val="center"/>
          </w:tcPr>
          <w:p w14:paraId="098048EF">
            <w:pPr>
              <w:spacing w:line="240" w:lineRule="atLeast"/>
              <w:jc w:val="center"/>
              <w:rPr>
                <w:rFonts w:ascii="宋体" w:hAnsi="宋体"/>
                <w:sz w:val="24"/>
                <w:szCs w:val="24"/>
              </w:rPr>
            </w:pPr>
            <w:r>
              <w:rPr>
                <w:rFonts w:hint="eastAsia" w:ascii="宋体" w:hAnsi="宋体"/>
                <w:sz w:val="24"/>
                <w:szCs w:val="24"/>
              </w:rPr>
              <w:t>4</w:t>
            </w:r>
          </w:p>
        </w:tc>
        <w:tc>
          <w:tcPr>
            <w:tcW w:w="567" w:type="dxa"/>
            <w:vMerge w:val="restart"/>
            <w:tcBorders>
              <w:top w:val="single" w:color="auto" w:sz="4" w:space="0"/>
              <w:left w:val="single" w:color="auto" w:sz="4" w:space="0"/>
              <w:right w:val="single" w:color="auto" w:sz="4" w:space="0"/>
            </w:tcBorders>
            <w:vAlign w:val="center"/>
          </w:tcPr>
          <w:p w14:paraId="679C88D9">
            <w:r>
              <w:rPr>
                <w:rFonts w:hint="eastAsia"/>
              </w:rPr>
              <w:t>7</w:t>
            </w:r>
          </w:p>
        </w:tc>
        <w:tc>
          <w:tcPr>
            <w:tcW w:w="567" w:type="dxa"/>
            <w:tcBorders>
              <w:top w:val="single" w:color="auto" w:sz="4" w:space="0"/>
              <w:left w:val="single" w:color="auto" w:sz="4" w:space="0"/>
              <w:bottom w:val="single" w:color="auto" w:sz="4" w:space="0"/>
              <w:right w:val="single" w:color="auto" w:sz="4" w:space="0"/>
            </w:tcBorders>
            <w:vAlign w:val="center"/>
          </w:tcPr>
          <w:p w14:paraId="18D217A7"/>
        </w:tc>
        <w:tc>
          <w:tcPr>
            <w:tcW w:w="3115" w:type="dxa"/>
            <w:tcBorders>
              <w:top w:val="single" w:color="auto" w:sz="4" w:space="0"/>
              <w:left w:val="single" w:color="auto" w:sz="4" w:space="0"/>
              <w:bottom w:val="single" w:color="auto" w:sz="4" w:space="0"/>
              <w:right w:val="single" w:color="auto" w:sz="4" w:space="0"/>
            </w:tcBorders>
            <w:vAlign w:val="center"/>
          </w:tcPr>
          <w:p w14:paraId="04947142">
            <w:pPr>
              <w:spacing w:line="240" w:lineRule="atLeast"/>
              <w:ind w:left="0" w:leftChars="0" w:firstLine="0" w:firstLineChars="0"/>
              <w:jc w:val="left"/>
              <w:rPr>
                <w:rFonts w:ascii="宋体" w:hAnsi="宋体"/>
                <w:sz w:val="24"/>
                <w:szCs w:val="24"/>
              </w:rPr>
            </w:pPr>
            <w:r>
              <w:rPr>
                <w:rFonts w:hint="eastAsia" w:ascii="宋体" w:hAnsi="宋体"/>
                <w:sz w:val="24"/>
                <w:szCs w:val="24"/>
              </w:rPr>
              <w:t>无功补偿装置安装</w:t>
            </w:r>
          </w:p>
        </w:tc>
        <w:tc>
          <w:tcPr>
            <w:tcW w:w="567" w:type="dxa"/>
            <w:tcBorders>
              <w:top w:val="single" w:color="auto" w:sz="4" w:space="0"/>
              <w:left w:val="single" w:color="auto" w:sz="4" w:space="0"/>
              <w:bottom w:val="single" w:color="auto" w:sz="4" w:space="0"/>
              <w:right w:val="single" w:color="auto" w:sz="4" w:space="0"/>
            </w:tcBorders>
            <w:vAlign w:val="center"/>
          </w:tcPr>
          <w:p w14:paraId="2C097581">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4A9413DB">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4F648A60">
            <w:pPr>
              <w:spacing w:line="240" w:lineRule="atLeast"/>
              <w:jc w:val="center"/>
              <w:rPr>
                <w:rFonts w:ascii="宋体" w:hAnsi="宋体"/>
                <w:sz w:val="24"/>
                <w:szCs w:val="24"/>
              </w:rPr>
            </w:pPr>
            <w:r>
              <w:rPr>
                <w:rFonts w:hint="eastAsia" w:ascii="宋体" w:hAnsi="宋体"/>
                <w:sz w:val="24"/>
                <w:szCs w:val="24"/>
              </w:rPr>
              <w:t>●</w:t>
            </w:r>
          </w:p>
        </w:tc>
        <w:tc>
          <w:tcPr>
            <w:tcW w:w="2464" w:type="dxa"/>
            <w:tcBorders>
              <w:top w:val="single" w:color="auto" w:sz="4" w:space="0"/>
              <w:left w:val="single" w:color="auto" w:sz="4" w:space="0"/>
              <w:bottom w:val="single" w:color="auto" w:sz="4" w:space="0"/>
              <w:right w:val="single" w:color="auto" w:sz="4" w:space="0"/>
            </w:tcBorders>
            <w:vAlign w:val="center"/>
          </w:tcPr>
          <w:p w14:paraId="0D1C1688"/>
        </w:tc>
      </w:tr>
      <w:tr w14:paraId="4591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40A9BB1E"/>
        </w:tc>
        <w:tc>
          <w:tcPr>
            <w:tcW w:w="567" w:type="dxa"/>
            <w:vMerge w:val="continue"/>
            <w:tcBorders>
              <w:left w:val="single" w:color="auto" w:sz="4" w:space="0"/>
              <w:right w:val="single" w:color="auto" w:sz="4" w:space="0"/>
            </w:tcBorders>
            <w:vAlign w:val="center"/>
          </w:tcPr>
          <w:p w14:paraId="2F6B68C4"/>
        </w:tc>
        <w:tc>
          <w:tcPr>
            <w:tcW w:w="567" w:type="dxa"/>
            <w:tcBorders>
              <w:top w:val="single" w:color="auto" w:sz="4" w:space="0"/>
              <w:left w:val="single" w:color="auto" w:sz="4" w:space="0"/>
              <w:bottom w:val="single" w:color="auto" w:sz="4" w:space="0"/>
              <w:right w:val="single" w:color="auto" w:sz="4" w:space="0"/>
            </w:tcBorders>
            <w:vAlign w:val="center"/>
          </w:tcPr>
          <w:p w14:paraId="2AAE0E99">
            <w:pPr>
              <w:spacing w:line="240" w:lineRule="atLeast"/>
              <w:jc w:val="center"/>
              <w:rPr>
                <w:rFonts w:ascii="宋体" w:hAnsi="宋体"/>
                <w:sz w:val="24"/>
                <w:szCs w:val="24"/>
              </w:rPr>
            </w:pPr>
            <w:r>
              <w:rPr>
                <w:rFonts w:hint="eastAsia" w:ascii="宋体" w:hAnsi="宋体"/>
                <w:sz w:val="24"/>
                <w:szCs w:val="24"/>
              </w:rPr>
              <w:t>1</w:t>
            </w:r>
          </w:p>
        </w:tc>
        <w:tc>
          <w:tcPr>
            <w:tcW w:w="3115" w:type="dxa"/>
            <w:tcBorders>
              <w:top w:val="single" w:color="auto" w:sz="4" w:space="0"/>
              <w:left w:val="single" w:color="auto" w:sz="4" w:space="0"/>
              <w:bottom w:val="single" w:color="auto" w:sz="4" w:space="0"/>
              <w:right w:val="single" w:color="auto" w:sz="4" w:space="0"/>
            </w:tcBorders>
            <w:vAlign w:val="center"/>
          </w:tcPr>
          <w:p w14:paraId="072CE678">
            <w:pPr>
              <w:spacing w:line="240" w:lineRule="atLeast"/>
              <w:ind w:left="0" w:leftChars="0" w:firstLine="0" w:firstLineChars="0"/>
              <w:jc w:val="left"/>
              <w:rPr>
                <w:rFonts w:ascii="宋体" w:hAnsi="宋体"/>
                <w:sz w:val="24"/>
                <w:szCs w:val="24"/>
              </w:rPr>
            </w:pPr>
            <w:r>
              <w:rPr>
                <w:rFonts w:hint="eastAsia" w:ascii="宋体" w:hAnsi="宋体"/>
                <w:sz w:val="24"/>
                <w:szCs w:val="24"/>
              </w:rPr>
              <w:t>无功补偿装置就位安装</w:t>
            </w:r>
          </w:p>
        </w:tc>
        <w:tc>
          <w:tcPr>
            <w:tcW w:w="567" w:type="dxa"/>
            <w:tcBorders>
              <w:top w:val="single" w:color="auto" w:sz="4" w:space="0"/>
              <w:left w:val="single" w:color="auto" w:sz="4" w:space="0"/>
              <w:bottom w:val="single" w:color="auto" w:sz="4" w:space="0"/>
              <w:right w:val="single" w:color="auto" w:sz="4" w:space="0"/>
            </w:tcBorders>
            <w:vAlign w:val="center"/>
          </w:tcPr>
          <w:p w14:paraId="41886B5B">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5537719D">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178FE337"/>
        </w:tc>
        <w:tc>
          <w:tcPr>
            <w:tcW w:w="2464" w:type="dxa"/>
            <w:tcBorders>
              <w:top w:val="single" w:color="auto" w:sz="4" w:space="0"/>
              <w:left w:val="single" w:color="auto" w:sz="4" w:space="0"/>
              <w:bottom w:val="single" w:color="auto" w:sz="4" w:space="0"/>
              <w:right w:val="single" w:color="auto" w:sz="4" w:space="0"/>
            </w:tcBorders>
            <w:vAlign w:val="center"/>
          </w:tcPr>
          <w:p w14:paraId="72EDC75D">
            <w:pPr>
              <w:spacing w:line="240" w:lineRule="atLeast"/>
              <w:ind w:left="0" w:leftChars="0" w:firstLine="0" w:firstLineChars="0"/>
              <w:jc w:val="left"/>
              <w:rPr>
                <w:rFonts w:ascii="宋体" w:hAnsi="宋体"/>
                <w:sz w:val="24"/>
                <w:szCs w:val="24"/>
              </w:rPr>
            </w:pPr>
            <w:r>
              <w:rPr>
                <w:rFonts w:hint="eastAsia" w:ascii="宋体" w:hAnsi="宋体"/>
                <w:sz w:val="24"/>
                <w:szCs w:val="24"/>
              </w:rPr>
              <w:t>表4.2.2、表6.4.2</w:t>
            </w:r>
          </w:p>
        </w:tc>
      </w:tr>
      <w:tr w14:paraId="623D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4C3E292A"/>
        </w:tc>
        <w:tc>
          <w:tcPr>
            <w:tcW w:w="567" w:type="dxa"/>
            <w:vMerge w:val="continue"/>
            <w:tcBorders>
              <w:left w:val="single" w:color="auto" w:sz="4" w:space="0"/>
              <w:right w:val="single" w:color="auto" w:sz="4" w:space="0"/>
            </w:tcBorders>
            <w:vAlign w:val="center"/>
          </w:tcPr>
          <w:p w14:paraId="518B215C"/>
        </w:tc>
        <w:tc>
          <w:tcPr>
            <w:tcW w:w="567" w:type="dxa"/>
            <w:tcBorders>
              <w:top w:val="single" w:color="auto" w:sz="4" w:space="0"/>
              <w:left w:val="single" w:color="auto" w:sz="4" w:space="0"/>
              <w:bottom w:val="single" w:color="auto" w:sz="4" w:space="0"/>
              <w:right w:val="single" w:color="auto" w:sz="4" w:space="0"/>
            </w:tcBorders>
            <w:vAlign w:val="center"/>
          </w:tcPr>
          <w:p w14:paraId="55086748">
            <w:pPr>
              <w:spacing w:line="240" w:lineRule="atLeast"/>
              <w:jc w:val="center"/>
              <w:rPr>
                <w:rFonts w:ascii="宋体" w:hAnsi="宋体"/>
                <w:sz w:val="24"/>
                <w:szCs w:val="24"/>
              </w:rPr>
            </w:pPr>
            <w:r>
              <w:rPr>
                <w:rFonts w:hint="eastAsia" w:ascii="宋体" w:hAnsi="宋体"/>
                <w:sz w:val="24"/>
                <w:szCs w:val="24"/>
              </w:rPr>
              <w:t>2</w:t>
            </w:r>
          </w:p>
        </w:tc>
        <w:tc>
          <w:tcPr>
            <w:tcW w:w="3115" w:type="dxa"/>
            <w:tcBorders>
              <w:top w:val="single" w:color="auto" w:sz="4" w:space="0"/>
              <w:left w:val="single" w:color="auto" w:sz="4" w:space="0"/>
              <w:bottom w:val="single" w:color="auto" w:sz="4" w:space="0"/>
              <w:right w:val="single" w:color="auto" w:sz="4" w:space="0"/>
            </w:tcBorders>
            <w:vAlign w:val="center"/>
          </w:tcPr>
          <w:p w14:paraId="7B6D19E4">
            <w:pPr>
              <w:spacing w:line="240" w:lineRule="atLeast"/>
              <w:ind w:left="0" w:leftChars="0" w:firstLine="0" w:firstLineChars="0"/>
              <w:jc w:val="left"/>
              <w:rPr>
                <w:rFonts w:ascii="宋体" w:hAnsi="宋体"/>
                <w:sz w:val="24"/>
                <w:szCs w:val="24"/>
              </w:rPr>
            </w:pPr>
            <w:r>
              <w:rPr>
                <w:rFonts w:hint="eastAsia" w:ascii="宋体" w:hAnsi="宋体"/>
                <w:sz w:val="24"/>
                <w:szCs w:val="24"/>
              </w:rPr>
              <w:t>引下线安装</w:t>
            </w:r>
          </w:p>
        </w:tc>
        <w:tc>
          <w:tcPr>
            <w:tcW w:w="567" w:type="dxa"/>
            <w:tcBorders>
              <w:top w:val="single" w:color="auto" w:sz="4" w:space="0"/>
              <w:left w:val="single" w:color="auto" w:sz="4" w:space="0"/>
              <w:bottom w:val="single" w:color="auto" w:sz="4" w:space="0"/>
              <w:right w:val="single" w:color="auto" w:sz="4" w:space="0"/>
            </w:tcBorders>
            <w:vAlign w:val="center"/>
          </w:tcPr>
          <w:p w14:paraId="3D8CC109">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7BEDEDC6">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06CA3BEC"/>
        </w:tc>
        <w:tc>
          <w:tcPr>
            <w:tcW w:w="2464" w:type="dxa"/>
            <w:tcBorders>
              <w:top w:val="single" w:color="auto" w:sz="4" w:space="0"/>
              <w:left w:val="single" w:color="auto" w:sz="4" w:space="0"/>
              <w:bottom w:val="single" w:color="auto" w:sz="4" w:space="0"/>
              <w:right w:val="single" w:color="auto" w:sz="4" w:space="0"/>
            </w:tcBorders>
            <w:vAlign w:val="center"/>
          </w:tcPr>
          <w:p w14:paraId="6C7E1AA4">
            <w:pPr>
              <w:spacing w:line="240" w:lineRule="atLeast"/>
              <w:ind w:left="0" w:leftChars="0" w:firstLine="0" w:firstLineChars="0"/>
              <w:jc w:val="left"/>
              <w:rPr>
                <w:rFonts w:ascii="宋体" w:hAnsi="宋体"/>
                <w:sz w:val="24"/>
                <w:szCs w:val="24"/>
              </w:rPr>
            </w:pPr>
            <w:r>
              <w:rPr>
                <w:rFonts w:hint="eastAsia" w:ascii="宋体" w:hAnsi="宋体"/>
                <w:sz w:val="24"/>
                <w:szCs w:val="24"/>
              </w:rPr>
              <w:t>表9.0.2</w:t>
            </w:r>
          </w:p>
        </w:tc>
      </w:tr>
      <w:tr w14:paraId="561D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3DE3C9DE"/>
        </w:tc>
        <w:tc>
          <w:tcPr>
            <w:tcW w:w="567" w:type="dxa"/>
            <w:vMerge w:val="continue"/>
            <w:tcBorders>
              <w:left w:val="single" w:color="auto" w:sz="4" w:space="0"/>
              <w:bottom w:val="single" w:color="auto" w:sz="4" w:space="0"/>
              <w:right w:val="single" w:color="auto" w:sz="4" w:space="0"/>
            </w:tcBorders>
            <w:vAlign w:val="center"/>
          </w:tcPr>
          <w:p w14:paraId="50114422"/>
        </w:tc>
        <w:tc>
          <w:tcPr>
            <w:tcW w:w="567" w:type="dxa"/>
            <w:tcBorders>
              <w:top w:val="single" w:color="auto" w:sz="4" w:space="0"/>
              <w:left w:val="single" w:color="auto" w:sz="4" w:space="0"/>
              <w:bottom w:val="single" w:color="auto" w:sz="4" w:space="0"/>
              <w:right w:val="single" w:color="auto" w:sz="4" w:space="0"/>
            </w:tcBorders>
            <w:vAlign w:val="center"/>
          </w:tcPr>
          <w:p w14:paraId="765390AC">
            <w:pPr>
              <w:spacing w:line="240" w:lineRule="atLeast"/>
              <w:jc w:val="center"/>
              <w:rPr>
                <w:rFonts w:ascii="宋体" w:hAnsi="宋体"/>
                <w:sz w:val="24"/>
                <w:szCs w:val="24"/>
              </w:rPr>
            </w:pPr>
            <w:r>
              <w:rPr>
                <w:rFonts w:hint="eastAsia" w:ascii="宋体" w:hAnsi="宋体"/>
                <w:sz w:val="24"/>
                <w:szCs w:val="24"/>
              </w:rPr>
              <w:t>3</w:t>
            </w:r>
          </w:p>
        </w:tc>
        <w:tc>
          <w:tcPr>
            <w:tcW w:w="3115" w:type="dxa"/>
            <w:tcBorders>
              <w:top w:val="single" w:color="auto" w:sz="4" w:space="0"/>
              <w:left w:val="single" w:color="auto" w:sz="4" w:space="0"/>
              <w:bottom w:val="single" w:color="auto" w:sz="4" w:space="0"/>
              <w:right w:val="single" w:color="auto" w:sz="4" w:space="0"/>
            </w:tcBorders>
            <w:vAlign w:val="center"/>
          </w:tcPr>
          <w:p w14:paraId="6693757B">
            <w:pPr>
              <w:spacing w:line="240" w:lineRule="atLeast"/>
              <w:ind w:left="0" w:leftChars="0" w:firstLine="0" w:firstLineChars="0"/>
              <w:jc w:val="left"/>
              <w:rPr>
                <w:rFonts w:ascii="宋体" w:hAnsi="宋体"/>
                <w:sz w:val="24"/>
                <w:szCs w:val="24"/>
              </w:rPr>
            </w:pPr>
            <w:r>
              <w:rPr>
                <w:rFonts w:hint="eastAsia" w:ascii="宋体" w:hAnsi="宋体"/>
                <w:sz w:val="24"/>
                <w:szCs w:val="24"/>
              </w:rPr>
              <w:t>无功补偿器试运行</w:t>
            </w:r>
          </w:p>
        </w:tc>
        <w:tc>
          <w:tcPr>
            <w:tcW w:w="567" w:type="dxa"/>
            <w:tcBorders>
              <w:top w:val="single" w:color="auto" w:sz="4" w:space="0"/>
              <w:left w:val="single" w:color="auto" w:sz="4" w:space="0"/>
              <w:bottom w:val="single" w:color="auto" w:sz="4" w:space="0"/>
              <w:right w:val="single" w:color="auto" w:sz="4" w:space="0"/>
            </w:tcBorders>
            <w:vAlign w:val="center"/>
          </w:tcPr>
          <w:p w14:paraId="629ABB61">
            <w:pPr>
              <w:spacing w:line="240" w:lineRule="atLeast"/>
              <w:jc w:val="center"/>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7686B6BB">
            <w:pPr>
              <w:spacing w:line="240" w:lineRule="atLeast"/>
              <w:jc w:val="center"/>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6EF19612"/>
        </w:tc>
        <w:tc>
          <w:tcPr>
            <w:tcW w:w="2464" w:type="dxa"/>
            <w:tcBorders>
              <w:top w:val="single" w:color="auto" w:sz="4" w:space="0"/>
              <w:left w:val="single" w:color="auto" w:sz="4" w:space="0"/>
              <w:bottom w:val="single" w:color="auto" w:sz="4" w:space="0"/>
              <w:right w:val="single" w:color="auto" w:sz="4" w:space="0"/>
            </w:tcBorders>
            <w:vAlign w:val="center"/>
          </w:tcPr>
          <w:p w14:paraId="7E62364F">
            <w:pPr>
              <w:spacing w:line="240" w:lineRule="atLeast"/>
              <w:jc w:val="left"/>
              <w:rPr>
                <w:rFonts w:ascii="宋体" w:hAnsi="宋体"/>
                <w:sz w:val="24"/>
                <w:szCs w:val="24"/>
              </w:rPr>
            </w:pPr>
          </w:p>
        </w:tc>
      </w:tr>
      <w:tr w14:paraId="1792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restart"/>
            <w:tcBorders>
              <w:top w:val="single" w:color="auto" w:sz="4" w:space="0"/>
              <w:left w:val="single" w:color="auto" w:sz="4" w:space="0"/>
              <w:right w:val="single" w:color="auto" w:sz="4" w:space="0"/>
            </w:tcBorders>
            <w:vAlign w:val="center"/>
          </w:tcPr>
          <w:p w14:paraId="6E6E1BB1">
            <w:pPr>
              <w:spacing w:line="240" w:lineRule="atLeast"/>
              <w:jc w:val="center"/>
              <w:rPr>
                <w:rFonts w:ascii="宋体" w:hAnsi="宋体"/>
                <w:sz w:val="24"/>
                <w:szCs w:val="24"/>
              </w:rPr>
            </w:pPr>
            <w:r>
              <w:rPr>
                <w:rFonts w:hint="eastAsia" w:ascii="宋体" w:hAnsi="宋体"/>
                <w:sz w:val="24"/>
                <w:szCs w:val="24"/>
              </w:rPr>
              <w:t>5</w:t>
            </w:r>
          </w:p>
        </w:tc>
        <w:tc>
          <w:tcPr>
            <w:tcW w:w="567" w:type="dxa"/>
            <w:tcBorders>
              <w:top w:val="single" w:color="auto" w:sz="4" w:space="0"/>
              <w:left w:val="single" w:color="auto" w:sz="4" w:space="0"/>
              <w:bottom w:val="single" w:color="auto" w:sz="4" w:space="0"/>
              <w:right w:val="single" w:color="auto" w:sz="4" w:space="0"/>
            </w:tcBorders>
            <w:vAlign w:val="center"/>
          </w:tcPr>
          <w:p w14:paraId="145955D9"/>
        </w:tc>
        <w:tc>
          <w:tcPr>
            <w:tcW w:w="567" w:type="dxa"/>
            <w:tcBorders>
              <w:top w:val="single" w:color="auto" w:sz="4" w:space="0"/>
              <w:left w:val="single" w:color="auto" w:sz="4" w:space="0"/>
              <w:bottom w:val="single" w:color="auto" w:sz="4" w:space="0"/>
              <w:right w:val="single" w:color="auto" w:sz="4" w:space="0"/>
            </w:tcBorders>
            <w:vAlign w:val="center"/>
          </w:tcPr>
          <w:p w14:paraId="1EE89D4A"/>
        </w:tc>
        <w:tc>
          <w:tcPr>
            <w:tcW w:w="3115" w:type="dxa"/>
            <w:tcBorders>
              <w:top w:val="single" w:color="auto" w:sz="4" w:space="0"/>
              <w:left w:val="single" w:color="auto" w:sz="4" w:space="0"/>
              <w:bottom w:val="single" w:color="auto" w:sz="4" w:space="0"/>
              <w:right w:val="single" w:color="auto" w:sz="4" w:space="0"/>
            </w:tcBorders>
            <w:vAlign w:val="center"/>
          </w:tcPr>
          <w:p w14:paraId="27859C36">
            <w:pPr>
              <w:spacing w:line="240" w:lineRule="atLeast"/>
              <w:ind w:left="0" w:leftChars="0" w:firstLine="0" w:firstLineChars="0"/>
              <w:jc w:val="left"/>
              <w:rPr>
                <w:rFonts w:ascii="宋体" w:hAnsi="宋体"/>
                <w:sz w:val="24"/>
                <w:szCs w:val="24"/>
              </w:rPr>
            </w:pPr>
            <w:r>
              <w:rPr>
                <w:rFonts w:hint="eastAsia" w:ascii="宋体" w:hAnsi="宋体"/>
                <w:sz w:val="24"/>
                <w:szCs w:val="24"/>
              </w:rPr>
              <w:t>全站电缆施工</w:t>
            </w:r>
          </w:p>
        </w:tc>
        <w:tc>
          <w:tcPr>
            <w:tcW w:w="567" w:type="dxa"/>
            <w:tcBorders>
              <w:top w:val="single" w:color="auto" w:sz="4" w:space="0"/>
              <w:left w:val="single" w:color="auto" w:sz="4" w:space="0"/>
              <w:bottom w:val="single" w:color="auto" w:sz="4" w:space="0"/>
              <w:right w:val="single" w:color="auto" w:sz="4" w:space="0"/>
            </w:tcBorders>
            <w:vAlign w:val="center"/>
          </w:tcPr>
          <w:p w14:paraId="44390728">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38104D5F">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4A1497C3">
            <w:pPr>
              <w:spacing w:line="240" w:lineRule="atLeast"/>
              <w:jc w:val="center"/>
              <w:rPr>
                <w:rFonts w:ascii="宋体" w:hAnsi="宋体"/>
                <w:sz w:val="24"/>
                <w:szCs w:val="24"/>
              </w:rPr>
            </w:pPr>
            <w:r>
              <w:rPr>
                <w:rFonts w:hint="eastAsia" w:ascii="宋体" w:hAnsi="宋体"/>
                <w:sz w:val="24"/>
                <w:szCs w:val="24"/>
              </w:rPr>
              <w:t>●</w:t>
            </w:r>
          </w:p>
        </w:tc>
        <w:tc>
          <w:tcPr>
            <w:tcW w:w="2464" w:type="dxa"/>
            <w:tcBorders>
              <w:top w:val="single" w:color="auto" w:sz="4" w:space="0"/>
              <w:left w:val="single" w:color="auto" w:sz="4" w:space="0"/>
              <w:bottom w:val="single" w:color="auto" w:sz="4" w:space="0"/>
              <w:right w:val="single" w:color="auto" w:sz="4" w:space="0"/>
            </w:tcBorders>
            <w:vAlign w:val="center"/>
          </w:tcPr>
          <w:p w14:paraId="0A22512E"/>
        </w:tc>
      </w:tr>
      <w:tr w14:paraId="28E1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436D6137"/>
        </w:tc>
        <w:tc>
          <w:tcPr>
            <w:tcW w:w="567" w:type="dxa"/>
            <w:vMerge w:val="restart"/>
            <w:tcBorders>
              <w:top w:val="single" w:color="auto" w:sz="4" w:space="0"/>
              <w:left w:val="single" w:color="auto" w:sz="4" w:space="0"/>
              <w:right w:val="single" w:color="auto" w:sz="4" w:space="0"/>
            </w:tcBorders>
            <w:vAlign w:val="center"/>
          </w:tcPr>
          <w:p w14:paraId="56AA108D">
            <w:pPr>
              <w:spacing w:line="240" w:lineRule="atLeast"/>
              <w:jc w:val="center"/>
              <w:rPr>
                <w:rFonts w:ascii="宋体" w:hAnsi="宋体"/>
                <w:sz w:val="24"/>
                <w:szCs w:val="24"/>
              </w:rPr>
            </w:pPr>
            <w:r>
              <w:rPr>
                <w:rFonts w:hint="eastAsia" w:ascii="宋体" w:hAnsi="宋体"/>
                <w:sz w:val="24"/>
                <w:szCs w:val="24"/>
              </w:rPr>
              <w:t>8</w:t>
            </w:r>
          </w:p>
        </w:tc>
        <w:tc>
          <w:tcPr>
            <w:tcW w:w="567" w:type="dxa"/>
            <w:tcBorders>
              <w:top w:val="single" w:color="auto" w:sz="4" w:space="0"/>
              <w:left w:val="single" w:color="auto" w:sz="4" w:space="0"/>
              <w:bottom w:val="single" w:color="auto" w:sz="4" w:space="0"/>
              <w:right w:val="single" w:color="auto" w:sz="4" w:space="0"/>
            </w:tcBorders>
            <w:vAlign w:val="center"/>
          </w:tcPr>
          <w:p w14:paraId="4ADA66C7"/>
        </w:tc>
        <w:tc>
          <w:tcPr>
            <w:tcW w:w="3115" w:type="dxa"/>
            <w:tcBorders>
              <w:top w:val="single" w:color="auto" w:sz="4" w:space="0"/>
              <w:left w:val="single" w:color="auto" w:sz="4" w:space="0"/>
              <w:bottom w:val="single" w:color="auto" w:sz="4" w:space="0"/>
              <w:right w:val="single" w:color="auto" w:sz="4" w:space="0"/>
            </w:tcBorders>
            <w:vAlign w:val="center"/>
          </w:tcPr>
          <w:p w14:paraId="0F0267C9">
            <w:pPr>
              <w:spacing w:line="240" w:lineRule="atLeast"/>
              <w:ind w:left="0" w:leftChars="0" w:firstLine="0" w:firstLineChars="0"/>
              <w:jc w:val="left"/>
              <w:rPr>
                <w:rFonts w:ascii="宋体" w:hAnsi="宋体"/>
                <w:sz w:val="24"/>
                <w:szCs w:val="24"/>
              </w:rPr>
            </w:pPr>
            <w:r>
              <w:rPr>
                <w:rFonts w:hint="eastAsia" w:ascii="宋体" w:hAnsi="宋体"/>
                <w:sz w:val="24"/>
                <w:szCs w:val="24"/>
              </w:rPr>
              <w:t>电缆敷设</w:t>
            </w:r>
          </w:p>
        </w:tc>
        <w:tc>
          <w:tcPr>
            <w:tcW w:w="567" w:type="dxa"/>
            <w:tcBorders>
              <w:top w:val="single" w:color="auto" w:sz="4" w:space="0"/>
              <w:left w:val="single" w:color="auto" w:sz="4" w:space="0"/>
              <w:bottom w:val="single" w:color="auto" w:sz="4" w:space="0"/>
              <w:right w:val="single" w:color="auto" w:sz="4" w:space="0"/>
            </w:tcBorders>
            <w:vAlign w:val="center"/>
          </w:tcPr>
          <w:p w14:paraId="2D64E33F">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76136C86">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08E7CA25"/>
        </w:tc>
        <w:tc>
          <w:tcPr>
            <w:tcW w:w="2464" w:type="dxa"/>
            <w:tcBorders>
              <w:top w:val="single" w:color="auto" w:sz="4" w:space="0"/>
              <w:left w:val="single" w:color="auto" w:sz="4" w:space="0"/>
              <w:bottom w:val="single" w:color="auto" w:sz="4" w:space="0"/>
              <w:right w:val="single" w:color="auto" w:sz="4" w:space="0"/>
            </w:tcBorders>
            <w:vAlign w:val="center"/>
          </w:tcPr>
          <w:p w14:paraId="67B326BF"/>
        </w:tc>
      </w:tr>
      <w:tr w14:paraId="647E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481564BE"/>
        </w:tc>
        <w:tc>
          <w:tcPr>
            <w:tcW w:w="567" w:type="dxa"/>
            <w:vMerge w:val="continue"/>
            <w:tcBorders>
              <w:left w:val="single" w:color="auto" w:sz="4" w:space="0"/>
              <w:right w:val="single" w:color="auto" w:sz="4" w:space="0"/>
            </w:tcBorders>
            <w:vAlign w:val="center"/>
          </w:tcPr>
          <w:p w14:paraId="7708E335"/>
        </w:tc>
        <w:tc>
          <w:tcPr>
            <w:tcW w:w="567" w:type="dxa"/>
            <w:tcBorders>
              <w:top w:val="single" w:color="auto" w:sz="4" w:space="0"/>
              <w:left w:val="single" w:color="auto" w:sz="4" w:space="0"/>
              <w:bottom w:val="single" w:color="auto" w:sz="4" w:space="0"/>
              <w:right w:val="single" w:color="auto" w:sz="4" w:space="0"/>
            </w:tcBorders>
            <w:vAlign w:val="center"/>
          </w:tcPr>
          <w:p w14:paraId="38E9A221">
            <w:pPr>
              <w:spacing w:line="240" w:lineRule="atLeast"/>
              <w:jc w:val="center"/>
              <w:rPr>
                <w:rFonts w:ascii="宋体" w:hAnsi="宋体"/>
                <w:sz w:val="24"/>
                <w:szCs w:val="24"/>
              </w:rPr>
            </w:pPr>
            <w:r>
              <w:rPr>
                <w:rFonts w:hint="eastAsia" w:ascii="宋体" w:hAnsi="宋体"/>
                <w:sz w:val="24"/>
                <w:szCs w:val="24"/>
              </w:rPr>
              <w:t>1</w:t>
            </w:r>
          </w:p>
        </w:tc>
        <w:tc>
          <w:tcPr>
            <w:tcW w:w="3115" w:type="dxa"/>
            <w:tcBorders>
              <w:top w:val="single" w:color="auto" w:sz="4" w:space="0"/>
              <w:left w:val="single" w:color="auto" w:sz="4" w:space="0"/>
              <w:bottom w:val="single" w:color="auto" w:sz="4" w:space="0"/>
              <w:right w:val="single" w:color="auto" w:sz="4" w:space="0"/>
            </w:tcBorders>
            <w:vAlign w:val="center"/>
          </w:tcPr>
          <w:p w14:paraId="0640D96C">
            <w:pPr>
              <w:spacing w:line="240" w:lineRule="atLeast"/>
              <w:ind w:left="0" w:leftChars="0" w:firstLine="0" w:firstLineChars="0"/>
              <w:jc w:val="left"/>
              <w:rPr>
                <w:rFonts w:ascii="宋体" w:hAnsi="宋体"/>
                <w:sz w:val="24"/>
                <w:szCs w:val="24"/>
              </w:rPr>
            </w:pPr>
            <w:r>
              <w:rPr>
                <w:rFonts w:hint="eastAsia" w:ascii="宋体" w:hAnsi="宋体"/>
                <w:sz w:val="24"/>
                <w:szCs w:val="24"/>
              </w:rPr>
              <w:t>屋内电缆敷设</w:t>
            </w:r>
          </w:p>
        </w:tc>
        <w:tc>
          <w:tcPr>
            <w:tcW w:w="567" w:type="dxa"/>
            <w:tcBorders>
              <w:top w:val="single" w:color="auto" w:sz="4" w:space="0"/>
              <w:left w:val="single" w:color="auto" w:sz="4" w:space="0"/>
              <w:bottom w:val="single" w:color="auto" w:sz="4" w:space="0"/>
              <w:right w:val="single" w:color="auto" w:sz="4" w:space="0"/>
            </w:tcBorders>
            <w:vAlign w:val="center"/>
          </w:tcPr>
          <w:p w14:paraId="5D56DBC8"/>
        </w:tc>
        <w:tc>
          <w:tcPr>
            <w:tcW w:w="567" w:type="dxa"/>
            <w:tcBorders>
              <w:top w:val="single" w:color="auto" w:sz="4" w:space="0"/>
              <w:left w:val="single" w:color="auto" w:sz="4" w:space="0"/>
              <w:bottom w:val="single" w:color="auto" w:sz="4" w:space="0"/>
              <w:right w:val="single" w:color="auto" w:sz="4" w:space="0"/>
            </w:tcBorders>
            <w:vAlign w:val="center"/>
          </w:tcPr>
          <w:p w14:paraId="6016C363"/>
        </w:tc>
        <w:tc>
          <w:tcPr>
            <w:tcW w:w="567" w:type="dxa"/>
            <w:tcBorders>
              <w:top w:val="single" w:color="auto" w:sz="4" w:space="0"/>
              <w:left w:val="single" w:color="auto" w:sz="4" w:space="0"/>
              <w:bottom w:val="single" w:color="auto" w:sz="4" w:space="0"/>
              <w:right w:val="single" w:color="auto" w:sz="4" w:space="0"/>
            </w:tcBorders>
            <w:vAlign w:val="center"/>
          </w:tcPr>
          <w:p w14:paraId="7E6E6625"/>
        </w:tc>
        <w:tc>
          <w:tcPr>
            <w:tcW w:w="2464" w:type="dxa"/>
            <w:tcBorders>
              <w:top w:val="single" w:color="auto" w:sz="4" w:space="0"/>
              <w:left w:val="single" w:color="auto" w:sz="4" w:space="0"/>
              <w:bottom w:val="single" w:color="auto" w:sz="4" w:space="0"/>
              <w:right w:val="single" w:color="auto" w:sz="4" w:space="0"/>
            </w:tcBorders>
            <w:vAlign w:val="center"/>
          </w:tcPr>
          <w:p w14:paraId="03ECCD83"/>
        </w:tc>
      </w:tr>
      <w:tr w14:paraId="33C2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0597AEE6"/>
        </w:tc>
        <w:tc>
          <w:tcPr>
            <w:tcW w:w="567" w:type="dxa"/>
            <w:vMerge w:val="continue"/>
            <w:tcBorders>
              <w:left w:val="single" w:color="auto" w:sz="4" w:space="0"/>
              <w:bottom w:val="single" w:color="auto" w:sz="4" w:space="0"/>
              <w:right w:val="single" w:color="auto" w:sz="4" w:space="0"/>
            </w:tcBorders>
            <w:vAlign w:val="center"/>
          </w:tcPr>
          <w:p w14:paraId="747C4BE5"/>
        </w:tc>
        <w:tc>
          <w:tcPr>
            <w:tcW w:w="567" w:type="dxa"/>
            <w:tcBorders>
              <w:top w:val="single" w:color="auto" w:sz="4" w:space="0"/>
              <w:left w:val="single" w:color="auto" w:sz="4" w:space="0"/>
              <w:bottom w:val="single" w:color="auto" w:sz="4" w:space="0"/>
              <w:right w:val="single" w:color="auto" w:sz="4" w:space="0"/>
            </w:tcBorders>
            <w:vAlign w:val="center"/>
          </w:tcPr>
          <w:p w14:paraId="43681BDD">
            <w:pPr>
              <w:spacing w:line="240" w:lineRule="atLeast"/>
              <w:jc w:val="center"/>
              <w:rPr>
                <w:rFonts w:ascii="宋体" w:hAnsi="宋体"/>
                <w:sz w:val="24"/>
                <w:szCs w:val="24"/>
              </w:rPr>
            </w:pPr>
            <w:r>
              <w:rPr>
                <w:rFonts w:hint="eastAsia" w:ascii="宋体" w:hAnsi="宋体"/>
                <w:sz w:val="24"/>
                <w:szCs w:val="24"/>
              </w:rPr>
              <w:t>2</w:t>
            </w:r>
          </w:p>
        </w:tc>
        <w:tc>
          <w:tcPr>
            <w:tcW w:w="3115" w:type="dxa"/>
            <w:tcBorders>
              <w:top w:val="single" w:color="auto" w:sz="4" w:space="0"/>
              <w:left w:val="single" w:color="auto" w:sz="4" w:space="0"/>
              <w:bottom w:val="single" w:color="auto" w:sz="4" w:space="0"/>
              <w:right w:val="single" w:color="auto" w:sz="4" w:space="0"/>
            </w:tcBorders>
            <w:vAlign w:val="center"/>
          </w:tcPr>
          <w:p w14:paraId="0D07C60B">
            <w:pPr>
              <w:spacing w:line="240" w:lineRule="atLeast"/>
              <w:ind w:left="0" w:leftChars="0" w:firstLine="0" w:firstLineChars="0"/>
              <w:jc w:val="left"/>
              <w:rPr>
                <w:rFonts w:ascii="宋体" w:hAnsi="宋体"/>
                <w:sz w:val="24"/>
                <w:szCs w:val="24"/>
              </w:rPr>
            </w:pPr>
            <w:r>
              <w:rPr>
                <w:rFonts w:hint="eastAsia" w:ascii="宋体" w:hAnsi="宋体"/>
                <w:sz w:val="24"/>
                <w:szCs w:val="24"/>
              </w:rPr>
              <w:t>屋外电缆敷设</w:t>
            </w:r>
          </w:p>
        </w:tc>
        <w:tc>
          <w:tcPr>
            <w:tcW w:w="567" w:type="dxa"/>
            <w:tcBorders>
              <w:top w:val="single" w:color="auto" w:sz="4" w:space="0"/>
              <w:left w:val="single" w:color="auto" w:sz="4" w:space="0"/>
              <w:bottom w:val="single" w:color="auto" w:sz="4" w:space="0"/>
              <w:right w:val="single" w:color="auto" w:sz="4" w:space="0"/>
            </w:tcBorders>
            <w:vAlign w:val="center"/>
          </w:tcPr>
          <w:p w14:paraId="39F6E3F0">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5FF42A69">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152123F0"/>
        </w:tc>
        <w:tc>
          <w:tcPr>
            <w:tcW w:w="2464" w:type="dxa"/>
            <w:tcBorders>
              <w:top w:val="single" w:color="auto" w:sz="4" w:space="0"/>
              <w:left w:val="single" w:color="auto" w:sz="4" w:space="0"/>
              <w:bottom w:val="single" w:color="auto" w:sz="4" w:space="0"/>
              <w:right w:val="single" w:color="auto" w:sz="4" w:space="0"/>
            </w:tcBorders>
            <w:vAlign w:val="center"/>
          </w:tcPr>
          <w:p w14:paraId="32652D0C">
            <w:pPr>
              <w:spacing w:line="240" w:lineRule="atLeast"/>
              <w:ind w:left="0" w:leftChars="0" w:firstLine="0" w:firstLineChars="0"/>
              <w:jc w:val="left"/>
              <w:rPr>
                <w:rFonts w:ascii="宋体" w:hAnsi="宋体"/>
                <w:sz w:val="24"/>
                <w:szCs w:val="24"/>
              </w:rPr>
            </w:pPr>
            <w:r>
              <w:rPr>
                <w:rFonts w:hint="eastAsia" w:ascii="宋体" w:hAnsi="宋体"/>
                <w:sz w:val="24"/>
                <w:szCs w:val="24"/>
              </w:rPr>
              <w:t>表5.0.2</w:t>
            </w:r>
          </w:p>
        </w:tc>
      </w:tr>
      <w:tr w14:paraId="76DF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3" w:type="dxa"/>
            <w:vMerge w:val="continue"/>
            <w:tcBorders>
              <w:left w:val="single" w:color="auto" w:sz="4" w:space="0"/>
              <w:right w:val="single" w:color="auto" w:sz="4" w:space="0"/>
            </w:tcBorders>
            <w:vAlign w:val="center"/>
          </w:tcPr>
          <w:p w14:paraId="0C46753F"/>
        </w:tc>
        <w:tc>
          <w:tcPr>
            <w:tcW w:w="567" w:type="dxa"/>
            <w:vMerge w:val="restart"/>
            <w:tcBorders>
              <w:top w:val="single" w:color="auto" w:sz="4" w:space="0"/>
              <w:left w:val="single" w:color="auto" w:sz="4" w:space="0"/>
              <w:right w:val="single" w:color="auto" w:sz="4" w:space="0"/>
            </w:tcBorders>
            <w:vAlign w:val="center"/>
          </w:tcPr>
          <w:p w14:paraId="064031F6">
            <w:pPr>
              <w:spacing w:line="240" w:lineRule="atLeast"/>
              <w:jc w:val="center"/>
              <w:rPr>
                <w:rFonts w:ascii="宋体" w:hAnsi="宋体"/>
                <w:sz w:val="24"/>
                <w:szCs w:val="24"/>
              </w:rPr>
            </w:pPr>
            <w:r>
              <w:rPr>
                <w:rFonts w:hint="eastAsia" w:ascii="宋体" w:hAnsi="宋体"/>
                <w:sz w:val="24"/>
                <w:szCs w:val="24"/>
              </w:rPr>
              <w:t>9</w:t>
            </w:r>
          </w:p>
        </w:tc>
        <w:tc>
          <w:tcPr>
            <w:tcW w:w="567" w:type="dxa"/>
            <w:tcBorders>
              <w:top w:val="single" w:color="auto" w:sz="4" w:space="0"/>
              <w:left w:val="single" w:color="auto" w:sz="4" w:space="0"/>
              <w:bottom w:val="single" w:color="auto" w:sz="4" w:space="0"/>
              <w:right w:val="single" w:color="auto" w:sz="4" w:space="0"/>
            </w:tcBorders>
            <w:vAlign w:val="center"/>
          </w:tcPr>
          <w:p w14:paraId="400A4AA8"/>
        </w:tc>
        <w:tc>
          <w:tcPr>
            <w:tcW w:w="3115" w:type="dxa"/>
            <w:tcBorders>
              <w:top w:val="single" w:color="auto" w:sz="4" w:space="0"/>
              <w:left w:val="single" w:color="auto" w:sz="4" w:space="0"/>
              <w:bottom w:val="single" w:color="auto" w:sz="4" w:space="0"/>
              <w:right w:val="single" w:color="auto" w:sz="4" w:space="0"/>
            </w:tcBorders>
            <w:vAlign w:val="center"/>
          </w:tcPr>
          <w:p w14:paraId="0254FE64">
            <w:pPr>
              <w:spacing w:line="240" w:lineRule="atLeast"/>
              <w:ind w:left="0" w:leftChars="0" w:firstLine="0" w:firstLineChars="0"/>
              <w:jc w:val="left"/>
              <w:rPr>
                <w:rFonts w:ascii="宋体" w:hAnsi="宋体"/>
                <w:sz w:val="24"/>
                <w:szCs w:val="24"/>
              </w:rPr>
            </w:pPr>
            <w:r>
              <w:rPr>
                <w:rFonts w:hint="eastAsia" w:ascii="宋体" w:hAnsi="宋体"/>
                <w:sz w:val="24"/>
                <w:szCs w:val="24"/>
              </w:rPr>
              <w:t>电力电缆终端及中间接头制作</w:t>
            </w:r>
          </w:p>
        </w:tc>
        <w:tc>
          <w:tcPr>
            <w:tcW w:w="567" w:type="dxa"/>
            <w:tcBorders>
              <w:top w:val="single" w:color="auto" w:sz="4" w:space="0"/>
              <w:left w:val="single" w:color="auto" w:sz="4" w:space="0"/>
              <w:bottom w:val="single" w:color="auto" w:sz="4" w:space="0"/>
              <w:right w:val="single" w:color="auto" w:sz="4" w:space="0"/>
            </w:tcBorders>
            <w:vAlign w:val="center"/>
          </w:tcPr>
          <w:p w14:paraId="2869DB47">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264C8888">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6DB78785"/>
        </w:tc>
        <w:tc>
          <w:tcPr>
            <w:tcW w:w="2464" w:type="dxa"/>
            <w:tcBorders>
              <w:top w:val="single" w:color="auto" w:sz="4" w:space="0"/>
              <w:left w:val="single" w:color="auto" w:sz="4" w:space="0"/>
              <w:bottom w:val="single" w:color="auto" w:sz="4" w:space="0"/>
              <w:right w:val="single" w:color="auto" w:sz="4" w:space="0"/>
            </w:tcBorders>
            <w:vAlign w:val="center"/>
          </w:tcPr>
          <w:p w14:paraId="6248EBB2"/>
        </w:tc>
      </w:tr>
      <w:tr w14:paraId="4B76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5CC5F5D4"/>
        </w:tc>
        <w:tc>
          <w:tcPr>
            <w:tcW w:w="567" w:type="dxa"/>
            <w:vMerge w:val="continue"/>
            <w:tcBorders>
              <w:left w:val="single" w:color="auto" w:sz="4" w:space="0"/>
              <w:right w:val="single" w:color="auto" w:sz="4" w:space="0"/>
            </w:tcBorders>
            <w:vAlign w:val="center"/>
          </w:tcPr>
          <w:p w14:paraId="038EE6D5"/>
        </w:tc>
        <w:tc>
          <w:tcPr>
            <w:tcW w:w="567" w:type="dxa"/>
            <w:tcBorders>
              <w:top w:val="single" w:color="auto" w:sz="4" w:space="0"/>
              <w:left w:val="single" w:color="auto" w:sz="4" w:space="0"/>
              <w:bottom w:val="single" w:color="auto" w:sz="4" w:space="0"/>
              <w:right w:val="single" w:color="auto" w:sz="4" w:space="0"/>
            </w:tcBorders>
            <w:vAlign w:val="center"/>
          </w:tcPr>
          <w:p w14:paraId="764FEE09">
            <w:pPr>
              <w:spacing w:line="240" w:lineRule="atLeast"/>
              <w:rPr>
                <w:rFonts w:ascii="宋体" w:hAnsi="宋体"/>
                <w:sz w:val="24"/>
                <w:szCs w:val="24"/>
              </w:rPr>
            </w:pPr>
            <w:r>
              <w:rPr>
                <w:rFonts w:hint="eastAsia" w:ascii="宋体" w:hAnsi="宋体"/>
                <w:sz w:val="24"/>
                <w:szCs w:val="24"/>
              </w:rPr>
              <w:t xml:space="preserve"> 1</w:t>
            </w:r>
          </w:p>
        </w:tc>
        <w:tc>
          <w:tcPr>
            <w:tcW w:w="3115" w:type="dxa"/>
            <w:tcBorders>
              <w:top w:val="single" w:color="auto" w:sz="4" w:space="0"/>
              <w:left w:val="single" w:color="auto" w:sz="4" w:space="0"/>
              <w:bottom w:val="single" w:color="auto" w:sz="4" w:space="0"/>
              <w:right w:val="single" w:color="auto" w:sz="4" w:space="0"/>
            </w:tcBorders>
            <w:vAlign w:val="center"/>
          </w:tcPr>
          <w:p w14:paraId="162EC327">
            <w:pPr>
              <w:spacing w:line="240" w:lineRule="atLeast"/>
              <w:ind w:left="0" w:leftChars="0" w:firstLine="0" w:firstLineChars="0"/>
              <w:jc w:val="left"/>
              <w:rPr>
                <w:rFonts w:ascii="宋体" w:hAnsi="宋体"/>
                <w:sz w:val="24"/>
                <w:szCs w:val="24"/>
              </w:rPr>
            </w:pPr>
            <w:r>
              <w:rPr>
                <w:rFonts w:hint="eastAsia" w:ascii="宋体" w:hAnsi="宋体"/>
                <w:sz w:val="24"/>
                <w:szCs w:val="24"/>
              </w:rPr>
              <w:t>电力电缆终端制作及安装</w:t>
            </w:r>
          </w:p>
        </w:tc>
        <w:tc>
          <w:tcPr>
            <w:tcW w:w="567" w:type="dxa"/>
            <w:tcBorders>
              <w:top w:val="single" w:color="auto" w:sz="4" w:space="0"/>
              <w:left w:val="single" w:color="auto" w:sz="4" w:space="0"/>
              <w:bottom w:val="single" w:color="auto" w:sz="4" w:space="0"/>
              <w:right w:val="single" w:color="auto" w:sz="4" w:space="0"/>
            </w:tcBorders>
            <w:vAlign w:val="center"/>
          </w:tcPr>
          <w:p w14:paraId="5789511B">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3097A171">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552DE640"/>
        </w:tc>
        <w:tc>
          <w:tcPr>
            <w:tcW w:w="2464" w:type="dxa"/>
            <w:tcBorders>
              <w:top w:val="single" w:color="auto" w:sz="4" w:space="0"/>
              <w:left w:val="single" w:color="auto" w:sz="4" w:space="0"/>
              <w:bottom w:val="single" w:color="auto" w:sz="4" w:space="0"/>
              <w:right w:val="single" w:color="auto" w:sz="4" w:space="0"/>
            </w:tcBorders>
            <w:vAlign w:val="center"/>
          </w:tcPr>
          <w:p w14:paraId="771DF1DE">
            <w:pPr>
              <w:spacing w:line="240" w:lineRule="atLeast"/>
              <w:ind w:left="0" w:leftChars="0" w:firstLine="0" w:firstLineChars="0"/>
              <w:jc w:val="left"/>
              <w:rPr>
                <w:rFonts w:ascii="宋体" w:hAnsi="宋体"/>
                <w:sz w:val="24"/>
                <w:szCs w:val="24"/>
              </w:rPr>
            </w:pPr>
            <w:r>
              <w:rPr>
                <w:rFonts w:hint="eastAsia" w:ascii="宋体" w:hAnsi="宋体"/>
                <w:sz w:val="24"/>
                <w:szCs w:val="24"/>
              </w:rPr>
              <w:t>表6.5.2</w:t>
            </w:r>
          </w:p>
        </w:tc>
      </w:tr>
      <w:tr w14:paraId="5BDD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33" w:type="dxa"/>
            <w:vMerge w:val="continue"/>
            <w:tcBorders>
              <w:left w:val="single" w:color="auto" w:sz="4" w:space="0"/>
              <w:right w:val="single" w:color="auto" w:sz="4" w:space="0"/>
            </w:tcBorders>
            <w:vAlign w:val="center"/>
          </w:tcPr>
          <w:p w14:paraId="1D16CE9E"/>
        </w:tc>
        <w:tc>
          <w:tcPr>
            <w:tcW w:w="567" w:type="dxa"/>
            <w:vMerge w:val="continue"/>
            <w:tcBorders>
              <w:left w:val="single" w:color="auto" w:sz="4" w:space="0"/>
              <w:bottom w:val="single" w:color="auto" w:sz="4" w:space="0"/>
              <w:right w:val="single" w:color="auto" w:sz="4" w:space="0"/>
            </w:tcBorders>
            <w:vAlign w:val="center"/>
          </w:tcPr>
          <w:p w14:paraId="52117955"/>
        </w:tc>
        <w:tc>
          <w:tcPr>
            <w:tcW w:w="567" w:type="dxa"/>
            <w:tcBorders>
              <w:top w:val="single" w:color="auto" w:sz="4" w:space="0"/>
              <w:left w:val="single" w:color="auto" w:sz="4" w:space="0"/>
              <w:bottom w:val="single" w:color="auto" w:sz="4" w:space="0"/>
              <w:right w:val="single" w:color="auto" w:sz="4" w:space="0"/>
            </w:tcBorders>
            <w:vAlign w:val="center"/>
          </w:tcPr>
          <w:p w14:paraId="615C56C6">
            <w:pPr>
              <w:spacing w:line="240" w:lineRule="atLeast"/>
              <w:jc w:val="center"/>
              <w:rPr>
                <w:rFonts w:ascii="宋体" w:hAnsi="宋体"/>
                <w:sz w:val="24"/>
                <w:szCs w:val="24"/>
              </w:rPr>
            </w:pPr>
            <w:r>
              <w:rPr>
                <w:rFonts w:hint="eastAsia" w:ascii="宋体" w:hAnsi="宋体"/>
                <w:sz w:val="24"/>
                <w:szCs w:val="24"/>
              </w:rPr>
              <w:t>2</w:t>
            </w:r>
          </w:p>
        </w:tc>
        <w:tc>
          <w:tcPr>
            <w:tcW w:w="3115" w:type="dxa"/>
            <w:tcBorders>
              <w:top w:val="single" w:color="auto" w:sz="4" w:space="0"/>
              <w:left w:val="single" w:color="auto" w:sz="4" w:space="0"/>
              <w:bottom w:val="single" w:color="auto" w:sz="4" w:space="0"/>
              <w:right w:val="single" w:color="auto" w:sz="4" w:space="0"/>
            </w:tcBorders>
            <w:vAlign w:val="center"/>
          </w:tcPr>
          <w:p w14:paraId="3D662BDD">
            <w:pPr>
              <w:spacing w:line="240" w:lineRule="atLeast"/>
              <w:ind w:left="0" w:leftChars="0" w:firstLine="0" w:firstLineChars="0"/>
              <w:jc w:val="left"/>
              <w:rPr>
                <w:rFonts w:ascii="宋体" w:hAnsi="宋体"/>
                <w:sz w:val="24"/>
                <w:szCs w:val="24"/>
              </w:rPr>
            </w:pPr>
            <w:r>
              <w:rPr>
                <w:rFonts w:hint="eastAsia" w:ascii="宋体" w:hAnsi="宋体"/>
                <w:sz w:val="24"/>
                <w:szCs w:val="24"/>
              </w:rPr>
              <w:t>电力电缆中间制作及安装</w:t>
            </w:r>
          </w:p>
        </w:tc>
        <w:tc>
          <w:tcPr>
            <w:tcW w:w="567" w:type="dxa"/>
            <w:tcBorders>
              <w:top w:val="single" w:color="auto" w:sz="4" w:space="0"/>
              <w:left w:val="single" w:color="auto" w:sz="4" w:space="0"/>
              <w:bottom w:val="single" w:color="auto" w:sz="4" w:space="0"/>
              <w:right w:val="single" w:color="auto" w:sz="4" w:space="0"/>
            </w:tcBorders>
            <w:vAlign w:val="center"/>
          </w:tcPr>
          <w:p w14:paraId="1F4056C2"/>
        </w:tc>
        <w:tc>
          <w:tcPr>
            <w:tcW w:w="567" w:type="dxa"/>
            <w:tcBorders>
              <w:top w:val="single" w:color="auto" w:sz="4" w:space="0"/>
              <w:left w:val="single" w:color="auto" w:sz="4" w:space="0"/>
              <w:bottom w:val="single" w:color="auto" w:sz="4" w:space="0"/>
              <w:right w:val="single" w:color="auto" w:sz="4" w:space="0"/>
            </w:tcBorders>
            <w:vAlign w:val="center"/>
          </w:tcPr>
          <w:p w14:paraId="0CEFB3A3"/>
        </w:tc>
        <w:tc>
          <w:tcPr>
            <w:tcW w:w="567" w:type="dxa"/>
            <w:tcBorders>
              <w:top w:val="single" w:color="auto" w:sz="4" w:space="0"/>
              <w:left w:val="single" w:color="auto" w:sz="4" w:space="0"/>
              <w:bottom w:val="single" w:color="auto" w:sz="4" w:space="0"/>
              <w:right w:val="single" w:color="auto" w:sz="4" w:space="0"/>
            </w:tcBorders>
            <w:vAlign w:val="center"/>
          </w:tcPr>
          <w:p w14:paraId="7086941C"/>
        </w:tc>
        <w:tc>
          <w:tcPr>
            <w:tcW w:w="2464" w:type="dxa"/>
            <w:tcBorders>
              <w:top w:val="single" w:color="auto" w:sz="4" w:space="0"/>
              <w:left w:val="single" w:color="auto" w:sz="4" w:space="0"/>
              <w:bottom w:val="single" w:color="auto" w:sz="4" w:space="0"/>
              <w:right w:val="single" w:color="auto" w:sz="4" w:space="0"/>
            </w:tcBorders>
            <w:vAlign w:val="center"/>
          </w:tcPr>
          <w:p w14:paraId="64553953"/>
        </w:tc>
      </w:tr>
      <w:tr w14:paraId="15BD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3" w:type="dxa"/>
            <w:vMerge w:val="continue"/>
            <w:tcBorders>
              <w:left w:val="single" w:color="auto" w:sz="4" w:space="0"/>
              <w:right w:val="single" w:color="auto" w:sz="4" w:space="0"/>
            </w:tcBorders>
            <w:vAlign w:val="center"/>
          </w:tcPr>
          <w:p w14:paraId="3D7E6E37"/>
        </w:tc>
        <w:tc>
          <w:tcPr>
            <w:tcW w:w="567" w:type="dxa"/>
            <w:vMerge w:val="restart"/>
            <w:tcBorders>
              <w:top w:val="single" w:color="auto" w:sz="4" w:space="0"/>
              <w:left w:val="single" w:color="auto" w:sz="4" w:space="0"/>
              <w:right w:val="single" w:color="auto" w:sz="4" w:space="0"/>
            </w:tcBorders>
            <w:vAlign w:val="center"/>
          </w:tcPr>
          <w:p w14:paraId="629E0A89">
            <w:pPr>
              <w:spacing w:line="240" w:lineRule="atLeast"/>
              <w:jc w:val="center"/>
              <w:rPr>
                <w:rFonts w:ascii="宋体" w:hAnsi="宋体"/>
                <w:sz w:val="24"/>
                <w:szCs w:val="24"/>
              </w:rPr>
            </w:pPr>
            <w:r>
              <w:rPr>
                <w:rFonts w:hint="eastAsia" w:ascii="宋体" w:hAnsi="宋体"/>
                <w:sz w:val="24"/>
                <w:szCs w:val="24"/>
              </w:rPr>
              <w:t>10</w:t>
            </w:r>
          </w:p>
        </w:tc>
        <w:tc>
          <w:tcPr>
            <w:tcW w:w="567" w:type="dxa"/>
            <w:tcBorders>
              <w:top w:val="single" w:color="auto" w:sz="4" w:space="0"/>
              <w:left w:val="single" w:color="auto" w:sz="4" w:space="0"/>
              <w:bottom w:val="single" w:color="auto" w:sz="4" w:space="0"/>
              <w:right w:val="single" w:color="auto" w:sz="4" w:space="0"/>
            </w:tcBorders>
            <w:vAlign w:val="center"/>
          </w:tcPr>
          <w:p w14:paraId="7AA053F6"/>
        </w:tc>
        <w:tc>
          <w:tcPr>
            <w:tcW w:w="3115" w:type="dxa"/>
            <w:tcBorders>
              <w:top w:val="single" w:color="auto" w:sz="4" w:space="0"/>
              <w:left w:val="single" w:color="auto" w:sz="4" w:space="0"/>
              <w:bottom w:val="single" w:color="auto" w:sz="4" w:space="0"/>
              <w:right w:val="single" w:color="auto" w:sz="4" w:space="0"/>
            </w:tcBorders>
            <w:vAlign w:val="center"/>
          </w:tcPr>
          <w:p w14:paraId="1ADD7F97">
            <w:pPr>
              <w:spacing w:line="240" w:lineRule="atLeast"/>
              <w:ind w:left="0" w:leftChars="0" w:firstLine="0" w:firstLineChars="0"/>
              <w:jc w:val="left"/>
              <w:rPr>
                <w:rFonts w:ascii="宋体" w:hAnsi="宋体"/>
                <w:sz w:val="24"/>
                <w:szCs w:val="24"/>
              </w:rPr>
            </w:pPr>
            <w:r>
              <w:rPr>
                <w:rFonts w:hint="eastAsia" w:ascii="宋体" w:hAnsi="宋体"/>
                <w:sz w:val="24"/>
                <w:szCs w:val="24"/>
              </w:rPr>
              <w:t>控制电缆终端制作及安装</w:t>
            </w:r>
          </w:p>
        </w:tc>
        <w:tc>
          <w:tcPr>
            <w:tcW w:w="567" w:type="dxa"/>
            <w:tcBorders>
              <w:top w:val="single" w:color="auto" w:sz="4" w:space="0"/>
              <w:left w:val="single" w:color="auto" w:sz="4" w:space="0"/>
              <w:bottom w:val="single" w:color="auto" w:sz="4" w:space="0"/>
              <w:right w:val="single" w:color="auto" w:sz="4" w:space="0"/>
            </w:tcBorders>
            <w:vAlign w:val="center"/>
          </w:tcPr>
          <w:p w14:paraId="67338248">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5AAAB9FE">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5273E17A"/>
        </w:tc>
        <w:tc>
          <w:tcPr>
            <w:tcW w:w="2464" w:type="dxa"/>
            <w:tcBorders>
              <w:top w:val="single" w:color="auto" w:sz="4" w:space="0"/>
              <w:left w:val="single" w:color="auto" w:sz="4" w:space="0"/>
              <w:bottom w:val="single" w:color="auto" w:sz="4" w:space="0"/>
              <w:right w:val="single" w:color="auto" w:sz="4" w:space="0"/>
            </w:tcBorders>
            <w:vAlign w:val="center"/>
          </w:tcPr>
          <w:p w14:paraId="6CDDE852"/>
        </w:tc>
      </w:tr>
      <w:tr w14:paraId="5336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33" w:type="dxa"/>
            <w:vMerge w:val="continue"/>
            <w:tcBorders>
              <w:left w:val="single" w:color="auto" w:sz="4" w:space="0"/>
              <w:right w:val="single" w:color="auto" w:sz="4" w:space="0"/>
            </w:tcBorders>
            <w:vAlign w:val="center"/>
          </w:tcPr>
          <w:p w14:paraId="0107F6CA"/>
        </w:tc>
        <w:tc>
          <w:tcPr>
            <w:tcW w:w="567" w:type="dxa"/>
            <w:vMerge w:val="continue"/>
            <w:tcBorders>
              <w:left w:val="single" w:color="auto" w:sz="4" w:space="0"/>
              <w:bottom w:val="single" w:color="auto" w:sz="4" w:space="0"/>
              <w:right w:val="single" w:color="auto" w:sz="4" w:space="0"/>
            </w:tcBorders>
            <w:vAlign w:val="center"/>
          </w:tcPr>
          <w:p w14:paraId="103B3615"/>
        </w:tc>
        <w:tc>
          <w:tcPr>
            <w:tcW w:w="567" w:type="dxa"/>
            <w:tcBorders>
              <w:top w:val="single" w:color="auto" w:sz="4" w:space="0"/>
              <w:left w:val="single" w:color="auto" w:sz="4" w:space="0"/>
              <w:bottom w:val="single" w:color="auto" w:sz="4" w:space="0"/>
              <w:right w:val="single" w:color="auto" w:sz="4" w:space="0"/>
            </w:tcBorders>
            <w:vAlign w:val="center"/>
          </w:tcPr>
          <w:p w14:paraId="31844C63">
            <w:pPr>
              <w:spacing w:line="240" w:lineRule="atLeast"/>
              <w:jc w:val="center"/>
              <w:rPr>
                <w:rFonts w:ascii="宋体" w:hAnsi="宋体"/>
                <w:sz w:val="24"/>
                <w:szCs w:val="24"/>
              </w:rPr>
            </w:pPr>
            <w:r>
              <w:rPr>
                <w:rFonts w:hint="eastAsia" w:ascii="宋体" w:hAnsi="宋体"/>
                <w:sz w:val="24"/>
                <w:szCs w:val="24"/>
              </w:rPr>
              <w:t>1</w:t>
            </w:r>
          </w:p>
        </w:tc>
        <w:tc>
          <w:tcPr>
            <w:tcW w:w="3115" w:type="dxa"/>
            <w:tcBorders>
              <w:top w:val="single" w:color="auto" w:sz="4" w:space="0"/>
              <w:left w:val="single" w:color="auto" w:sz="4" w:space="0"/>
              <w:bottom w:val="single" w:color="auto" w:sz="4" w:space="0"/>
              <w:right w:val="single" w:color="auto" w:sz="4" w:space="0"/>
            </w:tcBorders>
            <w:vAlign w:val="center"/>
          </w:tcPr>
          <w:p w14:paraId="0B215AE8">
            <w:pPr>
              <w:spacing w:line="240" w:lineRule="atLeast"/>
              <w:ind w:left="0" w:leftChars="0" w:firstLine="0" w:firstLineChars="0"/>
              <w:jc w:val="left"/>
              <w:rPr>
                <w:rFonts w:ascii="宋体" w:hAnsi="宋体"/>
                <w:sz w:val="24"/>
                <w:szCs w:val="24"/>
              </w:rPr>
            </w:pPr>
            <w:r>
              <w:rPr>
                <w:rFonts w:hint="eastAsia" w:ascii="宋体" w:hAnsi="宋体"/>
                <w:sz w:val="24"/>
                <w:szCs w:val="24"/>
              </w:rPr>
              <w:t>控制电缆终端制作及安装</w:t>
            </w:r>
          </w:p>
        </w:tc>
        <w:tc>
          <w:tcPr>
            <w:tcW w:w="567" w:type="dxa"/>
            <w:tcBorders>
              <w:top w:val="single" w:color="auto" w:sz="4" w:space="0"/>
              <w:left w:val="single" w:color="auto" w:sz="4" w:space="0"/>
              <w:bottom w:val="single" w:color="auto" w:sz="4" w:space="0"/>
              <w:right w:val="single" w:color="auto" w:sz="4" w:space="0"/>
            </w:tcBorders>
            <w:vAlign w:val="center"/>
          </w:tcPr>
          <w:p w14:paraId="0B4512ED"/>
        </w:tc>
        <w:tc>
          <w:tcPr>
            <w:tcW w:w="567" w:type="dxa"/>
            <w:tcBorders>
              <w:top w:val="single" w:color="auto" w:sz="4" w:space="0"/>
              <w:left w:val="single" w:color="auto" w:sz="4" w:space="0"/>
              <w:bottom w:val="single" w:color="auto" w:sz="4" w:space="0"/>
              <w:right w:val="single" w:color="auto" w:sz="4" w:space="0"/>
            </w:tcBorders>
            <w:vAlign w:val="center"/>
          </w:tcPr>
          <w:p w14:paraId="73EBDC85"/>
        </w:tc>
        <w:tc>
          <w:tcPr>
            <w:tcW w:w="567" w:type="dxa"/>
            <w:tcBorders>
              <w:top w:val="single" w:color="auto" w:sz="4" w:space="0"/>
              <w:left w:val="single" w:color="auto" w:sz="4" w:space="0"/>
              <w:bottom w:val="single" w:color="auto" w:sz="4" w:space="0"/>
              <w:right w:val="single" w:color="auto" w:sz="4" w:space="0"/>
            </w:tcBorders>
            <w:vAlign w:val="center"/>
          </w:tcPr>
          <w:p w14:paraId="3F00671F"/>
        </w:tc>
        <w:tc>
          <w:tcPr>
            <w:tcW w:w="2464" w:type="dxa"/>
            <w:tcBorders>
              <w:top w:val="single" w:color="auto" w:sz="4" w:space="0"/>
              <w:left w:val="single" w:color="auto" w:sz="4" w:space="0"/>
              <w:bottom w:val="single" w:color="auto" w:sz="4" w:space="0"/>
              <w:right w:val="single" w:color="auto" w:sz="4" w:space="0"/>
            </w:tcBorders>
            <w:vAlign w:val="center"/>
          </w:tcPr>
          <w:p w14:paraId="66C5FD87"/>
        </w:tc>
      </w:tr>
      <w:tr w14:paraId="374E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3" w:type="dxa"/>
            <w:vMerge w:val="continue"/>
            <w:tcBorders>
              <w:left w:val="single" w:color="auto" w:sz="4" w:space="0"/>
              <w:right w:val="single" w:color="auto" w:sz="4" w:space="0"/>
            </w:tcBorders>
            <w:vAlign w:val="center"/>
          </w:tcPr>
          <w:p w14:paraId="22D0FBE7"/>
        </w:tc>
        <w:tc>
          <w:tcPr>
            <w:tcW w:w="567" w:type="dxa"/>
            <w:vMerge w:val="restart"/>
            <w:tcBorders>
              <w:top w:val="single" w:color="auto" w:sz="4" w:space="0"/>
              <w:left w:val="single" w:color="auto" w:sz="4" w:space="0"/>
              <w:right w:val="single" w:color="auto" w:sz="4" w:space="0"/>
            </w:tcBorders>
            <w:vAlign w:val="center"/>
          </w:tcPr>
          <w:p w14:paraId="6F1B4C20">
            <w:pPr>
              <w:spacing w:line="240" w:lineRule="atLeast"/>
              <w:jc w:val="center"/>
              <w:rPr>
                <w:rFonts w:ascii="宋体" w:hAnsi="宋体"/>
                <w:sz w:val="24"/>
                <w:szCs w:val="24"/>
              </w:rPr>
            </w:pPr>
            <w:r>
              <w:rPr>
                <w:rFonts w:hint="eastAsia" w:ascii="宋体" w:hAnsi="宋体"/>
                <w:sz w:val="24"/>
                <w:szCs w:val="24"/>
              </w:rPr>
              <w:t>11</w:t>
            </w:r>
          </w:p>
        </w:tc>
        <w:tc>
          <w:tcPr>
            <w:tcW w:w="567" w:type="dxa"/>
            <w:tcBorders>
              <w:top w:val="single" w:color="auto" w:sz="4" w:space="0"/>
              <w:left w:val="single" w:color="auto" w:sz="4" w:space="0"/>
              <w:bottom w:val="single" w:color="auto" w:sz="4" w:space="0"/>
              <w:right w:val="single" w:color="auto" w:sz="4" w:space="0"/>
            </w:tcBorders>
            <w:vAlign w:val="center"/>
          </w:tcPr>
          <w:p w14:paraId="27EA7310"/>
        </w:tc>
        <w:tc>
          <w:tcPr>
            <w:tcW w:w="3115" w:type="dxa"/>
            <w:tcBorders>
              <w:top w:val="single" w:color="auto" w:sz="4" w:space="0"/>
              <w:left w:val="single" w:color="auto" w:sz="4" w:space="0"/>
              <w:bottom w:val="single" w:color="auto" w:sz="4" w:space="0"/>
              <w:right w:val="single" w:color="auto" w:sz="4" w:space="0"/>
            </w:tcBorders>
            <w:vAlign w:val="center"/>
          </w:tcPr>
          <w:p w14:paraId="2E5407E2">
            <w:pPr>
              <w:spacing w:line="240" w:lineRule="atLeast"/>
              <w:ind w:left="0" w:leftChars="0" w:firstLine="0" w:firstLineChars="0"/>
              <w:jc w:val="left"/>
              <w:rPr>
                <w:rFonts w:ascii="宋体" w:hAnsi="宋体"/>
                <w:sz w:val="24"/>
                <w:szCs w:val="24"/>
              </w:rPr>
            </w:pPr>
            <w:r>
              <w:rPr>
                <w:rFonts w:hint="eastAsia" w:ascii="宋体" w:hAnsi="宋体"/>
                <w:sz w:val="24"/>
                <w:szCs w:val="24"/>
              </w:rPr>
              <w:t>电缆防火与阻燃</w:t>
            </w:r>
          </w:p>
        </w:tc>
        <w:tc>
          <w:tcPr>
            <w:tcW w:w="567" w:type="dxa"/>
            <w:tcBorders>
              <w:top w:val="single" w:color="auto" w:sz="4" w:space="0"/>
              <w:left w:val="single" w:color="auto" w:sz="4" w:space="0"/>
              <w:bottom w:val="single" w:color="auto" w:sz="4" w:space="0"/>
              <w:right w:val="single" w:color="auto" w:sz="4" w:space="0"/>
            </w:tcBorders>
            <w:vAlign w:val="center"/>
          </w:tcPr>
          <w:p w14:paraId="44CD01DC">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15F62DFD">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61D3511E"/>
        </w:tc>
        <w:tc>
          <w:tcPr>
            <w:tcW w:w="2464" w:type="dxa"/>
            <w:tcBorders>
              <w:top w:val="single" w:color="auto" w:sz="4" w:space="0"/>
              <w:left w:val="single" w:color="auto" w:sz="4" w:space="0"/>
              <w:bottom w:val="single" w:color="auto" w:sz="4" w:space="0"/>
              <w:right w:val="single" w:color="auto" w:sz="4" w:space="0"/>
            </w:tcBorders>
            <w:vAlign w:val="center"/>
          </w:tcPr>
          <w:p w14:paraId="11A3CD3C"/>
        </w:tc>
      </w:tr>
      <w:tr w14:paraId="1987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31292928"/>
        </w:tc>
        <w:tc>
          <w:tcPr>
            <w:tcW w:w="567" w:type="dxa"/>
            <w:vMerge w:val="continue"/>
            <w:tcBorders>
              <w:left w:val="single" w:color="auto" w:sz="4" w:space="0"/>
              <w:right w:val="single" w:color="auto" w:sz="4" w:space="0"/>
            </w:tcBorders>
            <w:vAlign w:val="center"/>
          </w:tcPr>
          <w:p w14:paraId="21AAA944"/>
        </w:tc>
        <w:tc>
          <w:tcPr>
            <w:tcW w:w="567" w:type="dxa"/>
            <w:tcBorders>
              <w:left w:val="single" w:color="auto" w:sz="4" w:space="0"/>
            </w:tcBorders>
            <w:vAlign w:val="center"/>
          </w:tcPr>
          <w:p w14:paraId="6E7CF4F4">
            <w:pPr>
              <w:spacing w:line="240" w:lineRule="atLeast"/>
              <w:jc w:val="center"/>
              <w:rPr>
                <w:rFonts w:ascii="宋体" w:hAnsi="宋体"/>
                <w:sz w:val="24"/>
                <w:szCs w:val="24"/>
              </w:rPr>
            </w:pPr>
            <w:r>
              <w:rPr>
                <w:rFonts w:hint="eastAsia" w:ascii="宋体" w:hAnsi="宋体"/>
                <w:sz w:val="24"/>
                <w:szCs w:val="24"/>
              </w:rPr>
              <w:t>1</w:t>
            </w:r>
          </w:p>
        </w:tc>
        <w:tc>
          <w:tcPr>
            <w:tcW w:w="3115" w:type="dxa"/>
            <w:vAlign w:val="center"/>
          </w:tcPr>
          <w:p w14:paraId="05554382">
            <w:pPr>
              <w:spacing w:line="240" w:lineRule="atLeast"/>
              <w:ind w:left="0" w:leftChars="0" w:firstLine="0" w:firstLineChars="0"/>
              <w:jc w:val="left"/>
              <w:rPr>
                <w:rFonts w:ascii="宋体" w:hAnsi="宋体"/>
                <w:sz w:val="24"/>
                <w:szCs w:val="24"/>
              </w:rPr>
            </w:pPr>
            <w:r>
              <w:rPr>
                <w:rFonts w:hint="eastAsia" w:ascii="宋体" w:hAnsi="宋体"/>
                <w:sz w:val="24"/>
                <w:szCs w:val="24"/>
              </w:rPr>
              <w:t>电缆防火与阻燃</w:t>
            </w:r>
          </w:p>
        </w:tc>
        <w:tc>
          <w:tcPr>
            <w:tcW w:w="567" w:type="dxa"/>
            <w:vAlign w:val="center"/>
          </w:tcPr>
          <w:p w14:paraId="0C0D68AD">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040401E7">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54DDD63A"/>
        </w:tc>
        <w:tc>
          <w:tcPr>
            <w:tcW w:w="2464" w:type="dxa"/>
            <w:vAlign w:val="center"/>
          </w:tcPr>
          <w:p w14:paraId="4EF4CBDC">
            <w:pPr>
              <w:spacing w:line="240" w:lineRule="atLeast"/>
              <w:ind w:left="0" w:leftChars="0" w:firstLine="0" w:firstLineChars="0"/>
              <w:jc w:val="left"/>
              <w:rPr>
                <w:rFonts w:ascii="宋体" w:hAnsi="宋体"/>
                <w:sz w:val="24"/>
                <w:szCs w:val="24"/>
              </w:rPr>
            </w:pPr>
            <w:r>
              <w:rPr>
                <w:rFonts w:hint="eastAsia" w:ascii="宋体" w:hAnsi="宋体"/>
                <w:sz w:val="24"/>
                <w:szCs w:val="24"/>
              </w:rPr>
              <w:t>表5.0.2</w:t>
            </w:r>
          </w:p>
        </w:tc>
      </w:tr>
      <w:tr w14:paraId="5690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restart"/>
            <w:tcBorders>
              <w:top w:val="single" w:color="auto" w:sz="4" w:space="0"/>
              <w:left w:val="single" w:color="auto" w:sz="4" w:space="0"/>
              <w:right w:val="single" w:color="auto" w:sz="4" w:space="0"/>
            </w:tcBorders>
            <w:vAlign w:val="center"/>
          </w:tcPr>
          <w:p w14:paraId="0F0052D8">
            <w:pPr>
              <w:spacing w:line="240" w:lineRule="atLeast"/>
              <w:jc w:val="center"/>
              <w:rPr>
                <w:rFonts w:ascii="宋体" w:hAnsi="宋体"/>
                <w:sz w:val="24"/>
                <w:szCs w:val="24"/>
              </w:rPr>
            </w:pPr>
            <w:r>
              <w:rPr>
                <w:rFonts w:hint="eastAsia" w:ascii="宋体" w:hAnsi="宋体"/>
                <w:sz w:val="24"/>
                <w:szCs w:val="24"/>
              </w:rPr>
              <w:t>6</w:t>
            </w:r>
          </w:p>
        </w:tc>
        <w:tc>
          <w:tcPr>
            <w:tcW w:w="567" w:type="dxa"/>
            <w:tcBorders>
              <w:top w:val="single" w:color="auto" w:sz="4" w:space="0"/>
              <w:left w:val="single" w:color="auto" w:sz="4" w:space="0"/>
              <w:bottom w:val="single" w:color="auto" w:sz="4" w:space="0"/>
              <w:right w:val="single" w:color="auto" w:sz="4" w:space="0"/>
            </w:tcBorders>
            <w:vAlign w:val="center"/>
          </w:tcPr>
          <w:p w14:paraId="4525D7E3"/>
        </w:tc>
        <w:tc>
          <w:tcPr>
            <w:tcW w:w="567" w:type="dxa"/>
            <w:tcBorders>
              <w:top w:val="single" w:color="auto" w:sz="4" w:space="0"/>
              <w:left w:val="single" w:color="auto" w:sz="4" w:space="0"/>
              <w:bottom w:val="single" w:color="auto" w:sz="4" w:space="0"/>
              <w:right w:val="single" w:color="auto" w:sz="4" w:space="0"/>
            </w:tcBorders>
            <w:vAlign w:val="center"/>
          </w:tcPr>
          <w:p w14:paraId="79E8C8ED"/>
        </w:tc>
        <w:tc>
          <w:tcPr>
            <w:tcW w:w="3115" w:type="dxa"/>
            <w:tcBorders>
              <w:top w:val="single" w:color="auto" w:sz="4" w:space="0"/>
              <w:left w:val="single" w:color="auto" w:sz="4" w:space="0"/>
              <w:bottom w:val="single" w:color="auto" w:sz="4" w:space="0"/>
              <w:right w:val="single" w:color="auto" w:sz="4" w:space="0"/>
            </w:tcBorders>
            <w:vAlign w:val="center"/>
          </w:tcPr>
          <w:p w14:paraId="1C5FCE96">
            <w:pPr>
              <w:spacing w:line="240" w:lineRule="atLeast"/>
              <w:ind w:left="0" w:leftChars="0" w:firstLine="0" w:firstLineChars="0"/>
              <w:jc w:val="left"/>
              <w:rPr>
                <w:rFonts w:ascii="宋体" w:hAnsi="宋体"/>
                <w:sz w:val="24"/>
                <w:szCs w:val="24"/>
              </w:rPr>
            </w:pPr>
            <w:r>
              <w:rPr>
                <w:rFonts w:hint="eastAsia" w:ascii="宋体" w:hAnsi="宋体"/>
                <w:sz w:val="24"/>
                <w:szCs w:val="24"/>
              </w:rPr>
              <w:t>全站防雷接地装置安装</w:t>
            </w:r>
          </w:p>
        </w:tc>
        <w:tc>
          <w:tcPr>
            <w:tcW w:w="567" w:type="dxa"/>
            <w:tcBorders>
              <w:top w:val="single" w:color="auto" w:sz="4" w:space="0"/>
              <w:left w:val="single" w:color="auto" w:sz="4" w:space="0"/>
              <w:bottom w:val="single" w:color="auto" w:sz="4" w:space="0"/>
              <w:right w:val="single" w:color="auto" w:sz="4" w:space="0"/>
            </w:tcBorders>
            <w:vAlign w:val="center"/>
          </w:tcPr>
          <w:p w14:paraId="2145169B">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0D2E22EF">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306DFFB4">
            <w:pPr>
              <w:spacing w:line="240" w:lineRule="atLeast"/>
              <w:jc w:val="center"/>
              <w:rPr>
                <w:rFonts w:ascii="宋体" w:hAnsi="宋体"/>
                <w:sz w:val="24"/>
                <w:szCs w:val="24"/>
              </w:rPr>
            </w:pPr>
            <w:r>
              <w:rPr>
                <w:rFonts w:hint="eastAsia" w:ascii="宋体" w:hAnsi="宋体"/>
                <w:sz w:val="24"/>
                <w:szCs w:val="24"/>
              </w:rPr>
              <w:t>●</w:t>
            </w:r>
          </w:p>
        </w:tc>
        <w:tc>
          <w:tcPr>
            <w:tcW w:w="2464" w:type="dxa"/>
            <w:tcBorders>
              <w:top w:val="single" w:color="auto" w:sz="4" w:space="0"/>
              <w:left w:val="single" w:color="auto" w:sz="4" w:space="0"/>
              <w:bottom w:val="single" w:color="auto" w:sz="4" w:space="0"/>
              <w:right w:val="single" w:color="auto" w:sz="4" w:space="0"/>
            </w:tcBorders>
            <w:vAlign w:val="center"/>
          </w:tcPr>
          <w:p w14:paraId="22D41EC9"/>
        </w:tc>
      </w:tr>
      <w:tr w14:paraId="4AF9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29832C65"/>
        </w:tc>
        <w:tc>
          <w:tcPr>
            <w:tcW w:w="567" w:type="dxa"/>
            <w:vMerge w:val="restart"/>
            <w:tcBorders>
              <w:top w:val="single" w:color="auto" w:sz="4" w:space="0"/>
              <w:left w:val="single" w:color="auto" w:sz="4" w:space="0"/>
              <w:right w:val="single" w:color="auto" w:sz="4" w:space="0"/>
            </w:tcBorders>
            <w:vAlign w:val="center"/>
          </w:tcPr>
          <w:p w14:paraId="76E76338">
            <w:pPr>
              <w:spacing w:line="240" w:lineRule="atLeast"/>
              <w:jc w:val="center"/>
              <w:rPr>
                <w:rFonts w:ascii="宋体" w:hAnsi="宋体"/>
                <w:sz w:val="24"/>
                <w:szCs w:val="24"/>
              </w:rPr>
            </w:pPr>
            <w:r>
              <w:rPr>
                <w:rFonts w:hint="eastAsia" w:ascii="宋体" w:hAnsi="宋体"/>
                <w:sz w:val="24"/>
                <w:szCs w:val="24"/>
              </w:rPr>
              <w:t>12</w:t>
            </w:r>
          </w:p>
        </w:tc>
        <w:tc>
          <w:tcPr>
            <w:tcW w:w="567" w:type="dxa"/>
            <w:tcBorders>
              <w:top w:val="single" w:color="auto" w:sz="4" w:space="0"/>
              <w:left w:val="single" w:color="auto" w:sz="4" w:space="0"/>
              <w:bottom w:val="single" w:color="auto" w:sz="4" w:space="0"/>
              <w:right w:val="single" w:color="auto" w:sz="4" w:space="0"/>
            </w:tcBorders>
            <w:vAlign w:val="center"/>
          </w:tcPr>
          <w:p w14:paraId="02C34408"/>
        </w:tc>
        <w:tc>
          <w:tcPr>
            <w:tcW w:w="3115" w:type="dxa"/>
            <w:tcBorders>
              <w:top w:val="single" w:color="auto" w:sz="4" w:space="0"/>
              <w:left w:val="single" w:color="auto" w:sz="4" w:space="0"/>
              <w:bottom w:val="single" w:color="auto" w:sz="4" w:space="0"/>
              <w:right w:val="single" w:color="auto" w:sz="4" w:space="0"/>
            </w:tcBorders>
            <w:vAlign w:val="center"/>
          </w:tcPr>
          <w:p w14:paraId="3607D5C0">
            <w:pPr>
              <w:spacing w:line="240" w:lineRule="atLeast"/>
              <w:ind w:left="0" w:leftChars="0" w:firstLine="0" w:firstLineChars="0"/>
              <w:jc w:val="left"/>
              <w:rPr>
                <w:rFonts w:ascii="宋体" w:hAnsi="宋体"/>
                <w:sz w:val="24"/>
                <w:szCs w:val="24"/>
              </w:rPr>
            </w:pPr>
            <w:r>
              <w:rPr>
                <w:rFonts w:hint="eastAsia" w:ascii="宋体" w:hAnsi="宋体"/>
                <w:sz w:val="24"/>
                <w:szCs w:val="24"/>
              </w:rPr>
              <w:t>避雷针及引下线安装</w:t>
            </w:r>
          </w:p>
        </w:tc>
        <w:tc>
          <w:tcPr>
            <w:tcW w:w="567" w:type="dxa"/>
            <w:tcBorders>
              <w:top w:val="single" w:color="auto" w:sz="4" w:space="0"/>
              <w:left w:val="single" w:color="auto" w:sz="4" w:space="0"/>
              <w:bottom w:val="single" w:color="auto" w:sz="4" w:space="0"/>
              <w:right w:val="single" w:color="auto" w:sz="4" w:space="0"/>
            </w:tcBorders>
            <w:vAlign w:val="center"/>
          </w:tcPr>
          <w:p w14:paraId="071B3145">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227BEE6E">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4527175B"/>
        </w:tc>
        <w:tc>
          <w:tcPr>
            <w:tcW w:w="2464" w:type="dxa"/>
            <w:tcBorders>
              <w:top w:val="single" w:color="auto" w:sz="4" w:space="0"/>
              <w:left w:val="single" w:color="auto" w:sz="4" w:space="0"/>
              <w:bottom w:val="single" w:color="auto" w:sz="4" w:space="0"/>
              <w:right w:val="single" w:color="auto" w:sz="4" w:space="0"/>
            </w:tcBorders>
            <w:vAlign w:val="center"/>
          </w:tcPr>
          <w:p w14:paraId="3534710A"/>
        </w:tc>
      </w:tr>
      <w:tr w14:paraId="6A8E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4E14D75A"/>
        </w:tc>
        <w:tc>
          <w:tcPr>
            <w:tcW w:w="567" w:type="dxa"/>
            <w:vMerge w:val="continue"/>
            <w:tcBorders>
              <w:left w:val="single" w:color="auto" w:sz="4" w:space="0"/>
              <w:bottom w:val="single" w:color="auto" w:sz="4" w:space="0"/>
              <w:right w:val="single" w:color="auto" w:sz="4" w:space="0"/>
            </w:tcBorders>
            <w:vAlign w:val="center"/>
          </w:tcPr>
          <w:p w14:paraId="041EBEEB"/>
        </w:tc>
        <w:tc>
          <w:tcPr>
            <w:tcW w:w="567" w:type="dxa"/>
            <w:tcBorders>
              <w:top w:val="single" w:color="auto" w:sz="4" w:space="0"/>
              <w:left w:val="single" w:color="auto" w:sz="4" w:space="0"/>
              <w:bottom w:val="single" w:color="auto" w:sz="4" w:space="0"/>
              <w:right w:val="single" w:color="auto" w:sz="4" w:space="0"/>
            </w:tcBorders>
            <w:vAlign w:val="center"/>
          </w:tcPr>
          <w:p w14:paraId="022A860A">
            <w:pPr>
              <w:spacing w:line="240" w:lineRule="atLeast"/>
              <w:jc w:val="center"/>
              <w:rPr>
                <w:rFonts w:ascii="宋体" w:hAnsi="宋体"/>
                <w:sz w:val="24"/>
                <w:szCs w:val="24"/>
              </w:rPr>
            </w:pPr>
            <w:r>
              <w:rPr>
                <w:rFonts w:hint="eastAsia" w:ascii="宋体" w:hAnsi="宋体"/>
                <w:sz w:val="24"/>
                <w:szCs w:val="24"/>
              </w:rPr>
              <w:t>1</w:t>
            </w:r>
          </w:p>
        </w:tc>
        <w:tc>
          <w:tcPr>
            <w:tcW w:w="3115" w:type="dxa"/>
            <w:tcBorders>
              <w:top w:val="single" w:color="auto" w:sz="4" w:space="0"/>
              <w:left w:val="single" w:color="auto" w:sz="4" w:space="0"/>
              <w:bottom w:val="single" w:color="auto" w:sz="4" w:space="0"/>
              <w:right w:val="single" w:color="auto" w:sz="4" w:space="0"/>
            </w:tcBorders>
            <w:vAlign w:val="center"/>
          </w:tcPr>
          <w:p w14:paraId="25193E1F">
            <w:pPr>
              <w:spacing w:line="240" w:lineRule="atLeast"/>
              <w:ind w:left="0" w:leftChars="0" w:firstLine="0" w:firstLineChars="0"/>
              <w:jc w:val="left"/>
              <w:rPr>
                <w:rFonts w:ascii="宋体" w:hAnsi="宋体"/>
                <w:sz w:val="24"/>
                <w:szCs w:val="24"/>
              </w:rPr>
            </w:pPr>
            <w:r>
              <w:rPr>
                <w:rFonts w:hint="eastAsia" w:ascii="宋体" w:hAnsi="宋体"/>
                <w:sz w:val="24"/>
                <w:szCs w:val="24"/>
              </w:rPr>
              <w:t>避雷针及引下线安装</w:t>
            </w:r>
          </w:p>
        </w:tc>
        <w:tc>
          <w:tcPr>
            <w:tcW w:w="567" w:type="dxa"/>
            <w:tcBorders>
              <w:top w:val="single" w:color="auto" w:sz="4" w:space="0"/>
              <w:left w:val="single" w:color="auto" w:sz="4" w:space="0"/>
              <w:bottom w:val="single" w:color="auto" w:sz="4" w:space="0"/>
              <w:right w:val="single" w:color="auto" w:sz="4" w:space="0"/>
            </w:tcBorders>
            <w:vAlign w:val="center"/>
          </w:tcPr>
          <w:p w14:paraId="45DF5D22">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2003C8BC">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784916AA"/>
        </w:tc>
        <w:tc>
          <w:tcPr>
            <w:tcW w:w="2464" w:type="dxa"/>
            <w:tcBorders>
              <w:top w:val="single" w:color="auto" w:sz="4" w:space="0"/>
              <w:left w:val="single" w:color="auto" w:sz="4" w:space="0"/>
              <w:bottom w:val="single" w:color="auto" w:sz="4" w:space="0"/>
              <w:right w:val="single" w:color="auto" w:sz="4" w:space="0"/>
            </w:tcBorders>
            <w:vAlign w:val="center"/>
          </w:tcPr>
          <w:p w14:paraId="260D4A86"/>
        </w:tc>
      </w:tr>
      <w:tr w14:paraId="75F4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68E59FEC"/>
        </w:tc>
        <w:tc>
          <w:tcPr>
            <w:tcW w:w="567" w:type="dxa"/>
            <w:vMerge w:val="restart"/>
            <w:tcBorders>
              <w:top w:val="single" w:color="auto" w:sz="4" w:space="0"/>
              <w:left w:val="single" w:color="auto" w:sz="4" w:space="0"/>
              <w:right w:val="single" w:color="auto" w:sz="4" w:space="0"/>
            </w:tcBorders>
            <w:vAlign w:val="center"/>
          </w:tcPr>
          <w:p w14:paraId="33B5F1E0">
            <w:pPr>
              <w:spacing w:line="240" w:lineRule="atLeast"/>
              <w:jc w:val="center"/>
              <w:rPr>
                <w:rFonts w:ascii="宋体" w:hAnsi="宋体"/>
                <w:sz w:val="24"/>
                <w:szCs w:val="24"/>
              </w:rPr>
            </w:pPr>
            <w:r>
              <w:rPr>
                <w:rFonts w:hint="eastAsia" w:ascii="宋体" w:hAnsi="宋体"/>
                <w:sz w:val="24"/>
                <w:szCs w:val="24"/>
              </w:rPr>
              <w:t>13</w:t>
            </w:r>
          </w:p>
        </w:tc>
        <w:tc>
          <w:tcPr>
            <w:tcW w:w="567" w:type="dxa"/>
            <w:tcBorders>
              <w:top w:val="single" w:color="auto" w:sz="4" w:space="0"/>
              <w:left w:val="single" w:color="auto" w:sz="4" w:space="0"/>
              <w:bottom w:val="single" w:color="auto" w:sz="4" w:space="0"/>
              <w:right w:val="single" w:color="auto" w:sz="4" w:space="0"/>
            </w:tcBorders>
            <w:vAlign w:val="center"/>
          </w:tcPr>
          <w:p w14:paraId="5FAF8097"/>
        </w:tc>
        <w:tc>
          <w:tcPr>
            <w:tcW w:w="3115" w:type="dxa"/>
            <w:tcBorders>
              <w:top w:val="single" w:color="auto" w:sz="4" w:space="0"/>
              <w:left w:val="single" w:color="auto" w:sz="4" w:space="0"/>
              <w:bottom w:val="single" w:color="auto" w:sz="4" w:space="0"/>
              <w:right w:val="single" w:color="auto" w:sz="4" w:space="0"/>
            </w:tcBorders>
            <w:vAlign w:val="center"/>
          </w:tcPr>
          <w:p w14:paraId="6554B6AA">
            <w:pPr>
              <w:spacing w:line="240" w:lineRule="atLeast"/>
              <w:ind w:left="0" w:leftChars="0" w:firstLine="0" w:firstLineChars="0"/>
              <w:jc w:val="left"/>
              <w:rPr>
                <w:rFonts w:ascii="宋体" w:hAnsi="宋体"/>
                <w:sz w:val="24"/>
                <w:szCs w:val="24"/>
              </w:rPr>
            </w:pPr>
            <w:r>
              <w:rPr>
                <w:rFonts w:hint="eastAsia" w:ascii="宋体" w:hAnsi="宋体"/>
                <w:sz w:val="24"/>
                <w:szCs w:val="24"/>
              </w:rPr>
              <w:t>接地装置安装</w:t>
            </w:r>
          </w:p>
        </w:tc>
        <w:tc>
          <w:tcPr>
            <w:tcW w:w="567" w:type="dxa"/>
            <w:tcBorders>
              <w:top w:val="single" w:color="auto" w:sz="4" w:space="0"/>
              <w:left w:val="single" w:color="auto" w:sz="4" w:space="0"/>
              <w:bottom w:val="single" w:color="auto" w:sz="4" w:space="0"/>
              <w:right w:val="single" w:color="auto" w:sz="4" w:space="0"/>
            </w:tcBorders>
            <w:vAlign w:val="center"/>
          </w:tcPr>
          <w:p w14:paraId="59CD20EE">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46BF1844">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61E29595"/>
        </w:tc>
        <w:tc>
          <w:tcPr>
            <w:tcW w:w="2464" w:type="dxa"/>
            <w:tcBorders>
              <w:top w:val="single" w:color="auto" w:sz="4" w:space="0"/>
              <w:left w:val="single" w:color="auto" w:sz="4" w:space="0"/>
              <w:bottom w:val="single" w:color="auto" w:sz="4" w:space="0"/>
              <w:right w:val="single" w:color="auto" w:sz="4" w:space="0"/>
            </w:tcBorders>
            <w:vAlign w:val="center"/>
          </w:tcPr>
          <w:p w14:paraId="25AF0E88"/>
        </w:tc>
      </w:tr>
      <w:tr w14:paraId="435E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4FC3FB77"/>
        </w:tc>
        <w:tc>
          <w:tcPr>
            <w:tcW w:w="567" w:type="dxa"/>
            <w:vMerge w:val="continue"/>
            <w:tcBorders>
              <w:left w:val="single" w:color="auto" w:sz="4" w:space="0"/>
              <w:right w:val="single" w:color="auto" w:sz="4" w:space="0"/>
            </w:tcBorders>
            <w:vAlign w:val="center"/>
          </w:tcPr>
          <w:p w14:paraId="362F5733"/>
        </w:tc>
        <w:tc>
          <w:tcPr>
            <w:tcW w:w="567" w:type="dxa"/>
            <w:tcBorders>
              <w:top w:val="single" w:color="auto" w:sz="4" w:space="0"/>
              <w:left w:val="single" w:color="auto" w:sz="4" w:space="0"/>
              <w:bottom w:val="single" w:color="auto" w:sz="4" w:space="0"/>
              <w:right w:val="single" w:color="auto" w:sz="4" w:space="0"/>
            </w:tcBorders>
            <w:vAlign w:val="center"/>
          </w:tcPr>
          <w:p w14:paraId="151C56E2">
            <w:pPr>
              <w:spacing w:line="240" w:lineRule="atLeast"/>
              <w:jc w:val="center"/>
              <w:rPr>
                <w:rFonts w:ascii="宋体" w:hAnsi="宋体"/>
                <w:sz w:val="24"/>
                <w:szCs w:val="24"/>
              </w:rPr>
            </w:pPr>
            <w:r>
              <w:rPr>
                <w:rFonts w:hint="eastAsia" w:ascii="宋体" w:hAnsi="宋体"/>
                <w:sz w:val="24"/>
                <w:szCs w:val="24"/>
              </w:rPr>
              <w:t>1</w:t>
            </w:r>
          </w:p>
        </w:tc>
        <w:tc>
          <w:tcPr>
            <w:tcW w:w="3115" w:type="dxa"/>
            <w:tcBorders>
              <w:top w:val="single" w:color="auto" w:sz="4" w:space="0"/>
              <w:left w:val="single" w:color="auto" w:sz="4" w:space="0"/>
              <w:bottom w:val="single" w:color="auto" w:sz="4" w:space="0"/>
              <w:right w:val="single" w:color="auto" w:sz="4" w:space="0"/>
            </w:tcBorders>
            <w:vAlign w:val="center"/>
          </w:tcPr>
          <w:p w14:paraId="1C8ACC2B">
            <w:pPr>
              <w:spacing w:line="240" w:lineRule="atLeast"/>
              <w:ind w:left="0" w:leftChars="0" w:firstLine="0" w:firstLineChars="0"/>
              <w:jc w:val="left"/>
              <w:rPr>
                <w:rFonts w:ascii="宋体" w:hAnsi="宋体"/>
                <w:sz w:val="24"/>
                <w:szCs w:val="24"/>
              </w:rPr>
            </w:pPr>
            <w:r>
              <w:rPr>
                <w:rFonts w:hint="eastAsia" w:ascii="宋体" w:hAnsi="宋体"/>
                <w:sz w:val="24"/>
                <w:szCs w:val="24"/>
              </w:rPr>
              <w:t>屋外接地装置安装</w:t>
            </w:r>
          </w:p>
        </w:tc>
        <w:tc>
          <w:tcPr>
            <w:tcW w:w="567" w:type="dxa"/>
            <w:tcBorders>
              <w:top w:val="single" w:color="auto" w:sz="4" w:space="0"/>
              <w:left w:val="single" w:color="auto" w:sz="4" w:space="0"/>
              <w:bottom w:val="single" w:color="auto" w:sz="4" w:space="0"/>
              <w:right w:val="single" w:color="auto" w:sz="4" w:space="0"/>
            </w:tcBorders>
            <w:vAlign w:val="center"/>
          </w:tcPr>
          <w:p w14:paraId="5FF59A14">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29591C14">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272B7DAD"/>
        </w:tc>
        <w:tc>
          <w:tcPr>
            <w:tcW w:w="2464" w:type="dxa"/>
            <w:tcBorders>
              <w:top w:val="single" w:color="auto" w:sz="4" w:space="0"/>
              <w:left w:val="single" w:color="auto" w:sz="4" w:space="0"/>
              <w:bottom w:val="single" w:color="auto" w:sz="4" w:space="0"/>
              <w:right w:val="single" w:color="auto" w:sz="4" w:space="0"/>
            </w:tcBorders>
            <w:vAlign w:val="center"/>
          </w:tcPr>
          <w:p w14:paraId="7F1AB871"/>
        </w:tc>
      </w:tr>
      <w:tr w14:paraId="5520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bottom w:val="single" w:color="auto" w:sz="4" w:space="0"/>
              <w:right w:val="single" w:color="auto" w:sz="4" w:space="0"/>
            </w:tcBorders>
            <w:vAlign w:val="center"/>
          </w:tcPr>
          <w:p w14:paraId="71FA6421"/>
        </w:tc>
        <w:tc>
          <w:tcPr>
            <w:tcW w:w="567" w:type="dxa"/>
            <w:vMerge w:val="continue"/>
            <w:tcBorders>
              <w:left w:val="single" w:color="auto" w:sz="4" w:space="0"/>
              <w:bottom w:val="single" w:color="auto" w:sz="4" w:space="0"/>
              <w:right w:val="single" w:color="auto" w:sz="4" w:space="0"/>
            </w:tcBorders>
            <w:vAlign w:val="center"/>
          </w:tcPr>
          <w:p w14:paraId="165AFDCC"/>
        </w:tc>
        <w:tc>
          <w:tcPr>
            <w:tcW w:w="567" w:type="dxa"/>
            <w:tcBorders>
              <w:top w:val="single" w:color="auto" w:sz="4" w:space="0"/>
              <w:left w:val="single" w:color="auto" w:sz="4" w:space="0"/>
              <w:bottom w:val="single" w:color="auto" w:sz="4" w:space="0"/>
              <w:right w:val="single" w:color="auto" w:sz="4" w:space="0"/>
            </w:tcBorders>
            <w:vAlign w:val="center"/>
          </w:tcPr>
          <w:p w14:paraId="432BB950">
            <w:pPr>
              <w:spacing w:line="240" w:lineRule="atLeast"/>
              <w:jc w:val="center"/>
              <w:rPr>
                <w:rFonts w:ascii="宋体" w:hAnsi="宋体"/>
                <w:sz w:val="24"/>
                <w:szCs w:val="24"/>
              </w:rPr>
            </w:pPr>
            <w:r>
              <w:rPr>
                <w:rFonts w:hint="eastAsia" w:ascii="宋体" w:hAnsi="宋体"/>
                <w:sz w:val="24"/>
                <w:szCs w:val="24"/>
              </w:rPr>
              <w:t>2</w:t>
            </w:r>
          </w:p>
        </w:tc>
        <w:tc>
          <w:tcPr>
            <w:tcW w:w="3115" w:type="dxa"/>
            <w:tcBorders>
              <w:top w:val="single" w:color="auto" w:sz="4" w:space="0"/>
              <w:left w:val="single" w:color="auto" w:sz="4" w:space="0"/>
              <w:bottom w:val="single" w:color="auto" w:sz="4" w:space="0"/>
              <w:right w:val="single" w:color="auto" w:sz="4" w:space="0"/>
            </w:tcBorders>
            <w:vAlign w:val="center"/>
          </w:tcPr>
          <w:p w14:paraId="2D817F7B">
            <w:pPr>
              <w:spacing w:line="240" w:lineRule="atLeast"/>
              <w:ind w:left="0" w:leftChars="0" w:firstLine="0" w:firstLineChars="0"/>
              <w:jc w:val="left"/>
              <w:rPr>
                <w:rFonts w:ascii="宋体" w:hAnsi="宋体"/>
                <w:sz w:val="24"/>
                <w:szCs w:val="24"/>
              </w:rPr>
            </w:pPr>
            <w:r>
              <w:rPr>
                <w:rFonts w:hint="eastAsia" w:ascii="宋体" w:hAnsi="宋体"/>
                <w:sz w:val="24"/>
                <w:szCs w:val="24"/>
              </w:rPr>
              <w:t>屋内接地装置安装</w:t>
            </w:r>
          </w:p>
        </w:tc>
        <w:tc>
          <w:tcPr>
            <w:tcW w:w="567" w:type="dxa"/>
            <w:tcBorders>
              <w:top w:val="single" w:color="auto" w:sz="4" w:space="0"/>
              <w:left w:val="single" w:color="auto" w:sz="4" w:space="0"/>
              <w:bottom w:val="single" w:color="auto" w:sz="4" w:space="0"/>
              <w:right w:val="single" w:color="auto" w:sz="4" w:space="0"/>
            </w:tcBorders>
            <w:vAlign w:val="center"/>
          </w:tcPr>
          <w:p w14:paraId="1C956489">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435A4D80">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48E8E82F"/>
        </w:tc>
        <w:tc>
          <w:tcPr>
            <w:tcW w:w="2464" w:type="dxa"/>
            <w:tcBorders>
              <w:top w:val="single" w:color="auto" w:sz="4" w:space="0"/>
              <w:left w:val="single" w:color="auto" w:sz="4" w:space="0"/>
              <w:bottom w:val="single" w:color="auto" w:sz="4" w:space="0"/>
              <w:right w:val="single" w:color="auto" w:sz="4" w:space="0"/>
            </w:tcBorders>
            <w:vAlign w:val="center"/>
          </w:tcPr>
          <w:p w14:paraId="05551675"/>
        </w:tc>
      </w:tr>
      <w:tr w14:paraId="780C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restart"/>
            <w:tcBorders>
              <w:top w:val="single" w:color="auto" w:sz="4" w:space="0"/>
              <w:left w:val="single" w:color="auto" w:sz="4" w:space="0"/>
              <w:right w:val="single" w:color="auto" w:sz="4" w:space="0"/>
            </w:tcBorders>
            <w:vAlign w:val="center"/>
          </w:tcPr>
          <w:p w14:paraId="53A15960">
            <w:pPr>
              <w:spacing w:line="240" w:lineRule="atLeast"/>
              <w:jc w:val="center"/>
              <w:rPr>
                <w:rFonts w:ascii="宋体" w:hAnsi="宋体"/>
                <w:sz w:val="24"/>
                <w:szCs w:val="24"/>
              </w:rPr>
            </w:pPr>
            <w:r>
              <w:rPr>
                <w:rFonts w:hint="eastAsia" w:ascii="宋体" w:hAnsi="宋体"/>
                <w:sz w:val="24"/>
                <w:szCs w:val="24"/>
              </w:rPr>
              <w:t>7</w:t>
            </w:r>
          </w:p>
        </w:tc>
        <w:tc>
          <w:tcPr>
            <w:tcW w:w="567" w:type="dxa"/>
            <w:tcBorders>
              <w:top w:val="single" w:color="auto" w:sz="4" w:space="0"/>
              <w:left w:val="single" w:color="auto" w:sz="4" w:space="0"/>
              <w:bottom w:val="single" w:color="auto" w:sz="4" w:space="0"/>
              <w:right w:val="single" w:color="auto" w:sz="4" w:space="0"/>
            </w:tcBorders>
            <w:vAlign w:val="center"/>
          </w:tcPr>
          <w:p w14:paraId="021233F0"/>
        </w:tc>
        <w:tc>
          <w:tcPr>
            <w:tcW w:w="567" w:type="dxa"/>
            <w:tcBorders>
              <w:top w:val="single" w:color="auto" w:sz="4" w:space="0"/>
              <w:left w:val="single" w:color="auto" w:sz="4" w:space="0"/>
              <w:bottom w:val="single" w:color="auto" w:sz="4" w:space="0"/>
              <w:right w:val="single" w:color="auto" w:sz="4" w:space="0"/>
            </w:tcBorders>
            <w:vAlign w:val="center"/>
          </w:tcPr>
          <w:p w14:paraId="252B0850"/>
        </w:tc>
        <w:tc>
          <w:tcPr>
            <w:tcW w:w="3115" w:type="dxa"/>
            <w:tcBorders>
              <w:top w:val="single" w:color="auto" w:sz="4" w:space="0"/>
              <w:left w:val="single" w:color="auto" w:sz="4" w:space="0"/>
              <w:bottom w:val="single" w:color="auto" w:sz="4" w:space="0"/>
              <w:right w:val="single" w:color="auto" w:sz="4" w:space="0"/>
            </w:tcBorders>
            <w:vAlign w:val="center"/>
          </w:tcPr>
          <w:p w14:paraId="4CF5647A">
            <w:pPr>
              <w:spacing w:line="240" w:lineRule="atLeast"/>
              <w:ind w:left="0" w:leftChars="0" w:firstLine="0" w:firstLineChars="0"/>
              <w:jc w:val="left"/>
              <w:rPr>
                <w:rFonts w:ascii="宋体" w:hAnsi="宋体"/>
                <w:sz w:val="24"/>
                <w:szCs w:val="24"/>
              </w:rPr>
            </w:pPr>
            <w:r>
              <w:rPr>
                <w:rFonts w:hint="eastAsia" w:ascii="宋体" w:hAnsi="宋体"/>
                <w:sz w:val="24"/>
                <w:szCs w:val="24"/>
              </w:rPr>
              <w:t>全站照明电器装置安装</w:t>
            </w:r>
          </w:p>
        </w:tc>
        <w:tc>
          <w:tcPr>
            <w:tcW w:w="567" w:type="dxa"/>
            <w:tcBorders>
              <w:top w:val="single" w:color="auto" w:sz="4" w:space="0"/>
              <w:left w:val="single" w:color="auto" w:sz="4" w:space="0"/>
              <w:bottom w:val="single" w:color="auto" w:sz="4" w:space="0"/>
              <w:right w:val="single" w:color="auto" w:sz="4" w:space="0"/>
            </w:tcBorders>
            <w:vAlign w:val="center"/>
          </w:tcPr>
          <w:p w14:paraId="667E42A5">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5B62192F">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4A65BB44">
            <w:pPr>
              <w:spacing w:line="240" w:lineRule="atLeast"/>
              <w:jc w:val="center"/>
              <w:rPr>
                <w:rFonts w:ascii="宋体" w:hAnsi="宋体"/>
                <w:sz w:val="24"/>
                <w:szCs w:val="24"/>
              </w:rPr>
            </w:pPr>
            <w:r>
              <w:rPr>
                <w:rFonts w:hint="eastAsia" w:ascii="宋体" w:hAnsi="宋体"/>
                <w:sz w:val="24"/>
                <w:szCs w:val="24"/>
              </w:rPr>
              <w:t>●</w:t>
            </w:r>
          </w:p>
        </w:tc>
        <w:tc>
          <w:tcPr>
            <w:tcW w:w="2464" w:type="dxa"/>
            <w:tcBorders>
              <w:top w:val="single" w:color="auto" w:sz="4" w:space="0"/>
              <w:left w:val="single" w:color="auto" w:sz="4" w:space="0"/>
              <w:bottom w:val="single" w:color="auto" w:sz="4" w:space="0"/>
              <w:right w:val="single" w:color="auto" w:sz="4" w:space="0"/>
            </w:tcBorders>
            <w:vAlign w:val="center"/>
          </w:tcPr>
          <w:p w14:paraId="4B91DD8C"/>
        </w:tc>
      </w:tr>
      <w:tr w14:paraId="222A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1EF9A064"/>
        </w:tc>
        <w:tc>
          <w:tcPr>
            <w:tcW w:w="567" w:type="dxa"/>
            <w:vMerge w:val="restart"/>
            <w:tcBorders>
              <w:top w:val="single" w:color="auto" w:sz="4" w:space="0"/>
              <w:left w:val="single" w:color="auto" w:sz="4" w:space="0"/>
              <w:right w:val="single" w:color="auto" w:sz="4" w:space="0"/>
            </w:tcBorders>
            <w:vAlign w:val="center"/>
          </w:tcPr>
          <w:p w14:paraId="63EA6C2A">
            <w:pPr>
              <w:spacing w:line="240" w:lineRule="atLeast"/>
              <w:jc w:val="center"/>
              <w:rPr>
                <w:rFonts w:ascii="宋体" w:hAnsi="宋体"/>
                <w:sz w:val="24"/>
                <w:szCs w:val="24"/>
              </w:rPr>
            </w:pPr>
            <w:r>
              <w:rPr>
                <w:rFonts w:hint="eastAsia" w:ascii="宋体" w:hAnsi="宋体"/>
                <w:sz w:val="24"/>
                <w:szCs w:val="24"/>
              </w:rPr>
              <w:t>14</w:t>
            </w:r>
          </w:p>
        </w:tc>
        <w:tc>
          <w:tcPr>
            <w:tcW w:w="567" w:type="dxa"/>
            <w:tcBorders>
              <w:top w:val="single" w:color="auto" w:sz="4" w:space="0"/>
              <w:left w:val="single" w:color="auto" w:sz="4" w:space="0"/>
              <w:bottom w:val="single" w:color="auto" w:sz="4" w:space="0"/>
              <w:right w:val="single" w:color="auto" w:sz="4" w:space="0"/>
            </w:tcBorders>
            <w:vAlign w:val="center"/>
          </w:tcPr>
          <w:p w14:paraId="42C6C91C"/>
        </w:tc>
        <w:tc>
          <w:tcPr>
            <w:tcW w:w="3115" w:type="dxa"/>
            <w:tcBorders>
              <w:top w:val="single" w:color="auto" w:sz="4" w:space="0"/>
              <w:left w:val="single" w:color="auto" w:sz="4" w:space="0"/>
              <w:bottom w:val="single" w:color="auto" w:sz="4" w:space="0"/>
              <w:right w:val="single" w:color="auto" w:sz="4" w:space="0"/>
            </w:tcBorders>
            <w:vAlign w:val="center"/>
          </w:tcPr>
          <w:p w14:paraId="26166EFE">
            <w:pPr>
              <w:spacing w:line="240" w:lineRule="atLeast"/>
              <w:ind w:left="0" w:leftChars="0" w:firstLine="0" w:firstLineChars="0"/>
              <w:jc w:val="left"/>
              <w:rPr>
                <w:rFonts w:ascii="宋体" w:hAnsi="宋体"/>
                <w:sz w:val="24"/>
                <w:szCs w:val="24"/>
              </w:rPr>
            </w:pPr>
            <w:r>
              <w:rPr>
                <w:rFonts w:hint="eastAsia" w:ascii="宋体" w:hAnsi="宋体"/>
                <w:sz w:val="24"/>
                <w:szCs w:val="24"/>
              </w:rPr>
              <w:t>屋外开关站照明安装</w:t>
            </w:r>
          </w:p>
        </w:tc>
        <w:tc>
          <w:tcPr>
            <w:tcW w:w="567" w:type="dxa"/>
            <w:tcBorders>
              <w:top w:val="single" w:color="auto" w:sz="4" w:space="0"/>
              <w:left w:val="single" w:color="auto" w:sz="4" w:space="0"/>
              <w:bottom w:val="single" w:color="auto" w:sz="4" w:space="0"/>
              <w:right w:val="single" w:color="auto" w:sz="4" w:space="0"/>
            </w:tcBorders>
            <w:vAlign w:val="center"/>
          </w:tcPr>
          <w:p w14:paraId="5D9C2CDE">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2730C201">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3A5E8185"/>
        </w:tc>
        <w:tc>
          <w:tcPr>
            <w:tcW w:w="2464" w:type="dxa"/>
            <w:tcBorders>
              <w:top w:val="single" w:color="auto" w:sz="4" w:space="0"/>
              <w:left w:val="single" w:color="auto" w:sz="4" w:space="0"/>
              <w:bottom w:val="single" w:color="auto" w:sz="4" w:space="0"/>
              <w:right w:val="single" w:color="auto" w:sz="4" w:space="0"/>
            </w:tcBorders>
            <w:vAlign w:val="center"/>
          </w:tcPr>
          <w:p w14:paraId="45CB3B16"/>
        </w:tc>
      </w:tr>
      <w:tr w14:paraId="220D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751900C1"/>
        </w:tc>
        <w:tc>
          <w:tcPr>
            <w:tcW w:w="567" w:type="dxa"/>
            <w:vMerge w:val="continue"/>
            <w:tcBorders>
              <w:left w:val="single" w:color="auto" w:sz="4" w:space="0"/>
              <w:right w:val="single" w:color="auto" w:sz="4" w:space="0"/>
            </w:tcBorders>
            <w:vAlign w:val="center"/>
          </w:tcPr>
          <w:p w14:paraId="024CCE21"/>
        </w:tc>
        <w:tc>
          <w:tcPr>
            <w:tcW w:w="567" w:type="dxa"/>
            <w:tcBorders>
              <w:top w:val="single" w:color="auto" w:sz="4" w:space="0"/>
              <w:left w:val="single" w:color="auto" w:sz="4" w:space="0"/>
              <w:bottom w:val="single" w:color="auto" w:sz="4" w:space="0"/>
              <w:right w:val="single" w:color="auto" w:sz="4" w:space="0"/>
            </w:tcBorders>
            <w:vAlign w:val="center"/>
          </w:tcPr>
          <w:p w14:paraId="41A0AE40">
            <w:pPr>
              <w:spacing w:line="240" w:lineRule="atLeast"/>
              <w:jc w:val="center"/>
              <w:rPr>
                <w:rFonts w:ascii="宋体" w:hAnsi="宋体"/>
                <w:sz w:val="24"/>
                <w:szCs w:val="24"/>
              </w:rPr>
            </w:pPr>
            <w:r>
              <w:rPr>
                <w:rFonts w:hint="eastAsia" w:ascii="宋体" w:hAnsi="宋体"/>
                <w:sz w:val="24"/>
                <w:szCs w:val="24"/>
              </w:rPr>
              <w:t>1</w:t>
            </w:r>
          </w:p>
        </w:tc>
        <w:tc>
          <w:tcPr>
            <w:tcW w:w="3115" w:type="dxa"/>
            <w:tcBorders>
              <w:top w:val="single" w:color="auto" w:sz="4" w:space="0"/>
              <w:left w:val="single" w:color="auto" w:sz="4" w:space="0"/>
              <w:bottom w:val="single" w:color="auto" w:sz="4" w:space="0"/>
              <w:right w:val="single" w:color="auto" w:sz="4" w:space="0"/>
            </w:tcBorders>
            <w:vAlign w:val="center"/>
          </w:tcPr>
          <w:p w14:paraId="5F0662D6">
            <w:pPr>
              <w:spacing w:line="240" w:lineRule="atLeast"/>
              <w:ind w:left="0" w:leftChars="0" w:firstLine="0" w:firstLineChars="0"/>
              <w:jc w:val="left"/>
              <w:rPr>
                <w:rFonts w:ascii="宋体" w:hAnsi="宋体"/>
                <w:sz w:val="24"/>
                <w:szCs w:val="24"/>
              </w:rPr>
            </w:pPr>
            <w:r>
              <w:rPr>
                <w:rFonts w:hint="eastAsia" w:ascii="宋体" w:hAnsi="宋体"/>
                <w:sz w:val="24"/>
                <w:szCs w:val="24"/>
              </w:rPr>
              <w:t>管路敷设</w:t>
            </w:r>
          </w:p>
        </w:tc>
        <w:tc>
          <w:tcPr>
            <w:tcW w:w="567" w:type="dxa"/>
            <w:tcBorders>
              <w:top w:val="single" w:color="auto" w:sz="4" w:space="0"/>
              <w:left w:val="single" w:color="auto" w:sz="4" w:space="0"/>
              <w:bottom w:val="single" w:color="auto" w:sz="4" w:space="0"/>
              <w:right w:val="single" w:color="auto" w:sz="4" w:space="0"/>
            </w:tcBorders>
            <w:vAlign w:val="center"/>
          </w:tcPr>
          <w:p w14:paraId="2031D323"/>
        </w:tc>
        <w:tc>
          <w:tcPr>
            <w:tcW w:w="567" w:type="dxa"/>
            <w:tcBorders>
              <w:top w:val="single" w:color="auto" w:sz="4" w:space="0"/>
              <w:left w:val="single" w:color="auto" w:sz="4" w:space="0"/>
              <w:bottom w:val="single" w:color="auto" w:sz="4" w:space="0"/>
              <w:right w:val="single" w:color="auto" w:sz="4" w:space="0"/>
            </w:tcBorders>
            <w:vAlign w:val="center"/>
          </w:tcPr>
          <w:p w14:paraId="1336AC16"/>
        </w:tc>
        <w:tc>
          <w:tcPr>
            <w:tcW w:w="567" w:type="dxa"/>
            <w:tcBorders>
              <w:top w:val="single" w:color="auto" w:sz="4" w:space="0"/>
              <w:left w:val="single" w:color="auto" w:sz="4" w:space="0"/>
              <w:bottom w:val="single" w:color="auto" w:sz="4" w:space="0"/>
              <w:right w:val="single" w:color="auto" w:sz="4" w:space="0"/>
            </w:tcBorders>
            <w:vAlign w:val="center"/>
          </w:tcPr>
          <w:p w14:paraId="39556E44"/>
        </w:tc>
        <w:tc>
          <w:tcPr>
            <w:tcW w:w="2464" w:type="dxa"/>
            <w:tcBorders>
              <w:top w:val="single" w:color="auto" w:sz="4" w:space="0"/>
              <w:left w:val="single" w:color="auto" w:sz="4" w:space="0"/>
              <w:bottom w:val="single" w:color="auto" w:sz="4" w:space="0"/>
              <w:right w:val="single" w:color="auto" w:sz="4" w:space="0"/>
            </w:tcBorders>
            <w:vAlign w:val="center"/>
          </w:tcPr>
          <w:p w14:paraId="39A5C992"/>
        </w:tc>
      </w:tr>
      <w:tr w14:paraId="36A1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73025816"/>
        </w:tc>
        <w:tc>
          <w:tcPr>
            <w:tcW w:w="567" w:type="dxa"/>
            <w:vMerge w:val="continue"/>
            <w:tcBorders>
              <w:left w:val="single" w:color="auto" w:sz="4" w:space="0"/>
              <w:right w:val="single" w:color="auto" w:sz="4" w:space="0"/>
            </w:tcBorders>
            <w:vAlign w:val="center"/>
          </w:tcPr>
          <w:p w14:paraId="0C1E963A"/>
        </w:tc>
        <w:tc>
          <w:tcPr>
            <w:tcW w:w="567" w:type="dxa"/>
            <w:tcBorders>
              <w:top w:val="single" w:color="auto" w:sz="4" w:space="0"/>
              <w:left w:val="single" w:color="auto" w:sz="4" w:space="0"/>
              <w:bottom w:val="single" w:color="auto" w:sz="4" w:space="0"/>
              <w:right w:val="single" w:color="auto" w:sz="4" w:space="0"/>
            </w:tcBorders>
            <w:vAlign w:val="center"/>
          </w:tcPr>
          <w:p w14:paraId="68E57531">
            <w:pPr>
              <w:spacing w:line="240" w:lineRule="atLeast"/>
              <w:jc w:val="center"/>
              <w:rPr>
                <w:rFonts w:ascii="宋体" w:hAnsi="宋体"/>
                <w:sz w:val="24"/>
                <w:szCs w:val="24"/>
              </w:rPr>
            </w:pPr>
            <w:r>
              <w:rPr>
                <w:rFonts w:hint="eastAsia" w:ascii="宋体" w:hAnsi="宋体"/>
                <w:sz w:val="24"/>
                <w:szCs w:val="24"/>
              </w:rPr>
              <w:t>2</w:t>
            </w:r>
          </w:p>
        </w:tc>
        <w:tc>
          <w:tcPr>
            <w:tcW w:w="3115" w:type="dxa"/>
            <w:tcBorders>
              <w:top w:val="single" w:color="auto" w:sz="4" w:space="0"/>
              <w:left w:val="single" w:color="auto" w:sz="4" w:space="0"/>
              <w:bottom w:val="single" w:color="auto" w:sz="4" w:space="0"/>
              <w:right w:val="single" w:color="auto" w:sz="4" w:space="0"/>
            </w:tcBorders>
            <w:vAlign w:val="center"/>
          </w:tcPr>
          <w:p w14:paraId="7EDE46F3">
            <w:pPr>
              <w:spacing w:line="240" w:lineRule="atLeast"/>
              <w:ind w:left="0" w:leftChars="0" w:firstLine="0" w:firstLineChars="0"/>
              <w:jc w:val="left"/>
              <w:rPr>
                <w:rFonts w:ascii="宋体" w:hAnsi="宋体"/>
                <w:sz w:val="24"/>
                <w:szCs w:val="24"/>
              </w:rPr>
            </w:pPr>
            <w:r>
              <w:rPr>
                <w:rFonts w:hint="eastAsia" w:ascii="宋体" w:hAnsi="宋体"/>
                <w:sz w:val="24"/>
                <w:szCs w:val="24"/>
              </w:rPr>
              <w:t>管内配线及接线</w:t>
            </w:r>
          </w:p>
        </w:tc>
        <w:tc>
          <w:tcPr>
            <w:tcW w:w="567" w:type="dxa"/>
            <w:tcBorders>
              <w:top w:val="single" w:color="auto" w:sz="4" w:space="0"/>
              <w:left w:val="single" w:color="auto" w:sz="4" w:space="0"/>
              <w:bottom w:val="single" w:color="auto" w:sz="4" w:space="0"/>
              <w:right w:val="single" w:color="auto" w:sz="4" w:space="0"/>
            </w:tcBorders>
            <w:vAlign w:val="center"/>
          </w:tcPr>
          <w:p w14:paraId="170EA338"/>
        </w:tc>
        <w:tc>
          <w:tcPr>
            <w:tcW w:w="567" w:type="dxa"/>
            <w:tcBorders>
              <w:top w:val="single" w:color="auto" w:sz="4" w:space="0"/>
              <w:left w:val="single" w:color="auto" w:sz="4" w:space="0"/>
              <w:bottom w:val="single" w:color="auto" w:sz="4" w:space="0"/>
              <w:right w:val="single" w:color="auto" w:sz="4" w:space="0"/>
            </w:tcBorders>
            <w:vAlign w:val="center"/>
          </w:tcPr>
          <w:p w14:paraId="60AD7308"/>
        </w:tc>
        <w:tc>
          <w:tcPr>
            <w:tcW w:w="567" w:type="dxa"/>
            <w:tcBorders>
              <w:top w:val="single" w:color="auto" w:sz="4" w:space="0"/>
              <w:left w:val="single" w:color="auto" w:sz="4" w:space="0"/>
              <w:bottom w:val="single" w:color="auto" w:sz="4" w:space="0"/>
              <w:right w:val="single" w:color="auto" w:sz="4" w:space="0"/>
            </w:tcBorders>
            <w:vAlign w:val="center"/>
          </w:tcPr>
          <w:p w14:paraId="1A99369A"/>
        </w:tc>
        <w:tc>
          <w:tcPr>
            <w:tcW w:w="2464" w:type="dxa"/>
            <w:tcBorders>
              <w:top w:val="single" w:color="auto" w:sz="4" w:space="0"/>
              <w:left w:val="single" w:color="auto" w:sz="4" w:space="0"/>
              <w:bottom w:val="single" w:color="auto" w:sz="4" w:space="0"/>
              <w:right w:val="single" w:color="auto" w:sz="4" w:space="0"/>
            </w:tcBorders>
            <w:vAlign w:val="center"/>
          </w:tcPr>
          <w:p w14:paraId="4AB204F2"/>
        </w:tc>
      </w:tr>
      <w:tr w14:paraId="1440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293D86B1"/>
        </w:tc>
        <w:tc>
          <w:tcPr>
            <w:tcW w:w="567" w:type="dxa"/>
            <w:vMerge w:val="continue"/>
            <w:tcBorders>
              <w:left w:val="single" w:color="auto" w:sz="4" w:space="0"/>
              <w:right w:val="single" w:color="auto" w:sz="4" w:space="0"/>
            </w:tcBorders>
            <w:vAlign w:val="center"/>
          </w:tcPr>
          <w:p w14:paraId="00DE82D0"/>
        </w:tc>
        <w:tc>
          <w:tcPr>
            <w:tcW w:w="567" w:type="dxa"/>
            <w:tcBorders>
              <w:top w:val="single" w:color="auto" w:sz="4" w:space="0"/>
              <w:left w:val="single" w:color="auto" w:sz="4" w:space="0"/>
              <w:bottom w:val="single" w:color="auto" w:sz="4" w:space="0"/>
              <w:right w:val="single" w:color="auto" w:sz="4" w:space="0"/>
            </w:tcBorders>
            <w:vAlign w:val="center"/>
          </w:tcPr>
          <w:p w14:paraId="2E447E23">
            <w:pPr>
              <w:spacing w:line="240" w:lineRule="atLeast"/>
              <w:jc w:val="center"/>
              <w:rPr>
                <w:rFonts w:ascii="宋体" w:hAnsi="宋体"/>
                <w:sz w:val="24"/>
                <w:szCs w:val="24"/>
              </w:rPr>
            </w:pPr>
            <w:r>
              <w:rPr>
                <w:rFonts w:hint="eastAsia" w:ascii="宋体" w:hAnsi="宋体"/>
                <w:sz w:val="24"/>
                <w:szCs w:val="24"/>
              </w:rPr>
              <w:t>3</w:t>
            </w:r>
          </w:p>
        </w:tc>
        <w:tc>
          <w:tcPr>
            <w:tcW w:w="3115" w:type="dxa"/>
            <w:tcBorders>
              <w:top w:val="single" w:color="auto" w:sz="4" w:space="0"/>
              <w:left w:val="single" w:color="auto" w:sz="4" w:space="0"/>
              <w:bottom w:val="single" w:color="auto" w:sz="4" w:space="0"/>
              <w:right w:val="single" w:color="auto" w:sz="4" w:space="0"/>
            </w:tcBorders>
            <w:vAlign w:val="center"/>
          </w:tcPr>
          <w:p w14:paraId="6E22F7B0">
            <w:pPr>
              <w:spacing w:line="240" w:lineRule="atLeast"/>
              <w:ind w:left="0" w:leftChars="0" w:firstLine="0" w:firstLineChars="0"/>
              <w:jc w:val="left"/>
              <w:rPr>
                <w:rFonts w:ascii="宋体" w:hAnsi="宋体"/>
                <w:sz w:val="24"/>
                <w:szCs w:val="24"/>
              </w:rPr>
            </w:pPr>
            <w:r>
              <w:rPr>
                <w:rFonts w:hint="eastAsia" w:ascii="宋体" w:hAnsi="宋体"/>
                <w:sz w:val="24"/>
                <w:szCs w:val="24"/>
              </w:rPr>
              <w:t>照明配电箱（板）安装</w:t>
            </w:r>
          </w:p>
        </w:tc>
        <w:tc>
          <w:tcPr>
            <w:tcW w:w="567" w:type="dxa"/>
            <w:tcBorders>
              <w:top w:val="single" w:color="auto" w:sz="4" w:space="0"/>
              <w:left w:val="single" w:color="auto" w:sz="4" w:space="0"/>
              <w:bottom w:val="single" w:color="auto" w:sz="4" w:space="0"/>
              <w:right w:val="single" w:color="auto" w:sz="4" w:space="0"/>
            </w:tcBorders>
            <w:vAlign w:val="center"/>
          </w:tcPr>
          <w:p w14:paraId="5BF62AFD"/>
        </w:tc>
        <w:tc>
          <w:tcPr>
            <w:tcW w:w="567" w:type="dxa"/>
            <w:tcBorders>
              <w:top w:val="single" w:color="auto" w:sz="4" w:space="0"/>
              <w:left w:val="single" w:color="auto" w:sz="4" w:space="0"/>
              <w:bottom w:val="single" w:color="auto" w:sz="4" w:space="0"/>
              <w:right w:val="single" w:color="auto" w:sz="4" w:space="0"/>
            </w:tcBorders>
            <w:vAlign w:val="center"/>
          </w:tcPr>
          <w:p w14:paraId="0FB4F913"/>
        </w:tc>
        <w:tc>
          <w:tcPr>
            <w:tcW w:w="567" w:type="dxa"/>
            <w:tcBorders>
              <w:top w:val="single" w:color="auto" w:sz="4" w:space="0"/>
              <w:left w:val="single" w:color="auto" w:sz="4" w:space="0"/>
              <w:bottom w:val="single" w:color="auto" w:sz="4" w:space="0"/>
              <w:right w:val="single" w:color="auto" w:sz="4" w:space="0"/>
            </w:tcBorders>
            <w:vAlign w:val="center"/>
          </w:tcPr>
          <w:p w14:paraId="39C496E2"/>
        </w:tc>
        <w:tc>
          <w:tcPr>
            <w:tcW w:w="2464" w:type="dxa"/>
            <w:tcBorders>
              <w:top w:val="single" w:color="auto" w:sz="4" w:space="0"/>
              <w:left w:val="single" w:color="auto" w:sz="4" w:space="0"/>
              <w:bottom w:val="single" w:color="auto" w:sz="4" w:space="0"/>
              <w:right w:val="single" w:color="auto" w:sz="4" w:space="0"/>
            </w:tcBorders>
            <w:vAlign w:val="center"/>
          </w:tcPr>
          <w:p w14:paraId="16FC8043"/>
        </w:tc>
      </w:tr>
      <w:tr w14:paraId="4698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07E65C7A"/>
        </w:tc>
        <w:tc>
          <w:tcPr>
            <w:tcW w:w="567" w:type="dxa"/>
            <w:vMerge w:val="continue"/>
            <w:tcBorders>
              <w:left w:val="single" w:color="auto" w:sz="4" w:space="0"/>
              <w:bottom w:val="single" w:color="auto" w:sz="4" w:space="0"/>
              <w:right w:val="single" w:color="auto" w:sz="4" w:space="0"/>
            </w:tcBorders>
            <w:vAlign w:val="center"/>
          </w:tcPr>
          <w:p w14:paraId="6908EA8D"/>
        </w:tc>
        <w:tc>
          <w:tcPr>
            <w:tcW w:w="567" w:type="dxa"/>
            <w:tcBorders>
              <w:top w:val="single" w:color="auto" w:sz="4" w:space="0"/>
              <w:left w:val="single" w:color="auto" w:sz="4" w:space="0"/>
              <w:bottom w:val="single" w:color="auto" w:sz="4" w:space="0"/>
              <w:right w:val="single" w:color="auto" w:sz="4" w:space="0"/>
            </w:tcBorders>
            <w:vAlign w:val="center"/>
          </w:tcPr>
          <w:p w14:paraId="490FC67C">
            <w:pPr>
              <w:spacing w:line="240" w:lineRule="atLeast"/>
              <w:jc w:val="center"/>
              <w:rPr>
                <w:rFonts w:ascii="宋体" w:hAnsi="宋体"/>
                <w:sz w:val="24"/>
                <w:szCs w:val="24"/>
              </w:rPr>
            </w:pPr>
            <w:r>
              <w:rPr>
                <w:rFonts w:hint="eastAsia" w:ascii="宋体" w:hAnsi="宋体"/>
                <w:sz w:val="24"/>
                <w:szCs w:val="24"/>
              </w:rPr>
              <w:t>4</w:t>
            </w:r>
          </w:p>
        </w:tc>
        <w:tc>
          <w:tcPr>
            <w:tcW w:w="3115" w:type="dxa"/>
            <w:tcBorders>
              <w:top w:val="single" w:color="auto" w:sz="4" w:space="0"/>
              <w:left w:val="single" w:color="auto" w:sz="4" w:space="0"/>
              <w:bottom w:val="single" w:color="auto" w:sz="4" w:space="0"/>
              <w:right w:val="single" w:color="auto" w:sz="4" w:space="0"/>
            </w:tcBorders>
            <w:vAlign w:val="center"/>
          </w:tcPr>
          <w:p w14:paraId="404BCBBE">
            <w:pPr>
              <w:spacing w:line="240" w:lineRule="atLeast"/>
              <w:ind w:left="0" w:leftChars="0" w:firstLine="0" w:firstLineChars="0"/>
              <w:jc w:val="left"/>
              <w:rPr>
                <w:rFonts w:ascii="宋体" w:hAnsi="宋体"/>
                <w:sz w:val="24"/>
                <w:szCs w:val="24"/>
              </w:rPr>
            </w:pPr>
            <w:r>
              <w:rPr>
                <w:rFonts w:hint="eastAsia" w:ascii="宋体" w:hAnsi="宋体"/>
                <w:sz w:val="24"/>
                <w:szCs w:val="24"/>
              </w:rPr>
              <w:t>照明灯具安装</w:t>
            </w:r>
          </w:p>
        </w:tc>
        <w:tc>
          <w:tcPr>
            <w:tcW w:w="567" w:type="dxa"/>
            <w:tcBorders>
              <w:top w:val="single" w:color="auto" w:sz="4" w:space="0"/>
              <w:left w:val="single" w:color="auto" w:sz="4" w:space="0"/>
              <w:bottom w:val="single" w:color="auto" w:sz="4" w:space="0"/>
              <w:right w:val="single" w:color="auto" w:sz="4" w:space="0"/>
            </w:tcBorders>
            <w:vAlign w:val="center"/>
          </w:tcPr>
          <w:p w14:paraId="12DDC412"/>
        </w:tc>
        <w:tc>
          <w:tcPr>
            <w:tcW w:w="567" w:type="dxa"/>
            <w:tcBorders>
              <w:top w:val="single" w:color="auto" w:sz="4" w:space="0"/>
              <w:left w:val="single" w:color="auto" w:sz="4" w:space="0"/>
              <w:bottom w:val="single" w:color="auto" w:sz="4" w:space="0"/>
              <w:right w:val="single" w:color="auto" w:sz="4" w:space="0"/>
            </w:tcBorders>
            <w:vAlign w:val="center"/>
          </w:tcPr>
          <w:p w14:paraId="2A7BCFDF"/>
        </w:tc>
        <w:tc>
          <w:tcPr>
            <w:tcW w:w="567" w:type="dxa"/>
            <w:tcBorders>
              <w:top w:val="single" w:color="auto" w:sz="4" w:space="0"/>
              <w:left w:val="single" w:color="auto" w:sz="4" w:space="0"/>
              <w:bottom w:val="single" w:color="auto" w:sz="4" w:space="0"/>
              <w:right w:val="single" w:color="auto" w:sz="4" w:space="0"/>
            </w:tcBorders>
            <w:vAlign w:val="center"/>
          </w:tcPr>
          <w:p w14:paraId="3D8C923E"/>
        </w:tc>
        <w:tc>
          <w:tcPr>
            <w:tcW w:w="2464" w:type="dxa"/>
            <w:tcBorders>
              <w:top w:val="single" w:color="auto" w:sz="4" w:space="0"/>
              <w:left w:val="single" w:color="auto" w:sz="4" w:space="0"/>
              <w:bottom w:val="single" w:color="auto" w:sz="4" w:space="0"/>
              <w:right w:val="single" w:color="auto" w:sz="4" w:space="0"/>
            </w:tcBorders>
            <w:vAlign w:val="center"/>
          </w:tcPr>
          <w:p w14:paraId="2289C2DA"/>
        </w:tc>
      </w:tr>
      <w:tr w14:paraId="4D8E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7F239689"/>
        </w:tc>
        <w:tc>
          <w:tcPr>
            <w:tcW w:w="567" w:type="dxa"/>
            <w:vMerge w:val="restart"/>
            <w:tcBorders>
              <w:top w:val="single" w:color="auto" w:sz="4" w:space="0"/>
              <w:left w:val="single" w:color="auto" w:sz="4" w:space="0"/>
              <w:right w:val="single" w:color="auto" w:sz="4" w:space="0"/>
            </w:tcBorders>
            <w:vAlign w:val="center"/>
          </w:tcPr>
          <w:p w14:paraId="271A1926">
            <w:pPr>
              <w:spacing w:line="240" w:lineRule="atLeast"/>
              <w:jc w:val="center"/>
              <w:rPr>
                <w:rFonts w:ascii="宋体" w:hAnsi="宋体"/>
                <w:sz w:val="24"/>
                <w:szCs w:val="24"/>
              </w:rPr>
            </w:pPr>
            <w:r>
              <w:rPr>
                <w:rFonts w:hint="eastAsia" w:ascii="宋体" w:hAnsi="宋体"/>
                <w:sz w:val="24"/>
                <w:szCs w:val="24"/>
              </w:rPr>
              <w:t>15</w:t>
            </w:r>
          </w:p>
        </w:tc>
        <w:tc>
          <w:tcPr>
            <w:tcW w:w="567" w:type="dxa"/>
            <w:tcBorders>
              <w:top w:val="single" w:color="auto" w:sz="4" w:space="0"/>
              <w:left w:val="single" w:color="auto" w:sz="4" w:space="0"/>
              <w:bottom w:val="single" w:color="auto" w:sz="4" w:space="0"/>
              <w:right w:val="single" w:color="auto" w:sz="4" w:space="0"/>
            </w:tcBorders>
            <w:vAlign w:val="center"/>
          </w:tcPr>
          <w:p w14:paraId="0D506B5F"/>
        </w:tc>
        <w:tc>
          <w:tcPr>
            <w:tcW w:w="3115" w:type="dxa"/>
            <w:tcBorders>
              <w:top w:val="single" w:color="auto" w:sz="4" w:space="0"/>
              <w:left w:val="single" w:color="auto" w:sz="4" w:space="0"/>
              <w:bottom w:val="single" w:color="auto" w:sz="4" w:space="0"/>
              <w:right w:val="single" w:color="auto" w:sz="4" w:space="0"/>
            </w:tcBorders>
            <w:vAlign w:val="center"/>
          </w:tcPr>
          <w:p w14:paraId="6E974F62">
            <w:pPr>
              <w:spacing w:line="240" w:lineRule="atLeast"/>
              <w:ind w:left="0" w:leftChars="0" w:firstLine="0" w:firstLineChars="0"/>
              <w:jc w:val="left"/>
              <w:rPr>
                <w:rFonts w:ascii="宋体" w:hAnsi="宋体"/>
                <w:sz w:val="24"/>
                <w:szCs w:val="24"/>
              </w:rPr>
            </w:pPr>
            <w:r>
              <w:rPr>
                <w:rFonts w:hint="eastAsia" w:ascii="宋体" w:hAnsi="宋体"/>
                <w:sz w:val="24"/>
                <w:szCs w:val="24"/>
              </w:rPr>
              <w:t>屋外开关站照明回路通电检查</w:t>
            </w:r>
          </w:p>
        </w:tc>
        <w:tc>
          <w:tcPr>
            <w:tcW w:w="567" w:type="dxa"/>
            <w:tcBorders>
              <w:top w:val="single" w:color="auto" w:sz="4" w:space="0"/>
              <w:left w:val="single" w:color="auto" w:sz="4" w:space="0"/>
              <w:bottom w:val="single" w:color="auto" w:sz="4" w:space="0"/>
              <w:right w:val="single" w:color="auto" w:sz="4" w:space="0"/>
            </w:tcBorders>
            <w:vAlign w:val="center"/>
          </w:tcPr>
          <w:p w14:paraId="16457860">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78FD94D5">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436A2183"/>
        </w:tc>
        <w:tc>
          <w:tcPr>
            <w:tcW w:w="2464" w:type="dxa"/>
            <w:tcBorders>
              <w:top w:val="single" w:color="auto" w:sz="4" w:space="0"/>
              <w:left w:val="single" w:color="auto" w:sz="4" w:space="0"/>
              <w:bottom w:val="single" w:color="auto" w:sz="4" w:space="0"/>
              <w:right w:val="single" w:color="auto" w:sz="4" w:space="0"/>
            </w:tcBorders>
            <w:vAlign w:val="center"/>
          </w:tcPr>
          <w:p w14:paraId="2E0C9808"/>
        </w:tc>
      </w:tr>
      <w:tr w14:paraId="3EF7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5DC176CC"/>
        </w:tc>
        <w:tc>
          <w:tcPr>
            <w:tcW w:w="567" w:type="dxa"/>
            <w:vMerge w:val="continue"/>
            <w:tcBorders>
              <w:left w:val="single" w:color="auto" w:sz="4" w:space="0"/>
              <w:right w:val="single" w:color="auto" w:sz="4" w:space="0"/>
            </w:tcBorders>
            <w:vAlign w:val="center"/>
          </w:tcPr>
          <w:p w14:paraId="043BFE60">
            <w:pPr>
              <w:spacing w:line="240" w:lineRule="atLeast"/>
              <w:jc w:val="center"/>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3BFA0C3F"/>
        </w:tc>
        <w:tc>
          <w:tcPr>
            <w:tcW w:w="3115" w:type="dxa"/>
            <w:tcBorders>
              <w:top w:val="single" w:color="auto" w:sz="4" w:space="0"/>
              <w:left w:val="single" w:color="auto" w:sz="4" w:space="0"/>
              <w:bottom w:val="single" w:color="auto" w:sz="4" w:space="0"/>
              <w:right w:val="single" w:color="auto" w:sz="4" w:space="0"/>
            </w:tcBorders>
            <w:vAlign w:val="center"/>
          </w:tcPr>
          <w:p w14:paraId="25AB9913">
            <w:pPr>
              <w:spacing w:line="240" w:lineRule="atLeast"/>
              <w:ind w:left="0" w:leftChars="0" w:firstLine="0" w:firstLineChars="0"/>
              <w:jc w:val="left"/>
              <w:rPr>
                <w:rFonts w:ascii="宋体" w:hAnsi="宋体"/>
                <w:sz w:val="24"/>
                <w:szCs w:val="24"/>
              </w:rPr>
            </w:pPr>
            <w:r>
              <w:rPr>
                <w:rFonts w:hint="eastAsia" w:ascii="宋体" w:hAnsi="宋体"/>
                <w:sz w:val="24"/>
                <w:szCs w:val="24"/>
              </w:rPr>
              <w:t>屋外道路照明安装</w:t>
            </w:r>
          </w:p>
        </w:tc>
        <w:tc>
          <w:tcPr>
            <w:tcW w:w="567" w:type="dxa"/>
            <w:tcBorders>
              <w:top w:val="single" w:color="auto" w:sz="4" w:space="0"/>
              <w:left w:val="single" w:color="auto" w:sz="4" w:space="0"/>
              <w:bottom w:val="single" w:color="auto" w:sz="4" w:space="0"/>
              <w:right w:val="single" w:color="auto" w:sz="4" w:space="0"/>
            </w:tcBorders>
            <w:vAlign w:val="center"/>
          </w:tcPr>
          <w:p w14:paraId="66A234A5">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2AF4A9B2">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7F88094B"/>
        </w:tc>
        <w:tc>
          <w:tcPr>
            <w:tcW w:w="2464" w:type="dxa"/>
            <w:tcBorders>
              <w:top w:val="single" w:color="auto" w:sz="4" w:space="0"/>
              <w:left w:val="single" w:color="auto" w:sz="4" w:space="0"/>
              <w:bottom w:val="single" w:color="auto" w:sz="4" w:space="0"/>
              <w:right w:val="single" w:color="auto" w:sz="4" w:space="0"/>
            </w:tcBorders>
            <w:vAlign w:val="center"/>
          </w:tcPr>
          <w:p w14:paraId="21A73CBF"/>
        </w:tc>
      </w:tr>
      <w:tr w14:paraId="1C6B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1F303AC9"/>
        </w:tc>
        <w:tc>
          <w:tcPr>
            <w:tcW w:w="567" w:type="dxa"/>
            <w:vMerge w:val="continue"/>
            <w:tcBorders>
              <w:left w:val="single" w:color="auto" w:sz="4" w:space="0"/>
              <w:right w:val="single" w:color="auto" w:sz="4" w:space="0"/>
            </w:tcBorders>
            <w:vAlign w:val="center"/>
          </w:tcPr>
          <w:p w14:paraId="468C0986"/>
        </w:tc>
        <w:tc>
          <w:tcPr>
            <w:tcW w:w="567" w:type="dxa"/>
            <w:tcBorders>
              <w:top w:val="single" w:color="auto" w:sz="4" w:space="0"/>
              <w:left w:val="single" w:color="auto" w:sz="4" w:space="0"/>
              <w:bottom w:val="single" w:color="auto" w:sz="4" w:space="0"/>
              <w:right w:val="single" w:color="auto" w:sz="4" w:space="0"/>
            </w:tcBorders>
            <w:vAlign w:val="center"/>
          </w:tcPr>
          <w:p w14:paraId="355E0343">
            <w:pPr>
              <w:spacing w:line="240" w:lineRule="atLeast"/>
              <w:rPr>
                <w:rFonts w:ascii="宋体" w:hAnsi="宋体"/>
                <w:sz w:val="24"/>
                <w:szCs w:val="24"/>
              </w:rPr>
            </w:pPr>
            <w:r>
              <w:rPr>
                <w:rFonts w:hint="eastAsia" w:ascii="宋体" w:hAnsi="宋体"/>
                <w:sz w:val="24"/>
                <w:szCs w:val="24"/>
              </w:rPr>
              <w:t xml:space="preserve"> 1</w:t>
            </w:r>
          </w:p>
        </w:tc>
        <w:tc>
          <w:tcPr>
            <w:tcW w:w="3115" w:type="dxa"/>
            <w:tcBorders>
              <w:top w:val="single" w:color="auto" w:sz="4" w:space="0"/>
              <w:left w:val="single" w:color="auto" w:sz="4" w:space="0"/>
              <w:bottom w:val="single" w:color="auto" w:sz="4" w:space="0"/>
              <w:right w:val="single" w:color="auto" w:sz="4" w:space="0"/>
            </w:tcBorders>
            <w:vAlign w:val="center"/>
          </w:tcPr>
          <w:p w14:paraId="20413332">
            <w:pPr>
              <w:spacing w:line="240" w:lineRule="atLeast"/>
              <w:ind w:left="0" w:leftChars="0" w:firstLine="0" w:firstLineChars="0"/>
              <w:jc w:val="left"/>
              <w:rPr>
                <w:rFonts w:ascii="宋体" w:hAnsi="宋体"/>
                <w:sz w:val="24"/>
                <w:szCs w:val="24"/>
              </w:rPr>
            </w:pPr>
            <w:r>
              <w:rPr>
                <w:rFonts w:hint="eastAsia" w:ascii="宋体" w:hAnsi="宋体"/>
                <w:sz w:val="24"/>
                <w:szCs w:val="24"/>
              </w:rPr>
              <w:t>电缆敷设接线</w:t>
            </w:r>
          </w:p>
        </w:tc>
        <w:tc>
          <w:tcPr>
            <w:tcW w:w="567" w:type="dxa"/>
            <w:tcBorders>
              <w:top w:val="single" w:color="auto" w:sz="4" w:space="0"/>
              <w:left w:val="single" w:color="auto" w:sz="4" w:space="0"/>
              <w:bottom w:val="single" w:color="auto" w:sz="4" w:space="0"/>
              <w:right w:val="single" w:color="auto" w:sz="4" w:space="0"/>
            </w:tcBorders>
            <w:vAlign w:val="center"/>
          </w:tcPr>
          <w:p w14:paraId="45C61900"/>
        </w:tc>
        <w:tc>
          <w:tcPr>
            <w:tcW w:w="567" w:type="dxa"/>
            <w:tcBorders>
              <w:top w:val="single" w:color="auto" w:sz="4" w:space="0"/>
              <w:left w:val="single" w:color="auto" w:sz="4" w:space="0"/>
              <w:bottom w:val="single" w:color="auto" w:sz="4" w:space="0"/>
              <w:right w:val="single" w:color="auto" w:sz="4" w:space="0"/>
            </w:tcBorders>
            <w:vAlign w:val="center"/>
          </w:tcPr>
          <w:p w14:paraId="1306CC48"/>
        </w:tc>
        <w:tc>
          <w:tcPr>
            <w:tcW w:w="567" w:type="dxa"/>
            <w:tcBorders>
              <w:top w:val="single" w:color="auto" w:sz="4" w:space="0"/>
              <w:left w:val="single" w:color="auto" w:sz="4" w:space="0"/>
              <w:bottom w:val="single" w:color="auto" w:sz="4" w:space="0"/>
              <w:right w:val="single" w:color="auto" w:sz="4" w:space="0"/>
            </w:tcBorders>
            <w:vAlign w:val="center"/>
          </w:tcPr>
          <w:p w14:paraId="658426A1"/>
        </w:tc>
        <w:tc>
          <w:tcPr>
            <w:tcW w:w="2464" w:type="dxa"/>
            <w:tcBorders>
              <w:top w:val="single" w:color="auto" w:sz="4" w:space="0"/>
              <w:left w:val="single" w:color="auto" w:sz="4" w:space="0"/>
              <w:bottom w:val="single" w:color="auto" w:sz="4" w:space="0"/>
              <w:right w:val="single" w:color="auto" w:sz="4" w:space="0"/>
            </w:tcBorders>
            <w:vAlign w:val="center"/>
          </w:tcPr>
          <w:p w14:paraId="51CB6FA2"/>
        </w:tc>
      </w:tr>
      <w:tr w14:paraId="69E4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5D50ADC9"/>
        </w:tc>
        <w:tc>
          <w:tcPr>
            <w:tcW w:w="567" w:type="dxa"/>
            <w:vMerge w:val="continue"/>
            <w:tcBorders>
              <w:left w:val="single" w:color="auto" w:sz="4" w:space="0"/>
              <w:right w:val="single" w:color="auto" w:sz="4" w:space="0"/>
            </w:tcBorders>
            <w:vAlign w:val="center"/>
          </w:tcPr>
          <w:p w14:paraId="14B306B2"/>
        </w:tc>
        <w:tc>
          <w:tcPr>
            <w:tcW w:w="567" w:type="dxa"/>
            <w:tcBorders>
              <w:top w:val="single" w:color="auto" w:sz="4" w:space="0"/>
              <w:left w:val="single" w:color="auto" w:sz="4" w:space="0"/>
              <w:bottom w:val="single" w:color="auto" w:sz="4" w:space="0"/>
              <w:right w:val="single" w:color="auto" w:sz="4" w:space="0"/>
            </w:tcBorders>
            <w:vAlign w:val="center"/>
          </w:tcPr>
          <w:p w14:paraId="6FA5A65E">
            <w:pPr>
              <w:spacing w:line="240" w:lineRule="atLeast"/>
              <w:jc w:val="center"/>
              <w:rPr>
                <w:rFonts w:ascii="宋体" w:hAnsi="宋体"/>
                <w:sz w:val="24"/>
                <w:szCs w:val="24"/>
              </w:rPr>
            </w:pPr>
            <w:r>
              <w:rPr>
                <w:rFonts w:hint="eastAsia" w:ascii="宋体" w:hAnsi="宋体"/>
                <w:sz w:val="24"/>
                <w:szCs w:val="24"/>
              </w:rPr>
              <w:t>2</w:t>
            </w:r>
          </w:p>
        </w:tc>
        <w:tc>
          <w:tcPr>
            <w:tcW w:w="3115" w:type="dxa"/>
            <w:tcBorders>
              <w:top w:val="single" w:color="auto" w:sz="4" w:space="0"/>
              <w:left w:val="single" w:color="auto" w:sz="4" w:space="0"/>
              <w:bottom w:val="single" w:color="auto" w:sz="4" w:space="0"/>
              <w:right w:val="single" w:color="auto" w:sz="4" w:space="0"/>
            </w:tcBorders>
            <w:vAlign w:val="center"/>
          </w:tcPr>
          <w:p w14:paraId="34D4B417">
            <w:pPr>
              <w:spacing w:line="240" w:lineRule="atLeast"/>
              <w:ind w:left="0" w:leftChars="0" w:firstLine="0" w:firstLineChars="0"/>
              <w:jc w:val="left"/>
              <w:rPr>
                <w:rFonts w:ascii="宋体" w:hAnsi="宋体"/>
                <w:sz w:val="24"/>
                <w:szCs w:val="24"/>
              </w:rPr>
            </w:pPr>
            <w:r>
              <w:rPr>
                <w:rFonts w:hint="eastAsia" w:ascii="宋体" w:hAnsi="宋体"/>
                <w:sz w:val="24"/>
                <w:szCs w:val="24"/>
              </w:rPr>
              <w:t>照明灯具安装</w:t>
            </w:r>
          </w:p>
        </w:tc>
        <w:tc>
          <w:tcPr>
            <w:tcW w:w="567" w:type="dxa"/>
            <w:tcBorders>
              <w:top w:val="single" w:color="auto" w:sz="4" w:space="0"/>
              <w:left w:val="single" w:color="auto" w:sz="4" w:space="0"/>
              <w:bottom w:val="single" w:color="auto" w:sz="4" w:space="0"/>
              <w:right w:val="single" w:color="auto" w:sz="4" w:space="0"/>
            </w:tcBorders>
            <w:vAlign w:val="center"/>
          </w:tcPr>
          <w:p w14:paraId="3940759D"/>
        </w:tc>
        <w:tc>
          <w:tcPr>
            <w:tcW w:w="567" w:type="dxa"/>
            <w:tcBorders>
              <w:top w:val="single" w:color="auto" w:sz="4" w:space="0"/>
              <w:left w:val="single" w:color="auto" w:sz="4" w:space="0"/>
              <w:bottom w:val="single" w:color="auto" w:sz="4" w:space="0"/>
              <w:right w:val="single" w:color="auto" w:sz="4" w:space="0"/>
            </w:tcBorders>
            <w:vAlign w:val="center"/>
          </w:tcPr>
          <w:p w14:paraId="2CEC4742"/>
        </w:tc>
        <w:tc>
          <w:tcPr>
            <w:tcW w:w="567" w:type="dxa"/>
            <w:tcBorders>
              <w:top w:val="single" w:color="auto" w:sz="4" w:space="0"/>
              <w:left w:val="single" w:color="auto" w:sz="4" w:space="0"/>
              <w:bottom w:val="single" w:color="auto" w:sz="4" w:space="0"/>
              <w:right w:val="single" w:color="auto" w:sz="4" w:space="0"/>
            </w:tcBorders>
            <w:vAlign w:val="center"/>
          </w:tcPr>
          <w:p w14:paraId="5B2995C3"/>
        </w:tc>
        <w:tc>
          <w:tcPr>
            <w:tcW w:w="2464" w:type="dxa"/>
            <w:tcBorders>
              <w:top w:val="single" w:color="auto" w:sz="4" w:space="0"/>
              <w:left w:val="single" w:color="auto" w:sz="4" w:space="0"/>
              <w:bottom w:val="single" w:color="auto" w:sz="4" w:space="0"/>
              <w:right w:val="single" w:color="auto" w:sz="4" w:space="0"/>
            </w:tcBorders>
            <w:vAlign w:val="center"/>
          </w:tcPr>
          <w:p w14:paraId="424843FF"/>
        </w:tc>
      </w:tr>
      <w:tr w14:paraId="5342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33" w:type="dxa"/>
            <w:vMerge w:val="continue"/>
            <w:tcBorders>
              <w:left w:val="single" w:color="auto" w:sz="4" w:space="0"/>
              <w:bottom w:val="single" w:color="auto" w:sz="4" w:space="0"/>
              <w:right w:val="single" w:color="auto" w:sz="4" w:space="0"/>
            </w:tcBorders>
            <w:vAlign w:val="center"/>
          </w:tcPr>
          <w:p w14:paraId="2C8C97EB"/>
        </w:tc>
        <w:tc>
          <w:tcPr>
            <w:tcW w:w="567" w:type="dxa"/>
            <w:vMerge w:val="continue"/>
            <w:tcBorders>
              <w:left w:val="single" w:color="auto" w:sz="4" w:space="0"/>
              <w:bottom w:val="single" w:color="auto" w:sz="4" w:space="0"/>
              <w:right w:val="single" w:color="auto" w:sz="4" w:space="0"/>
            </w:tcBorders>
            <w:vAlign w:val="center"/>
          </w:tcPr>
          <w:p w14:paraId="31DD0684">
            <w:pPr>
              <w:spacing w:line="240" w:lineRule="atLeast"/>
              <w:jc w:val="center"/>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1AD111C4">
            <w:pPr>
              <w:jc w:val="center"/>
            </w:pPr>
            <w:r>
              <w:rPr>
                <w:rFonts w:hint="eastAsia" w:ascii="宋体" w:hAnsi="宋体"/>
                <w:sz w:val="24"/>
                <w:szCs w:val="24"/>
              </w:rPr>
              <w:t>3</w:t>
            </w:r>
          </w:p>
        </w:tc>
        <w:tc>
          <w:tcPr>
            <w:tcW w:w="3115" w:type="dxa"/>
            <w:tcBorders>
              <w:top w:val="single" w:color="auto" w:sz="4" w:space="0"/>
              <w:left w:val="single" w:color="auto" w:sz="4" w:space="0"/>
              <w:bottom w:val="single" w:color="auto" w:sz="4" w:space="0"/>
              <w:right w:val="single" w:color="auto" w:sz="4" w:space="0"/>
            </w:tcBorders>
            <w:vAlign w:val="center"/>
          </w:tcPr>
          <w:p w14:paraId="5B6C6D8F">
            <w:pPr>
              <w:spacing w:line="240" w:lineRule="atLeast"/>
              <w:ind w:left="0" w:leftChars="0" w:firstLine="0" w:firstLineChars="0"/>
              <w:jc w:val="left"/>
              <w:rPr>
                <w:rFonts w:ascii="宋体" w:hAnsi="宋体"/>
                <w:sz w:val="24"/>
                <w:szCs w:val="24"/>
              </w:rPr>
            </w:pPr>
            <w:r>
              <w:rPr>
                <w:rFonts w:hint="eastAsia" w:ascii="宋体" w:hAnsi="宋体"/>
                <w:sz w:val="24"/>
                <w:szCs w:val="24"/>
              </w:rPr>
              <w:t>屋外道路照明回路通电检查</w:t>
            </w:r>
          </w:p>
        </w:tc>
        <w:tc>
          <w:tcPr>
            <w:tcW w:w="567" w:type="dxa"/>
            <w:tcBorders>
              <w:top w:val="single" w:color="auto" w:sz="4" w:space="0"/>
              <w:left w:val="single" w:color="auto" w:sz="4" w:space="0"/>
              <w:bottom w:val="single" w:color="auto" w:sz="4" w:space="0"/>
              <w:right w:val="single" w:color="auto" w:sz="4" w:space="0"/>
            </w:tcBorders>
            <w:vAlign w:val="center"/>
          </w:tcPr>
          <w:p w14:paraId="67D0C2A9">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1870BB57">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1373EC93"/>
        </w:tc>
        <w:tc>
          <w:tcPr>
            <w:tcW w:w="2464" w:type="dxa"/>
            <w:tcBorders>
              <w:top w:val="single" w:color="auto" w:sz="4" w:space="0"/>
              <w:left w:val="single" w:color="auto" w:sz="4" w:space="0"/>
              <w:bottom w:val="single" w:color="auto" w:sz="4" w:space="0"/>
              <w:right w:val="single" w:color="auto" w:sz="4" w:space="0"/>
            </w:tcBorders>
            <w:vAlign w:val="center"/>
          </w:tcPr>
          <w:p w14:paraId="1D7AC3EA"/>
        </w:tc>
      </w:tr>
      <w:tr w14:paraId="7D03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33" w:type="dxa"/>
            <w:vMerge w:val="restart"/>
            <w:tcBorders>
              <w:top w:val="single" w:color="auto" w:sz="4" w:space="0"/>
              <w:left w:val="single" w:color="auto" w:sz="4" w:space="0"/>
              <w:right w:val="single" w:color="auto" w:sz="4" w:space="0"/>
            </w:tcBorders>
            <w:vAlign w:val="center"/>
          </w:tcPr>
          <w:p w14:paraId="1F1E93F3">
            <w:pPr>
              <w:spacing w:line="240" w:lineRule="atLeast"/>
              <w:jc w:val="center"/>
              <w:rPr>
                <w:rFonts w:ascii="宋体" w:hAnsi="宋体"/>
                <w:sz w:val="24"/>
                <w:szCs w:val="24"/>
              </w:rPr>
            </w:pPr>
            <w:r>
              <w:rPr>
                <w:rFonts w:hint="eastAsia" w:ascii="宋体" w:hAnsi="宋体"/>
                <w:sz w:val="24"/>
                <w:szCs w:val="24"/>
              </w:rPr>
              <w:t>8</w:t>
            </w:r>
          </w:p>
        </w:tc>
        <w:tc>
          <w:tcPr>
            <w:tcW w:w="567" w:type="dxa"/>
            <w:tcBorders>
              <w:top w:val="single" w:color="auto" w:sz="4" w:space="0"/>
              <w:left w:val="single" w:color="auto" w:sz="4" w:space="0"/>
              <w:bottom w:val="single" w:color="auto" w:sz="4" w:space="0"/>
              <w:right w:val="single" w:color="auto" w:sz="4" w:space="0"/>
            </w:tcBorders>
            <w:vAlign w:val="center"/>
          </w:tcPr>
          <w:p w14:paraId="0CBCD9BF"/>
        </w:tc>
        <w:tc>
          <w:tcPr>
            <w:tcW w:w="567" w:type="dxa"/>
            <w:tcBorders>
              <w:top w:val="single" w:color="auto" w:sz="4" w:space="0"/>
              <w:left w:val="single" w:color="auto" w:sz="4" w:space="0"/>
              <w:bottom w:val="single" w:color="auto" w:sz="4" w:space="0"/>
              <w:right w:val="single" w:color="auto" w:sz="4" w:space="0"/>
            </w:tcBorders>
            <w:vAlign w:val="center"/>
          </w:tcPr>
          <w:p w14:paraId="4A303379"/>
        </w:tc>
        <w:tc>
          <w:tcPr>
            <w:tcW w:w="3115" w:type="dxa"/>
            <w:tcBorders>
              <w:top w:val="single" w:color="auto" w:sz="4" w:space="0"/>
              <w:left w:val="single" w:color="auto" w:sz="4" w:space="0"/>
              <w:bottom w:val="single" w:color="auto" w:sz="4" w:space="0"/>
              <w:right w:val="single" w:color="auto" w:sz="4" w:space="0"/>
            </w:tcBorders>
            <w:vAlign w:val="center"/>
          </w:tcPr>
          <w:p w14:paraId="1407EB77">
            <w:pPr>
              <w:spacing w:line="240" w:lineRule="atLeast"/>
              <w:ind w:left="0" w:leftChars="0" w:firstLine="0" w:firstLineChars="0"/>
              <w:jc w:val="left"/>
              <w:rPr>
                <w:rFonts w:ascii="宋体" w:hAnsi="宋体"/>
                <w:sz w:val="24"/>
                <w:szCs w:val="24"/>
              </w:rPr>
            </w:pPr>
            <w:r>
              <w:rPr>
                <w:rFonts w:hint="eastAsia" w:ascii="宋体" w:hAnsi="宋体"/>
                <w:sz w:val="24"/>
                <w:szCs w:val="24"/>
              </w:rPr>
              <w:t>通信系统设备安装</w:t>
            </w:r>
          </w:p>
        </w:tc>
        <w:tc>
          <w:tcPr>
            <w:tcW w:w="567" w:type="dxa"/>
            <w:tcBorders>
              <w:top w:val="single" w:color="auto" w:sz="4" w:space="0"/>
              <w:left w:val="single" w:color="auto" w:sz="4" w:space="0"/>
              <w:bottom w:val="single" w:color="auto" w:sz="4" w:space="0"/>
              <w:right w:val="single" w:color="auto" w:sz="4" w:space="0"/>
            </w:tcBorders>
            <w:vAlign w:val="center"/>
          </w:tcPr>
          <w:p w14:paraId="618E7086"/>
        </w:tc>
        <w:tc>
          <w:tcPr>
            <w:tcW w:w="567" w:type="dxa"/>
            <w:tcBorders>
              <w:top w:val="single" w:color="auto" w:sz="4" w:space="0"/>
              <w:left w:val="single" w:color="auto" w:sz="4" w:space="0"/>
              <w:bottom w:val="single" w:color="auto" w:sz="4" w:space="0"/>
              <w:right w:val="single" w:color="auto" w:sz="4" w:space="0"/>
            </w:tcBorders>
            <w:vAlign w:val="center"/>
          </w:tcPr>
          <w:p w14:paraId="0D96D4C9"/>
        </w:tc>
        <w:tc>
          <w:tcPr>
            <w:tcW w:w="567" w:type="dxa"/>
            <w:tcBorders>
              <w:top w:val="single" w:color="auto" w:sz="4" w:space="0"/>
              <w:left w:val="single" w:color="auto" w:sz="4" w:space="0"/>
              <w:bottom w:val="single" w:color="auto" w:sz="4" w:space="0"/>
              <w:right w:val="single" w:color="auto" w:sz="4" w:space="0"/>
            </w:tcBorders>
            <w:vAlign w:val="center"/>
          </w:tcPr>
          <w:p w14:paraId="31A0ED1F"/>
        </w:tc>
        <w:tc>
          <w:tcPr>
            <w:tcW w:w="2464" w:type="dxa"/>
            <w:tcBorders>
              <w:top w:val="single" w:color="auto" w:sz="4" w:space="0"/>
              <w:left w:val="single" w:color="auto" w:sz="4" w:space="0"/>
              <w:bottom w:val="single" w:color="auto" w:sz="4" w:space="0"/>
              <w:right w:val="single" w:color="auto" w:sz="4" w:space="0"/>
            </w:tcBorders>
            <w:vAlign w:val="center"/>
          </w:tcPr>
          <w:p w14:paraId="152D8D56"/>
        </w:tc>
      </w:tr>
      <w:tr w14:paraId="20E2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6F90F6EB">
            <w:pPr>
              <w:spacing w:line="240" w:lineRule="atLeast"/>
              <w:jc w:val="center"/>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54A6FBAE"/>
        </w:tc>
        <w:tc>
          <w:tcPr>
            <w:tcW w:w="567" w:type="dxa"/>
            <w:tcBorders>
              <w:top w:val="single" w:color="auto" w:sz="4" w:space="0"/>
              <w:left w:val="single" w:color="auto" w:sz="4" w:space="0"/>
              <w:bottom w:val="single" w:color="auto" w:sz="4" w:space="0"/>
              <w:right w:val="single" w:color="auto" w:sz="4" w:space="0"/>
            </w:tcBorders>
            <w:vAlign w:val="center"/>
          </w:tcPr>
          <w:p w14:paraId="7F77B8A0"/>
        </w:tc>
        <w:tc>
          <w:tcPr>
            <w:tcW w:w="3115" w:type="dxa"/>
            <w:tcBorders>
              <w:top w:val="single" w:color="auto" w:sz="4" w:space="0"/>
              <w:left w:val="single" w:color="auto" w:sz="4" w:space="0"/>
              <w:bottom w:val="single" w:color="auto" w:sz="4" w:space="0"/>
              <w:right w:val="single" w:color="auto" w:sz="4" w:space="0"/>
            </w:tcBorders>
            <w:vAlign w:val="center"/>
          </w:tcPr>
          <w:p w14:paraId="3FF24226">
            <w:pPr>
              <w:spacing w:line="240" w:lineRule="atLeast"/>
              <w:ind w:left="0" w:leftChars="0" w:firstLine="0" w:firstLineChars="0"/>
              <w:jc w:val="left"/>
              <w:rPr>
                <w:rFonts w:ascii="宋体" w:hAnsi="宋体"/>
                <w:sz w:val="24"/>
                <w:szCs w:val="24"/>
              </w:rPr>
            </w:pPr>
            <w:r>
              <w:rPr>
                <w:rFonts w:hint="eastAsia" w:ascii="宋体" w:hAnsi="宋体"/>
                <w:sz w:val="24"/>
                <w:szCs w:val="24"/>
              </w:rPr>
              <w:t>通信系统一次设备安装</w:t>
            </w:r>
          </w:p>
        </w:tc>
        <w:tc>
          <w:tcPr>
            <w:tcW w:w="567" w:type="dxa"/>
            <w:tcBorders>
              <w:top w:val="single" w:color="auto" w:sz="4" w:space="0"/>
              <w:left w:val="single" w:color="auto" w:sz="4" w:space="0"/>
              <w:bottom w:val="single" w:color="auto" w:sz="4" w:space="0"/>
              <w:right w:val="single" w:color="auto" w:sz="4" w:space="0"/>
            </w:tcBorders>
            <w:vAlign w:val="center"/>
          </w:tcPr>
          <w:p w14:paraId="0F08C520">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19046F86">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6E505F4D"/>
        </w:tc>
        <w:tc>
          <w:tcPr>
            <w:tcW w:w="2464" w:type="dxa"/>
            <w:tcBorders>
              <w:top w:val="single" w:color="auto" w:sz="4" w:space="0"/>
              <w:left w:val="single" w:color="auto" w:sz="4" w:space="0"/>
              <w:bottom w:val="single" w:color="auto" w:sz="4" w:space="0"/>
              <w:right w:val="single" w:color="auto" w:sz="4" w:space="0"/>
            </w:tcBorders>
            <w:vAlign w:val="center"/>
          </w:tcPr>
          <w:p w14:paraId="53AE5243"/>
        </w:tc>
      </w:tr>
      <w:tr w14:paraId="0ED0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43061837"/>
        </w:tc>
        <w:tc>
          <w:tcPr>
            <w:tcW w:w="567" w:type="dxa"/>
            <w:vMerge w:val="restart"/>
            <w:tcBorders>
              <w:left w:val="single" w:color="auto" w:sz="4" w:space="0"/>
            </w:tcBorders>
            <w:vAlign w:val="center"/>
          </w:tcPr>
          <w:p w14:paraId="7B6F88ED">
            <w:pPr>
              <w:spacing w:line="240" w:lineRule="atLeast"/>
              <w:jc w:val="center"/>
              <w:rPr>
                <w:rFonts w:ascii="宋体" w:hAnsi="宋体"/>
                <w:sz w:val="24"/>
                <w:szCs w:val="24"/>
              </w:rPr>
            </w:pPr>
            <w:r>
              <w:rPr>
                <w:rFonts w:hint="eastAsia" w:ascii="宋体" w:hAnsi="宋体"/>
                <w:sz w:val="24"/>
                <w:szCs w:val="24"/>
              </w:rPr>
              <w:t>16</w:t>
            </w:r>
          </w:p>
        </w:tc>
        <w:tc>
          <w:tcPr>
            <w:tcW w:w="567" w:type="dxa"/>
            <w:vAlign w:val="center"/>
          </w:tcPr>
          <w:p w14:paraId="19487CE3">
            <w:pPr>
              <w:spacing w:line="240" w:lineRule="atLeast"/>
              <w:jc w:val="center"/>
              <w:rPr>
                <w:rFonts w:ascii="宋体" w:hAnsi="宋体"/>
                <w:sz w:val="24"/>
                <w:szCs w:val="24"/>
              </w:rPr>
            </w:pPr>
            <w:r>
              <w:rPr>
                <w:rFonts w:hint="eastAsia" w:ascii="宋体" w:hAnsi="宋体"/>
                <w:sz w:val="24"/>
                <w:szCs w:val="24"/>
              </w:rPr>
              <w:t>1</w:t>
            </w:r>
          </w:p>
        </w:tc>
        <w:tc>
          <w:tcPr>
            <w:tcW w:w="3115" w:type="dxa"/>
            <w:vAlign w:val="center"/>
          </w:tcPr>
          <w:p w14:paraId="4AE8A5B2">
            <w:pPr>
              <w:spacing w:line="240" w:lineRule="atLeast"/>
              <w:ind w:left="0" w:leftChars="0" w:firstLine="0" w:firstLineChars="0"/>
              <w:jc w:val="left"/>
              <w:rPr>
                <w:rFonts w:ascii="宋体" w:hAnsi="宋体"/>
                <w:sz w:val="24"/>
                <w:szCs w:val="24"/>
              </w:rPr>
            </w:pPr>
            <w:r>
              <w:rPr>
                <w:rFonts w:hint="eastAsia" w:ascii="宋体" w:hAnsi="宋体"/>
                <w:sz w:val="24"/>
                <w:szCs w:val="24"/>
              </w:rPr>
              <w:t>通信系统一次设备安装</w:t>
            </w:r>
          </w:p>
        </w:tc>
        <w:tc>
          <w:tcPr>
            <w:tcW w:w="567" w:type="dxa"/>
            <w:vAlign w:val="center"/>
          </w:tcPr>
          <w:p w14:paraId="2E27056F">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54B0DC58">
            <w:pPr>
              <w:spacing w:line="240" w:lineRule="atLeast"/>
              <w:jc w:val="center"/>
              <w:rPr>
                <w:rFonts w:ascii="宋体" w:hAnsi="宋体"/>
                <w:sz w:val="24"/>
                <w:szCs w:val="24"/>
              </w:rPr>
            </w:pPr>
            <w:r>
              <w:rPr>
                <w:rFonts w:hint="eastAsia" w:ascii="宋体" w:hAnsi="宋体"/>
                <w:sz w:val="24"/>
                <w:szCs w:val="24"/>
              </w:rPr>
              <w:t>○</w:t>
            </w:r>
          </w:p>
        </w:tc>
        <w:tc>
          <w:tcPr>
            <w:tcW w:w="567" w:type="dxa"/>
            <w:vAlign w:val="center"/>
          </w:tcPr>
          <w:p w14:paraId="56A3E696"/>
        </w:tc>
        <w:tc>
          <w:tcPr>
            <w:tcW w:w="2464" w:type="dxa"/>
            <w:vAlign w:val="center"/>
          </w:tcPr>
          <w:p w14:paraId="03C5900E">
            <w:pPr>
              <w:spacing w:line="240" w:lineRule="atLeast"/>
              <w:ind w:left="0" w:leftChars="0" w:firstLine="0" w:firstLineChars="0"/>
              <w:jc w:val="left"/>
              <w:rPr>
                <w:rFonts w:ascii="宋体" w:hAnsi="宋体"/>
                <w:sz w:val="24"/>
                <w:szCs w:val="24"/>
              </w:rPr>
            </w:pPr>
            <w:r>
              <w:rPr>
                <w:rFonts w:hint="eastAsia" w:ascii="宋体" w:hAnsi="宋体"/>
                <w:sz w:val="24"/>
                <w:szCs w:val="24"/>
              </w:rPr>
              <w:t>表6.13.2</w:t>
            </w:r>
          </w:p>
        </w:tc>
      </w:tr>
      <w:tr w14:paraId="059B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40745C1E"/>
        </w:tc>
        <w:tc>
          <w:tcPr>
            <w:tcW w:w="567" w:type="dxa"/>
            <w:vMerge w:val="continue"/>
            <w:tcBorders>
              <w:left w:val="single" w:color="auto" w:sz="4" w:space="0"/>
              <w:bottom w:val="single" w:color="auto" w:sz="4" w:space="0"/>
            </w:tcBorders>
            <w:vAlign w:val="center"/>
          </w:tcPr>
          <w:p w14:paraId="204A8600"/>
        </w:tc>
        <w:tc>
          <w:tcPr>
            <w:tcW w:w="567" w:type="dxa"/>
            <w:tcBorders>
              <w:top w:val="single" w:color="auto" w:sz="4" w:space="0"/>
              <w:bottom w:val="single" w:color="auto" w:sz="4" w:space="0"/>
              <w:right w:val="single" w:color="auto" w:sz="4" w:space="0"/>
            </w:tcBorders>
            <w:vAlign w:val="center"/>
          </w:tcPr>
          <w:p w14:paraId="0EB163EA">
            <w:pPr>
              <w:spacing w:line="240" w:lineRule="atLeast"/>
              <w:jc w:val="center"/>
              <w:rPr>
                <w:rFonts w:ascii="宋体" w:hAnsi="宋体"/>
                <w:sz w:val="24"/>
                <w:szCs w:val="24"/>
              </w:rPr>
            </w:pPr>
            <w:r>
              <w:rPr>
                <w:rFonts w:hint="eastAsia" w:ascii="宋体" w:hAnsi="宋体"/>
                <w:sz w:val="24"/>
                <w:szCs w:val="24"/>
              </w:rPr>
              <w:t>2</w:t>
            </w:r>
          </w:p>
        </w:tc>
        <w:tc>
          <w:tcPr>
            <w:tcW w:w="3115" w:type="dxa"/>
            <w:tcBorders>
              <w:top w:val="single" w:color="auto" w:sz="4" w:space="0"/>
              <w:left w:val="single" w:color="auto" w:sz="4" w:space="0"/>
              <w:bottom w:val="single" w:color="auto" w:sz="4" w:space="0"/>
              <w:right w:val="single" w:color="auto" w:sz="4" w:space="0"/>
            </w:tcBorders>
            <w:vAlign w:val="center"/>
          </w:tcPr>
          <w:p w14:paraId="4A549B3D">
            <w:pPr>
              <w:spacing w:line="240" w:lineRule="atLeast"/>
              <w:ind w:left="0" w:leftChars="0" w:firstLine="0" w:firstLineChars="0"/>
              <w:jc w:val="left"/>
              <w:rPr>
                <w:rFonts w:ascii="宋体" w:hAnsi="宋体"/>
                <w:sz w:val="24"/>
                <w:szCs w:val="24"/>
              </w:rPr>
            </w:pPr>
            <w:r>
              <w:rPr>
                <w:rFonts w:hint="eastAsia" w:ascii="宋体" w:hAnsi="宋体"/>
                <w:sz w:val="24"/>
                <w:szCs w:val="24"/>
              </w:rPr>
              <w:t>光端机安装</w:t>
            </w:r>
          </w:p>
        </w:tc>
        <w:tc>
          <w:tcPr>
            <w:tcW w:w="567" w:type="dxa"/>
            <w:tcBorders>
              <w:top w:val="single" w:color="auto" w:sz="4" w:space="0"/>
              <w:left w:val="single" w:color="auto" w:sz="4" w:space="0"/>
              <w:bottom w:val="single" w:color="auto" w:sz="4" w:space="0"/>
              <w:right w:val="single" w:color="auto" w:sz="4" w:space="0"/>
            </w:tcBorders>
            <w:vAlign w:val="center"/>
          </w:tcPr>
          <w:p w14:paraId="0A4D63E8">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1FEB18C9">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6A8ECC6F"/>
        </w:tc>
        <w:tc>
          <w:tcPr>
            <w:tcW w:w="2464" w:type="dxa"/>
            <w:tcBorders>
              <w:top w:val="single" w:color="auto" w:sz="4" w:space="0"/>
              <w:left w:val="single" w:color="auto" w:sz="4" w:space="0"/>
              <w:bottom w:val="single" w:color="auto" w:sz="4" w:space="0"/>
              <w:right w:val="single" w:color="auto" w:sz="4" w:space="0"/>
            </w:tcBorders>
            <w:vAlign w:val="center"/>
          </w:tcPr>
          <w:p w14:paraId="043982CC">
            <w:pPr>
              <w:spacing w:line="240" w:lineRule="atLeast"/>
              <w:ind w:left="0" w:leftChars="0" w:firstLine="0" w:firstLineChars="0"/>
              <w:jc w:val="left"/>
              <w:rPr>
                <w:rFonts w:ascii="宋体" w:hAnsi="宋体"/>
                <w:sz w:val="24"/>
                <w:szCs w:val="24"/>
              </w:rPr>
            </w:pPr>
            <w:r>
              <w:rPr>
                <w:rFonts w:hint="eastAsia" w:ascii="宋体" w:hAnsi="宋体"/>
                <w:sz w:val="24"/>
                <w:szCs w:val="24"/>
              </w:rPr>
              <w:t>表6.13.2</w:t>
            </w:r>
          </w:p>
        </w:tc>
      </w:tr>
      <w:tr w14:paraId="2248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2B663BE2"/>
        </w:tc>
        <w:tc>
          <w:tcPr>
            <w:tcW w:w="567" w:type="dxa"/>
            <w:vMerge w:val="restart"/>
            <w:tcBorders>
              <w:top w:val="single" w:color="auto" w:sz="4" w:space="0"/>
              <w:left w:val="single" w:color="auto" w:sz="4" w:space="0"/>
              <w:right w:val="single" w:color="auto" w:sz="4" w:space="0"/>
            </w:tcBorders>
            <w:vAlign w:val="center"/>
          </w:tcPr>
          <w:p w14:paraId="55727754">
            <w:pPr>
              <w:spacing w:line="240" w:lineRule="atLeast"/>
              <w:jc w:val="center"/>
              <w:rPr>
                <w:rFonts w:ascii="宋体" w:hAnsi="宋体"/>
                <w:sz w:val="24"/>
                <w:szCs w:val="24"/>
              </w:rPr>
            </w:pPr>
            <w:r>
              <w:rPr>
                <w:rFonts w:hint="eastAsia" w:ascii="宋体" w:hAnsi="宋体"/>
                <w:sz w:val="24"/>
                <w:szCs w:val="24"/>
              </w:rPr>
              <w:t>17</w:t>
            </w:r>
          </w:p>
        </w:tc>
        <w:tc>
          <w:tcPr>
            <w:tcW w:w="567" w:type="dxa"/>
            <w:tcBorders>
              <w:top w:val="single" w:color="auto" w:sz="4" w:space="0"/>
              <w:left w:val="single" w:color="auto" w:sz="4" w:space="0"/>
              <w:bottom w:val="single" w:color="auto" w:sz="4" w:space="0"/>
              <w:right w:val="single" w:color="auto" w:sz="4" w:space="0"/>
            </w:tcBorders>
            <w:vAlign w:val="center"/>
          </w:tcPr>
          <w:p w14:paraId="4B477C9B"/>
        </w:tc>
        <w:tc>
          <w:tcPr>
            <w:tcW w:w="3115" w:type="dxa"/>
            <w:tcBorders>
              <w:top w:val="single" w:color="auto" w:sz="4" w:space="0"/>
              <w:left w:val="single" w:color="auto" w:sz="4" w:space="0"/>
              <w:bottom w:val="single" w:color="auto" w:sz="4" w:space="0"/>
              <w:right w:val="single" w:color="auto" w:sz="4" w:space="0"/>
            </w:tcBorders>
            <w:vAlign w:val="center"/>
          </w:tcPr>
          <w:p w14:paraId="2D7AE0C6">
            <w:pPr>
              <w:spacing w:line="240" w:lineRule="atLeast"/>
              <w:ind w:left="0" w:leftChars="0" w:firstLine="0" w:firstLineChars="0"/>
              <w:jc w:val="left"/>
              <w:rPr>
                <w:rFonts w:ascii="宋体" w:hAnsi="宋体"/>
                <w:sz w:val="24"/>
                <w:szCs w:val="24"/>
              </w:rPr>
            </w:pPr>
            <w:r>
              <w:rPr>
                <w:rFonts w:hint="eastAsia" w:ascii="宋体" w:hAnsi="宋体"/>
                <w:sz w:val="24"/>
                <w:szCs w:val="24"/>
              </w:rPr>
              <w:t>通信蓄电池安装</w:t>
            </w:r>
          </w:p>
        </w:tc>
        <w:tc>
          <w:tcPr>
            <w:tcW w:w="567" w:type="dxa"/>
            <w:tcBorders>
              <w:top w:val="single" w:color="auto" w:sz="4" w:space="0"/>
              <w:left w:val="single" w:color="auto" w:sz="4" w:space="0"/>
              <w:bottom w:val="single" w:color="auto" w:sz="4" w:space="0"/>
              <w:right w:val="single" w:color="auto" w:sz="4" w:space="0"/>
            </w:tcBorders>
            <w:vAlign w:val="center"/>
          </w:tcPr>
          <w:p w14:paraId="399134AF">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79245E3A">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3FA7B4DA"/>
        </w:tc>
        <w:tc>
          <w:tcPr>
            <w:tcW w:w="2464" w:type="dxa"/>
            <w:tcBorders>
              <w:top w:val="single" w:color="auto" w:sz="4" w:space="0"/>
              <w:left w:val="single" w:color="auto" w:sz="4" w:space="0"/>
              <w:bottom w:val="single" w:color="auto" w:sz="4" w:space="0"/>
              <w:right w:val="single" w:color="auto" w:sz="4" w:space="0"/>
            </w:tcBorders>
            <w:vAlign w:val="center"/>
          </w:tcPr>
          <w:p w14:paraId="517DDBAA"/>
        </w:tc>
      </w:tr>
      <w:tr w14:paraId="78BD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56E13679"/>
        </w:tc>
        <w:tc>
          <w:tcPr>
            <w:tcW w:w="567" w:type="dxa"/>
            <w:vMerge w:val="continue"/>
            <w:tcBorders>
              <w:left w:val="single" w:color="auto" w:sz="4" w:space="0"/>
              <w:right w:val="single" w:color="auto" w:sz="4" w:space="0"/>
            </w:tcBorders>
            <w:vAlign w:val="center"/>
          </w:tcPr>
          <w:p w14:paraId="2A2C05AD"/>
        </w:tc>
        <w:tc>
          <w:tcPr>
            <w:tcW w:w="567" w:type="dxa"/>
            <w:tcBorders>
              <w:top w:val="single" w:color="auto" w:sz="4" w:space="0"/>
              <w:left w:val="single" w:color="auto" w:sz="4" w:space="0"/>
              <w:bottom w:val="single" w:color="auto" w:sz="4" w:space="0"/>
              <w:right w:val="single" w:color="auto" w:sz="4" w:space="0"/>
            </w:tcBorders>
            <w:vAlign w:val="center"/>
          </w:tcPr>
          <w:p w14:paraId="0D6F026A">
            <w:pPr>
              <w:spacing w:line="240" w:lineRule="atLeast"/>
              <w:jc w:val="center"/>
              <w:rPr>
                <w:rFonts w:ascii="宋体" w:hAnsi="宋体"/>
                <w:sz w:val="24"/>
                <w:szCs w:val="24"/>
              </w:rPr>
            </w:pPr>
            <w:r>
              <w:rPr>
                <w:rFonts w:hint="eastAsia" w:ascii="宋体" w:hAnsi="宋体"/>
                <w:sz w:val="24"/>
                <w:szCs w:val="24"/>
              </w:rPr>
              <w:t>1</w:t>
            </w:r>
          </w:p>
        </w:tc>
        <w:tc>
          <w:tcPr>
            <w:tcW w:w="3115" w:type="dxa"/>
            <w:tcBorders>
              <w:top w:val="single" w:color="auto" w:sz="4" w:space="0"/>
              <w:left w:val="single" w:color="auto" w:sz="4" w:space="0"/>
              <w:bottom w:val="single" w:color="auto" w:sz="4" w:space="0"/>
              <w:right w:val="single" w:color="auto" w:sz="4" w:space="0"/>
            </w:tcBorders>
            <w:vAlign w:val="center"/>
          </w:tcPr>
          <w:p w14:paraId="4DAFC942">
            <w:pPr>
              <w:spacing w:line="240" w:lineRule="atLeast"/>
              <w:ind w:left="0" w:leftChars="0" w:firstLine="0" w:firstLineChars="0"/>
              <w:jc w:val="left"/>
              <w:rPr>
                <w:rFonts w:ascii="宋体" w:hAnsi="宋体"/>
                <w:sz w:val="24"/>
                <w:szCs w:val="24"/>
              </w:rPr>
            </w:pPr>
            <w:r>
              <w:rPr>
                <w:rFonts w:hint="eastAsia" w:ascii="宋体" w:hAnsi="宋体"/>
                <w:sz w:val="24"/>
                <w:szCs w:val="24"/>
              </w:rPr>
              <w:t>免维护蓄电池安装</w:t>
            </w:r>
          </w:p>
        </w:tc>
        <w:tc>
          <w:tcPr>
            <w:tcW w:w="567" w:type="dxa"/>
            <w:tcBorders>
              <w:top w:val="single" w:color="auto" w:sz="4" w:space="0"/>
              <w:left w:val="single" w:color="auto" w:sz="4" w:space="0"/>
              <w:bottom w:val="single" w:color="auto" w:sz="4" w:space="0"/>
              <w:right w:val="single" w:color="auto" w:sz="4" w:space="0"/>
            </w:tcBorders>
            <w:vAlign w:val="center"/>
          </w:tcPr>
          <w:p w14:paraId="5E1B4D87">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53896B3C">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34E5F618"/>
        </w:tc>
        <w:tc>
          <w:tcPr>
            <w:tcW w:w="2464" w:type="dxa"/>
            <w:tcBorders>
              <w:top w:val="single" w:color="auto" w:sz="4" w:space="0"/>
              <w:left w:val="single" w:color="auto" w:sz="4" w:space="0"/>
              <w:bottom w:val="single" w:color="auto" w:sz="4" w:space="0"/>
              <w:right w:val="single" w:color="auto" w:sz="4" w:space="0"/>
            </w:tcBorders>
            <w:vAlign w:val="center"/>
          </w:tcPr>
          <w:p w14:paraId="34D35BA4">
            <w:pPr>
              <w:spacing w:line="240" w:lineRule="atLeast"/>
              <w:ind w:left="0" w:leftChars="0" w:firstLine="0" w:firstLineChars="0"/>
              <w:jc w:val="left"/>
              <w:rPr>
                <w:rFonts w:ascii="宋体" w:hAnsi="宋体"/>
                <w:sz w:val="24"/>
                <w:szCs w:val="24"/>
              </w:rPr>
            </w:pPr>
            <w:r>
              <w:rPr>
                <w:rFonts w:hint="eastAsia" w:ascii="宋体" w:hAnsi="宋体"/>
                <w:sz w:val="24"/>
                <w:szCs w:val="24"/>
              </w:rPr>
              <w:t>表12.1.2、表12.2.2、表12.3.2</w:t>
            </w:r>
          </w:p>
        </w:tc>
      </w:tr>
      <w:tr w14:paraId="44B0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bottom w:val="single" w:color="auto" w:sz="4" w:space="0"/>
              <w:right w:val="single" w:color="auto" w:sz="4" w:space="0"/>
            </w:tcBorders>
            <w:vAlign w:val="center"/>
          </w:tcPr>
          <w:p w14:paraId="7CF6D06E"/>
        </w:tc>
        <w:tc>
          <w:tcPr>
            <w:tcW w:w="567" w:type="dxa"/>
            <w:vMerge w:val="continue"/>
            <w:tcBorders>
              <w:left w:val="single" w:color="auto" w:sz="4" w:space="0"/>
              <w:bottom w:val="single" w:color="auto" w:sz="4" w:space="0"/>
              <w:right w:val="single" w:color="auto" w:sz="4" w:space="0"/>
            </w:tcBorders>
            <w:vAlign w:val="center"/>
          </w:tcPr>
          <w:p w14:paraId="45AD7BFB"/>
        </w:tc>
        <w:tc>
          <w:tcPr>
            <w:tcW w:w="567" w:type="dxa"/>
            <w:tcBorders>
              <w:top w:val="single" w:color="auto" w:sz="4" w:space="0"/>
              <w:left w:val="single" w:color="auto" w:sz="4" w:space="0"/>
              <w:bottom w:val="single" w:color="auto" w:sz="4" w:space="0"/>
              <w:right w:val="single" w:color="auto" w:sz="4" w:space="0"/>
            </w:tcBorders>
            <w:vAlign w:val="center"/>
          </w:tcPr>
          <w:p w14:paraId="27686079">
            <w:pPr>
              <w:spacing w:line="240" w:lineRule="atLeast"/>
              <w:jc w:val="center"/>
              <w:rPr>
                <w:rFonts w:ascii="宋体" w:hAnsi="宋体"/>
                <w:sz w:val="24"/>
                <w:szCs w:val="24"/>
              </w:rPr>
            </w:pPr>
            <w:r>
              <w:rPr>
                <w:rFonts w:hint="eastAsia" w:ascii="宋体" w:hAnsi="宋体"/>
                <w:sz w:val="24"/>
                <w:szCs w:val="24"/>
              </w:rPr>
              <w:t>2</w:t>
            </w:r>
          </w:p>
        </w:tc>
        <w:tc>
          <w:tcPr>
            <w:tcW w:w="3115" w:type="dxa"/>
            <w:tcBorders>
              <w:top w:val="single" w:color="auto" w:sz="4" w:space="0"/>
              <w:left w:val="single" w:color="auto" w:sz="4" w:space="0"/>
              <w:bottom w:val="single" w:color="auto" w:sz="4" w:space="0"/>
              <w:right w:val="single" w:color="auto" w:sz="4" w:space="0"/>
            </w:tcBorders>
            <w:vAlign w:val="center"/>
          </w:tcPr>
          <w:p w14:paraId="11533C45">
            <w:pPr>
              <w:spacing w:line="240" w:lineRule="atLeast"/>
              <w:ind w:left="0" w:leftChars="0" w:firstLine="0" w:firstLineChars="0"/>
              <w:jc w:val="left"/>
              <w:rPr>
                <w:rFonts w:ascii="宋体" w:hAnsi="宋体"/>
                <w:sz w:val="24"/>
                <w:szCs w:val="24"/>
              </w:rPr>
            </w:pPr>
            <w:r>
              <w:rPr>
                <w:rFonts w:hint="eastAsia" w:ascii="宋体" w:hAnsi="宋体"/>
                <w:sz w:val="24"/>
                <w:szCs w:val="24"/>
              </w:rPr>
              <w:t>通信蓄电池充放电签证</w:t>
            </w:r>
          </w:p>
        </w:tc>
        <w:tc>
          <w:tcPr>
            <w:tcW w:w="567" w:type="dxa"/>
            <w:tcBorders>
              <w:top w:val="single" w:color="auto" w:sz="4" w:space="0"/>
              <w:left w:val="single" w:color="auto" w:sz="4" w:space="0"/>
              <w:bottom w:val="single" w:color="auto" w:sz="4" w:space="0"/>
              <w:right w:val="single" w:color="auto" w:sz="4" w:space="0"/>
            </w:tcBorders>
            <w:vAlign w:val="center"/>
          </w:tcPr>
          <w:p w14:paraId="5F517D8C"/>
        </w:tc>
        <w:tc>
          <w:tcPr>
            <w:tcW w:w="567" w:type="dxa"/>
            <w:tcBorders>
              <w:top w:val="single" w:color="auto" w:sz="4" w:space="0"/>
              <w:left w:val="single" w:color="auto" w:sz="4" w:space="0"/>
              <w:bottom w:val="single" w:color="auto" w:sz="4" w:space="0"/>
              <w:right w:val="single" w:color="auto" w:sz="4" w:space="0"/>
            </w:tcBorders>
            <w:vAlign w:val="center"/>
          </w:tcPr>
          <w:p w14:paraId="5DE36425"/>
        </w:tc>
        <w:tc>
          <w:tcPr>
            <w:tcW w:w="567" w:type="dxa"/>
            <w:tcBorders>
              <w:top w:val="single" w:color="auto" w:sz="4" w:space="0"/>
              <w:left w:val="single" w:color="auto" w:sz="4" w:space="0"/>
              <w:bottom w:val="single" w:color="auto" w:sz="4" w:space="0"/>
              <w:right w:val="single" w:color="auto" w:sz="4" w:space="0"/>
            </w:tcBorders>
            <w:vAlign w:val="center"/>
          </w:tcPr>
          <w:p w14:paraId="3F8A7D70"/>
        </w:tc>
        <w:tc>
          <w:tcPr>
            <w:tcW w:w="2464" w:type="dxa"/>
            <w:tcBorders>
              <w:top w:val="single" w:color="auto" w:sz="4" w:space="0"/>
              <w:left w:val="single" w:color="auto" w:sz="4" w:space="0"/>
              <w:bottom w:val="single" w:color="auto" w:sz="4" w:space="0"/>
              <w:right w:val="single" w:color="auto" w:sz="4" w:space="0"/>
            </w:tcBorders>
            <w:vAlign w:val="center"/>
          </w:tcPr>
          <w:p w14:paraId="3D95D453"/>
        </w:tc>
      </w:tr>
      <w:tr w14:paraId="4992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restart"/>
            <w:tcBorders>
              <w:top w:val="single" w:color="auto" w:sz="4" w:space="0"/>
              <w:left w:val="single" w:color="auto" w:sz="4" w:space="0"/>
              <w:right w:val="single" w:color="auto" w:sz="4" w:space="0"/>
            </w:tcBorders>
            <w:vAlign w:val="center"/>
          </w:tcPr>
          <w:p w14:paraId="340C0950">
            <w:pPr>
              <w:spacing w:line="240" w:lineRule="atLeast"/>
              <w:jc w:val="center"/>
              <w:rPr>
                <w:rFonts w:ascii="宋体" w:hAnsi="宋体"/>
                <w:sz w:val="24"/>
                <w:szCs w:val="24"/>
              </w:rPr>
            </w:pPr>
            <w:r>
              <w:rPr>
                <w:rFonts w:hint="eastAsia" w:ascii="宋体" w:hAnsi="宋体"/>
                <w:sz w:val="24"/>
                <w:szCs w:val="24"/>
              </w:rPr>
              <w:t>9</w:t>
            </w:r>
          </w:p>
        </w:tc>
        <w:tc>
          <w:tcPr>
            <w:tcW w:w="567" w:type="dxa"/>
            <w:vMerge w:val="restart"/>
            <w:tcBorders>
              <w:top w:val="single" w:color="auto" w:sz="4" w:space="0"/>
              <w:left w:val="single" w:color="auto" w:sz="4" w:space="0"/>
              <w:right w:val="single" w:color="auto" w:sz="4" w:space="0"/>
            </w:tcBorders>
            <w:vAlign w:val="center"/>
          </w:tcPr>
          <w:p w14:paraId="2480A0CE">
            <w:pPr>
              <w:spacing w:line="240" w:lineRule="atLeast"/>
              <w:jc w:val="center"/>
              <w:rPr>
                <w:rFonts w:ascii="宋体" w:hAnsi="宋体"/>
                <w:sz w:val="24"/>
                <w:szCs w:val="24"/>
              </w:rPr>
            </w:pPr>
            <w:r>
              <w:rPr>
                <w:rFonts w:hint="eastAsia" w:ascii="宋体" w:hAnsi="宋体"/>
                <w:sz w:val="24"/>
                <w:szCs w:val="24"/>
              </w:rPr>
              <w:t>18</w:t>
            </w:r>
          </w:p>
        </w:tc>
        <w:tc>
          <w:tcPr>
            <w:tcW w:w="567" w:type="dxa"/>
            <w:tcBorders>
              <w:top w:val="single" w:color="auto" w:sz="4" w:space="0"/>
              <w:left w:val="single" w:color="auto" w:sz="4" w:space="0"/>
              <w:bottom w:val="single" w:color="auto" w:sz="4" w:space="0"/>
              <w:right w:val="single" w:color="auto" w:sz="4" w:space="0"/>
            </w:tcBorders>
            <w:vAlign w:val="center"/>
          </w:tcPr>
          <w:p w14:paraId="24FBCECC"/>
        </w:tc>
        <w:tc>
          <w:tcPr>
            <w:tcW w:w="3115" w:type="dxa"/>
            <w:tcBorders>
              <w:top w:val="single" w:color="auto" w:sz="4" w:space="0"/>
              <w:left w:val="single" w:color="auto" w:sz="4" w:space="0"/>
              <w:bottom w:val="single" w:color="auto" w:sz="4" w:space="0"/>
              <w:right w:val="single" w:color="auto" w:sz="4" w:space="0"/>
            </w:tcBorders>
            <w:vAlign w:val="center"/>
          </w:tcPr>
          <w:p w14:paraId="5BBBCECC">
            <w:pPr>
              <w:spacing w:line="240" w:lineRule="atLeast"/>
              <w:ind w:left="0" w:leftChars="0" w:firstLine="0" w:firstLineChars="0"/>
              <w:jc w:val="left"/>
              <w:rPr>
                <w:rFonts w:ascii="宋体" w:hAnsi="宋体"/>
                <w:sz w:val="24"/>
                <w:szCs w:val="24"/>
              </w:rPr>
            </w:pPr>
            <w:r>
              <w:rPr>
                <w:rFonts w:hint="eastAsia" w:ascii="宋体" w:hAnsi="宋体"/>
                <w:sz w:val="24"/>
                <w:szCs w:val="24"/>
              </w:rPr>
              <w:t>交接试验</w:t>
            </w:r>
          </w:p>
        </w:tc>
        <w:tc>
          <w:tcPr>
            <w:tcW w:w="567" w:type="dxa"/>
            <w:tcBorders>
              <w:top w:val="single" w:color="auto" w:sz="4" w:space="0"/>
              <w:left w:val="single" w:color="auto" w:sz="4" w:space="0"/>
              <w:bottom w:val="single" w:color="auto" w:sz="4" w:space="0"/>
              <w:right w:val="single" w:color="auto" w:sz="4" w:space="0"/>
            </w:tcBorders>
            <w:vAlign w:val="center"/>
          </w:tcPr>
          <w:p w14:paraId="6B83705B">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2724F15B">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5B64B81D">
            <w:pPr>
              <w:spacing w:line="240" w:lineRule="atLeast"/>
              <w:jc w:val="center"/>
              <w:rPr>
                <w:rFonts w:ascii="宋体" w:hAnsi="宋体"/>
                <w:sz w:val="24"/>
                <w:szCs w:val="24"/>
              </w:rPr>
            </w:pPr>
            <w:r>
              <w:rPr>
                <w:rFonts w:hint="eastAsia" w:ascii="宋体" w:hAnsi="宋体"/>
                <w:sz w:val="24"/>
                <w:szCs w:val="24"/>
              </w:rPr>
              <w:t>●</w:t>
            </w:r>
          </w:p>
        </w:tc>
        <w:tc>
          <w:tcPr>
            <w:tcW w:w="2464" w:type="dxa"/>
            <w:tcBorders>
              <w:top w:val="single" w:color="auto" w:sz="4" w:space="0"/>
              <w:left w:val="single" w:color="auto" w:sz="4" w:space="0"/>
              <w:bottom w:val="single" w:color="auto" w:sz="4" w:space="0"/>
              <w:right w:val="single" w:color="auto" w:sz="4" w:space="0"/>
            </w:tcBorders>
            <w:vAlign w:val="center"/>
          </w:tcPr>
          <w:p w14:paraId="4F7063AA"/>
        </w:tc>
      </w:tr>
      <w:tr w14:paraId="183C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0F5A44AF"/>
        </w:tc>
        <w:tc>
          <w:tcPr>
            <w:tcW w:w="567" w:type="dxa"/>
            <w:vMerge w:val="continue"/>
            <w:tcBorders>
              <w:left w:val="single" w:color="auto" w:sz="4" w:space="0"/>
              <w:right w:val="single" w:color="auto" w:sz="4" w:space="0"/>
            </w:tcBorders>
            <w:vAlign w:val="center"/>
          </w:tcPr>
          <w:p w14:paraId="464A19E8"/>
        </w:tc>
        <w:tc>
          <w:tcPr>
            <w:tcW w:w="567" w:type="dxa"/>
            <w:tcBorders>
              <w:top w:val="single" w:color="auto" w:sz="4" w:space="0"/>
              <w:left w:val="single" w:color="auto" w:sz="4" w:space="0"/>
              <w:bottom w:val="single" w:color="auto" w:sz="4" w:space="0"/>
              <w:right w:val="single" w:color="auto" w:sz="4" w:space="0"/>
            </w:tcBorders>
            <w:vAlign w:val="center"/>
          </w:tcPr>
          <w:p w14:paraId="6BA731DE">
            <w:pPr>
              <w:spacing w:line="240" w:lineRule="atLeast"/>
              <w:rPr>
                <w:rFonts w:ascii="宋体" w:hAnsi="宋体"/>
                <w:sz w:val="24"/>
                <w:szCs w:val="24"/>
              </w:rPr>
            </w:pPr>
            <w:r>
              <w:rPr>
                <w:rFonts w:hint="eastAsia" w:ascii="宋体" w:hAnsi="宋体"/>
                <w:sz w:val="24"/>
                <w:szCs w:val="24"/>
              </w:rPr>
              <w:t xml:space="preserve"> 1</w:t>
            </w:r>
          </w:p>
        </w:tc>
        <w:tc>
          <w:tcPr>
            <w:tcW w:w="3115" w:type="dxa"/>
            <w:tcBorders>
              <w:top w:val="single" w:color="auto" w:sz="4" w:space="0"/>
              <w:left w:val="single" w:color="auto" w:sz="4" w:space="0"/>
              <w:bottom w:val="single" w:color="auto" w:sz="4" w:space="0"/>
              <w:right w:val="single" w:color="auto" w:sz="4" w:space="0"/>
            </w:tcBorders>
            <w:vAlign w:val="center"/>
          </w:tcPr>
          <w:p w14:paraId="04A620FD">
            <w:pPr>
              <w:spacing w:line="240" w:lineRule="atLeast"/>
              <w:ind w:left="0" w:leftChars="0" w:firstLine="0" w:firstLineChars="0"/>
              <w:jc w:val="left"/>
              <w:rPr>
                <w:rFonts w:ascii="宋体" w:hAnsi="宋体"/>
                <w:sz w:val="24"/>
                <w:szCs w:val="24"/>
              </w:rPr>
            </w:pPr>
            <w:r>
              <w:rPr>
                <w:rFonts w:hint="eastAsia" w:ascii="宋体" w:hAnsi="宋体"/>
                <w:sz w:val="24"/>
                <w:szCs w:val="24"/>
              </w:rPr>
              <w:t>变压器</w:t>
            </w:r>
          </w:p>
        </w:tc>
        <w:tc>
          <w:tcPr>
            <w:tcW w:w="567" w:type="dxa"/>
            <w:tcBorders>
              <w:top w:val="single" w:color="auto" w:sz="4" w:space="0"/>
              <w:left w:val="single" w:color="auto" w:sz="4" w:space="0"/>
              <w:bottom w:val="single" w:color="auto" w:sz="4" w:space="0"/>
              <w:right w:val="single" w:color="auto" w:sz="4" w:space="0"/>
            </w:tcBorders>
            <w:vAlign w:val="center"/>
          </w:tcPr>
          <w:p w14:paraId="23534A69">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6EAB2E61">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0D1FFFF6"/>
        </w:tc>
        <w:tc>
          <w:tcPr>
            <w:tcW w:w="2464" w:type="dxa"/>
            <w:tcBorders>
              <w:top w:val="single" w:color="auto" w:sz="4" w:space="0"/>
              <w:left w:val="single" w:color="auto" w:sz="4" w:space="0"/>
              <w:bottom w:val="single" w:color="auto" w:sz="4" w:space="0"/>
              <w:right w:val="single" w:color="auto" w:sz="4" w:space="0"/>
            </w:tcBorders>
            <w:vAlign w:val="center"/>
          </w:tcPr>
          <w:p w14:paraId="18CC501A">
            <w:pPr>
              <w:spacing w:line="240" w:lineRule="atLeast"/>
              <w:ind w:left="0" w:leftChars="0" w:firstLine="0" w:firstLineChars="0"/>
              <w:jc w:val="left"/>
              <w:rPr>
                <w:rFonts w:ascii="宋体" w:hAnsi="宋体"/>
                <w:sz w:val="24"/>
                <w:szCs w:val="24"/>
              </w:rPr>
            </w:pPr>
            <w:r>
              <w:rPr>
                <w:rFonts w:hint="eastAsia" w:ascii="宋体" w:hAnsi="宋体"/>
                <w:sz w:val="24"/>
                <w:szCs w:val="24"/>
              </w:rPr>
              <w:t>表13.2.2</w:t>
            </w:r>
          </w:p>
        </w:tc>
      </w:tr>
      <w:tr w14:paraId="5B3C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7892AE7E"/>
        </w:tc>
        <w:tc>
          <w:tcPr>
            <w:tcW w:w="567" w:type="dxa"/>
            <w:vMerge w:val="continue"/>
            <w:tcBorders>
              <w:left w:val="single" w:color="auto" w:sz="4" w:space="0"/>
              <w:right w:val="single" w:color="auto" w:sz="4" w:space="0"/>
            </w:tcBorders>
            <w:vAlign w:val="center"/>
          </w:tcPr>
          <w:p w14:paraId="137EFCFB"/>
        </w:tc>
        <w:tc>
          <w:tcPr>
            <w:tcW w:w="567" w:type="dxa"/>
            <w:tcBorders>
              <w:top w:val="single" w:color="auto" w:sz="4" w:space="0"/>
              <w:left w:val="single" w:color="auto" w:sz="4" w:space="0"/>
              <w:bottom w:val="single" w:color="auto" w:sz="4" w:space="0"/>
              <w:right w:val="single" w:color="auto" w:sz="4" w:space="0"/>
            </w:tcBorders>
            <w:vAlign w:val="center"/>
          </w:tcPr>
          <w:p w14:paraId="041DCD78">
            <w:pPr>
              <w:spacing w:line="240" w:lineRule="atLeast"/>
              <w:jc w:val="center"/>
              <w:rPr>
                <w:rFonts w:ascii="宋体" w:hAnsi="宋体"/>
                <w:sz w:val="24"/>
                <w:szCs w:val="24"/>
              </w:rPr>
            </w:pPr>
            <w:r>
              <w:rPr>
                <w:rFonts w:hint="eastAsia" w:ascii="宋体" w:hAnsi="宋体"/>
                <w:sz w:val="24"/>
                <w:szCs w:val="24"/>
              </w:rPr>
              <w:t>2</w:t>
            </w:r>
          </w:p>
        </w:tc>
        <w:tc>
          <w:tcPr>
            <w:tcW w:w="3115" w:type="dxa"/>
            <w:tcBorders>
              <w:top w:val="single" w:color="auto" w:sz="4" w:space="0"/>
              <w:left w:val="single" w:color="auto" w:sz="4" w:space="0"/>
              <w:bottom w:val="single" w:color="auto" w:sz="4" w:space="0"/>
              <w:right w:val="single" w:color="auto" w:sz="4" w:space="0"/>
            </w:tcBorders>
            <w:vAlign w:val="center"/>
          </w:tcPr>
          <w:p w14:paraId="376EB6BC">
            <w:pPr>
              <w:spacing w:line="240" w:lineRule="atLeast"/>
              <w:ind w:left="0" w:leftChars="0" w:firstLine="0" w:firstLineChars="0"/>
              <w:jc w:val="left"/>
              <w:rPr>
                <w:rFonts w:ascii="宋体" w:hAnsi="宋体"/>
                <w:sz w:val="24"/>
                <w:szCs w:val="24"/>
              </w:rPr>
            </w:pPr>
            <w:r>
              <w:rPr>
                <w:rFonts w:hint="eastAsia" w:ascii="宋体" w:hAnsi="宋体"/>
                <w:sz w:val="24"/>
                <w:szCs w:val="24"/>
              </w:rPr>
              <w:t>电抗器、消弧线圈</w:t>
            </w:r>
          </w:p>
        </w:tc>
        <w:tc>
          <w:tcPr>
            <w:tcW w:w="567" w:type="dxa"/>
            <w:tcBorders>
              <w:top w:val="single" w:color="auto" w:sz="4" w:space="0"/>
              <w:left w:val="single" w:color="auto" w:sz="4" w:space="0"/>
              <w:bottom w:val="single" w:color="auto" w:sz="4" w:space="0"/>
              <w:right w:val="single" w:color="auto" w:sz="4" w:space="0"/>
            </w:tcBorders>
            <w:vAlign w:val="center"/>
          </w:tcPr>
          <w:p w14:paraId="410050DA">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3CD38899">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026F9EB5"/>
        </w:tc>
        <w:tc>
          <w:tcPr>
            <w:tcW w:w="2464" w:type="dxa"/>
            <w:tcBorders>
              <w:top w:val="single" w:color="auto" w:sz="4" w:space="0"/>
              <w:left w:val="single" w:color="auto" w:sz="4" w:space="0"/>
              <w:bottom w:val="single" w:color="auto" w:sz="4" w:space="0"/>
              <w:right w:val="single" w:color="auto" w:sz="4" w:space="0"/>
            </w:tcBorders>
            <w:vAlign w:val="center"/>
          </w:tcPr>
          <w:p w14:paraId="5D09ACB5">
            <w:pPr>
              <w:spacing w:line="240" w:lineRule="atLeast"/>
              <w:ind w:left="0" w:leftChars="0" w:firstLine="0" w:firstLineChars="0"/>
              <w:jc w:val="left"/>
              <w:rPr>
                <w:rFonts w:ascii="宋体" w:hAnsi="宋体"/>
                <w:sz w:val="24"/>
                <w:szCs w:val="24"/>
              </w:rPr>
            </w:pPr>
            <w:r>
              <w:rPr>
                <w:rFonts w:hint="eastAsia" w:ascii="宋体" w:hAnsi="宋体"/>
                <w:sz w:val="24"/>
                <w:szCs w:val="24"/>
              </w:rPr>
              <w:t>表13.3.2</w:t>
            </w:r>
          </w:p>
        </w:tc>
      </w:tr>
      <w:tr w14:paraId="64B9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5F09BC88"/>
        </w:tc>
        <w:tc>
          <w:tcPr>
            <w:tcW w:w="567" w:type="dxa"/>
            <w:vMerge w:val="continue"/>
            <w:tcBorders>
              <w:left w:val="single" w:color="auto" w:sz="4" w:space="0"/>
              <w:right w:val="single" w:color="auto" w:sz="4" w:space="0"/>
            </w:tcBorders>
            <w:vAlign w:val="center"/>
          </w:tcPr>
          <w:p w14:paraId="0DB5CCE7"/>
        </w:tc>
        <w:tc>
          <w:tcPr>
            <w:tcW w:w="567" w:type="dxa"/>
            <w:tcBorders>
              <w:top w:val="single" w:color="auto" w:sz="4" w:space="0"/>
              <w:left w:val="single" w:color="auto" w:sz="4" w:space="0"/>
              <w:bottom w:val="single" w:color="auto" w:sz="4" w:space="0"/>
              <w:right w:val="single" w:color="auto" w:sz="4" w:space="0"/>
            </w:tcBorders>
            <w:vAlign w:val="center"/>
          </w:tcPr>
          <w:p w14:paraId="7D38BA63">
            <w:pPr>
              <w:spacing w:line="240" w:lineRule="atLeast"/>
              <w:jc w:val="center"/>
              <w:rPr>
                <w:rFonts w:ascii="宋体" w:hAnsi="宋体"/>
                <w:sz w:val="24"/>
                <w:szCs w:val="24"/>
              </w:rPr>
            </w:pPr>
            <w:r>
              <w:rPr>
                <w:rFonts w:hint="eastAsia" w:ascii="宋体" w:hAnsi="宋体"/>
                <w:sz w:val="24"/>
                <w:szCs w:val="24"/>
              </w:rPr>
              <w:t>3</w:t>
            </w:r>
          </w:p>
        </w:tc>
        <w:tc>
          <w:tcPr>
            <w:tcW w:w="3115" w:type="dxa"/>
            <w:tcBorders>
              <w:top w:val="single" w:color="auto" w:sz="4" w:space="0"/>
              <w:left w:val="single" w:color="auto" w:sz="4" w:space="0"/>
              <w:bottom w:val="single" w:color="auto" w:sz="4" w:space="0"/>
              <w:right w:val="single" w:color="auto" w:sz="4" w:space="0"/>
            </w:tcBorders>
            <w:vAlign w:val="center"/>
          </w:tcPr>
          <w:p w14:paraId="3A6A265D">
            <w:pPr>
              <w:spacing w:line="240" w:lineRule="atLeast"/>
              <w:ind w:left="0" w:leftChars="0" w:firstLine="0" w:firstLineChars="0"/>
              <w:jc w:val="left"/>
              <w:rPr>
                <w:rFonts w:ascii="宋体" w:hAnsi="宋体"/>
                <w:sz w:val="24"/>
                <w:szCs w:val="24"/>
              </w:rPr>
            </w:pPr>
            <w:r>
              <w:rPr>
                <w:rFonts w:hint="eastAsia" w:ascii="宋体" w:hAnsi="宋体"/>
                <w:sz w:val="24"/>
                <w:szCs w:val="24"/>
              </w:rPr>
              <w:t>互感器</w:t>
            </w:r>
          </w:p>
        </w:tc>
        <w:tc>
          <w:tcPr>
            <w:tcW w:w="567" w:type="dxa"/>
            <w:tcBorders>
              <w:top w:val="single" w:color="auto" w:sz="4" w:space="0"/>
              <w:left w:val="single" w:color="auto" w:sz="4" w:space="0"/>
              <w:bottom w:val="single" w:color="auto" w:sz="4" w:space="0"/>
              <w:right w:val="single" w:color="auto" w:sz="4" w:space="0"/>
            </w:tcBorders>
            <w:vAlign w:val="center"/>
          </w:tcPr>
          <w:p w14:paraId="138D20D1">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11B006F0">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517E0B91"/>
        </w:tc>
        <w:tc>
          <w:tcPr>
            <w:tcW w:w="2464" w:type="dxa"/>
            <w:tcBorders>
              <w:top w:val="single" w:color="auto" w:sz="4" w:space="0"/>
              <w:left w:val="single" w:color="auto" w:sz="4" w:space="0"/>
              <w:bottom w:val="single" w:color="auto" w:sz="4" w:space="0"/>
              <w:right w:val="single" w:color="auto" w:sz="4" w:space="0"/>
            </w:tcBorders>
            <w:vAlign w:val="center"/>
          </w:tcPr>
          <w:p w14:paraId="6B9AEF32">
            <w:pPr>
              <w:spacing w:line="240" w:lineRule="atLeast"/>
              <w:ind w:left="0" w:leftChars="0" w:firstLine="0" w:firstLineChars="0"/>
              <w:jc w:val="left"/>
              <w:rPr>
                <w:rFonts w:ascii="宋体" w:hAnsi="宋体"/>
                <w:sz w:val="24"/>
                <w:szCs w:val="24"/>
              </w:rPr>
            </w:pPr>
            <w:r>
              <w:rPr>
                <w:rFonts w:hint="eastAsia" w:ascii="宋体" w:hAnsi="宋体"/>
                <w:sz w:val="24"/>
                <w:szCs w:val="24"/>
              </w:rPr>
              <w:t>表13.4.2</w:t>
            </w:r>
          </w:p>
        </w:tc>
      </w:tr>
      <w:tr w14:paraId="7B5F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41667655"/>
        </w:tc>
        <w:tc>
          <w:tcPr>
            <w:tcW w:w="567" w:type="dxa"/>
            <w:vMerge w:val="continue"/>
            <w:tcBorders>
              <w:left w:val="single" w:color="auto" w:sz="4" w:space="0"/>
              <w:right w:val="single" w:color="auto" w:sz="4" w:space="0"/>
            </w:tcBorders>
            <w:vAlign w:val="center"/>
          </w:tcPr>
          <w:p w14:paraId="22CFCC56"/>
        </w:tc>
        <w:tc>
          <w:tcPr>
            <w:tcW w:w="567" w:type="dxa"/>
            <w:tcBorders>
              <w:top w:val="single" w:color="auto" w:sz="4" w:space="0"/>
              <w:left w:val="single" w:color="auto" w:sz="4" w:space="0"/>
              <w:bottom w:val="single" w:color="auto" w:sz="4" w:space="0"/>
              <w:right w:val="single" w:color="auto" w:sz="4" w:space="0"/>
            </w:tcBorders>
            <w:vAlign w:val="center"/>
          </w:tcPr>
          <w:p w14:paraId="74E7D818">
            <w:pPr>
              <w:spacing w:line="240" w:lineRule="atLeast"/>
              <w:jc w:val="center"/>
              <w:rPr>
                <w:rFonts w:ascii="宋体" w:hAnsi="宋体"/>
                <w:sz w:val="24"/>
                <w:szCs w:val="24"/>
              </w:rPr>
            </w:pPr>
            <w:r>
              <w:rPr>
                <w:rFonts w:hint="eastAsia" w:ascii="宋体" w:hAnsi="宋体"/>
                <w:sz w:val="24"/>
                <w:szCs w:val="24"/>
              </w:rPr>
              <w:t>4</w:t>
            </w:r>
          </w:p>
        </w:tc>
        <w:tc>
          <w:tcPr>
            <w:tcW w:w="3115" w:type="dxa"/>
            <w:tcBorders>
              <w:top w:val="single" w:color="auto" w:sz="4" w:space="0"/>
              <w:left w:val="single" w:color="auto" w:sz="4" w:space="0"/>
              <w:bottom w:val="single" w:color="auto" w:sz="4" w:space="0"/>
              <w:right w:val="single" w:color="auto" w:sz="4" w:space="0"/>
            </w:tcBorders>
            <w:vAlign w:val="center"/>
          </w:tcPr>
          <w:p w14:paraId="66060318">
            <w:pPr>
              <w:spacing w:line="240" w:lineRule="atLeast"/>
              <w:ind w:left="0" w:leftChars="0" w:firstLine="0" w:firstLineChars="0"/>
              <w:jc w:val="left"/>
              <w:rPr>
                <w:rFonts w:ascii="宋体" w:hAnsi="宋体"/>
                <w:sz w:val="24"/>
                <w:szCs w:val="24"/>
              </w:rPr>
            </w:pPr>
            <w:r>
              <w:rPr>
                <w:rFonts w:hint="eastAsia" w:ascii="宋体" w:hAnsi="宋体"/>
                <w:sz w:val="24"/>
                <w:szCs w:val="24"/>
              </w:rPr>
              <w:t>真空（空气、SF6）断路器</w:t>
            </w:r>
          </w:p>
        </w:tc>
        <w:tc>
          <w:tcPr>
            <w:tcW w:w="567" w:type="dxa"/>
            <w:tcBorders>
              <w:top w:val="single" w:color="auto" w:sz="4" w:space="0"/>
              <w:left w:val="single" w:color="auto" w:sz="4" w:space="0"/>
              <w:bottom w:val="single" w:color="auto" w:sz="4" w:space="0"/>
              <w:right w:val="single" w:color="auto" w:sz="4" w:space="0"/>
            </w:tcBorders>
            <w:vAlign w:val="center"/>
          </w:tcPr>
          <w:p w14:paraId="7AB0BDB2">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439779CE">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355426BC"/>
        </w:tc>
        <w:tc>
          <w:tcPr>
            <w:tcW w:w="2464" w:type="dxa"/>
            <w:tcBorders>
              <w:top w:val="single" w:color="auto" w:sz="4" w:space="0"/>
              <w:left w:val="single" w:color="auto" w:sz="4" w:space="0"/>
              <w:bottom w:val="single" w:color="auto" w:sz="4" w:space="0"/>
              <w:right w:val="single" w:color="auto" w:sz="4" w:space="0"/>
            </w:tcBorders>
            <w:vAlign w:val="center"/>
          </w:tcPr>
          <w:p w14:paraId="4BAEF2FA">
            <w:pPr>
              <w:spacing w:line="240" w:lineRule="atLeast"/>
              <w:ind w:left="0" w:leftChars="0" w:firstLine="0" w:firstLineChars="0"/>
              <w:jc w:val="left"/>
              <w:rPr>
                <w:rFonts w:ascii="宋体" w:hAnsi="宋体"/>
                <w:sz w:val="24"/>
                <w:szCs w:val="24"/>
              </w:rPr>
            </w:pPr>
            <w:r>
              <w:rPr>
                <w:rFonts w:hint="eastAsia" w:ascii="宋体" w:hAnsi="宋体"/>
                <w:sz w:val="24"/>
                <w:szCs w:val="24"/>
              </w:rPr>
              <w:t>表13.5.2</w:t>
            </w:r>
          </w:p>
        </w:tc>
      </w:tr>
      <w:tr w14:paraId="24FE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1CB58936"/>
        </w:tc>
        <w:tc>
          <w:tcPr>
            <w:tcW w:w="567" w:type="dxa"/>
            <w:vMerge w:val="continue"/>
            <w:tcBorders>
              <w:left w:val="single" w:color="auto" w:sz="4" w:space="0"/>
              <w:right w:val="single" w:color="auto" w:sz="4" w:space="0"/>
            </w:tcBorders>
            <w:vAlign w:val="center"/>
          </w:tcPr>
          <w:p w14:paraId="1A8D22D5"/>
        </w:tc>
        <w:tc>
          <w:tcPr>
            <w:tcW w:w="567" w:type="dxa"/>
            <w:tcBorders>
              <w:top w:val="single" w:color="auto" w:sz="4" w:space="0"/>
              <w:left w:val="single" w:color="auto" w:sz="4" w:space="0"/>
              <w:bottom w:val="single" w:color="auto" w:sz="4" w:space="0"/>
              <w:right w:val="single" w:color="auto" w:sz="4" w:space="0"/>
            </w:tcBorders>
            <w:vAlign w:val="center"/>
          </w:tcPr>
          <w:p w14:paraId="1184A9C8">
            <w:pPr>
              <w:spacing w:line="240" w:lineRule="atLeast"/>
              <w:jc w:val="center"/>
              <w:rPr>
                <w:rFonts w:ascii="宋体" w:hAnsi="宋体"/>
                <w:sz w:val="24"/>
                <w:szCs w:val="24"/>
              </w:rPr>
            </w:pPr>
            <w:r>
              <w:rPr>
                <w:rFonts w:hint="eastAsia" w:ascii="宋体" w:hAnsi="宋体"/>
                <w:sz w:val="24"/>
                <w:szCs w:val="24"/>
              </w:rPr>
              <w:t>5</w:t>
            </w:r>
          </w:p>
        </w:tc>
        <w:tc>
          <w:tcPr>
            <w:tcW w:w="3115" w:type="dxa"/>
            <w:tcBorders>
              <w:top w:val="single" w:color="auto" w:sz="4" w:space="0"/>
              <w:left w:val="single" w:color="auto" w:sz="4" w:space="0"/>
              <w:bottom w:val="single" w:color="auto" w:sz="4" w:space="0"/>
              <w:right w:val="single" w:color="auto" w:sz="4" w:space="0"/>
            </w:tcBorders>
            <w:vAlign w:val="center"/>
          </w:tcPr>
          <w:p w14:paraId="66BF1378">
            <w:pPr>
              <w:spacing w:line="240" w:lineRule="atLeast"/>
              <w:ind w:left="0" w:leftChars="0" w:firstLine="0" w:firstLineChars="0"/>
              <w:jc w:val="left"/>
              <w:rPr>
                <w:rFonts w:ascii="宋体" w:hAnsi="宋体"/>
                <w:sz w:val="24"/>
                <w:szCs w:val="24"/>
              </w:rPr>
            </w:pPr>
            <w:r>
              <w:rPr>
                <w:rFonts w:hint="eastAsia" w:ascii="宋体" w:hAnsi="宋体"/>
                <w:sz w:val="24"/>
                <w:szCs w:val="24"/>
              </w:rPr>
              <w:t>电力电缆</w:t>
            </w:r>
          </w:p>
        </w:tc>
        <w:tc>
          <w:tcPr>
            <w:tcW w:w="567" w:type="dxa"/>
            <w:tcBorders>
              <w:top w:val="single" w:color="auto" w:sz="4" w:space="0"/>
              <w:left w:val="single" w:color="auto" w:sz="4" w:space="0"/>
              <w:bottom w:val="single" w:color="auto" w:sz="4" w:space="0"/>
              <w:right w:val="single" w:color="auto" w:sz="4" w:space="0"/>
            </w:tcBorders>
            <w:vAlign w:val="center"/>
          </w:tcPr>
          <w:p w14:paraId="7CCC33CF">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2CAFD17D">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031DE552"/>
        </w:tc>
        <w:tc>
          <w:tcPr>
            <w:tcW w:w="2464" w:type="dxa"/>
            <w:tcBorders>
              <w:top w:val="single" w:color="auto" w:sz="4" w:space="0"/>
              <w:left w:val="single" w:color="auto" w:sz="4" w:space="0"/>
              <w:bottom w:val="single" w:color="auto" w:sz="4" w:space="0"/>
              <w:right w:val="single" w:color="auto" w:sz="4" w:space="0"/>
            </w:tcBorders>
            <w:vAlign w:val="center"/>
          </w:tcPr>
          <w:p w14:paraId="65A20897">
            <w:pPr>
              <w:spacing w:line="240" w:lineRule="atLeast"/>
              <w:ind w:left="0" w:leftChars="0" w:firstLine="0" w:firstLineChars="0"/>
              <w:jc w:val="left"/>
              <w:rPr>
                <w:rFonts w:ascii="宋体" w:hAnsi="宋体"/>
                <w:sz w:val="24"/>
                <w:szCs w:val="24"/>
              </w:rPr>
            </w:pPr>
            <w:r>
              <w:rPr>
                <w:rFonts w:hint="eastAsia" w:ascii="宋体" w:hAnsi="宋体"/>
                <w:sz w:val="24"/>
                <w:szCs w:val="24"/>
              </w:rPr>
              <w:t>表13.8.2</w:t>
            </w:r>
          </w:p>
        </w:tc>
      </w:tr>
      <w:tr w14:paraId="0621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right w:val="single" w:color="auto" w:sz="4" w:space="0"/>
            </w:tcBorders>
            <w:vAlign w:val="center"/>
          </w:tcPr>
          <w:p w14:paraId="7427CED7"/>
        </w:tc>
        <w:tc>
          <w:tcPr>
            <w:tcW w:w="567" w:type="dxa"/>
            <w:vMerge w:val="continue"/>
            <w:tcBorders>
              <w:left w:val="single" w:color="auto" w:sz="4" w:space="0"/>
              <w:right w:val="single" w:color="auto" w:sz="4" w:space="0"/>
            </w:tcBorders>
            <w:vAlign w:val="center"/>
          </w:tcPr>
          <w:p w14:paraId="33E711F4"/>
        </w:tc>
        <w:tc>
          <w:tcPr>
            <w:tcW w:w="567" w:type="dxa"/>
            <w:tcBorders>
              <w:top w:val="single" w:color="auto" w:sz="4" w:space="0"/>
              <w:left w:val="single" w:color="auto" w:sz="4" w:space="0"/>
              <w:bottom w:val="single" w:color="auto" w:sz="4" w:space="0"/>
              <w:right w:val="single" w:color="auto" w:sz="4" w:space="0"/>
            </w:tcBorders>
            <w:vAlign w:val="center"/>
          </w:tcPr>
          <w:p w14:paraId="4948DEF2">
            <w:pPr>
              <w:spacing w:line="240" w:lineRule="atLeast"/>
              <w:jc w:val="center"/>
              <w:rPr>
                <w:rFonts w:ascii="宋体" w:hAnsi="宋体"/>
                <w:sz w:val="24"/>
                <w:szCs w:val="24"/>
              </w:rPr>
            </w:pPr>
            <w:r>
              <w:rPr>
                <w:rFonts w:hint="eastAsia" w:ascii="宋体" w:hAnsi="宋体"/>
                <w:sz w:val="24"/>
                <w:szCs w:val="24"/>
              </w:rPr>
              <w:t>6</w:t>
            </w:r>
          </w:p>
        </w:tc>
        <w:tc>
          <w:tcPr>
            <w:tcW w:w="3115" w:type="dxa"/>
            <w:tcBorders>
              <w:top w:val="single" w:color="auto" w:sz="4" w:space="0"/>
              <w:left w:val="single" w:color="auto" w:sz="4" w:space="0"/>
              <w:bottom w:val="single" w:color="auto" w:sz="4" w:space="0"/>
              <w:right w:val="single" w:color="auto" w:sz="4" w:space="0"/>
            </w:tcBorders>
            <w:vAlign w:val="center"/>
          </w:tcPr>
          <w:p w14:paraId="63A40A2E">
            <w:pPr>
              <w:spacing w:line="240" w:lineRule="atLeast"/>
              <w:ind w:left="0" w:leftChars="0" w:firstLine="0" w:firstLineChars="0"/>
              <w:jc w:val="left"/>
              <w:rPr>
                <w:rFonts w:ascii="宋体" w:hAnsi="宋体"/>
                <w:sz w:val="24"/>
                <w:szCs w:val="24"/>
              </w:rPr>
            </w:pPr>
            <w:r>
              <w:rPr>
                <w:rFonts w:hint="eastAsia" w:ascii="宋体" w:hAnsi="宋体"/>
                <w:sz w:val="24"/>
                <w:szCs w:val="24"/>
              </w:rPr>
              <w:t>避雷器</w:t>
            </w:r>
          </w:p>
        </w:tc>
        <w:tc>
          <w:tcPr>
            <w:tcW w:w="567" w:type="dxa"/>
            <w:tcBorders>
              <w:top w:val="single" w:color="auto" w:sz="4" w:space="0"/>
              <w:left w:val="single" w:color="auto" w:sz="4" w:space="0"/>
              <w:bottom w:val="single" w:color="auto" w:sz="4" w:space="0"/>
              <w:right w:val="single" w:color="auto" w:sz="4" w:space="0"/>
            </w:tcBorders>
            <w:vAlign w:val="center"/>
          </w:tcPr>
          <w:p w14:paraId="04B34D7E">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29DBF1E0">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18A2BBB9"/>
        </w:tc>
        <w:tc>
          <w:tcPr>
            <w:tcW w:w="2464" w:type="dxa"/>
            <w:tcBorders>
              <w:top w:val="single" w:color="auto" w:sz="4" w:space="0"/>
              <w:left w:val="single" w:color="auto" w:sz="4" w:space="0"/>
              <w:bottom w:val="single" w:color="auto" w:sz="4" w:space="0"/>
              <w:right w:val="single" w:color="auto" w:sz="4" w:space="0"/>
            </w:tcBorders>
            <w:vAlign w:val="center"/>
          </w:tcPr>
          <w:p w14:paraId="2328E6E8">
            <w:pPr>
              <w:spacing w:line="240" w:lineRule="atLeast"/>
              <w:ind w:left="0" w:leftChars="0" w:firstLine="0" w:firstLineChars="0"/>
              <w:jc w:val="left"/>
              <w:rPr>
                <w:rFonts w:ascii="宋体" w:hAnsi="宋体"/>
                <w:sz w:val="24"/>
                <w:szCs w:val="24"/>
              </w:rPr>
            </w:pPr>
            <w:r>
              <w:rPr>
                <w:rFonts w:hint="eastAsia" w:ascii="宋体" w:hAnsi="宋体"/>
                <w:sz w:val="24"/>
                <w:szCs w:val="24"/>
              </w:rPr>
              <w:t>表13.9.2</w:t>
            </w:r>
          </w:p>
        </w:tc>
      </w:tr>
      <w:tr w14:paraId="653D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vMerge w:val="continue"/>
            <w:tcBorders>
              <w:left w:val="single" w:color="auto" w:sz="4" w:space="0"/>
              <w:bottom w:val="single" w:color="auto" w:sz="4" w:space="0"/>
              <w:right w:val="single" w:color="auto" w:sz="4" w:space="0"/>
            </w:tcBorders>
            <w:vAlign w:val="center"/>
          </w:tcPr>
          <w:p w14:paraId="44D95D64"/>
        </w:tc>
        <w:tc>
          <w:tcPr>
            <w:tcW w:w="567" w:type="dxa"/>
            <w:vMerge w:val="continue"/>
            <w:tcBorders>
              <w:left w:val="single" w:color="auto" w:sz="4" w:space="0"/>
              <w:bottom w:val="single" w:color="auto" w:sz="4" w:space="0"/>
              <w:right w:val="single" w:color="auto" w:sz="4" w:space="0"/>
            </w:tcBorders>
            <w:vAlign w:val="center"/>
          </w:tcPr>
          <w:p w14:paraId="3A887A7E"/>
        </w:tc>
        <w:tc>
          <w:tcPr>
            <w:tcW w:w="567" w:type="dxa"/>
            <w:tcBorders>
              <w:top w:val="single" w:color="auto" w:sz="4" w:space="0"/>
              <w:left w:val="single" w:color="auto" w:sz="4" w:space="0"/>
              <w:bottom w:val="single" w:color="auto" w:sz="4" w:space="0"/>
              <w:right w:val="single" w:color="auto" w:sz="4" w:space="0"/>
            </w:tcBorders>
            <w:vAlign w:val="center"/>
          </w:tcPr>
          <w:p w14:paraId="390E2437">
            <w:pPr>
              <w:spacing w:line="240" w:lineRule="atLeast"/>
              <w:jc w:val="center"/>
              <w:rPr>
                <w:rFonts w:ascii="宋体" w:hAnsi="宋体"/>
                <w:sz w:val="24"/>
                <w:szCs w:val="24"/>
              </w:rPr>
            </w:pPr>
            <w:r>
              <w:rPr>
                <w:rFonts w:hint="eastAsia" w:ascii="宋体" w:hAnsi="宋体"/>
                <w:sz w:val="24"/>
                <w:szCs w:val="24"/>
              </w:rPr>
              <w:t>7</w:t>
            </w:r>
          </w:p>
        </w:tc>
        <w:tc>
          <w:tcPr>
            <w:tcW w:w="3115" w:type="dxa"/>
            <w:tcBorders>
              <w:top w:val="single" w:color="auto" w:sz="4" w:space="0"/>
              <w:left w:val="single" w:color="auto" w:sz="4" w:space="0"/>
              <w:bottom w:val="single" w:color="auto" w:sz="4" w:space="0"/>
              <w:right w:val="single" w:color="auto" w:sz="4" w:space="0"/>
            </w:tcBorders>
            <w:vAlign w:val="center"/>
          </w:tcPr>
          <w:p w14:paraId="42713AB2">
            <w:pPr>
              <w:spacing w:line="240" w:lineRule="atLeast"/>
              <w:ind w:left="0" w:leftChars="0" w:firstLine="0" w:firstLineChars="0"/>
              <w:jc w:val="left"/>
              <w:rPr>
                <w:rFonts w:ascii="宋体" w:hAnsi="宋体"/>
                <w:sz w:val="24"/>
                <w:szCs w:val="24"/>
              </w:rPr>
            </w:pPr>
            <w:r>
              <w:rPr>
                <w:rFonts w:hint="eastAsia" w:ascii="宋体" w:hAnsi="宋体"/>
                <w:sz w:val="24"/>
                <w:szCs w:val="24"/>
              </w:rPr>
              <w:t>接地</w:t>
            </w:r>
          </w:p>
        </w:tc>
        <w:tc>
          <w:tcPr>
            <w:tcW w:w="567" w:type="dxa"/>
            <w:tcBorders>
              <w:top w:val="single" w:color="auto" w:sz="4" w:space="0"/>
              <w:left w:val="single" w:color="auto" w:sz="4" w:space="0"/>
              <w:bottom w:val="single" w:color="auto" w:sz="4" w:space="0"/>
              <w:right w:val="single" w:color="auto" w:sz="4" w:space="0"/>
            </w:tcBorders>
            <w:vAlign w:val="center"/>
          </w:tcPr>
          <w:p w14:paraId="6A8FD1D6">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53A77822">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12FA3824"/>
        </w:tc>
        <w:tc>
          <w:tcPr>
            <w:tcW w:w="2464" w:type="dxa"/>
            <w:tcBorders>
              <w:top w:val="single" w:color="auto" w:sz="4" w:space="0"/>
              <w:left w:val="single" w:color="auto" w:sz="4" w:space="0"/>
              <w:bottom w:val="single" w:color="auto" w:sz="4" w:space="0"/>
              <w:right w:val="single" w:color="auto" w:sz="4" w:space="0"/>
            </w:tcBorders>
            <w:vAlign w:val="center"/>
          </w:tcPr>
          <w:p w14:paraId="594FA2E2">
            <w:pPr>
              <w:spacing w:line="240" w:lineRule="atLeast"/>
              <w:ind w:left="0" w:leftChars="0" w:firstLine="0" w:firstLineChars="0"/>
              <w:jc w:val="left"/>
              <w:rPr>
                <w:rFonts w:ascii="宋体" w:hAnsi="宋体"/>
                <w:sz w:val="24"/>
                <w:szCs w:val="24"/>
              </w:rPr>
            </w:pPr>
            <w:r>
              <w:rPr>
                <w:rFonts w:hint="eastAsia" w:ascii="宋体" w:hAnsi="宋体"/>
                <w:sz w:val="24"/>
                <w:szCs w:val="24"/>
              </w:rPr>
              <w:t>表13.11.2</w:t>
            </w:r>
          </w:p>
        </w:tc>
      </w:tr>
      <w:tr w14:paraId="60BF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tcBorders>
              <w:top w:val="single" w:color="auto" w:sz="4" w:space="0"/>
              <w:left w:val="single" w:color="auto" w:sz="4" w:space="0"/>
              <w:bottom w:val="single" w:color="auto" w:sz="4" w:space="0"/>
              <w:right w:val="single" w:color="auto" w:sz="4" w:space="0"/>
            </w:tcBorders>
            <w:vAlign w:val="center"/>
          </w:tcPr>
          <w:p w14:paraId="6E421575">
            <w:pPr>
              <w:spacing w:line="240" w:lineRule="atLeast"/>
              <w:jc w:val="center"/>
              <w:rPr>
                <w:rFonts w:ascii="宋体" w:hAnsi="宋体"/>
                <w:sz w:val="24"/>
                <w:szCs w:val="24"/>
              </w:rPr>
            </w:pPr>
            <w:r>
              <w:rPr>
                <w:rFonts w:hint="eastAsia" w:ascii="宋体" w:hAnsi="宋体"/>
                <w:sz w:val="24"/>
                <w:szCs w:val="24"/>
              </w:rPr>
              <w:t>10</w:t>
            </w:r>
          </w:p>
        </w:tc>
        <w:tc>
          <w:tcPr>
            <w:tcW w:w="567" w:type="dxa"/>
            <w:tcBorders>
              <w:top w:val="single" w:color="auto" w:sz="4" w:space="0"/>
              <w:left w:val="single" w:color="auto" w:sz="4" w:space="0"/>
              <w:bottom w:val="single" w:color="auto" w:sz="4" w:space="0"/>
              <w:right w:val="single" w:color="auto" w:sz="4" w:space="0"/>
            </w:tcBorders>
            <w:vAlign w:val="center"/>
          </w:tcPr>
          <w:p w14:paraId="4928D2B6"/>
        </w:tc>
        <w:tc>
          <w:tcPr>
            <w:tcW w:w="567" w:type="dxa"/>
            <w:tcBorders>
              <w:top w:val="single" w:color="auto" w:sz="4" w:space="0"/>
              <w:left w:val="single" w:color="auto" w:sz="4" w:space="0"/>
              <w:bottom w:val="single" w:color="auto" w:sz="4" w:space="0"/>
              <w:right w:val="single" w:color="auto" w:sz="4" w:space="0"/>
            </w:tcBorders>
            <w:vAlign w:val="center"/>
          </w:tcPr>
          <w:p w14:paraId="49A6CEDB"/>
        </w:tc>
        <w:tc>
          <w:tcPr>
            <w:tcW w:w="3115" w:type="dxa"/>
            <w:tcBorders>
              <w:top w:val="single" w:color="auto" w:sz="4" w:space="0"/>
              <w:left w:val="single" w:color="auto" w:sz="4" w:space="0"/>
              <w:bottom w:val="single" w:color="auto" w:sz="4" w:space="0"/>
              <w:right w:val="single" w:color="auto" w:sz="4" w:space="0"/>
            </w:tcBorders>
            <w:vAlign w:val="center"/>
          </w:tcPr>
          <w:p w14:paraId="63062D8F">
            <w:pPr>
              <w:spacing w:line="240" w:lineRule="atLeast"/>
              <w:ind w:left="0" w:leftChars="0" w:firstLine="0" w:firstLineChars="0"/>
              <w:jc w:val="left"/>
              <w:rPr>
                <w:rFonts w:ascii="宋体" w:hAnsi="宋体"/>
                <w:sz w:val="24"/>
                <w:szCs w:val="24"/>
              </w:rPr>
            </w:pPr>
            <w:r>
              <w:rPr>
                <w:rFonts w:hint="eastAsia" w:ascii="宋体" w:hAnsi="宋体"/>
                <w:sz w:val="24"/>
                <w:szCs w:val="24"/>
              </w:rPr>
              <w:t>其他</w:t>
            </w:r>
          </w:p>
        </w:tc>
        <w:tc>
          <w:tcPr>
            <w:tcW w:w="567" w:type="dxa"/>
            <w:tcBorders>
              <w:top w:val="single" w:color="auto" w:sz="4" w:space="0"/>
              <w:left w:val="single" w:color="auto" w:sz="4" w:space="0"/>
              <w:bottom w:val="single" w:color="auto" w:sz="4" w:space="0"/>
              <w:right w:val="single" w:color="auto" w:sz="4" w:space="0"/>
            </w:tcBorders>
            <w:vAlign w:val="center"/>
          </w:tcPr>
          <w:p w14:paraId="4CC54892">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4DDB7022">
            <w:pPr>
              <w:spacing w:line="240" w:lineRule="atLeast"/>
              <w:jc w:val="center"/>
              <w:rPr>
                <w:rFonts w:ascii="宋体" w:hAnsi="宋体"/>
                <w:sz w:val="24"/>
                <w:szCs w:val="24"/>
              </w:rPr>
            </w:pPr>
            <w:r>
              <w:rPr>
                <w:rFonts w:hint="eastAsia" w:ascii="宋体" w:hAnsi="宋体"/>
                <w:sz w:val="24"/>
                <w:szCs w:val="24"/>
              </w:rPr>
              <w:t>○</w:t>
            </w:r>
          </w:p>
        </w:tc>
        <w:tc>
          <w:tcPr>
            <w:tcW w:w="567" w:type="dxa"/>
            <w:tcBorders>
              <w:top w:val="single" w:color="auto" w:sz="4" w:space="0"/>
              <w:left w:val="single" w:color="auto" w:sz="4" w:space="0"/>
              <w:bottom w:val="single" w:color="auto" w:sz="4" w:space="0"/>
              <w:right w:val="single" w:color="auto" w:sz="4" w:space="0"/>
            </w:tcBorders>
            <w:vAlign w:val="center"/>
          </w:tcPr>
          <w:p w14:paraId="50FDD474">
            <w:pPr>
              <w:spacing w:line="240" w:lineRule="atLeast"/>
              <w:jc w:val="center"/>
              <w:rPr>
                <w:rFonts w:ascii="宋体" w:hAnsi="宋体"/>
                <w:sz w:val="24"/>
                <w:szCs w:val="24"/>
              </w:rPr>
            </w:pPr>
            <w:r>
              <w:rPr>
                <w:rFonts w:hint="eastAsia" w:ascii="宋体" w:hAnsi="宋体"/>
                <w:sz w:val="24"/>
                <w:szCs w:val="24"/>
              </w:rPr>
              <w:t>●</w:t>
            </w:r>
          </w:p>
        </w:tc>
        <w:tc>
          <w:tcPr>
            <w:tcW w:w="2464" w:type="dxa"/>
            <w:tcBorders>
              <w:top w:val="single" w:color="auto" w:sz="4" w:space="0"/>
              <w:left w:val="single" w:color="auto" w:sz="4" w:space="0"/>
              <w:bottom w:val="single" w:color="auto" w:sz="4" w:space="0"/>
              <w:right w:val="single" w:color="auto" w:sz="4" w:space="0"/>
            </w:tcBorders>
            <w:vAlign w:val="center"/>
          </w:tcPr>
          <w:p w14:paraId="35918D38"/>
        </w:tc>
      </w:tr>
      <w:tr w14:paraId="1DEC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47" w:type="dxa"/>
            <w:gridSpan w:val="8"/>
            <w:tcBorders>
              <w:top w:val="single" w:color="auto" w:sz="4" w:space="0"/>
              <w:left w:val="single" w:color="auto" w:sz="4" w:space="0"/>
              <w:bottom w:val="single" w:color="auto" w:sz="4" w:space="0"/>
              <w:right w:val="single" w:color="auto" w:sz="4" w:space="0"/>
            </w:tcBorders>
            <w:vAlign w:val="center"/>
          </w:tcPr>
          <w:p w14:paraId="14CD1A5E">
            <w:pPr>
              <w:spacing w:line="240" w:lineRule="atLeast"/>
              <w:jc w:val="left"/>
              <w:rPr>
                <w:rFonts w:ascii="宋体" w:hAnsi="宋体"/>
                <w:sz w:val="24"/>
                <w:szCs w:val="24"/>
              </w:rPr>
            </w:pPr>
            <w:r>
              <w:rPr>
                <w:rFonts w:hint="eastAsia" w:ascii="宋体" w:hAnsi="宋体"/>
                <w:sz w:val="24"/>
                <w:szCs w:val="24"/>
              </w:rPr>
              <w:t>注：1. ●为该项强制性条文执行的责任主体单位，并负责填写相应表格。</w:t>
            </w:r>
          </w:p>
          <w:p w14:paraId="5AD9593A">
            <w:pPr>
              <w:spacing w:line="240" w:lineRule="atLeast"/>
              <w:jc w:val="left"/>
              <w:rPr>
                <w:rFonts w:ascii="宋体" w:hAnsi="宋体"/>
                <w:sz w:val="24"/>
                <w:szCs w:val="24"/>
              </w:rPr>
            </w:pPr>
            <w:r>
              <w:rPr>
                <w:rFonts w:hint="eastAsia" w:ascii="宋体" w:hAnsi="宋体"/>
                <w:sz w:val="24"/>
                <w:szCs w:val="24"/>
              </w:rPr>
              <w:t xml:space="preserve">    2. ○为该项强制性条文相关责任单位。</w:t>
            </w:r>
          </w:p>
        </w:tc>
      </w:tr>
    </w:tbl>
    <w:p w14:paraId="23C977DA"/>
    <w:p w14:paraId="1D485867">
      <w:r>
        <w:br w:type="textWrapping"/>
      </w:r>
    </w:p>
    <w:p w14:paraId="30B3F731"/>
    <w:sectPr>
      <w:footerReference r:id="rId10" w:type="default"/>
      <w:pgSz w:w="11906" w:h="16838"/>
      <w:pgMar w:top="850" w:right="850" w:bottom="850" w:left="1417" w:header="1077" w:footer="1020"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7458C">
    <w:pPr>
      <w:pStyle w:val="6"/>
      <w:tabs>
        <w:tab w:val="center" w:pos="4818"/>
        <w:tab w:val="left" w:pos="62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1EB6">
    <w:r>
      <w:t>文档收集于互联网，如有不妥请联系删除.</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FA10">
    <w:pPr>
      <w:jc w:val="center"/>
    </w:pPr>
    <w:r>
      <w:t>文档收集于互联网，如有不妥请联系删除.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B956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79741">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E79741">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6094D">
    <w:pPr>
      <w:jc w:val="right"/>
    </w:pPr>
    <w:r>
      <w:t>文档来源为:从网络收集整理.word版本可编辑.欢迎下载支持.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6520">
    <w:pPr>
      <w:jc w:val="right"/>
    </w:pPr>
    <w:r>
      <w:t>文档来源为:从网络收集整理.word版本可编辑.欢迎下载支持.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2FkY2E2ZTRiZWIyMDAwNDc4ZWY3OTA3OTkwOWQifQ=="/>
  </w:docVars>
  <w:rsids>
    <w:rsidRoot w:val="00465E07"/>
    <w:rsid w:val="00465E07"/>
    <w:rsid w:val="00615F08"/>
    <w:rsid w:val="00B23C15"/>
    <w:rsid w:val="00F572B1"/>
    <w:rsid w:val="05175DF3"/>
    <w:rsid w:val="075B64C0"/>
    <w:rsid w:val="171D1EC9"/>
    <w:rsid w:val="1CDF0A79"/>
    <w:rsid w:val="298F0378"/>
    <w:rsid w:val="2B9A525A"/>
    <w:rsid w:val="2BBE47A3"/>
    <w:rsid w:val="410641F6"/>
    <w:rsid w:val="49D05C09"/>
    <w:rsid w:val="547425B0"/>
    <w:rsid w:val="5FA609E3"/>
    <w:rsid w:val="787A4D88"/>
    <w:rsid w:val="7B20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723" w:firstLineChars="200"/>
      <w:jc w:val="both"/>
    </w:pPr>
    <w:rPr>
      <w:rFonts w:eastAsia="宋体" w:asciiTheme="minorAscii" w:hAnsiTheme="minorAscii" w:cstheme="minorBidi"/>
      <w:kern w:val="2"/>
      <w:sz w:val="24"/>
      <w:szCs w:val="22"/>
      <w:lang w:val="en-US" w:eastAsia="zh-CN" w:bidi="ar-SA"/>
    </w:rPr>
  </w:style>
  <w:style w:type="paragraph" w:styleId="2">
    <w:name w:val="heading 1"/>
    <w:basedOn w:val="1"/>
    <w:next w:val="1"/>
    <w:qFormat/>
    <w:uiPriority w:val="9"/>
    <w:pPr>
      <w:keepNext/>
      <w:keepLines/>
      <w:spacing w:beforeLines="0" w:beforeAutospacing="0" w:afterLines="0" w:afterAutospacing="0" w:line="480" w:lineRule="exact"/>
      <w:outlineLvl w:val="0"/>
    </w:pPr>
    <w:rPr>
      <w:rFonts w:asciiTheme="minorAscii" w:hAnsiTheme="minorAscii"/>
      <w:b/>
      <w:kern w:val="44"/>
      <w:sz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adjustRightInd w:val="0"/>
      <w:spacing w:line="480" w:lineRule="exact"/>
      <w:jc w:val="center"/>
      <w:textAlignment w:val="baseline"/>
      <w:outlineLvl w:val="2"/>
    </w:pPr>
    <w:rPr>
      <w:b/>
      <w:kern w:val="0"/>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5"/>
    <w:basedOn w:val="1"/>
    <w:qFormat/>
    <w:uiPriority w:val="0"/>
    <w:pPr>
      <w:topLinePunct/>
      <w:adjustRightInd w:val="0"/>
      <w:spacing w:line="1200" w:lineRule="auto"/>
      <w:jc w:val="center"/>
    </w:pPr>
    <w:rPr>
      <w:rFonts w:ascii="宋体" w:hAnsi="宋体" w:eastAsia="黑体" w:cs="Times New Roman"/>
      <w:sz w:val="26"/>
      <w:szCs w:val="26"/>
    </w:rPr>
  </w:style>
  <w:style w:type="paragraph" w:customStyle="1" w:styleId="11">
    <w:name w:val="表格文字"/>
    <w:basedOn w:val="1"/>
    <w:qFormat/>
    <w:uiPriority w:val="0"/>
    <w:pPr>
      <w:adjustRightInd w:val="0"/>
      <w:snapToGrid w:val="0"/>
      <w:jc w:val="center"/>
    </w:pPr>
    <w:rPr>
      <w:rFonts w:ascii="仿宋_GB2312" w:eastAsia="仿宋_GB2312"/>
      <w:snapToGrid w:val="0"/>
      <w:kern w:val="0"/>
    </w:rPr>
  </w:style>
  <w:style w:type="paragraph" w:customStyle="1" w:styleId="12">
    <w:name w:val="样式 宋体 小四 黑色 左 行距: 1.5 倍行距"/>
    <w:basedOn w:val="1"/>
    <w:qFormat/>
    <w:uiPriority w:val="0"/>
    <w:pPr>
      <w:adjustRightInd w:val="0"/>
      <w:snapToGrid w:val="0"/>
      <w:spacing w:line="360" w:lineRule="auto"/>
      <w:ind w:firstLine="480" w:firstLineChars="200"/>
      <w:jc w:val="left"/>
    </w:pPr>
    <w:rPr>
      <w:rFonts w:ascii="宋体" w:hAnsi="宋体" w:cs="宋体"/>
      <w:color w:val="000000"/>
      <w:sz w:val="24"/>
      <w:szCs w:val="24"/>
    </w:rPr>
  </w:style>
  <w:style w:type="paragraph" w:styleId="13">
    <w:name w:val="List Paragraph"/>
    <w:basedOn w:val="1"/>
    <w:qFormat/>
    <w:uiPriority w:val="0"/>
    <w:pPr>
      <w:ind w:firstLine="420" w:firstLineChars="200"/>
    </w:p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样式1"/>
    <w:basedOn w:val="5"/>
    <w:qFormat/>
    <w:uiPriority w:val="0"/>
    <w:pPr>
      <w:tabs>
        <w:tab w:val="left" w:pos="360"/>
      </w:tabs>
      <w:spacing w:after="0" w:afterLines="0" w:line="480" w:lineRule="exact"/>
      <w:ind w:left="0" w:leftChars="0" w:right="-51"/>
      <w:jc w:val="center"/>
    </w:pPr>
    <w:rPr>
      <w:rFonts w:ascii="宋体" w:hAnsi="宋体"/>
      <w:b/>
      <w:sz w:val="32"/>
      <w:szCs w:val="32"/>
    </w:rPr>
  </w:style>
  <w:style w:type="character" w:customStyle="1" w:styleId="16">
    <w:name w:val="UserStyle_0"/>
    <w:qFormat/>
    <w:uiPriority w:val="0"/>
    <w:rPr>
      <w:kern w:val="2"/>
      <w:sz w:val="21"/>
      <w:szCs w:val="24"/>
      <w:lang w:val="en-US" w:eastAsia="zh-CN" w:bidi="ar-SA"/>
    </w:rPr>
  </w:style>
  <w:style w:type="paragraph" w:customStyle="1" w:styleId="17">
    <w:name w:val="Default"/>
    <w:qFormat/>
    <w:uiPriority w:val="0"/>
    <w:pPr>
      <w:widowControl w:val="0"/>
      <w:autoSpaceDE w:val="0"/>
      <w:autoSpaceDN w:val="0"/>
      <w:adjustRightInd w:val="0"/>
      <w:jc w:val="center"/>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5420</Words>
  <Characters>6279</Characters>
  <Lines>4</Lines>
  <Paragraphs>1</Paragraphs>
  <TotalTime>2</TotalTime>
  <ScaleCrop>false</ScaleCrop>
  <LinksUpToDate>false</LinksUpToDate>
  <CharactersWithSpaces>6411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2022-10-23T12:50:00Z</dcterms:created>
  <dc:creator>xb21cn</dc:creator>
  <cp:lastModifiedBy>飞</cp:lastModifiedBy>
  <dcterms:modified xsi:type="dcterms:W3CDTF">2024-11-07T05:24:34Z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23A812107A7B478DB711980E23FD9314_12</vt:lpwstr>
  </property>
</Properties>
</file>