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jc w:val="both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              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/>
          <w:sz w:val="18"/>
          <w:szCs w:val="18"/>
        </w:rPr>
        <w:t xml:space="preserve">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JZLB5--006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□材料　　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●</w:t>
            </w:r>
            <w:r>
              <w:rPr>
                <w:rFonts w:hint="eastAsia" w:ascii="宋体" w:hAnsi="宋体"/>
                <w:sz w:val="18"/>
                <w:szCs w:val="18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光伏区支架安装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清源易捷新能源工程有限公司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平整度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直线度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角度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螺栓的紧固度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支架安装符合设计要求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钢卷尺  水平尺  角度仪  扭力扳手(QL50N)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1C1047D"/>
    <w:rsid w:val="02725221"/>
    <w:rsid w:val="0705767C"/>
    <w:rsid w:val="120B6196"/>
    <w:rsid w:val="1C850867"/>
    <w:rsid w:val="234508FB"/>
    <w:rsid w:val="26863BAC"/>
    <w:rsid w:val="319C5202"/>
    <w:rsid w:val="3A4D31A3"/>
    <w:rsid w:val="46871241"/>
    <w:rsid w:val="5F147299"/>
    <w:rsid w:val="69853B97"/>
    <w:rsid w:val="73A04A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dcterms:modified xsi:type="dcterms:W3CDTF">2015-12-23T13:11:55Z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