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/>
          <w:b/>
          <w:bCs/>
          <w:sz w:val="16"/>
        </w:rPr>
      </w:pPr>
      <w:r>
        <w:rPr>
          <w:rFonts w:hint="eastAsia" w:ascii="方正仿宋简体" w:hAnsi="华文楷体" w:eastAsia="方正仿宋简体"/>
          <w:lang w:val="en-US" w:eastAsia="zh-CN"/>
        </w:rPr>
        <w:t>GFDZ</w:t>
      </w:r>
      <w:r>
        <w:rPr>
          <w:rFonts w:hint="eastAsia" w:ascii="方正仿宋简体" w:hAnsi="华文楷体" w:eastAsia="方正仿宋简体"/>
        </w:rPr>
        <w:t>JB</w:t>
      </w:r>
      <w:r>
        <w:rPr>
          <w:rFonts w:hint="eastAsia" w:ascii="方正仿宋简体" w:hAnsi="华文楷体" w:eastAsia="方正仿宋简体"/>
          <w:lang w:val="en-US" w:eastAsia="zh-CN"/>
        </w:rPr>
        <w:t>KPZ</w:t>
      </w:r>
    </w:p>
    <w:p>
      <w:pPr>
        <w:rPr>
          <w:rFonts w:ascii="宋体" w:hAnsi="宋体"/>
          <w:b/>
          <w:sz w:val="48"/>
          <w:szCs w:val="36"/>
        </w:rPr>
      </w:pPr>
    </w:p>
    <w:p>
      <w:pPr>
        <w:widowControl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 w:val="0"/>
          <w:kern w:val="2"/>
          <w:sz w:val="36"/>
          <w:szCs w:val="36"/>
          <w:lang w:val="en-US" w:eastAsia="zh-CN" w:bidi="ar-SA"/>
        </w:rPr>
        <w:t>宁夏银星能源银星一井矿产压覆区30MWp光伏发电的项目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center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/>
          <w:b w:val="0"/>
          <w:bCs/>
          <w:sz w:val="72"/>
          <w:szCs w:val="72"/>
          <w:lang w:eastAsia="zh-CN"/>
        </w:rPr>
        <w:t>旁</w:t>
      </w:r>
      <w:r>
        <w:rPr>
          <w:rFonts w:hint="eastAsia" w:ascii="宋体" w:hAnsi="宋体"/>
          <w:b w:val="0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72"/>
          <w:szCs w:val="72"/>
          <w:lang w:eastAsia="zh-CN"/>
        </w:rPr>
        <w:t>站</w:t>
      </w:r>
      <w:r>
        <w:rPr>
          <w:rFonts w:hint="eastAsia" w:ascii="宋体" w:hAnsi="宋体"/>
          <w:b w:val="0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72"/>
          <w:szCs w:val="72"/>
          <w:lang w:eastAsia="zh-CN"/>
        </w:rPr>
        <w:t>记</w:t>
      </w:r>
      <w:r>
        <w:rPr>
          <w:rFonts w:hint="eastAsia" w:ascii="宋体" w:hAnsi="宋体"/>
          <w:b w:val="0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72"/>
          <w:szCs w:val="72"/>
          <w:lang w:eastAsia="zh-CN"/>
        </w:rPr>
        <w:t>录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spacing w:line="480" w:lineRule="auto"/>
        <w:ind w:firstLine="2554" w:firstLineChars="795"/>
        <w:rPr>
          <w:rFonts w:ascii="宋体" w:hAnsi="宋体"/>
          <w:b/>
          <w:bCs/>
          <w:sz w:val="32"/>
          <w:u w:val="single"/>
        </w:rPr>
      </w:pPr>
      <w:bookmarkStart w:id="0" w:name="_GoBack"/>
      <w:bookmarkEnd w:id="0"/>
      <w:r>
        <w:rPr>
          <w:rFonts w:hint="eastAsia" w:ascii="宋体" w:hAnsi="宋体"/>
          <w:b w:val="0"/>
          <w:bCs w:val="0"/>
          <w:sz w:val="32"/>
        </w:rPr>
        <w:t>编制：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</w:t>
      </w:r>
    </w:p>
    <w:p>
      <w:pPr>
        <w:spacing w:line="480" w:lineRule="auto"/>
        <w:ind w:firstLine="2554" w:firstLineChars="795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 w:val="0"/>
          <w:bCs w:val="0"/>
          <w:sz w:val="32"/>
        </w:rPr>
        <w:t>审核：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</w:t>
      </w:r>
    </w:p>
    <w:p>
      <w:pPr>
        <w:spacing w:line="480" w:lineRule="auto"/>
        <w:ind w:firstLine="2554" w:firstLineChars="795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 w:val="0"/>
          <w:bCs w:val="0"/>
          <w:sz w:val="32"/>
        </w:rPr>
        <w:t>批准：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tabs>
          <w:tab w:val="left" w:pos="6398"/>
        </w:tabs>
        <w:rPr>
          <w:rFonts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常州正衡电力工程监理有限公司</w:t>
      </w:r>
    </w:p>
    <w:p>
      <w:pPr>
        <w:jc w:val="center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宁夏银星能源银星一井矿产压覆区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30MWp光伏发电项目</w:t>
      </w:r>
    </w:p>
    <w:p>
      <w:pPr>
        <w:jc w:val="center"/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2016年4月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A38C8"/>
    <w:rsid w:val="3FCA38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2016-06-27T02:33:00Z</dcterms:created>
  <dc:creator>Administrator</dc:creator>
  <cp:lastModifiedBy>Administrator</cp:lastModifiedBy>
  <dcterms:modified xsi:type="dcterms:W3CDTF">2016-06-27T02:42:53Z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