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30</w:t>
      </w:r>
      <w:r>
        <w:rPr>
          <w:rFonts w:hint="eastAsia"/>
        </w:rPr>
        <w:t>：</w:t>
      </w:r>
      <w:r>
        <w:t>旁站监理记录表</w:t>
      </w:r>
    </w:p>
    <w:p>
      <w:pPr>
        <w:pStyle w:val="6"/>
      </w:pPr>
      <w:r>
        <w:rPr>
          <w:spacing w:val="30"/>
        </w:rPr>
        <w:t>旁站监理记录</w:t>
      </w:r>
      <w:r>
        <w:t>表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工程名称：临漳县戴克电器11MW屋顶分布式光伏发电项目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ZHJL-PZJL</w:t>
      </w:r>
      <w:r>
        <w:rPr>
          <w:rFonts w:hint="eastAsia"/>
          <w:kern w:val="21"/>
          <w:sz w:val="18"/>
          <w:szCs w:val="18"/>
        </w:rPr>
        <w:t>- 00</w:t>
      </w:r>
      <w:r>
        <w:rPr>
          <w:rFonts w:hint="eastAsia"/>
          <w:kern w:val="21"/>
          <w:sz w:val="18"/>
          <w:szCs w:val="18"/>
          <w:lang w:val="en-US" w:eastAsia="zh-CN"/>
        </w:rPr>
        <w:t>2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469"/>
        <w:gridCol w:w="8"/>
        <w:gridCol w:w="3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日期及</w:t>
            </w:r>
            <w:r>
              <w:rPr>
                <w:rFonts w:hint="eastAsia"/>
                <w:sz w:val="18"/>
                <w:szCs w:val="18"/>
              </w:rPr>
              <w:t>天气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2016.12.0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7  晴  1-9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°c</w:t>
            </w:r>
          </w:p>
        </w:tc>
        <w:tc>
          <w:tcPr>
            <w:tcW w:w="389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中徽机电科技股份有限公司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旁站监理的部位或工序：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11#、12#箱逆变基础底板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旁站监理开始时间：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2016.12.07  09:00</w:t>
            </w:r>
          </w:p>
        </w:tc>
        <w:tc>
          <w:tcPr>
            <w:tcW w:w="38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旁站监理结束时间：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2016.12.07  12:00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859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旁站的关键部位、关键工序施工情况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准备：1、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中徽机电科技股份有限公司</w:t>
            </w:r>
            <w:r>
              <w:rPr>
                <w:rFonts w:hint="eastAsia"/>
                <w:sz w:val="18"/>
                <w:szCs w:val="18"/>
              </w:rPr>
              <w:t>施工负责人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程贵飞，施工人员10人</w:t>
            </w:r>
            <w:r>
              <w:rPr>
                <w:rFonts w:hint="eastAsia"/>
                <w:sz w:val="18"/>
                <w:szCs w:val="18"/>
              </w:rPr>
              <w:t>。2、主要设备：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1台混凝土搅拌车、1台混凝土泵送车、振动棒1台、铁抹子、小车、铁锹；3、砼强度等级C25防冻商品砼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施工工艺：基层处理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操平标高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弹水平控制线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商品混凝土运输到现场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混凝土质量检查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浇筑混凝土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抹平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保养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152400</wp:posOffset>
                  </wp:positionV>
                  <wp:extent cx="2593340" cy="1945005"/>
                  <wp:effectExtent l="0" t="0" r="16510" b="17145"/>
                  <wp:wrapNone/>
                  <wp:docPr id="2" name="图片 2" descr="基础模板复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基础模板复测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340" cy="194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2599055</wp:posOffset>
                  </wp:positionH>
                  <wp:positionV relativeFrom="paragraph">
                    <wp:posOffset>165735</wp:posOffset>
                  </wp:positionV>
                  <wp:extent cx="2631440" cy="1974850"/>
                  <wp:effectExtent l="0" t="0" r="16510" b="6350"/>
                  <wp:wrapNone/>
                  <wp:docPr id="3" name="图片 3" descr="20161229_16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0161229_16305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440" cy="197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发现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问题</w:t>
            </w:r>
            <w:r>
              <w:rPr>
                <w:rFonts w:hint="eastAsia"/>
                <w:sz w:val="18"/>
                <w:szCs w:val="18"/>
              </w:rPr>
              <w:t>及处理情况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1、施工前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对班组进行安全技术交底；2、控制轴线情况，检查施工方人料机准备情况；3、混凝土浇筑时要求施工方按混凝土施工方案组织施工，管理人员到位；4、检验到场混凝土的配合比；5、做好试块制作旁站监督工作,要求制作人员持证上岗，本次混凝土试块现场取样1组，并促施工单位做好试块养护工作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发现问题：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检查发现箱逆变基础浇筑，表面平整度较差。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处理意见：要求施工单位在浇筑过程，箱逆变基础面层必须进行二次收光。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   注：施工单位已整改，在浇筑过程中箱逆变基础面层已进行二次收光。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旁站监理人员</w:t>
            </w:r>
            <w:r>
              <w:rPr>
                <w:rFonts w:hint="eastAsia"/>
                <w:sz w:val="18"/>
                <w:szCs w:val="18"/>
              </w:rPr>
              <w:t>（签字）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年    月    日 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本表由监理工作人员填写。</w:t>
      </w:r>
      <w:r>
        <w:rPr>
          <w:rFonts w:hint="eastAsia"/>
          <w:sz w:val="18"/>
          <w:szCs w:val="18"/>
        </w:rPr>
        <w:t>监理项目部可根据工程实际情况在策划阶段对“旁站的关键部位、关键工序施工情况”进行细化，可细化成有固定内容的填空或判断填写方式，方便现场操作。但表格整体格式不得变动。</w:t>
      </w:r>
    </w:p>
    <w:p>
      <w:pPr>
        <w:topLinePunct/>
        <w:ind w:left="953" w:hanging="22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如监理人员发现问题性质严重，应在记录旁站监理表后，发出监理工程师通知单要求施工项目部进行整改。</w:t>
      </w:r>
    </w:p>
    <w:p>
      <w:pPr>
        <w:topLinePunct/>
        <w:ind w:left="953" w:hanging="227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</w:t>
      </w:r>
      <w:r>
        <w:rPr>
          <w:rFonts w:hint="eastAsia"/>
          <w:sz w:val="18"/>
          <w:szCs w:val="18"/>
        </w:rPr>
        <w:t>一式一份，监理项目部留存</w:t>
      </w:r>
      <w:r>
        <w:rPr>
          <w:sz w:val="18"/>
          <w:szCs w:val="18"/>
        </w:rPr>
        <w:t xml:space="preserve">。  </w:t>
      </w:r>
    </w:p>
    <w:p>
      <w:pPr>
        <w:topLinePunct/>
        <w:ind w:left="953" w:hanging="227"/>
        <w:rPr>
          <w:sz w:val="18"/>
          <w:szCs w:val="18"/>
        </w:rPr>
      </w:pPr>
    </w:p>
    <w:p>
      <w:pPr>
        <w:topLinePunct/>
        <w:ind w:left="953" w:hanging="227"/>
        <w:rPr>
          <w:sz w:val="18"/>
          <w:szCs w:val="18"/>
        </w:rPr>
      </w:pP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  <w:r>
        <w:rPr>
          <w:rFonts w:hint="eastAsia" w:eastAsia="宋体"/>
          <w:sz w:val="18"/>
          <w:szCs w:val="1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78105</wp:posOffset>
            </wp:positionV>
            <wp:extent cx="5272405" cy="7505065"/>
            <wp:effectExtent l="0" t="0" r="4445" b="635"/>
            <wp:wrapSquare wrapText="bothSides"/>
            <wp:docPr id="1" name="图片 1" descr="11#、12#箱逆变基础底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#、12#箱逆变基础底板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0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1E"/>
    <w:rsid w:val="00063BE1"/>
    <w:rsid w:val="003308E9"/>
    <w:rsid w:val="004F3136"/>
    <w:rsid w:val="005C3F4E"/>
    <w:rsid w:val="00BD7E1E"/>
    <w:rsid w:val="00D22C82"/>
    <w:rsid w:val="1F5533DF"/>
    <w:rsid w:val="3FC32B6C"/>
    <w:rsid w:val="45ED3433"/>
    <w:rsid w:val="4EBB1879"/>
    <w:rsid w:val="5FB561BB"/>
    <w:rsid w:val="655641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zh5</cp:lastModifiedBy>
  <dcterms:modified xsi:type="dcterms:W3CDTF">2017-02-23T06:47:35Z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