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</w:pPr>
      <w:r>
        <w:rPr>
          <w:rFonts w:hint="eastAsia"/>
          <w:kern w:val="2"/>
          <w:lang w:val="en-US"/>
        </w:rPr>
        <w:t>GFDZ</w:t>
      </w:r>
      <w:r>
        <w:rPr>
          <w:rFonts w:hint="eastAsia"/>
          <w:kern w:val="2"/>
        </w:rPr>
        <w:t>JBM</w:t>
      </w:r>
      <w:r>
        <w:rPr>
          <w:rFonts w:hint="eastAsia"/>
          <w:kern w:val="2"/>
          <w:lang w:val="en-US"/>
        </w:rPr>
        <w:t>30</w:t>
      </w:r>
      <w:r>
        <w:rPr>
          <w:rFonts w:hint="eastAsia"/>
        </w:rPr>
        <w:t>：</w:t>
      </w:r>
      <w:r>
        <w:t>旁站监理记录表</w:t>
      </w:r>
    </w:p>
    <w:p>
      <w:pPr>
        <w:pStyle w:val="6"/>
      </w:pPr>
      <w:r>
        <w:rPr>
          <w:spacing w:val="30"/>
        </w:rPr>
        <w:t>旁站监理记录</w:t>
      </w:r>
      <w:r>
        <w:t>表</w:t>
      </w:r>
    </w:p>
    <w:p>
      <w:pPr>
        <w:tabs>
          <w:tab w:val="left" w:pos="6237"/>
        </w:tabs>
        <w:topLinePunct/>
        <w:ind w:firstLine="360" w:firstLineChars="2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 xml:space="preserve">工程名称：苏州乐轩2.0184MWp分布式光伏电站项目 </w:t>
      </w:r>
      <w:r>
        <w:rPr>
          <w:rFonts w:hint="eastAsia"/>
          <w:kern w:val="21"/>
          <w:sz w:val="18"/>
          <w:szCs w:val="18"/>
          <w:lang w:val="en-US" w:eastAsia="zh-CN"/>
        </w:rPr>
        <w:t xml:space="preserve">      </w:t>
      </w: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 w:eastAsia="zh-CN"/>
        </w:rPr>
        <w:t>ZHJL-PZJL</w:t>
      </w:r>
      <w:r>
        <w:rPr>
          <w:rFonts w:hint="eastAsia"/>
          <w:kern w:val="21"/>
          <w:sz w:val="18"/>
          <w:szCs w:val="18"/>
        </w:rPr>
        <w:t>- 00</w:t>
      </w:r>
      <w:r>
        <w:rPr>
          <w:rFonts w:hint="eastAsia"/>
          <w:kern w:val="21"/>
          <w:sz w:val="18"/>
          <w:szCs w:val="18"/>
          <w:lang w:val="en-US" w:eastAsia="zh-CN"/>
        </w:rPr>
        <w:t>7</w:t>
      </w:r>
      <w:r>
        <w:rPr>
          <w:rFonts w:hint="eastAsia"/>
          <w:kern w:val="21"/>
          <w:sz w:val="18"/>
          <w:szCs w:val="18"/>
        </w:rPr>
        <w:t xml:space="preserve">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3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4469"/>
        <w:gridCol w:w="8"/>
        <w:gridCol w:w="388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446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日期及</w:t>
            </w:r>
            <w:r>
              <w:rPr>
                <w:rFonts w:hint="eastAsia"/>
                <w:sz w:val="18"/>
                <w:szCs w:val="18"/>
              </w:rPr>
              <w:t>天气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2017.04.13  晴      13-23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°c</w:t>
            </w:r>
          </w:p>
        </w:tc>
        <w:tc>
          <w:tcPr>
            <w:tcW w:w="389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施工单位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上海久能能源科技发展有限公司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旁站监理的部位或工序：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支架基础柱墩混凝土浇筑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447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旁站监理开始时间：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2017.04.13  14:00</w:t>
            </w:r>
          </w:p>
        </w:tc>
        <w:tc>
          <w:tcPr>
            <w:tcW w:w="388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旁站监理结束时间：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2017.04.13 17:30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5323" w:hRule="atLeast"/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旁站的关键部位、关键工序施工情况</w:t>
            </w:r>
            <w:r>
              <w:rPr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准备：1、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上海久能能源科技发展有限公司</w:t>
            </w:r>
            <w:r>
              <w:rPr>
                <w:rFonts w:hint="eastAsia"/>
                <w:sz w:val="18"/>
                <w:szCs w:val="18"/>
              </w:rPr>
              <w:t>施工负责人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，施工人员13人</w:t>
            </w:r>
            <w:r>
              <w:rPr>
                <w:rFonts w:hint="eastAsia"/>
                <w:sz w:val="18"/>
                <w:szCs w:val="18"/>
              </w:rPr>
              <w:t>。2、主要设备：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1台混凝土搅拌车、振动棒1台、铁抹子、小车、铁锹；3、砼强度等级C25商品砼</w:t>
            </w:r>
            <w:r>
              <w:rPr>
                <w:rFonts w:hint="eastAsia"/>
                <w:sz w:val="18"/>
                <w:szCs w:val="18"/>
              </w:rPr>
              <w:t>。</w:t>
            </w:r>
          </w:p>
          <w:p>
            <w:pPr>
              <w:topLinePunct/>
              <w:snapToGrid w:val="0"/>
              <w:spacing w:before="60" w:after="60"/>
              <w:ind w:firstLine="3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施工工艺：基层处理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操平标高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弹水平控制线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商品混凝土运输到现场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混凝土质量检查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浇筑混凝土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抹平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保养</w:t>
            </w:r>
          </w:p>
          <w:p>
            <w:pPr>
              <w:topLinePunct/>
              <w:snapToGrid w:val="0"/>
              <w:spacing w:before="60" w:after="60"/>
              <w:ind w:firstLine="3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3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 w:eastAsia="宋体"/>
                <w:sz w:val="18"/>
                <w:szCs w:val="18"/>
                <w:lang w:eastAsia="zh-CN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-28575</wp:posOffset>
                  </wp:positionH>
                  <wp:positionV relativeFrom="paragraph">
                    <wp:posOffset>147955</wp:posOffset>
                  </wp:positionV>
                  <wp:extent cx="2663190" cy="1998345"/>
                  <wp:effectExtent l="0" t="0" r="3810" b="1905"/>
                  <wp:wrapNone/>
                  <wp:docPr id="3" name="图片 3" descr="QQ图片201705051827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QQ图片20170505182733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3190" cy="1998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sz w:val="18"/>
                <w:szCs w:val="18"/>
                <w:lang w:val="en-US" w:eastAsia="zh-CN"/>
              </w:rPr>
              <w:drawing>
                <wp:anchor distT="0" distB="0" distL="114300" distR="114300" simplePos="0" relativeHeight="251671552" behindDoc="0" locked="0" layoutInCell="1" allowOverlap="1">
                  <wp:simplePos x="0" y="0"/>
                  <wp:positionH relativeFrom="column">
                    <wp:posOffset>2828925</wp:posOffset>
                  </wp:positionH>
                  <wp:positionV relativeFrom="paragraph">
                    <wp:posOffset>95250</wp:posOffset>
                  </wp:positionV>
                  <wp:extent cx="2335530" cy="2070735"/>
                  <wp:effectExtent l="0" t="0" r="7620" b="5715"/>
                  <wp:wrapNone/>
                  <wp:docPr id="2" name="图片 2" descr="QQ图片201705051827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QQ图片2017050518275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5530" cy="2070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3447" w:hRule="atLeast"/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发现</w:t>
            </w:r>
            <w:r>
              <w:rPr>
                <w:rFonts w:hint="eastAsia"/>
                <w:sz w:val="18"/>
                <w:szCs w:val="18"/>
              </w:rPr>
              <w:t>的</w:t>
            </w:r>
            <w:r>
              <w:rPr>
                <w:sz w:val="18"/>
                <w:szCs w:val="18"/>
              </w:rPr>
              <w:t>问题</w:t>
            </w:r>
            <w:r>
              <w:rPr>
                <w:rFonts w:hint="eastAsia"/>
                <w:sz w:val="18"/>
                <w:szCs w:val="18"/>
              </w:rPr>
              <w:t>及处理情况</w:t>
            </w:r>
            <w:r>
              <w:rPr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1、施工前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对班组进行安全技术交底；2、检查模板尺寸情况，检查施工方人料机准备情况；3、混凝土浇筑时要求施工方按混凝土施工方案组织施工，管理人员到位；4、检验到场混凝土的配合比；5、做好旁站监督工作,要求制作人员持证上岗，并促施工单位做好混凝土养护工作。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bookmarkStart w:id="0" w:name="_GoBack"/>
            <w:bookmarkEnd w:id="0"/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发现问题：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无。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处理意见：无。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备   注：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  <w:u w:val="single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旁站监理人员</w:t>
            </w:r>
            <w:r>
              <w:rPr>
                <w:rFonts w:hint="eastAsia"/>
                <w:sz w:val="18"/>
                <w:szCs w:val="18"/>
              </w:rPr>
              <w:t>（签字）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</w:rPr>
              <w:t xml:space="preserve">                                                       年    月    日 </w:t>
            </w:r>
          </w:p>
        </w:tc>
      </w:tr>
    </w:tbl>
    <w:p>
      <w:pPr>
        <w:topLinePunct/>
        <w:ind w:left="952" w:hanging="595"/>
        <w:rPr>
          <w:rFonts w:hint="eastAsia"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1.</w:t>
      </w:r>
      <w:r>
        <w:rPr>
          <w:rFonts w:hint="eastAsia"/>
          <w:sz w:val="18"/>
          <w:szCs w:val="18"/>
        </w:rPr>
        <w:tab/>
      </w:r>
      <w:r>
        <w:rPr>
          <w:sz w:val="18"/>
          <w:szCs w:val="18"/>
        </w:rPr>
        <w:t>本表由监理工作人员填写。</w:t>
      </w:r>
      <w:r>
        <w:rPr>
          <w:rFonts w:hint="eastAsia"/>
          <w:sz w:val="18"/>
          <w:szCs w:val="18"/>
        </w:rPr>
        <w:t>监理项目部可根据工程实际情况在策划阶段对“旁站的关键部位、关键工序施工情况”进行细化，可细化成有固定内容的填空或判断填写方式，方便现场操作。但表格整体格式不得变动。</w:t>
      </w:r>
    </w:p>
    <w:p>
      <w:pPr>
        <w:topLinePunct/>
        <w:ind w:left="953" w:hanging="227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2.</w:t>
      </w:r>
      <w:r>
        <w:rPr>
          <w:rFonts w:hint="eastAsia"/>
          <w:sz w:val="18"/>
          <w:szCs w:val="18"/>
        </w:rPr>
        <w:tab/>
      </w:r>
      <w:r>
        <w:rPr>
          <w:sz w:val="18"/>
          <w:szCs w:val="18"/>
        </w:rPr>
        <w:t>如监理人员发现问题性质严重，应在记录旁站监理表后，发出监理工程师通知单要求施工项目部进行整改。</w:t>
      </w:r>
    </w:p>
    <w:p>
      <w:pPr>
        <w:topLinePunct/>
        <w:ind w:left="953" w:hanging="227"/>
        <w:rPr>
          <w:rFonts w:hint="eastAsia" w:eastAsia="宋体"/>
          <w:sz w:val="18"/>
          <w:szCs w:val="18"/>
          <w:lang w:eastAsia="zh-CN"/>
        </w:rPr>
      </w:pPr>
      <w:r>
        <w:rPr>
          <w:rFonts w:hint="eastAsia"/>
          <w:sz w:val="18"/>
          <w:szCs w:val="18"/>
        </w:rPr>
        <w:t>3.</w:t>
      </w:r>
      <w:r>
        <w:rPr>
          <w:rFonts w:hint="eastAsia"/>
          <w:sz w:val="18"/>
          <w:szCs w:val="18"/>
        </w:rPr>
        <w:tab/>
      </w:r>
      <w:r>
        <w:rPr>
          <w:sz w:val="18"/>
          <w:szCs w:val="18"/>
        </w:rPr>
        <w:t>本表</w:t>
      </w:r>
      <w:r>
        <w:rPr>
          <w:rFonts w:hint="eastAsia"/>
          <w:sz w:val="18"/>
          <w:szCs w:val="18"/>
        </w:rPr>
        <w:t>一式一份，监理项目部留存</w:t>
      </w:r>
      <w:r>
        <w:rPr>
          <w:sz w:val="18"/>
          <w:szCs w:val="18"/>
        </w:rPr>
        <w:t xml:space="preserve">。  </w:t>
      </w:r>
    </w:p>
    <w:p>
      <w:pPr>
        <w:topLinePunct/>
        <w:ind w:left="953" w:hanging="227"/>
        <w:rPr>
          <w:rFonts w:hint="eastAsia" w:eastAsia="宋体"/>
          <w:sz w:val="18"/>
          <w:szCs w:val="18"/>
          <w:lang w:eastAsia="zh-CN"/>
        </w:rPr>
      </w:pPr>
      <w:r>
        <w:rPr>
          <w:rFonts w:hint="eastAsia" w:eastAsia="宋体"/>
          <w:sz w:val="18"/>
          <w:szCs w:val="18"/>
          <w:lang w:eastAsia="zh-CN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-2882265</wp:posOffset>
            </wp:positionH>
            <wp:positionV relativeFrom="paragraph">
              <wp:posOffset>466725</wp:posOffset>
            </wp:positionV>
            <wp:extent cx="10692130" cy="7653020"/>
            <wp:effectExtent l="0" t="0" r="5080" b="13970"/>
            <wp:wrapNone/>
            <wp:docPr id="1" name="图片 1" descr="新文档 2017-05-08_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新文档 2017-05-08_1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0692130" cy="7653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monospace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Calibri Light">
    <w:panose1 w:val="020F0302020204030204"/>
    <w:charset w:val="00"/>
    <w:family w:val="roman"/>
    <w:pitch w:val="default"/>
    <w:sig w:usb0="E0002A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方正书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U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1">
    <w:altName w:val="Malgun Gothic"/>
    <w:panose1 w:val="00000000000000000000"/>
    <w:charset w:val="81"/>
    <w:family w:val="auto"/>
    <w:pitch w:val="default"/>
    <w:sig w:usb0="00000000" w:usb1="00000000" w:usb2="00000033" w:usb3="00000000" w:csb0="0008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0002009F" w:csb1="00000000"/>
  </w:font>
  <w:font w:name="Helv">
    <w:altName w:val="Segoe Print"/>
    <w:panose1 w:val="020B0604020202030204"/>
    <w:charset w:val="00"/>
    <w:family w:val="swiss"/>
    <w:pitch w:val="default"/>
    <w:sig w:usb0="00000000" w:usb1="00000000" w:usb2="00000000" w:usb3="00000000" w:csb0="00000001" w:csb1="00000000"/>
  </w:font>
  <w:font w:name="..ì.">
    <w:altName w:val="宋体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New York">
    <w:altName w:val="AmdtSymbols"/>
    <w:panose1 w:val="02040503060506020304"/>
    <w:charset w:val="00"/>
    <w:family w:val="roman"/>
    <w:pitch w:val="default"/>
    <w:sig w:usb0="00000000" w:usb1="00000000" w:usb2="00000000" w:usb3="00000000" w:csb0="00000001" w:csb1="00000000"/>
  </w:font>
  <w:font w:name="楷体_GB2312">
    <w:altName w:val="楷体"/>
    <w:panose1 w:val="00000000000000000000"/>
    <w:charset w:val="00"/>
    <w:family w:val="modern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长城楷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0000009F" w:csb1="00000000"/>
  </w:font>
  <w:font w:name="长城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????">
    <w:altName w:val="Malgun Gothic"/>
    <w:panose1 w:val="00000000000000000000"/>
    <w:charset w:val="81"/>
    <w:family w:val="auto"/>
    <w:pitch w:val="default"/>
    <w:sig w:usb0="00000000" w:usb1="00000000" w:usb2="00000010" w:usb3="00000000" w:csb0="0008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仿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Arial Black">
    <w:panose1 w:val="020B0A04020102020204"/>
    <w:charset w:val="00"/>
    <w:family w:val="swiss"/>
    <w:pitch w:val="default"/>
    <w:sig w:usb0="A00002AF" w:usb1="400078FB" w:usb2="00000000" w:usb3="00000000" w:csb0="6000009F" w:csb1="DFD70000"/>
  </w:font>
  <w:font w:name="Century">
    <w:altName w:val="Times New Roman"/>
    <w:panose1 w:val="02040604050505020304"/>
    <w:charset w:val="00"/>
    <w:family w:val="roman"/>
    <w:pitch w:val="default"/>
    <w:sig w:usb0="00000000" w:usb1="00000000" w:usb2="00000000" w:usb3="00000000" w:csb0="0000009F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彩虹小标宋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彩虹粗仿宋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mdtSymbols">
    <w:panose1 w:val="02000500000000020004"/>
    <w:charset w:val="00"/>
    <w:family w:val="auto"/>
    <w:pitch w:val="default"/>
    <w:sig w:usb0="00000001" w:usb1="00000000" w:usb2="00000000" w:usb3="00000000" w:csb0="000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E1E"/>
    <w:rsid w:val="00063BE1"/>
    <w:rsid w:val="003308E9"/>
    <w:rsid w:val="004F3136"/>
    <w:rsid w:val="005C3F4E"/>
    <w:rsid w:val="00BD7E1E"/>
    <w:rsid w:val="00D22C82"/>
    <w:rsid w:val="082D7145"/>
    <w:rsid w:val="086947ED"/>
    <w:rsid w:val="0A8F0EAE"/>
    <w:rsid w:val="0FA50BB2"/>
    <w:rsid w:val="14CC2761"/>
    <w:rsid w:val="25F324DC"/>
    <w:rsid w:val="3294084C"/>
    <w:rsid w:val="3BBC5257"/>
    <w:rsid w:val="41221307"/>
    <w:rsid w:val="43510F84"/>
    <w:rsid w:val="5FB561BB"/>
    <w:rsid w:val="63A11ECB"/>
    <w:rsid w:val="6A2815BF"/>
    <w:rsid w:val="6AA303AE"/>
    <w:rsid w:val="7B232CA4"/>
    <w:rsid w:val="7E4E29CD"/>
    <w:rsid w:val="7F304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paragraph" w:customStyle="1" w:styleId="5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6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</Words>
  <Characters>339</Characters>
  <Lines>2</Lines>
  <Paragraphs>1</Paragraphs>
  <ScaleCrop>false</ScaleCrop>
  <LinksUpToDate>false</LinksUpToDate>
  <CharactersWithSpaces>397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2016-12-02T08:31:00Z</dcterms:created>
  <dc:creator>20160730</dc:creator>
  <cp:lastModifiedBy>zh5</cp:lastModifiedBy>
  <dcterms:modified xsi:type="dcterms:W3CDTF">2017-05-10T12:09:18Z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