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-381635</wp:posOffset>
            </wp:positionV>
            <wp:extent cx="7073265" cy="9686290"/>
            <wp:effectExtent l="0" t="0" r="13335" b="0"/>
            <wp:wrapTight wrapText="bothSides">
              <wp:wrapPolygon>
                <wp:start x="0" y="0"/>
                <wp:lineTo x="0" y="21538"/>
                <wp:lineTo x="21524" y="21538"/>
                <wp:lineTo x="21524" y="0"/>
                <wp:lineTo x="0" y="0"/>
              </wp:wrapPolygon>
            </wp:wrapTight>
            <wp:docPr id="2" name="图片 2" descr="2d68e8f9ce65282581eae504cfc1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68e8f9ce65282581eae504cfc1e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968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</w:t>
      </w:r>
    </w:p>
    <w:p>
      <w:pPr>
        <w:pStyle w:val="2"/>
        <w:jc w:val="center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目    录</w:t>
      </w:r>
    </w:p>
    <w:p>
      <w:pPr>
        <w:pStyle w:val="14"/>
        <w:spacing w:line="840" w:lineRule="auto"/>
        <w:ind w:right="140"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1、工程概况…………………………………………………………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 xml:space="preserve">         </w:t>
      </w:r>
    </w:p>
    <w:p>
      <w:pPr>
        <w:pStyle w:val="14"/>
        <w:spacing w:line="840" w:lineRule="auto"/>
        <w:ind w:right="140"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2、参建单位…………………………………………………………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spacing w:line="840" w:lineRule="auto"/>
        <w:ind w:right="14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sz w:val="28"/>
          <w:szCs w:val="28"/>
        </w:rPr>
        <w:t xml:space="preserve"> 3、验收依据</w:t>
      </w:r>
      <w:r>
        <w:rPr>
          <w:rFonts w:hint="eastAsia" w:ascii="宋体" w:hAnsi="宋体" w:cs="宋体"/>
          <w:sz w:val="28"/>
          <w:szCs w:val="28"/>
        </w:rPr>
        <w:t xml:space="preserve">…………………………………………………………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spacing w:line="840" w:lineRule="auto"/>
        <w:ind w:right="14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 xml:space="preserve"> 4、验收范围及条件</w:t>
      </w:r>
      <w:r>
        <w:rPr>
          <w:rFonts w:hint="eastAsia" w:ascii="宋体" w:hAnsi="宋体" w:cs="宋体"/>
          <w:sz w:val="28"/>
          <w:szCs w:val="28"/>
        </w:rPr>
        <w:t xml:space="preserve">…………………………………………………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840" w:lineRule="auto"/>
        <w:ind w:right="14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5、验收组织机构以及人员职责……………………………………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4</w:t>
      </w:r>
    </w:p>
    <w:p>
      <w:pPr>
        <w:spacing w:line="840" w:lineRule="auto"/>
        <w:ind w:right="1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6、验收资源配置……………………………………………………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4</w:t>
      </w:r>
    </w:p>
    <w:p>
      <w:pPr>
        <w:spacing w:line="84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7、验收要求…………………………………………………………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</w:p>
    <w:p>
      <w:pPr>
        <w:spacing w:line="840" w:lineRule="auto"/>
        <w:ind w:right="14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8、质量验评及竣工初检验收报告…………………………………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5</w:t>
      </w:r>
    </w:p>
    <w:p>
      <w:pPr>
        <w:spacing w:line="840" w:lineRule="auto"/>
        <w:ind w:right="1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9、安全措施………………………………………………………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</w:p>
    <w:p>
      <w:pPr>
        <w:rPr>
          <w:rFonts w:ascii="宋体" w:hAnsi="宋体" w:cs="宋体"/>
          <w:b/>
          <w:sz w:val="28"/>
          <w:szCs w:val="28"/>
        </w:rPr>
      </w:pPr>
    </w:p>
    <w:p>
      <w:pPr>
        <w:rPr>
          <w:rFonts w:ascii="宋体" w:hAnsi="宋体" w:cs="宋体"/>
          <w:b/>
          <w:sz w:val="28"/>
          <w:szCs w:val="28"/>
        </w:rPr>
      </w:pPr>
    </w:p>
    <w:p>
      <w:pPr>
        <w:rPr>
          <w:rFonts w:ascii="宋体" w:hAnsi="宋体" w:cs="宋体"/>
          <w:b/>
          <w:sz w:val="28"/>
          <w:szCs w:val="28"/>
        </w:rPr>
      </w:pPr>
    </w:p>
    <w:p>
      <w:pPr>
        <w:rPr>
          <w:rFonts w:ascii="宋体" w:hAnsi="宋体" w:cs="宋体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839" w:bottom="1157" w:left="1463" w:header="851" w:footer="1162" w:gutter="0"/>
          <w:pgNumType w:fmt="decimal" w:start="1"/>
          <w:cols w:space="0" w:num="1"/>
          <w:docGrid w:type="lines" w:linePitch="312" w:charSpace="0"/>
        </w:sectPr>
      </w:pPr>
    </w:p>
    <w:p>
      <w:pPr>
        <w:pStyle w:val="14"/>
        <w:numPr>
          <w:ilvl w:val="0"/>
          <w:numId w:val="1"/>
        </w:numPr>
        <w:ind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工程概况：</w:t>
      </w:r>
    </w:p>
    <w:p>
      <w:pPr>
        <w:pStyle w:val="4"/>
        <w:adjustRightInd w:val="0"/>
        <w:snapToGrid w:val="0"/>
        <w:spacing w:line="360" w:lineRule="auto"/>
        <w:jc w:val="both"/>
        <w:rPr>
          <w:rFonts w:hint="eastAsia" w:hAnsi="宋体"/>
          <w:sz w:val="24"/>
          <w:szCs w:val="24"/>
        </w:rPr>
      </w:pPr>
    </w:p>
    <w:p>
      <w:pPr>
        <w:pStyle w:val="4"/>
        <w:adjustRightInd w:val="0"/>
        <w:snapToGrid w:val="0"/>
        <w:spacing w:line="360" w:lineRule="auto"/>
        <w:jc w:val="both"/>
        <w:rPr>
          <w:rFonts w:hint="eastAsia" w:hAnsi="宋体"/>
          <w:sz w:val="24"/>
          <w:szCs w:val="24"/>
          <w:lang w:val="en-US"/>
        </w:rPr>
      </w:pPr>
      <w:r>
        <w:rPr>
          <w:rFonts w:hint="eastAsia" w:hAnsi="宋体"/>
          <w:sz w:val="24"/>
          <w:szCs w:val="24"/>
        </w:rPr>
        <w:t>1.1、项目名称：</w:t>
      </w:r>
      <w:r>
        <w:rPr>
          <w:rFonts w:hint="eastAsia" w:hAnsi="宋体"/>
          <w:sz w:val="24"/>
          <w:szCs w:val="24"/>
          <w:lang w:val="en-US" w:eastAsia="zh-CN"/>
        </w:rPr>
        <w:t>京东方智造服务产业园高创（苏州）电子有限公司4MW光伏发电项目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1.2、项目建设地点：</w:t>
      </w:r>
      <w:r>
        <w:rPr>
          <w:rFonts w:hint="eastAsia" w:ascii="宋体" w:hAnsi="宋体"/>
          <w:sz w:val="24"/>
          <w:szCs w:val="24"/>
          <w:lang w:val="en-US" w:eastAsia="zh-CN"/>
        </w:rPr>
        <w:t>江苏苏州吴江区江陵街道京东方产业园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1.3、建设规模：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4MW</w:t>
      </w:r>
      <w:r>
        <w:rPr>
          <w:rFonts w:hint="eastAsia" w:ascii="宋体" w:hAnsi="宋体"/>
          <w:sz w:val="24"/>
          <w:szCs w:val="24"/>
        </w:rPr>
        <w:t>光伏发电站及附属设施。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1.4、</w:t>
      </w:r>
      <w:r>
        <w:rPr>
          <w:rFonts w:ascii="宋体" w:hAnsi="宋体"/>
          <w:sz w:val="24"/>
          <w:szCs w:val="24"/>
        </w:rPr>
        <w:t>主要建设内容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t>该项目拟建分布式光伏发电项目总发电容量为4</w:t>
      </w:r>
      <w:r>
        <w:rPr>
          <w:rFonts w:hint="eastAsia" w:ascii="宋体" w:hAnsi="宋体" w:cstheme="minorBidi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t>W光伏发电项目，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本项目实际装机容量为：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3.71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MWp，采用分块发电、集中并网方案，光伏侧采用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GGD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-380-Z-ZI系统配电，共利用厂区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栋建筑屋顶，采用275W多晶硅电池组件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供13688块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，光伏系统中每2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块光伏电池组件采用组串并联的方式组成1个太阳能电池阵列。每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11-12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太阳能电池阵列接入1个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0kw组窜式逆变器逆变，输出0.4kv低压交流电，每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个逆变器汇入1个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并网柜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，共计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个低压并网点，分别接入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#、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#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配电室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变压器低压侧实现并网发电。</w:t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instrText xml:space="preserve"> HYPERLINK "http://www.nenergydatacloud.com/javascript:;" </w:instrText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t>新建就地发电、就地并网、自发自用、余电上网型光伏电站</w:t>
      </w:r>
      <w:r>
        <w:rPr>
          <w:rFonts w:hint="eastAsia" w:ascii="宋体" w:hAnsi="宋体" w:eastAsia="宋体" w:cstheme="minorBidi"/>
          <w:sz w:val="24"/>
          <w:szCs w:val="24"/>
          <w:lang w:val="en-US" w:eastAsia="zh-CN" w:bidi="ar-SA"/>
        </w:rPr>
        <w:fldChar w:fldCharType="end"/>
      </w:r>
      <w:r>
        <w:rPr>
          <w:rFonts w:hint="eastAsia" w:cstheme="minorBidi"/>
          <w:sz w:val="24"/>
          <w:szCs w:val="24"/>
          <w:lang w:val="en-US" w:eastAsia="zh-CN" w:bidi="ar-SA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二、参建单位：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360" w:lineRule="auto"/>
        <w:ind w:left="0" w:firstLine="480" w:firstLineChars="200"/>
        <w:jc w:val="left"/>
        <w:textAlignment w:val="top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建设单位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苏州奕倜能源科技有限公司</w:t>
      </w:r>
    </w:p>
    <w:p>
      <w:pPr>
        <w:adjustRightInd w:val="0"/>
        <w:snapToGrid w:val="0"/>
        <w:spacing w:line="360" w:lineRule="auto"/>
        <w:ind w:firstLine="48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施工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单位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苏州乐尧电力发展有限公司</w:t>
      </w:r>
    </w:p>
    <w:p>
      <w:pPr>
        <w:adjustRightInd w:val="0"/>
        <w:snapToGrid w:val="0"/>
        <w:spacing w:line="360" w:lineRule="auto"/>
        <w:ind w:firstLine="48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总包单位：北京京东方能源科技有限公司</w:t>
      </w:r>
    </w:p>
    <w:p>
      <w:pPr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监理单位：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常州正衡电力工程监理有限公司</w:t>
      </w:r>
    </w:p>
    <w:p>
      <w:pPr>
        <w:adjustRightInd w:val="0"/>
        <w:snapToGrid w:val="0"/>
        <w:spacing w:line="360" w:lineRule="auto"/>
        <w:ind w:firstLine="480"/>
        <w:rPr>
          <w:rFonts w:hint="eastAsia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设计单位：</w:t>
      </w:r>
      <w:r>
        <w:rPr>
          <w:rFonts w:hint="eastAsia"/>
          <w:sz w:val="24"/>
          <w:szCs w:val="24"/>
          <w:lang w:eastAsia="zh-CN"/>
        </w:rPr>
        <w:fldChar w:fldCharType="begin"/>
      </w:r>
      <w:r>
        <w:rPr>
          <w:rFonts w:hint="eastAsia"/>
          <w:sz w:val="24"/>
          <w:szCs w:val="24"/>
          <w:lang w:eastAsia="zh-CN"/>
        </w:rPr>
        <w:instrText xml:space="preserve"> HYPERLINK "http://www.nenergydatacloud.com/javascript:;" </w:instrText>
      </w:r>
      <w:r>
        <w:rPr>
          <w:rFonts w:hint="eastAsia"/>
          <w:sz w:val="24"/>
          <w:szCs w:val="24"/>
          <w:lang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信息产业电子第十一设计研究院科技工程股份</w:t>
      </w:r>
      <w:r>
        <w:rPr>
          <w:rFonts w:hint="eastAsia"/>
          <w:sz w:val="24"/>
          <w:szCs w:val="24"/>
          <w:lang w:eastAsia="zh-CN"/>
        </w:rPr>
        <w:t>有限公司</w:t>
      </w:r>
      <w:r>
        <w:rPr>
          <w:rFonts w:hint="eastAsia"/>
          <w:sz w:val="24"/>
          <w:szCs w:val="24"/>
          <w:lang w:eastAsia="zh-CN"/>
        </w:rPr>
        <w:fldChar w:fldCharType="end"/>
      </w:r>
    </w:p>
    <w:p>
      <w:pPr>
        <w:spacing w:line="360" w:lineRule="auto"/>
        <w:rPr>
          <w:rFonts w:ascii="宋体" w:hAnsi="宋体" w:cs="宋体"/>
          <w:b/>
          <w:snapToGrid w:val="0"/>
          <w:sz w:val="24"/>
          <w:szCs w:val="24"/>
        </w:rPr>
      </w:pPr>
      <w:r>
        <w:rPr>
          <w:rFonts w:hint="eastAsia" w:ascii="宋体" w:hAnsi="宋体" w:cs="宋体"/>
          <w:b/>
          <w:snapToGrid w:val="0"/>
          <w:sz w:val="24"/>
          <w:szCs w:val="24"/>
        </w:rPr>
        <w:t>三、验收依据：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1、《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国家电网公司工程建设质量管理规定》（国家电网基建【2009】699号）；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2、《国家电网公司输变电工程达标投产考核办法》（国家电网基建【2012】255号；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3、《</w:t>
      </w:r>
      <w:r>
        <w:rPr>
          <w:rFonts w:hint="eastAsia" w:asciiTheme="minorEastAsia" w:hAnsiTheme="minorEastAsia" w:eastAsiaTheme="minorEastAsia" w:cstheme="minorEastAsia"/>
          <w:color w:val="333333"/>
          <w:spacing w:val="-16"/>
          <w:sz w:val="24"/>
          <w:szCs w:val="24"/>
        </w:rPr>
        <w:t>国家电网公司输变电优质工程评选办法》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（国家电网基建【2012】253号；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4、《国家电网公司输变电工程施工工艺示范手册》；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5、《国家电网公司输变电工程标准化作业手册》（2007版）；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6、《国家电网公司输变电工程施工安全监理管理办法》；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7、GB50300-2012《建筑工程施工质量验收统一标准》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8、Q/GDW183-2008《110KV~1000KV变电（换流）站土建工程施工质量验收及评定规程》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9、《送变电建设工程质量管理实施细则》（运行）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10、电建质监【2004】18号《电力建设房屋工程质量通病防治工作规定》（变电工程通用）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11、《工程建设标准强制性条文（电力工程部分）》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12、《国家电网公司输变电优质工程考核项目及评分》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13、《新能源科技有限公司输变电建设项目文件归档要求与档案整理规范》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14、《电气装置安装工程电气设备交接试验标准》（GB50150-2009）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15、《电气装置安装工程电缆线路施工及验收规程规范》（GB50168-2009）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  <w:t>四、验收范围及条件：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  <w:t>1、本次初检验收范围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1．1电气安装部分，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包括下列部分的工程实体及相关资料：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V配电装置；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配电室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一次、二次设备装置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并网柜开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关室；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（4）、光伏场区组件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安装及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接线；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（5）、光伏场区逆变装置；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（6）、光伏场区低压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配电、低压电线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电缆等；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（7）避雷接地装置；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1.2土建工程部分，包括下列部分的工程实体及相关资料：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桥架安装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（本期范围）；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)、消防火灾报警系统；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）、光伏场区支架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基础；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、监控系统。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2、验收条件：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1、施工单位（施工、安装、调试）按设计和规范要求完成相应施工、安装、调试工程，无明显缺陷和遗留问题；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2、已完成工程经过承包商三级自检合格，具备申报验收条件；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3、工程各专业应提交的过程竣工资料基本整理完毕，齐全有效，能够满足验收条件；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4、监理单位收到施工承包商填报的（过程竣工报验单）以及相关自检记录；</w:t>
      </w:r>
    </w:p>
    <w:p>
      <w:pPr>
        <w:spacing w:line="360" w:lineRule="auto"/>
        <w:ind w:firstLine="118" w:firstLineChars="4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五、验收组织机构以及人员职责：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1、验收组织机构设置：</w:t>
      </w:r>
    </w:p>
    <w:p>
      <w:pPr>
        <w:spacing w:line="360" w:lineRule="auto"/>
        <w:ind w:firstLine="357" w:firstLineChars="149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京东方智造服务产业园高创（苏州）电子有限公司4MW光伏发电项目监理项目部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光伏发电工程初验验收组：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（1）、验收领导小组，组长：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高万超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（2）、验收组组员：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黎建光、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徐耀生、韩健祺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陆凡、</w:t>
      </w:r>
    </w:p>
    <w:p>
      <w:pPr>
        <w:spacing w:line="360" w:lineRule="auto"/>
        <w:ind w:firstLine="117" w:firstLineChars="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2、验收小组职责：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2.1初检验收组组长、副组长职责：负责统筹安排初验收工作， 召开每日的验收汇总会，听取各验收小组的工作汇报，总结每日验收工作，对验收中发现的缺陷提出整改指导意见，督促消缺，审核确认验收记录及验收报告。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2.2各验收小组组长职责：组织本小组人员按验收范围及要求进行各专业工程验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>收；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2.3各验收小组组员职责：在小组组长的领导下，具体负责各自范围的验收工作及消缺复查工作；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2.4各验收小组配合人员职责：对各小组验收工作进行全面配合，包括资料提供、工器具提供、后勤保障、配合具体的作业工作等。</w:t>
      </w:r>
    </w:p>
    <w:p>
      <w:pPr>
        <w:spacing w:line="360" w:lineRule="auto"/>
        <w:ind w:firstLine="359" w:firstLineChars="14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六、验收资源配置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1、数显角度仪、数字钳式万用表、水准仪、游标卡尺、测厚仪等；</w:t>
      </w:r>
    </w:p>
    <w:p>
      <w:pPr>
        <w:spacing w:line="360" w:lineRule="auto"/>
        <w:ind w:firstLine="359" w:firstLineChars="14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七、验收要求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初验收坚持现场检查与资料核查相结合，全面检查与重点抽查相结合的原则，既要检查现场实体质量，也要核查相关资料情况，既要重点抽查一些项目，也要对验收范围内的项目做全面检查，做到验收覆盖面100％，不漏项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2、各验收小组要根据分工和工程施工完成情况，合理安排工作进度，保证验收工作安全、有序进行。</w:t>
      </w:r>
    </w:p>
    <w:p>
      <w:pPr>
        <w:spacing w:line="360" w:lineRule="auto"/>
        <w:ind w:firstLine="366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3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各验收人员要充分熟悉设计图纸、技术规范书和相关专业的有关标准、规范，熟悉材料/设备性能、参数和设备装置的原理。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4、验收用仪器仪表使用前应核查符合相关要求，保证完好、有效。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>验收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、符合设计要求，验收质量。要认真填写质量检查验收记录，发现问题先与施工配合人员充分沟通，然后及时填写“工程质量检查及缺陷处理记录”。此记录表每天汇总一次，交施工单位及时进行消缺。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6、验收前，施工单位应向验收组提供下列主要资料及文件：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6.1主要施工技术资料。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主要施工技术记录。（2）质量检验，调试记录。（3）出厂资料、试验资料。（4）材料/构配件/设备开箱记录。（5）制造厂提供的出厂原始资料，即各设备的产品说明书、出厂试验记录、合格证及出厂图纸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各分部（单位）工程验收要求</w:t>
      </w:r>
    </w:p>
    <w:p>
      <w:pPr>
        <w:spacing w:line="360" w:lineRule="auto"/>
        <w:ind w:firstLine="384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2.1一次设备验收要求：）（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设备各部件完好无损；电气连接可靠，接触良好，密封良好；设备无锈蚀，油漆层或外镀层完整，相色标志正确，设备接地良好，各种电气距离满足要求。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</w:rPr>
        <w:t>2高压电抗器。（1）电抗器本体、冷却器装置及所有附件应清洁，无渗油，各处密封垫平整、无裂纹。</w:t>
      </w:r>
      <w:r>
        <w:rPr>
          <w:rFonts w:hint="eastAsia" w:asciiTheme="minorEastAsia" w:hAnsiTheme="minorEastAsia" w:eastAsiaTheme="minorEastAsia" w:cstheme="minorEastAsia"/>
          <w:strike w:val="0"/>
          <w:sz w:val="24"/>
          <w:szCs w:val="24"/>
        </w:rPr>
        <w:t>(2）油漆均匀完整，相序标志清晰正确，接地可靠。(3）电抗器顶盖无遗留杂物。(4）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</w:rPr>
        <w:t>储油柜、冷却装置、呼吸器等油系统上的阀门均应打开，且指示正确，各放气塞排气无残留气体，事故排油设施完好。</w:t>
      </w:r>
      <w:r>
        <w:rPr>
          <w:rFonts w:hint="eastAsia" w:asciiTheme="minorEastAsia" w:hAnsiTheme="minorEastAsia" w:eastAsiaTheme="minorEastAsia" w:cstheme="minorEastAsia"/>
          <w:strike w:val="0"/>
          <w:sz w:val="24"/>
          <w:szCs w:val="24"/>
        </w:rPr>
        <w:t>(5）低压侧套管引线接头螺栓紧固，平垫、弹簧垫齐全、平整。(6）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</w:rPr>
        <w:t>储油柜和充油套管的油位、油色应正常，储油柜油标上的温度指示线应清晰、准确或者油位指示器指示正常。(7）呼吸器畅通，硅胶无受潮变色。 (8）瓦斯继电器和温度计应完整无损</w:t>
      </w:r>
      <w:r>
        <w:rPr>
          <w:rFonts w:hint="eastAsia" w:asciiTheme="minorEastAsia" w:hAnsiTheme="minorEastAsia" w:eastAsiaTheme="minorEastAsia" w:cstheme="minorEastAsia"/>
          <w:strike w:val="0"/>
          <w:sz w:val="24"/>
          <w:szCs w:val="24"/>
        </w:rPr>
        <w:t>，防雨水措施良好，引出线完好，固定可靠，指示正确，校验合格，整定值符合要求。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</w:rPr>
        <w:t>(9）温度计信号接点动作正确，膨胀式信号温度计的金属软管弯曲半径不小于60mm，不得有压扁或扭曲</w:t>
      </w:r>
      <w:r>
        <w:rPr>
          <w:rFonts w:hint="eastAsia" w:asciiTheme="minorEastAsia" w:hAnsiTheme="minorEastAsia" w:eastAsiaTheme="minorEastAsia" w:cstheme="minorEastAsia"/>
          <w:strike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(10）保护、测量、信号及控制回路的接线正确可靠，保护装置传动试验正确。（11）试验项目齐全，试验结果符合规范和出厂要求。</w:t>
      </w:r>
    </w:p>
    <w:p>
      <w:pPr>
        <w:spacing w:line="360" w:lineRule="auto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2.3场区、变电站土建工程验收重点及要求：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（1）土建基础无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陷，满足设计要求。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（2）屋面防水是否符合规范、可靠。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（3）场区、变电站建筑工程建设标准强制性条文的执行情况。</w:t>
      </w:r>
    </w:p>
    <w:p>
      <w:pPr>
        <w:spacing w:line="360" w:lineRule="auto"/>
        <w:ind w:firstLine="359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八、 质量验评及竣工初检验收报告</w:t>
      </w:r>
    </w:p>
    <w:p>
      <w:pPr>
        <w:spacing w:line="360" w:lineRule="auto"/>
        <w:ind w:firstLine="357" w:firstLineChars="149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1、本次初检工作与工程质量验评工作结合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京东方智造服务产业园高创（苏州）电子有限公司4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MW分布式光伏发电项目监理项目部《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光伏发电工程质量验评范围划分表》进行验评。初检中重点抽检的分项工程个数要求≥30％。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2、初检工作结束，消缺完成并经验收小组复查确认后，由监理根据初检数据和带电投运试运情况核实线路、土建、电气分项工程、分部工程、单位工程的质量等，并形成验评报告。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3、初检工作完成后，各验收小组提出书面初检意见，最后形成初检报告，并上报业主。</w:t>
      </w:r>
    </w:p>
    <w:p>
      <w:pPr>
        <w:spacing w:line="360" w:lineRule="auto"/>
        <w:ind w:firstLine="359" w:firstLineChars="14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九、安全措施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1、验收前，验收组要向验收人员交代验收时安全注意事项，同时施工单位应向验收人员进行技术交底，说明哪些设备、回路已带电，哪些操作需在验收配合人员指导下进行，防止人员触电和设备、元器件损坏。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2、验收前已带电的一次设备，施工单位要设置隔栏，并悬挂标示牌。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3、各验收人员应加强沟通、协调、交叉验收工作（如：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压试验、保护传动试验）一、二次验收人员须协商一致后进行，避免发生意外。   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4、传动试验中如须跳合断路器，验收人员与施工单位须协商一致，在保证验质量的前提下，尽量减少跳合次数，防止开关机械寿命的减少和元器件的损坏。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5、全体验收人员要正确佩戴安全帽，着装规范，登高验收须正确使用靠梯、安全带、高空作业车等用具，并设人员协助和监护。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6、一次设备操作须在验收配合人员的指导和同意下进行，二次保护传动及监控遥控操作双方共同协商进行。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7、验收中所动的一、二次回路接线头要及时正确恢复，机构箱门、端子箱门、盘柜门、盖板等要及时关闭，验收后不需继续通电的回路、装置、设备等施工单位要及时断电。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8、遵守交通法规，注意行车安全。</w:t>
      </w:r>
    </w:p>
    <w:p>
      <w:pPr>
        <w:spacing w:line="360" w:lineRule="auto"/>
        <w:ind w:firstLine="357" w:firstLineChars="14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9、全体验收人员验收中要注意成品保护.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57" w:firstLineChars="149"/>
        <w:jc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京东方智造服务产业园高创（苏州）电子有限公司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4MWMW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光伏</w:t>
      </w:r>
    </w:p>
    <w:p>
      <w:pPr>
        <w:spacing w:line="360" w:lineRule="auto"/>
        <w:ind w:firstLine="357" w:firstLineChars="149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  发电项目监理项目部</w:t>
      </w:r>
    </w:p>
    <w:p>
      <w:pPr>
        <w:spacing w:line="360" w:lineRule="auto"/>
        <w:ind w:firstLine="357" w:firstLineChars="149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2019、12、29日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E29"/>
    <w:multiLevelType w:val="multilevel"/>
    <w:tmpl w:val="06175E2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9"/>
    <w:rsid w:val="000C2B57"/>
    <w:rsid w:val="003F1D9B"/>
    <w:rsid w:val="00445907"/>
    <w:rsid w:val="004A2CA9"/>
    <w:rsid w:val="006C705E"/>
    <w:rsid w:val="007B28FE"/>
    <w:rsid w:val="0089152B"/>
    <w:rsid w:val="00911526"/>
    <w:rsid w:val="00A1423E"/>
    <w:rsid w:val="00EC030C"/>
    <w:rsid w:val="00F652F2"/>
    <w:rsid w:val="00FB2FA2"/>
    <w:rsid w:val="00FC7809"/>
    <w:rsid w:val="079C2EF6"/>
    <w:rsid w:val="092B28D8"/>
    <w:rsid w:val="0A36491B"/>
    <w:rsid w:val="161B721A"/>
    <w:rsid w:val="1AD910FD"/>
    <w:rsid w:val="1B1916ED"/>
    <w:rsid w:val="201D4C57"/>
    <w:rsid w:val="21AC7F53"/>
    <w:rsid w:val="38E32F3B"/>
    <w:rsid w:val="3E7C5D4D"/>
    <w:rsid w:val="3FFA77E7"/>
    <w:rsid w:val="43E46FC0"/>
    <w:rsid w:val="47C64C20"/>
    <w:rsid w:val="4AC25197"/>
    <w:rsid w:val="51F43BB9"/>
    <w:rsid w:val="52E428C3"/>
    <w:rsid w:val="547C380C"/>
    <w:rsid w:val="5CAF2DE2"/>
    <w:rsid w:val="6FED1F28"/>
    <w:rsid w:val="7DC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5"/>
      <w:ind w:left="1155"/>
    </w:pPr>
    <w:rPr>
      <w:rFonts w:ascii="宋体" w:hAnsi="宋体" w:eastAsia="宋体"/>
      <w:sz w:val="24"/>
      <w:szCs w:val="24"/>
    </w:r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E40AB-7D42-4751-9F25-47F0F455C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3682</Words>
  <Characters>3872</Characters>
  <Lines>38</Lines>
  <Paragraphs>10</Paragraphs>
  <TotalTime>1</TotalTime>
  <ScaleCrop>false</ScaleCrop>
  <LinksUpToDate>false</LinksUpToDate>
  <CharactersWithSpaces>4004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2017-02-23T06:03:00Z</dcterms:created>
  <dc:creator>User</dc:creator>
  <cp:lastModifiedBy>黎建光</cp:lastModifiedBy>
  <cp:lastPrinted>2019-12-29T07:16:00Z</cp:lastPrinted>
  <dcterms:modified xsi:type="dcterms:W3CDTF">2019-12-29T07:34:34Z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