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黑体" w:hAnsi="黑体" w:eastAsia="黑体"/>
          <w:b/>
          <w:sz w:val="52"/>
        </w:rPr>
      </w:pPr>
      <w:r>
        <w:rPr>
          <w:rFonts w:hint="eastAsia"/>
          <w:sz w:val="48"/>
          <w:szCs w:val="48"/>
          <w:lang w:val="en-US" w:eastAsia="zh-CN"/>
        </w:rPr>
        <w:t>瑞能光伏科技（句容）有限公司新建江苏众达车辆电机科技有限公司320kWp分布式光伏发电项目</w:t>
      </w:r>
    </w:p>
    <w:p>
      <w:pPr>
        <w:adjustRightInd w:val="0"/>
        <w:snapToGrid w:val="0"/>
        <w:jc w:val="center"/>
        <w:rPr>
          <w:rFonts w:hint="eastAsia" w:ascii="黑体" w:hAnsi="黑体" w:eastAsia="黑体"/>
          <w:b/>
          <w:sz w:val="52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/>
          <w:b/>
          <w:sz w:val="52"/>
        </w:rPr>
      </w:pPr>
    </w:p>
    <w:p>
      <w:pPr>
        <w:adjustRightInd w:val="0"/>
        <w:snapToGrid w:val="0"/>
        <w:jc w:val="center"/>
        <w:rPr>
          <w:rFonts w:ascii="黑体" w:hAnsi="黑体" w:eastAsia="黑体"/>
          <w:b/>
          <w:sz w:val="52"/>
        </w:rPr>
      </w:pPr>
      <w:r>
        <w:rPr>
          <w:rFonts w:hint="eastAsia" w:ascii="黑体" w:hAnsi="黑体" w:eastAsia="黑体"/>
          <w:b/>
          <w:sz w:val="52"/>
        </w:rPr>
        <w:t>监 理 初 检 方 案</w:t>
      </w: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int="eastAsia" w:ascii="宋体" w:hAnsi="宋体" w:eastAsia="宋体" w:cs="Times New Roman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adjustRightInd w:val="0"/>
        <w:snapToGrid w:val="0"/>
        <w:spacing w:line="400" w:lineRule="exact"/>
        <w:jc w:val="center"/>
        <w:rPr>
          <w:rFonts w:hint="eastAsia" w:ascii="宋体" w:hAnsi="宋体" w:eastAsia="宋体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color w:val="auto"/>
          <w:kern w:val="2"/>
          <w:sz w:val="32"/>
          <w:szCs w:val="32"/>
          <w:lang w:val="en-US" w:eastAsia="zh-CN" w:bidi="ar-SA"/>
        </w:rPr>
        <w:t>瑞能光伏科技（句容）有限公司新建江苏众达车辆电机科技有限公司320kWp分布式光伏发电项目</w:t>
      </w:r>
      <w:r>
        <w:rPr>
          <w:rFonts w:hint="eastAsia" w:ascii="宋体" w:hAnsi="宋体" w:eastAsia="宋体" w:cs="Times New Roman"/>
          <w:b/>
          <w:color w:val="auto"/>
          <w:kern w:val="2"/>
          <w:sz w:val="32"/>
          <w:szCs w:val="32"/>
          <w:lang w:val="en-US" w:eastAsia="zh-CN" w:bidi="ar-SA"/>
        </w:rPr>
        <w:t>监理项目部</w:t>
      </w:r>
    </w:p>
    <w:p>
      <w:pPr>
        <w:adjustRightInd w:val="0"/>
        <w:snapToGrid w:val="0"/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22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0</w:t>
      </w:r>
      <w:bookmarkStart w:id="22" w:name="_GoBack"/>
      <w:r>
        <w:rPr>
          <w:rFonts w:hint="eastAsia" w:ascii="宋体" w:hAnsi="宋体"/>
          <w:b/>
          <w:sz w:val="32"/>
          <w:szCs w:val="32"/>
          <w:lang w:val="en-US" w:eastAsia="zh-CN"/>
        </w:rPr>
        <w:t>5</w:t>
      </w:r>
      <w:bookmarkEnd w:id="22"/>
      <w:r>
        <w:rPr>
          <w:rFonts w:hint="eastAsia" w:ascii="宋体" w:hAnsi="宋体"/>
          <w:b/>
          <w:sz w:val="32"/>
          <w:szCs w:val="32"/>
        </w:rPr>
        <w:t>月</w:t>
      </w:r>
    </w:p>
    <w:p>
      <w:pPr>
        <w:pStyle w:val="15"/>
        <w:snapToGrid w:val="0"/>
        <w:ind w:firstLine="416" w:firstLineChars="139"/>
        <w:rPr>
          <w:rFonts w:hAnsi="宋体"/>
          <w:color w:val="FF0000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FF0000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FF0000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FF0000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FF0000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FF0000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FF0000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  <w:r>
        <w:rPr>
          <w:rFonts w:hint="eastAsia" w:hAnsi="宋体"/>
          <w:color w:val="auto"/>
          <w:sz w:val="30"/>
        </w:rPr>
        <w:t>批准：                         年     月     日</w:t>
      </w:r>
      <w:r>
        <w:rPr>
          <w:rFonts w:hAnsi="宋体"/>
          <w:color w:val="auto"/>
          <w:sz w:val="30"/>
        </w:rPr>
        <w:t xml:space="preserve"> </w:t>
      </w: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  <w:r>
        <w:rPr>
          <w:rFonts w:hint="eastAsia" w:hAnsi="宋体"/>
          <w:color w:val="auto"/>
          <w:sz w:val="30"/>
        </w:rPr>
        <w:t>编写：                         年     月   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>
      <w:pPr>
        <w:pStyle w:val="2"/>
      </w:pPr>
      <w:r>
        <w:rPr>
          <w:rFonts w:hint="eastAsia"/>
        </w:rPr>
        <w:t>1.初检依据</w:t>
      </w:r>
    </w:p>
    <w:p>
      <w:pPr>
        <w:spacing w:line="360" w:lineRule="auto"/>
        <w:ind w:right="-181"/>
        <w:rPr>
          <w:szCs w:val="21"/>
        </w:rPr>
      </w:pPr>
      <w:r>
        <w:rPr>
          <w:rFonts w:hint="eastAsia"/>
          <w:szCs w:val="21"/>
        </w:rPr>
        <w:t>法律法规文件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bookmarkStart w:id="0" w:name="_Toc272494159"/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中华人民共和国建筑法（主席令第46号2011年7月1日起施行）</w:t>
      </w:r>
      <w:bookmarkEnd w:id="0"/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ascii="Times New Roman" w:hAnsi="Times New Roman" w:cs="Times New Roman"/>
          <w:b w:val="0"/>
          <w:bCs w:val="0"/>
          <w:sz w:val="21"/>
          <w:szCs w:val="21"/>
        </w:rPr>
      </w:pPr>
      <w:bookmarkStart w:id="1" w:name="_Toc272494163"/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建设工程质量管理条例（国务院令第279号2000年1月30号起执行）</w:t>
      </w:r>
      <w:bookmarkEnd w:id="1"/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ascii="Times New Roman" w:hAnsi="Times New Roman" w:cs="Times New Roman"/>
          <w:b w:val="0"/>
          <w:bCs w:val="0"/>
          <w:sz w:val="21"/>
          <w:szCs w:val="21"/>
        </w:rPr>
      </w:pPr>
      <w:bookmarkStart w:id="2" w:name="_Toc272494171"/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中华人民共和国  工程建设标准强制性条文 电力工程部分 2011版</w:t>
      </w:r>
      <w:bookmarkEnd w:id="2"/>
    </w:p>
    <w:p>
      <w:pPr>
        <w:numPr>
          <w:ilvl w:val="0"/>
          <w:numId w:val="1"/>
        </w:numPr>
        <w:tabs>
          <w:tab w:val="left" w:pos="0"/>
        </w:tabs>
        <w:adjustRightInd w:val="0"/>
        <w:snapToGrid w:val="0"/>
        <w:spacing w:line="360" w:lineRule="auto"/>
        <w:ind w:left="0" w:firstLine="367" w:firstLineChars="175"/>
        <w:rPr>
          <w:rFonts w:hint="eastAsia"/>
          <w:szCs w:val="21"/>
        </w:rPr>
      </w:pPr>
      <w:r>
        <w:rPr>
          <w:rFonts w:hint="eastAsia"/>
          <w:szCs w:val="21"/>
        </w:rPr>
        <w:t>中华人民共和国  工程建设标准强制性条文 房屋建筑部分 2013版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《中华人民共和国合同法》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《中华人民共和国招标投标法》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国务院（1999）第279号令《建设工程质量管理条例》。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国务院（2003）第393号令《建设工程安全生产管理条例》。</w:t>
      </w:r>
      <w:bookmarkStart w:id="3" w:name="_Toc140932863"/>
      <w:bookmarkStart w:id="4" w:name="_Toc272494172"/>
      <w:bookmarkStart w:id="5" w:name="_Toc146503419"/>
      <w:bookmarkStart w:id="6" w:name="_Toc154549448"/>
      <w:bookmarkStart w:id="7" w:name="_Toc215721612"/>
    </w:p>
    <w:p>
      <w:pPr>
        <w:pStyle w:val="6"/>
        <w:tabs>
          <w:tab w:val="left" w:pos="0"/>
        </w:tabs>
        <w:adjustRightInd w:val="0"/>
        <w:snapToGrid w:val="0"/>
        <w:rPr>
          <w:rFonts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工程管理文件</w:t>
      </w:r>
      <w:bookmarkEnd w:id="3"/>
      <w:bookmarkEnd w:id="4"/>
      <w:bookmarkEnd w:id="5"/>
      <w:bookmarkEnd w:id="6"/>
      <w:bookmarkEnd w:id="7"/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《国家电网公司电力建设工程施工技术管理导则》（国家电网工〔2003〕153号）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电力行业标准DL/T5434-2009《电力工程建设监理规范》。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电力建设施工质量验收及评价规程DL/T52101-9—2009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《国家电网公司输变电工程质量通病防治工作要求及技术措施》（基建质量[2010]19号）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《输变电站工程建设标准强制性条文实施管理规程》（Q/GDW248-2008 ）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《国家电网公司业、监理、施工项目部标准化管理手册(2014版)》</w:t>
      </w:r>
      <w:bookmarkStart w:id="8" w:name="_Toc272494173"/>
      <w:bookmarkStart w:id="9" w:name="_Toc154549449"/>
      <w:bookmarkStart w:id="10" w:name="_Toc140932864"/>
      <w:bookmarkStart w:id="11" w:name="_Toc146503420"/>
      <w:bookmarkStart w:id="12" w:name="_Toc136413755"/>
      <w:bookmarkStart w:id="13" w:name="_Toc136414686"/>
      <w:bookmarkStart w:id="14" w:name="_Toc215721613"/>
      <w:bookmarkStart w:id="15" w:name="_Toc137186531"/>
      <w:bookmarkStart w:id="16" w:name="_Toc137179267"/>
    </w:p>
    <w:p>
      <w:pPr>
        <w:pStyle w:val="6"/>
        <w:tabs>
          <w:tab w:val="left" w:pos="0"/>
        </w:tabs>
        <w:adjustRightInd w:val="0"/>
        <w:snapToGrid w:val="0"/>
        <w:rPr>
          <w:rFonts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工程设计文件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及规程规范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bookmarkStart w:id="17" w:name="_Toc146503421"/>
      <w:bookmarkStart w:id="18" w:name="_Toc140932865"/>
      <w:bookmarkStart w:id="19" w:name="_Toc137179268"/>
      <w:bookmarkStart w:id="20" w:name="_Toc154549450"/>
      <w:bookmarkStart w:id="21" w:name="_Toc137186532"/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本工程承包合同、设计文件及变更资料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本工程的监理合同及《监理大纲》；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标准、规程、规范</w:t>
      </w:r>
      <w:bookmarkEnd w:id="17"/>
      <w:bookmarkEnd w:id="18"/>
      <w:bookmarkEnd w:id="19"/>
      <w:bookmarkEnd w:id="20"/>
      <w:bookmarkEnd w:id="21"/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 xml:space="preserve"> 、地质勘测报告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本工程监理依据的主要技术标准、规程、规范包括但不限于：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5220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3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5220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  准  名  称</w:t>
            </w:r>
          </w:p>
        </w:tc>
        <w:tc>
          <w:tcPr>
            <w:tcW w:w="2376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光伏并网技术要求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19939-2005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光伏发电站接入电力系统技术规定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19964-2012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光伏发电站接入电力系统设计规范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50866-2013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光伏发电接入配电网设计规范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50865-2013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光伏发电系统接入配电网技术规定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29319-2012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光伏发电站设计规范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 50797-2012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光伏发电站施工规范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 50794-2012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光伏发电工程施工组织设计规范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50795-2012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光伏发电工程验收规范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50796-2012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光伏发电站并网验收规范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Q/GDW 1999—2013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光伏发电站无功补偿技术规范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29321-2012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并网光伏发电专用逆变器技术要求和试验方法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30427-2013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光伏发电系统用电缆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第一部分: 一般要求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CEEIA B218.1-2012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第二部分：交直流传输电力电缆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CEEIA B218.2-2012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第三部分：控制电缆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CEEIA B218.3-2012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第四部分：计算机及仪表电缆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CEEIA B218.4-2012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太阳光伏电源系统安装工程施工及验收技术规范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CECS 85：96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光伏发电调度运行管理规范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Q/GDW 1997—2013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并网光伏发电监控系统技术规范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NB/T 32016-2013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光伏发电站环境影响评价技术规范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NB/T 32001-2012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光伏发电站太阳能资源实时监测技术规范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NB/T 32012-2013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制造商提供的有关技术文件、安装手册（指导书）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</w:tbl>
    <w:p/>
    <w:p/>
    <w:p/>
    <w:p>
      <w:pPr>
        <w:pStyle w:val="2"/>
      </w:pPr>
      <w:r>
        <w:rPr>
          <w:rFonts w:hint="eastAsia"/>
        </w:rPr>
        <w:t>2.初检范围及条件</w:t>
      </w:r>
    </w:p>
    <w:p>
      <w:pPr>
        <w:pStyle w:val="3"/>
      </w:pPr>
      <w:r>
        <w:rPr>
          <w:rFonts w:hint="eastAsia"/>
        </w:rPr>
        <w:t>2.</w:t>
      </w:r>
      <w:r>
        <w:t>1</w:t>
      </w:r>
      <w:r>
        <w:rPr>
          <w:rFonts w:hint="eastAsia"/>
        </w:rPr>
        <w:t>初检范围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TimesNewRomanPSMT"/>
          <w:kern w:val="0"/>
          <w:sz w:val="24"/>
          <w:szCs w:val="24"/>
        </w:rPr>
        <w:t>2</w:t>
      </w:r>
      <w:r>
        <w:rPr>
          <w:rFonts w:ascii="宋体" w:hAnsi="宋体" w:cs="TimesNewRomanPSMT"/>
          <w:kern w:val="0"/>
          <w:sz w:val="24"/>
          <w:szCs w:val="24"/>
        </w:rPr>
        <w:t xml:space="preserve">.1.1 </w:t>
      </w:r>
      <w:r>
        <w:rPr>
          <w:rFonts w:hint="eastAsia" w:ascii="宋体" w:hAnsi="宋体" w:cs="楷体_GB2312"/>
          <w:kern w:val="0"/>
          <w:sz w:val="24"/>
          <w:szCs w:val="24"/>
        </w:rPr>
        <w:t>电气安装工程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</w:rPr>
        <w:t xml:space="preserve">    包括下列部分的工程实体及相关资料：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组件支架安装。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组件安装。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电缆桥架安装。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屋面电缆敷设接线施工。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屋面防雷及接地装置安装。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  <w:lang w:eastAsia="zh-CN"/>
        </w:rPr>
        <w:t>逆变器、</w:t>
      </w:r>
      <w:r>
        <w:rPr>
          <w:rFonts w:hint="eastAsia" w:ascii="宋体" w:hAnsi="宋体"/>
          <w:b w:val="0"/>
          <w:sz w:val="24"/>
          <w:szCs w:val="24"/>
        </w:rPr>
        <w:t>汇流箱安装。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  <w:lang w:eastAsia="zh-CN"/>
        </w:rPr>
        <w:t>并网柜安装</w:t>
      </w:r>
    </w:p>
    <w:p>
      <w:pPr>
        <w:pStyle w:val="3"/>
      </w:pPr>
      <w:r>
        <w:rPr>
          <w:rFonts w:hint="eastAsia"/>
        </w:rPr>
        <w:t>2</w:t>
      </w:r>
      <w:r>
        <w:t>.2</w:t>
      </w:r>
      <w:r>
        <w:rPr>
          <w:rFonts w:hint="eastAsia"/>
        </w:rPr>
        <w:t>初检条件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</w:rPr>
        <w:t>2.2.1施工单位按设计和规范要求完成相应施工工程，无明显缺陷。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</w:rPr>
        <w:t>2.2.2已完工程经过施工项目部三级自检合格，具备申报验收条件。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班组自检在检验批完成时，由施工班组独立完成。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经班组自检合格后，由施工项目部完成项目部复检工作。项目部复检不得与班组自检合并组织。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阶段性公司级专检完成，已编制公司级专检报告。公司级专检由施工单位工程质量管理部门根据工程进度开展，以过程随机检查和阶段性检查的方式进行。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劳务分包工程的班组自检由施工总包单位组织开展；专业分包工程班组自检自行开展，项目部复检及公司级专检由总包和分包单位共同开展，共同签字。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</w:rPr>
        <w:t>2.2.3工程资料基本整理完毕，齐全有效，能够满足验收条件。</w:t>
      </w:r>
    </w:p>
    <w:p/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</w:rPr>
        <w:t>2.2.4监理单位收到施工项目部填报的《</w:t>
      </w:r>
      <w:r>
        <w:rPr>
          <w:rFonts w:ascii="宋体" w:hAnsi="宋体" w:cs="楷体_GB2312"/>
          <w:kern w:val="0"/>
          <w:sz w:val="24"/>
          <w:szCs w:val="24"/>
        </w:rPr>
        <w:t>工程质量验收申请表</w:t>
      </w:r>
      <w:r>
        <w:rPr>
          <w:rFonts w:hint="eastAsia" w:ascii="宋体" w:hAnsi="宋体" w:cs="楷体_GB2312"/>
          <w:kern w:val="0"/>
          <w:sz w:val="24"/>
          <w:szCs w:val="24"/>
        </w:rPr>
        <w:t>》及相关自检记录。</w:t>
      </w:r>
    </w:p>
    <w:p>
      <w:pPr>
        <w:pStyle w:val="2"/>
      </w:pPr>
      <w:r>
        <w:rPr>
          <w:rFonts w:hint="eastAsia"/>
        </w:rPr>
        <w:t>3.初检准备工作</w:t>
      </w:r>
    </w:p>
    <w:p>
      <w:pPr>
        <w:pStyle w:val="3"/>
        <w:rPr>
          <w:rFonts w:cs="楷体_GB2312"/>
          <w:kern w:val="0"/>
          <w:szCs w:val="24"/>
        </w:rPr>
      </w:pPr>
      <w:r>
        <w:rPr>
          <w:rFonts w:hint="eastAsia"/>
        </w:rPr>
        <w:t>3</w:t>
      </w:r>
      <w:r>
        <w:t xml:space="preserve">.1 </w:t>
      </w:r>
      <w:r>
        <w:rPr>
          <w:rFonts w:hint="eastAsia"/>
        </w:rPr>
        <w:t>成立初检组织机构，明确初检人员分工，</w:t>
      </w:r>
      <w:r>
        <w:rPr>
          <w:rFonts w:hint="eastAsia" w:cs="楷体_GB2312"/>
          <w:kern w:val="0"/>
          <w:szCs w:val="24"/>
        </w:rPr>
        <w:t>各参加初检人员根据分工和工程施工完成情况，合理安排工作进度，保证初检工作安全、有序进行。</w:t>
      </w:r>
    </w:p>
    <w:p>
      <w:pPr>
        <w:pStyle w:val="3"/>
      </w:pPr>
      <w:r>
        <w:rPr>
          <w:rFonts w:hint="eastAsia"/>
        </w:rPr>
        <w:t>3.2各初检人员充分熟悉设计图纸、技术规范书和相关专业的有关标准、规范，熟悉材料/设备性能、参数和设备装置的原理。</w:t>
      </w:r>
    </w:p>
    <w:p>
      <w:pPr>
        <w:pStyle w:val="3"/>
      </w:pPr>
      <w:r>
        <w:rPr>
          <w:rFonts w:hint="eastAsia"/>
        </w:rPr>
        <w:t>3.3初检用仪器仪表经核查符合相关要求，保证完好、有效。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2535"/>
        <w:gridCol w:w="1485"/>
        <w:gridCol w:w="1470"/>
        <w:gridCol w:w="13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类别</w:t>
            </w: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名       称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规格或型号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单位</w:t>
            </w: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6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检测计量器具</w:t>
            </w: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钢卷尺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50M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把</w:t>
            </w: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钢卷尺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5M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把</w:t>
            </w: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工程检测包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9件套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套</w:t>
            </w: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</w:tr>
    </w:tbl>
    <w:p/>
    <w:p>
      <w:pPr>
        <w:pStyle w:val="3"/>
      </w:pPr>
      <w:r>
        <w:rPr>
          <w:rFonts w:hint="eastAsia"/>
        </w:rPr>
        <w:t>3.4 根据施工项目部提出的工程初检申请，对施工项目部三级自检验收结果进行审查，编制监理初检方案。</w:t>
      </w:r>
    </w:p>
    <w:p>
      <w:pPr>
        <w:pStyle w:val="3"/>
      </w:pPr>
      <w:r>
        <w:rPr>
          <w:rFonts w:hint="eastAsia"/>
        </w:rPr>
        <w:t>3.4签发监理工作联系单，明确监理初检的内容、组织机构及时间安排，通知施工项目部做好初检准备。</w:t>
      </w:r>
    </w:p>
    <w:p>
      <w:pPr>
        <w:pStyle w:val="3"/>
      </w:pPr>
      <w:r>
        <w:rPr>
          <w:rFonts w:hint="eastAsia"/>
        </w:rPr>
        <w:t>3.5工程监理初检采用覆盖所有分项工程的抽查方式。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</w:rPr>
        <w:t>3.6验收前，施工单位应向初检组提供下列主要资料及文件：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566" w:firstLineChars="236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ascii="宋体" w:hAnsi="宋体" w:cs="TimesNewRomanPSMT"/>
          <w:kern w:val="0"/>
          <w:sz w:val="24"/>
          <w:szCs w:val="24"/>
        </w:rPr>
        <w:t>1</w:t>
      </w:r>
      <w:r>
        <w:rPr>
          <w:rFonts w:hint="eastAsia" w:ascii="宋体" w:hAnsi="宋体" w:cs="楷体_GB2312"/>
          <w:kern w:val="0"/>
          <w:sz w:val="24"/>
          <w:szCs w:val="24"/>
        </w:rPr>
        <w:t>）主要施工技术资料。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6" w:firstLineChars="236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ascii="宋体" w:hAnsi="宋体" w:cs="TimesNewRomanPSMT"/>
          <w:kern w:val="0"/>
          <w:sz w:val="24"/>
          <w:szCs w:val="24"/>
        </w:rPr>
        <w:t>2</w:t>
      </w:r>
      <w:r>
        <w:rPr>
          <w:rFonts w:hint="eastAsia" w:ascii="宋体" w:hAnsi="宋体" w:cs="楷体_GB2312"/>
          <w:kern w:val="0"/>
          <w:sz w:val="24"/>
          <w:szCs w:val="24"/>
        </w:rPr>
        <w:t>）主要施工技术记录。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6" w:firstLineChars="236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ascii="宋体" w:hAnsi="宋体" w:cs="TimesNewRomanPSMT"/>
          <w:kern w:val="0"/>
          <w:sz w:val="24"/>
          <w:szCs w:val="24"/>
        </w:rPr>
        <w:t>3</w:t>
      </w:r>
      <w:r>
        <w:rPr>
          <w:rFonts w:hint="eastAsia" w:ascii="宋体" w:hAnsi="宋体" w:cs="楷体_GB2312"/>
          <w:kern w:val="0"/>
          <w:sz w:val="24"/>
          <w:szCs w:val="24"/>
        </w:rPr>
        <w:t>）质量检验，调试记录。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6" w:firstLineChars="236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ascii="宋体" w:hAnsi="宋体" w:cs="TimesNewRomanPSMT"/>
          <w:kern w:val="0"/>
          <w:sz w:val="24"/>
          <w:szCs w:val="24"/>
        </w:rPr>
        <w:t>4</w:t>
      </w:r>
      <w:r>
        <w:rPr>
          <w:rFonts w:hint="eastAsia" w:ascii="宋体" w:hAnsi="宋体" w:cs="楷体_GB2312"/>
          <w:kern w:val="0"/>
          <w:sz w:val="24"/>
          <w:szCs w:val="24"/>
        </w:rPr>
        <w:t>）出厂资料、试验资料。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6" w:firstLineChars="236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ascii="宋体" w:hAnsi="宋体" w:cs="TimesNewRomanPSMT"/>
          <w:kern w:val="0"/>
          <w:sz w:val="24"/>
          <w:szCs w:val="24"/>
        </w:rPr>
        <w:t>5</w:t>
      </w:r>
      <w:r>
        <w:rPr>
          <w:rFonts w:hint="eastAsia" w:ascii="宋体" w:hAnsi="宋体" w:cs="楷体_GB2312"/>
          <w:kern w:val="0"/>
          <w:sz w:val="24"/>
          <w:szCs w:val="24"/>
        </w:rPr>
        <w:t>）材料</w:t>
      </w:r>
      <w:r>
        <w:rPr>
          <w:rFonts w:ascii="宋体" w:hAnsi="宋体" w:cs="TimesNewRomanPSMT"/>
          <w:kern w:val="0"/>
          <w:sz w:val="24"/>
          <w:szCs w:val="24"/>
        </w:rPr>
        <w:t>/</w:t>
      </w:r>
      <w:r>
        <w:rPr>
          <w:rFonts w:hint="eastAsia" w:ascii="宋体" w:hAnsi="宋体" w:cs="楷体_GB2312"/>
          <w:kern w:val="0"/>
          <w:sz w:val="24"/>
          <w:szCs w:val="24"/>
        </w:rPr>
        <w:t>构配件</w:t>
      </w:r>
      <w:r>
        <w:rPr>
          <w:rFonts w:ascii="宋体" w:hAnsi="宋体" w:cs="TimesNewRomanPSMT"/>
          <w:kern w:val="0"/>
          <w:sz w:val="24"/>
          <w:szCs w:val="24"/>
        </w:rPr>
        <w:t>/</w:t>
      </w:r>
      <w:r>
        <w:rPr>
          <w:rFonts w:hint="eastAsia" w:ascii="宋体" w:hAnsi="宋体" w:cs="楷体_GB2312"/>
          <w:kern w:val="0"/>
          <w:sz w:val="24"/>
          <w:szCs w:val="24"/>
        </w:rPr>
        <w:t>设备开箱记录。</w:t>
      </w:r>
    </w:p>
    <w:p>
      <w:pPr>
        <w:pStyle w:val="2"/>
      </w:pPr>
      <w:r>
        <w:rPr>
          <w:rFonts w:hint="eastAsia"/>
        </w:rPr>
        <w:t>4.质量初检标准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TimesNewRomanPSMT"/>
          <w:kern w:val="0"/>
          <w:sz w:val="24"/>
          <w:szCs w:val="24"/>
        </w:rPr>
        <w:t>4</w:t>
      </w:r>
      <w:r>
        <w:rPr>
          <w:rFonts w:ascii="宋体" w:hAnsi="宋体" w:cs="TimesNewRomanPSMT"/>
          <w:kern w:val="0"/>
          <w:sz w:val="24"/>
          <w:szCs w:val="24"/>
        </w:rPr>
        <w:t xml:space="preserve">.1 </w:t>
      </w:r>
      <w:r>
        <w:rPr>
          <w:rFonts w:hint="eastAsia" w:ascii="宋体" w:hAnsi="宋体" w:cs="楷体_GB2312"/>
          <w:kern w:val="0"/>
          <w:sz w:val="24"/>
          <w:szCs w:val="24"/>
        </w:rPr>
        <w:t>电气安装验收重点及要求</w:t>
      </w:r>
    </w:p>
    <w:p>
      <w:pPr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</w:rPr>
        <w:t xml:space="preserve">电气设备安装固定牢固、可靠；垂直度、水平度、安装尺寸偏差符合规范要求；设备各部件完好无损；电气连接可靠，接触良好，密封良好。设备无锈蚀，油漆层或外镀层完整，相色标志正确，设备接地良好，各种电气距离满足要求。 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</w:rPr>
        <w:t>1）电气安装工程接地装置、防雷装置的接地电阻测试一次检测达到设计要求及标准规定；器具、配电盘安装敷设合理、整齐、美观，电气回路连接牢固，接地、接零安全可靠；开关、插座等高度一致、整齐美观，盒内洁净，接线规范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楷体_GB2312"/>
          <w:kern w:val="0"/>
          <w:sz w:val="24"/>
          <w:szCs w:val="24"/>
        </w:rPr>
        <w:t>）防止质量通病的各项技术措施均已落实，工程主体不出现质量通病。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楷体_GB2312"/>
          <w:kern w:val="0"/>
          <w:sz w:val="24"/>
          <w:szCs w:val="24"/>
        </w:rPr>
        <w:t>）单位工程观感质量好，总体的观感得分率不小于85%。</w:t>
      </w:r>
    </w:p>
    <w:p/>
    <w:p/>
    <w:p/>
    <w:p/>
    <w:p/>
    <w:p/>
    <w:p/>
    <w:p/>
    <w:p/>
    <w:p>
      <w:pPr>
        <w:widowControl/>
        <w:jc w:val="left"/>
        <w:rPr>
          <w:rFonts w:ascii="宋体" w:hAnsi="宋体" w:cs="宋体"/>
          <w:b/>
          <w:kern w:val="44"/>
          <w:sz w:val="28"/>
        </w:rPr>
        <w:sectPr>
          <w:pgSz w:w="11906" w:h="16838"/>
          <w:pgMar w:top="1418" w:right="1418" w:bottom="1134" w:left="1418" w:header="851" w:footer="992" w:gutter="0"/>
          <w:cols w:space="425" w:num="1"/>
          <w:docGrid w:type="lines" w:linePitch="312" w:charSpace="0"/>
        </w:sectPr>
      </w:pPr>
      <w:r>
        <w:br w:type="page"/>
      </w:r>
    </w:p>
    <w:p>
      <w:pPr>
        <w:pStyle w:val="2"/>
      </w:pPr>
      <w:r>
        <w:rPr>
          <w:rFonts w:hint="eastAsia"/>
        </w:rPr>
        <w:t>5．附表</w:t>
      </w:r>
    </w:p>
    <w:p>
      <w:pPr>
        <w:pStyle w:val="3"/>
        <w:jc w:val="center"/>
        <w:rPr>
          <w:b/>
          <w:bCs w:val="0"/>
          <w:sz w:val="32"/>
        </w:rPr>
      </w:pPr>
      <w:r>
        <w:rPr>
          <w:rFonts w:hint="eastAsia"/>
          <w:b/>
          <w:bCs w:val="0"/>
          <w:sz w:val="32"/>
        </w:rPr>
        <w:t>中间验收监理初验缺陷整改反馈表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工程名称：                                                                                   </w:t>
      </w:r>
    </w:p>
    <w:tbl>
      <w:tblPr>
        <w:tblStyle w:val="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97"/>
        <w:gridCol w:w="3643"/>
        <w:gridCol w:w="2552"/>
        <w:gridCol w:w="1575"/>
        <w:gridCol w:w="313"/>
        <w:gridCol w:w="1487"/>
        <w:gridCol w:w="1350"/>
        <w:gridCol w:w="16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3968" w:type="dxa"/>
            <w:gridSpan w:val="9"/>
            <w:vAlign w:val="center"/>
          </w:tcPr>
          <w:p>
            <w:pPr>
              <w:tabs>
                <w:tab w:val="left" w:pos="462"/>
                <w:tab w:val="left" w:pos="500"/>
                <w:tab w:val="left" w:pos="4107"/>
              </w:tabs>
              <w:adjustRightInd w:val="0"/>
              <w:snapToGrid w:val="0"/>
              <w:ind w:firstLine="499" w:firstLineChars="23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根据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宋体" w:hAnsi="宋体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</w:rPr>
              <w:t>阶段验收情况，存在以下缺陷，按相应处理措施整改后复验：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Align w:val="center"/>
          </w:tcPr>
          <w:p>
            <w:pPr>
              <w:pStyle w:val="14"/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44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存在缺陷</w:t>
            </w:r>
          </w:p>
        </w:tc>
        <w:tc>
          <w:tcPr>
            <w:tcW w:w="4440" w:type="dxa"/>
            <w:gridSpan w:val="3"/>
            <w:vAlign w:val="center"/>
          </w:tcPr>
          <w:p>
            <w:pPr>
              <w:pStyle w:val="14"/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整改措施</w:t>
            </w:r>
          </w:p>
        </w:tc>
        <w:tc>
          <w:tcPr>
            <w:tcW w:w="4440" w:type="dxa"/>
            <w:gridSpan w:val="3"/>
            <w:vAlign w:val="center"/>
          </w:tcPr>
          <w:p>
            <w:pPr>
              <w:pStyle w:val="14"/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整改完成情况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</w:tcPr>
          <w:p>
            <w:pPr>
              <w:pStyle w:val="14"/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2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2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648" w:type="dxa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2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2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2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2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2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</w:trPr>
        <w:tc>
          <w:tcPr>
            <w:tcW w:w="14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复查意见</w:t>
            </w:r>
          </w:p>
        </w:tc>
        <w:tc>
          <w:tcPr>
            <w:tcW w:w="619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复查人</w:t>
            </w:r>
          </w:p>
        </w:tc>
        <w:tc>
          <w:tcPr>
            <w:tcW w:w="18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复查日期</w:t>
            </w:r>
          </w:p>
        </w:tc>
        <w:tc>
          <w:tcPr>
            <w:tcW w:w="1603" w:type="dxa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</w:tbl>
    <w:p/>
    <w:p/>
    <w:sectPr>
      <w:pgSz w:w="16838" w:h="11906" w:orient="landscape"/>
      <w:pgMar w:top="1418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2125E6"/>
    <w:multiLevelType w:val="singleLevel"/>
    <w:tmpl w:val="542125E6"/>
    <w:lvl w:ilvl="0" w:tentative="0">
      <w:start w:val="1"/>
      <w:numFmt w:val="bullet"/>
      <w:lvlText w:val=""/>
      <w:lvlJc w:val="left"/>
      <w:pPr>
        <w:tabs>
          <w:tab w:val="left" w:pos="704"/>
        </w:tabs>
        <w:ind w:left="704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ZjY0NTJjNDhiNjk2MGQ1ZTUwYTgxZDQ5ZTQwOTkifQ=="/>
  </w:docVars>
  <w:rsids>
    <w:rsidRoot w:val="009D1B6D"/>
    <w:rsid w:val="00043D51"/>
    <w:rsid w:val="000801F9"/>
    <w:rsid w:val="000C52AB"/>
    <w:rsid w:val="000C6F1C"/>
    <w:rsid w:val="002331AC"/>
    <w:rsid w:val="00252DA2"/>
    <w:rsid w:val="00291C05"/>
    <w:rsid w:val="002C119E"/>
    <w:rsid w:val="00423B0C"/>
    <w:rsid w:val="004C3274"/>
    <w:rsid w:val="005D6829"/>
    <w:rsid w:val="00781628"/>
    <w:rsid w:val="009D1B6D"/>
    <w:rsid w:val="009D562F"/>
    <w:rsid w:val="00A85AD2"/>
    <w:rsid w:val="00B830E6"/>
    <w:rsid w:val="00B96CB2"/>
    <w:rsid w:val="00BD4EFC"/>
    <w:rsid w:val="00BE146C"/>
    <w:rsid w:val="00D259E9"/>
    <w:rsid w:val="00E210FF"/>
    <w:rsid w:val="00E44109"/>
    <w:rsid w:val="00F02E9B"/>
    <w:rsid w:val="00F124F4"/>
    <w:rsid w:val="00F94749"/>
    <w:rsid w:val="00F956CF"/>
    <w:rsid w:val="01456E43"/>
    <w:rsid w:val="09B213AA"/>
    <w:rsid w:val="23146E51"/>
    <w:rsid w:val="2C073216"/>
    <w:rsid w:val="2C7825CB"/>
    <w:rsid w:val="4C266B6C"/>
    <w:rsid w:val="52A765C2"/>
    <w:rsid w:val="53207F63"/>
    <w:rsid w:val="580655B8"/>
    <w:rsid w:val="6A004B88"/>
    <w:rsid w:val="79E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adjustRightInd w:val="0"/>
      <w:snapToGrid w:val="0"/>
      <w:spacing w:line="360" w:lineRule="auto"/>
      <w:outlineLvl w:val="0"/>
    </w:pPr>
    <w:rPr>
      <w:rFonts w:ascii="宋体" w:hAnsi="宋体" w:cs="宋体"/>
      <w:b/>
      <w:kern w:val="44"/>
      <w:sz w:val="28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 w:cs="宋体"/>
      <w:bCs/>
      <w:sz w:val="24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line="360" w:lineRule="auto"/>
      <w:outlineLvl w:val="0"/>
    </w:pPr>
    <w:rPr>
      <w:rFonts w:ascii="仿宋_GB2312" w:hAnsi="Arial" w:cs="Arial"/>
      <w:b/>
      <w:bCs/>
      <w:sz w:val="28"/>
      <w:szCs w:val="32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0"/>
    <w:rPr>
      <w:rFonts w:ascii="宋体" w:hAnsi="宋体" w:eastAsia="宋体" w:cs="宋体"/>
      <w:b/>
      <w:kern w:val="44"/>
      <w:sz w:val="28"/>
      <w:szCs w:val="20"/>
    </w:rPr>
  </w:style>
  <w:style w:type="character" w:customStyle="1" w:styleId="12">
    <w:name w:val="标题 2 Char"/>
    <w:basedOn w:val="8"/>
    <w:link w:val="3"/>
    <w:qFormat/>
    <w:uiPriority w:val="0"/>
    <w:rPr>
      <w:rFonts w:ascii="宋体" w:hAnsi="宋体" w:eastAsia="宋体" w:cs="宋体"/>
      <w:bCs/>
      <w:sz w:val="24"/>
      <w:szCs w:val="32"/>
    </w:rPr>
  </w:style>
  <w:style w:type="character" w:customStyle="1" w:styleId="13">
    <w:name w:val="标题 Char"/>
    <w:basedOn w:val="8"/>
    <w:link w:val="6"/>
    <w:qFormat/>
    <w:uiPriority w:val="0"/>
    <w:rPr>
      <w:rFonts w:ascii="仿宋_GB2312" w:hAnsi="Arial" w:eastAsia="宋体" w:cs="Arial"/>
      <w:b/>
      <w:bCs/>
      <w:sz w:val="28"/>
      <w:szCs w:val="32"/>
    </w:rPr>
  </w:style>
  <w:style w:type="paragraph" w:customStyle="1" w:styleId="14">
    <w:name w:val="正文文本 21"/>
    <w:basedOn w:val="1"/>
    <w:qFormat/>
    <w:uiPriority w:val="0"/>
    <w:pPr>
      <w:jc w:val="center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paragraph" w:customStyle="1" w:styleId="1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2087</Words>
  <Characters>2484</Characters>
  <Lines>21</Lines>
  <Paragraphs>6</Paragraphs>
  <TotalTime>8</TotalTime>
  <ScaleCrop>false</ScaleCrop>
  <LinksUpToDate>false</LinksUpToDate>
  <CharactersWithSpaces>2729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2017-03-05T01:18:00Z</dcterms:created>
  <dc:creator>Administrator</dc:creator>
  <cp:lastModifiedBy>夜晚到早晨</cp:lastModifiedBy>
  <cp:lastPrinted>2022-06-17T06:25:11Z</cp:lastPrinted>
  <dcterms:modified xsi:type="dcterms:W3CDTF">2022-06-17T06:25:17Z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59CB44012F114E8E9E33505CEF489B3D</vt:lpwstr>
  </property>
</Properties>
</file>