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cs="Times New Roman"/>
          <w:sz w:val="48"/>
          <w:szCs w:val="48"/>
          <w:lang w:val="en-US" w:eastAsia="zh-CN"/>
        </w:rPr>
        <w:t>邵武市兴宏瑞纺织有限公司0.38MW分布式光伏发电项目</w:t>
      </w:r>
    </w:p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z w:val="52"/>
        </w:rPr>
      </w:pPr>
      <w:r>
        <w:rPr>
          <w:rFonts w:hint="eastAsia" w:ascii="黑体" w:hAnsi="黑体" w:eastAsia="黑体"/>
          <w:b/>
          <w:sz w:val="52"/>
        </w:rPr>
        <w:t>监 理 初 检 方 案</w:t>
      </w: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  <w:t>邵武市兴宏瑞纺织有限公司0.38MW分布式光伏发电项目监理项目部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11</w:t>
      </w:r>
      <w:bookmarkStart w:id="22" w:name="_GoBack"/>
      <w:bookmarkEnd w:id="22"/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批准：                         年     月     日</w:t>
      </w:r>
      <w:r>
        <w:rPr>
          <w:rFonts w:hAnsi="宋体"/>
          <w:color w:val="auto"/>
          <w:sz w:val="30"/>
        </w:rPr>
        <w:t xml:space="preserve"> </w:t>
      </w: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编写：                        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pStyle w:val="2"/>
      </w:pPr>
      <w:r>
        <w:rPr>
          <w:rFonts w:hint="eastAsia"/>
        </w:rPr>
        <w:t>1.初检依据</w:t>
      </w:r>
    </w:p>
    <w:p>
      <w:pPr>
        <w:spacing w:line="360" w:lineRule="auto"/>
        <w:ind w:right="-181"/>
        <w:rPr>
          <w:szCs w:val="21"/>
        </w:rPr>
      </w:pPr>
      <w:r>
        <w:rPr>
          <w:rFonts w:hint="eastAsia"/>
          <w:szCs w:val="21"/>
        </w:rPr>
        <w:t>法律法规文件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0" w:name="_Toc272494159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中华人民共和国建筑法（主席令第46号2011年7月1日起施行）</w:t>
      </w:r>
      <w:bookmarkEnd w:id="0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" w:name="_Toc272494163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建设工程质量管理条例（国务院令第279号2000年1月30号起执行）</w:t>
      </w:r>
      <w:bookmarkEnd w:id="1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2" w:name="_Toc27249417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  工程建设标准强制性条文 电力工程部分 2011版</w:t>
      </w:r>
      <w:bookmarkEnd w:id="2"/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360" w:lineRule="auto"/>
        <w:ind w:left="0" w:firstLine="367" w:firstLineChars="175"/>
        <w:rPr>
          <w:rFonts w:hint="eastAsia"/>
          <w:szCs w:val="21"/>
        </w:rPr>
      </w:pPr>
      <w:r>
        <w:rPr>
          <w:rFonts w:hint="eastAsia"/>
          <w:szCs w:val="21"/>
        </w:rPr>
        <w:t>中华人民共和国  工程建设标准强制性条文 房屋建筑部分 2013版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《中华人民共和国合同法》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《中华人民共和国招标投标法》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国务院（1999）第279号令《建设工程质量管理条例》。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国务院（2003）第393号令《建设工程安全生产管理条例》。</w:t>
      </w:r>
      <w:bookmarkStart w:id="3" w:name="_Toc140932863"/>
      <w:bookmarkStart w:id="4" w:name="_Toc154549448"/>
      <w:bookmarkStart w:id="5" w:name="_Toc146503419"/>
      <w:bookmarkStart w:id="6" w:name="_Toc215721612"/>
      <w:bookmarkStart w:id="7" w:name="_Toc272494172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工程管理文件</w:t>
      </w:r>
      <w:bookmarkEnd w:id="3"/>
      <w:bookmarkEnd w:id="4"/>
      <w:bookmarkEnd w:id="5"/>
      <w:bookmarkEnd w:id="6"/>
      <w:bookmarkEnd w:id="7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《国家电网公司电力建设工程施工技术管理导则》（国家电网工〔2003〕153号）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电力行业标准DL/T5434-2009《电力工程建设监理规范》。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电力建设施工质量验收及评价规程DL/T52101-9—2009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《国家电网公司输变电工程质量通病防治工作要求及技术措施》（基建质量[2010]19号）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《输变电站工程建设标准强制性条文实施管理规程》（Q/GDW248-2008 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《国家电网公司业、监理、施工项目部标准化管理手册(2014版)》</w:t>
      </w:r>
      <w:bookmarkStart w:id="8" w:name="_Toc136413755"/>
      <w:bookmarkStart w:id="9" w:name="_Toc136414686"/>
      <w:bookmarkStart w:id="10" w:name="_Toc137179267"/>
      <w:bookmarkStart w:id="11" w:name="_Toc146503420"/>
      <w:bookmarkStart w:id="12" w:name="_Toc137186531"/>
      <w:bookmarkStart w:id="13" w:name="_Toc140932864"/>
      <w:bookmarkStart w:id="14" w:name="_Toc272494173"/>
      <w:bookmarkStart w:id="15" w:name="_Toc154549449"/>
      <w:bookmarkStart w:id="16" w:name="_Toc215721613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工程设计文件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及规程规范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17" w:name="_Toc140932865"/>
      <w:bookmarkStart w:id="18" w:name="_Toc137186532"/>
      <w:bookmarkStart w:id="19" w:name="_Toc137179268"/>
      <w:bookmarkStart w:id="20" w:name="_Toc146503421"/>
      <w:bookmarkStart w:id="21" w:name="_Toc154549450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本工程承包合同、设计文件及变更资料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本工程的监理合同及《监理大纲》；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标准、规程、规范</w:t>
      </w:r>
      <w:bookmarkEnd w:id="17"/>
      <w:bookmarkEnd w:id="18"/>
      <w:bookmarkEnd w:id="19"/>
      <w:bookmarkEnd w:id="20"/>
      <w:bookmarkEnd w:id="2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、地质勘测报告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本工程监理依据的主要技术标准、规程、规范包括但不限于：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22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2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  准  名  称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光伏并网技术要求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19939-2005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光伏发电接入配电网设计规范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50865-2013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光伏发电系统接入配电网技术规定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29319-2012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光伏发电站施工规范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光伏发电工程施工组织设计规范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50795-2012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光伏发电站并网验收规范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1999—2013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光伏发电站无功补偿技术规范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29321-2012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并网光伏发电专用逆变器技术要求和试验方法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30427-2013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第一部分: 一般要求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第二部分：交直流传输电力电缆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第三部分：控制电缆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第四部分：计算机及仪表电缆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太阳光伏电源系统安装工程施工及验收技术规范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CECS 85：96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光伏发电调度运行管理规范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1997—2013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并网光伏发电监控系统技术规范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光伏发电站环境影响评价技术规范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32001-2012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光伏发电站太阳能资源实时监测技术规范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制造商提供的有关技术文件、安装手册（指导书）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/>
    <w:p/>
    <w:p/>
    <w:p>
      <w:pPr>
        <w:pStyle w:val="2"/>
      </w:pPr>
      <w:r>
        <w:rPr>
          <w:rFonts w:hint="eastAsia"/>
        </w:rPr>
        <w:t>2.初检范围及条件</w:t>
      </w:r>
    </w:p>
    <w:p>
      <w:pPr>
        <w:pStyle w:val="3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>初检范围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2</w:t>
      </w:r>
      <w:r>
        <w:rPr>
          <w:rFonts w:ascii="宋体" w:hAnsi="宋体" w:cs="TimesNewRomanPSMT"/>
          <w:kern w:val="0"/>
          <w:sz w:val="24"/>
          <w:szCs w:val="24"/>
        </w:rPr>
        <w:t xml:space="preserve">.1.1 </w:t>
      </w:r>
      <w:r>
        <w:rPr>
          <w:rFonts w:hint="eastAsia" w:ascii="宋体" w:hAnsi="宋体" w:cs="楷体_GB2312"/>
          <w:kern w:val="0"/>
          <w:sz w:val="24"/>
          <w:szCs w:val="24"/>
        </w:rPr>
        <w:t>电气安装工程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    包括下列部分的工程实体及相关资料：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组件支架安装。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电缆桥架安装。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屋面电缆敷设接线施工。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屋面防雷及接地装置安装。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逆变器、</w:t>
      </w:r>
      <w:r>
        <w:rPr>
          <w:rFonts w:hint="eastAsia" w:ascii="宋体" w:hAnsi="宋体"/>
          <w:b w:val="0"/>
          <w:sz w:val="24"/>
          <w:szCs w:val="24"/>
        </w:rPr>
        <w:t>汇流箱安装。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并网柜安装</w:t>
      </w:r>
    </w:p>
    <w:p>
      <w:pPr>
        <w:pStyle w:val="3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初检条件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2.2.1施工单位按设计和规范要求完成相应施工工程，无明显缺陷。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2.2.2已完工程经过施工项目部三级自检合格，具备申报验收条件。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班组自检在检验批完成时，由施工班组独立完成。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经班组自检合格后，由施工项目部完成项目部复检工作。项目部复检不得与班组自检合并组织。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阶段性公司级专检完成，已编制公司级专检报告。公司级专检由施工单位工程质量管理部门根据工程进度开展，以过程随机检查和阶段性检查的方式进行。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劳务分包工程的班组自检由施工总包单位组织开展；专业分包工程班组自检自行开展，项目部复检及公司级专检由总包和分包单位共同开展，共同签字。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2.2.3工程资料基本整理完毕，齐全有效，能够满足验收条件。</w:t>
      </w:r>
    </w:p>
    <w:p/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2.2.4监理单位收到施工项目部填报的《</w:t>
      </w:r>
      <w:r>
        <w:rPr>
          <w:rFonts w:ascii="宋体" w:hAnsi="宋体" w:cs="楷体_GB2312"/>
          <w:kern w:val="0"/>
          <w:sz w:val="24"/>
          <w:szCs w:val="24"/>
        </w:rPr>
        <w:t>工程质量验收申请表</w:t>
      </w:r>
      <w:r>
        <w:rPr>
          <w:rFonts w:hint="eastAsia" w:ascii="宋体" w:hAnsi="宋体" w:cs="楷体_GB2312"/>
          <w:kern w:val="0"/>
          <w:sz w:val="24"/>
          <w:szCs w:val="24"/>
        </w:rPr>
        <w:t>》及相关自检记录。</w:t>
      </w:r>
    </w:p>
    <w:p>
      <w:pPr>
        <w:pStyle w:val="2"/>
      </w:pPr>
      <w:r>
        <w:rPr>
          <w:rFonts w:hint="eastAsia"/>
        </w:rPr>
        <w:t>3.初检准备工作</w:t>
      </w:r>
    </w:p>
    <w:p>
      <w:pPr>
        <w:pStyle w:val="3"/>
        <w:rPr>
          <w:rFonts w:cs="楷体_GB2312"/>
          <w:kern w:val="0"/>
          <w:szCs w:val="24"/>
        </w:rPr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成立初检组织机构，明确初检人员分工，</w:t>
      </w:r>
      <w:r>
        <w:rPr>
          <w:rFonts w:hint="eastAsia" w:cs="楷体_GB2312"/>
          <w:kern w:val="0"/>
          <w:szCs w:val="24"/>
        </w:rPr>
        <w:t>各参加初检人员根据分工和工程施工完成情况，合理安排工作进度，保证初检工作安全、有序进行。</w:t>
      </w:r>
    </w:p>
    <w:p>
      <w:pPr>
        <w:pStyle w:val="3"/>
      </w:pPr>
      <w:r>
        <w:rPr>
          <w:rFonts w:hint="eastAsia"/>
        </w:rPr>
        <w:t>3.2各初检人员充分熟悉设计图纸、技术规范书和相关专业的有关标准、规范，熟悉材料/设备性能、参数和设备装置的原理。</w:t>
      </w:r>
    </w:p>
    <w:p>
      <w:pPr>
        <w:pStyle w:val="3"/>
      </w:pPr>
      <w:r>
        <w:rPr>
          <w:rFonts w:hint="eastAsia"/>
        </w:rPr>
        <w:t>3.3初检用仪器仪表经核查符合相关要求，保证完好、有效。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35"/>
        <w:gridCol w:w="1485"/>
        <w:gridCol w:w="1470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   称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规格或型号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检测计量器具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工程检测包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9件套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</w:tbl>
    <w:p/>
    <w:p>
      <w:pPr>
        <w:pStyle w:val="3"/>
      </w:pPr>
      <w:r>
        <w:rPr>
          <w:rFonts w:hint="eastAsia"/>
        </w:rPr>
        <w:t>3.4 根据施工项目部提出的工程初检申请，对施工项目部三级自检验收结果进行审查，编制监理初检方案。</w:t>
      </w:r>
    </w:p>
    <w:p>
      <w:pPr>
        <w:pStyle w:val="3"/>
      </w:pPr>
      <w:r>
        <w:rPr>
          <w:rFonts w:hint="eastAsia"/>
        </w:rPr>
        <w:t>3.4签发监理工作联系单，明确监理初检的内容、组织机构及时间安排，通知施工项目部做好初检准备。</w:t>
      </w:r>
    </w:p>
    <w:p>
      <w:pPr>
        <w:pStyle w:val="3"/>
      </w:pPr>
      <w:r>
        <w:rPr>
          <w:rFonts w:hint="eastAsia"/>
        </w:rPr>
        <w:t>3.5工程监理初检采用覆盖所有分项工程的抽查方式。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3.6验收前，施工单位应向初检组提供下列主要资料及文件：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1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）质量检验，调试记录。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4</w:t>
      </w:r>
      <w:r>
        <w:rPr>
          <w:rFonts w:hint="eastAsia" w:ascii="宋体" w:hAnsi="宋体" w:cs="楷体_GB2312"/>
          <w:kern w:val="0"/>
          <w:sz w:val="24"/>
          <w:szCs w:val="24"/>
        </w:rPr>
        <w:t>）出厂资料、试验资料。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5</w:t>
      </w:r>
      <w:r>
        <w:rPr>
          <w:rFonts w:hint="eastAsia" w:ascii="宋体" w:hAnsi="宋体" w:cs="楷体_GB2312"/>
          <w:kern w:val="0"/>
          <w:sz w:val="24"/>
          <w:szCs w:val="24"/>
        </w:rPr>
        <w:t>）材料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构配件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设备开箱记录。</w:t>
      </w:r>
    </w:p>
    <w:p>
      <w:pPr>
        <w:pStyle w:val="2"/>
      </w:pPr>
      <w:r>
        <w:rPr>
          <w:rFonts w:hint="eastAsia"/>
        </w:rPr>
        <w:t>4.质量初检标准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4</w:t>
      </w:r>
      <w:r>
        <w:rPr>
          <w:rFonts w:ascii="宋体" w:hAnsi="宋体" w:cs="TimesNewRomanPSMT"/>
          <w:kern w:val="0"/>
          <w:sz w:val="24"/>
          <w:szCs w:val="24"/>
        </w:rPr>
        <w:t xml:space="preserve">.1 </w:t>
      </w:r>
      <w:r>
        <w:rPr>
          <w:rFonts w:hint="eastAsia" w:ascii="宋体" w:hAnsi="宋体" w:cs="楷体_GB2312"/>
          <w:kern w:val="0"/>
          <w:sz w:val="24"/>
          <w:szCs w:val="24"/>
        </w:rPr>
        <w:t>电气安装验收重点及要求</w:t>
      </w:r>
    </w:p>
    <w:p>
      <w:pPr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电气设备安装固定牢固、可靠；垂直度、水平度、安装尺寸偏差符合规范要求；设备各部件完好无损；电气连接可靠，接触良好，密封良好。设备无锈蚀，油漆层或外镀层完整，相色标志正确，设备接地良好，各种电气距离满足要求。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1）电气安装工程接地装置、防雷装置的接地电阻测试一次检测达到设计要求及标准规定；器具、配电盘安装敷设合理、整齐、美观，电气回路连接牢固，接地、接零安全可靠；开关、插座等高度一致、整齐美观，盒内洁净，接线规范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）防止质量通病的各项技术措施均已落实，工程主体不出现质量通病。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）单位工程观感质量好，总体的观感得分率不小于85%。</w:t>
      </w:r>
    </w:p>
    <w:p/>
    <w:p/>
    <w:p/>
    <w:p/>
    <w:p/>
    <w:p/>
    <w:p/>
    <w:p/>
    <w:p/>
    <w:p>
      <w:pPr>
        <w:widowControl/>
        <w:jc w:val="left"/>
        <w:rPr>
          <w:rFonts w:ascii="宋体" w:hAnsi="宋体" w:cs="宋体"/>
          <w:b/>
          <w:kern w:val="44"/>
          <w:sz w:val="28"/>
        </w:rPr>
        <w:sectPr>
          <w:pgSz w:w="11906" w:h="16838"/>
          <w:pgMar w:top="1418" w:right="1418" w:bottom="1134" w:left="1418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</w:pPr>
      <w:r>
        <w:rPr>
          <w:rFonts w:hint="eastAsia"/>
        </w:rPr>
        <w:t>5．附表</w:t>
      </w:r>
    </w:p>
    <w:p>
      <w:pPr>
        <w:pStyle w:val="3"/>
        <w:jc w:val="center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中间验收监理初验缺陷整改反馈表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工程名称：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7"/>
        <w:gridCol w:w="3643"/>
        <w:gridCol w:w="2552"/>
        <w:gridCol w:w="1575"/>
        <w:gridCol w:w="313"/>
        <w:gridCol w:w="1487"/>
        <w:gridCol w:w="1350"/>
        <w:gridCol w:w="1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968" w:type="dxa"/>
            <w:gridSpan w:val="9"/>
            <w:vAlign w:val="center"/>
          </w:tcPr>
          <w:p>
            <w:pPr>
              <w:tabs>
                <w:tab w:val="left" w:pos="462"/>
                <w:tab w:val="left" w:pos="500"/>
                <w:tab w:val="left" w:pos="4107"/>
              </w:tabs>
              <w:adjustRightInd w:val="0"/>
              <w:snapToGrid w:val="0"/>
              <w:ind w:firstLine="499" w:firstLineChars="2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</w:rPr>
              <w:t>阶段验收情况，存在以下缺陷，按相应处理措施整改后复验：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存在缺陷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整改措施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复查意见</w:t>
            </w:r>
          </w:p>
        </w:tc>
        <w:tc>
          <w:tcPr>
            <w:tcW w:w="6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复查人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复查日期</w:t>
            </w:r>
          </w:p>
        </w:tc>
        <w:tc>
          <w:tcPr>
            <w:tcW w:w="160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/>
    <w:p/>
    <w:sectPr>
      <w:pgSz w:w="16838" w:h="11906" w:orient="landscape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125E6"/>
    <w:multiLevelType w:val="singleLevel"/>
    <w:tmpl w:val="542125E6"/>
    <w:lvl w:ilvl="0" w:tentative="0">
      <w:start w:val="1"/>
      <w:numFmt w:val="bullet"/>
      <w:lvlText w:val="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9D1B6D"/>
    <w:rsid w:val="00043D51"/>
    <w:rsid w:val="000801F9"/>
    <w:rsid w:val="000C52AB"/>
    <w:rsid w:val="000C6F1C"/>
    <w:rsid w:val="002331AC"/>
    <w:rsid w:val="00252DA2"/>
    <w:rsid w:val="00291C05"/>
    <w:rsid w:val="002C119E"/>
    <w:rsid w:val="00423B0C"/>
    <w:rsid w:val="004C3274"/>
    <w:rsid w:val="005D6829"/>
    <w:rsid w:val="00781628"/>
    <w:rsid w:val="009D1B6D"/>
    <w:rsid w:val="009D562F"/>
    <w:rsid w:val="00A85AD2"/>
    <w:rsid w:val="00B830E6"/>
    <w:rsid w:val="00B96CB2"/>
    <w:rsid w:val="00BD4EFC"/>
    <w:rsid w:val="00BE146C"/>
    <w:rsid w:val="00D259E9"/>
    <w:rsid w:val="00E210FF"/>
    <w:rsid w:val="00E44109"/>
    <w:rsid w:val="00F02E9B"/>
    <w:rsid w:val="00F124F4"/>
    <w:rsid w:val="00F94749"/>
    <w:rsid w:val="00F956CF"/>
    <w:rsid w:val="01456E43"/>
    <w:rsid w:val="09B213AA"/>
    <w:rsid w:val="154C1CC3"/>
    <w:rsid w:val="23146E51"/>
    <w:rsid w:val="2BF11611"/>
    <w:rsid w:val="2C073216"/>
    <w:rsid w:val="2C7825CB"/>
    <w:rsid w:val="40DE774F"/>
    <w:rsid w:val="45B523CA"/>
    <w:rsid w:val="4C266B6C"/>
    <w:rsid w:val="52A765C2"/>
    <w:rsid w:val="580655B8"/>
    <w:rsid w:val="6A004B88"/>
    <w:rsid w:val="79E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cs="宋体"/>
      <w:b/>
      <w:kern w:val="44"/>
      <w:sz w:val="28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="宋体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line="360" w:lineRule="auto"/>
      <w:outlineLvl w:val="0"/>
    </w:pPr>
    <w:rPr>
      <w:rFonts w:ascii="仿宋_GB2312" w:hAnsi="Arial" w:cs="Arial"/>
      <w:b/>
      <w:bCs/>
      <w:sz w:val="28"/>
      <w:szCs w:val="32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宋体" w:hAnsi="宋体" w:eastAsia="宋体" w:cs="宋体"/>
      <w:b/>
      <w:kern w:val="44"/>
      <w:sz w:val="28"/>
      <w:szCs w:val="20"/>
    </w:rPr>
  </w:style>
  <w:style w:type="character" w:customStyle="1" w:styleId="12">
    <w:name w:val="标题 2 Char"/>
    <w:basedOn w:val="8"/>
    <w:link w:val="3"/>
    <w:qFormat/>
    <w:uiPriority w:val="0"/>
    <w:rPr>
      <w:rFonts w:ascii="宋体" w:hAnsi="宋体" w:eastAsia="宋体" w:cs="宋体"/>
      <w:bCs/>
      <w:sz w:val="24"/>
      <w:szCs w:val="32"/>
    </w:rPr>
  </w:style>
  <w:style w:type="character" w:customStyle="1" w:styleId="13">
    <w:name w:val="标题 Char"/>
    <w:basedOn w:val="8"/>
    <w:link w:val="6"/>
    <w:qFormat/>
    <w:uiPriority w:val="0"/>
    <w:rPr>
      <w:rFonts w:ascii="仿宋_GB2312" w:hAnsi="Arial" w:eastAsia="宋体" w:cs="Arial"/>
      <w:b/>
      <w:bCs/>
      <w:sz w:val="28"/>
      <w:szCs w:val="32"/>
    </w:rPr>
  </w:style>
  <w:style w:type="paragraph" w:customStyle="1" w:styleId="14">
    <w:name w:val="正文文本 21"/>
    <w:basedOn w:val="1"/>
    <w:qFormat/>
    <w:uiPriority w:val="0"/>
    <w:pPr>
      <w:jc w:val="center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2075</Words>
  <Characters>2470</Characters>
  <Lines>21</Lines>
  <Paragraphs>6</Paragraphs>
  <TotalTime>3</TotalTime>
  <ScaleCrop>false</ScaleCrop>
  <LinksUpToDate>false</LinksUpToDate>
  <CharactersWithSpaces>2715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2017-03-05T01:18:00Z</dcterms:created>
  <dc:creator>Administrator</dc:creator>
  <cp:lastModifiedBy>天</cp:lastModifiedBy>
  <cp:lastPrinted>2022-05-10T03:24:00Z</cp:lastPrinted>
  <dcterms:modified xsi:type="dcterms:W3CDTF">2022-11-02T01:14:22Z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6D4CB1125625462D8293256CBC832526</vt:lpwstr>
  </property>
</Properties>
</file>