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b/>
          <w:bCs/>
          <w:kern w:val="28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 w:ascii="宋体" w:hAnsi="宋体" w:eastAsia="宋体" w:cs="宋体"/>
          <w:color w:val="00000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申宜宜城流水镇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100MW农光互补光伏电站项目</w:t>
      </w:r>
      <w:r>
        <w:rPr>
          <w:rFonts w:hint="eastAsia" w:ascii="宋体" w:hAnsi="宋体" w:eastAsia="宋体" w:cs="宋体"/>
          <w:color w:val="000000"/>
          <w:kern w:val="21"/>
          <w:sz w:val="36"/>
          <w:szCs w:val="36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opLinePunct/>
        <w:jc w:val="center"/>
        <w:rPr>
          <w:kern w:val="21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  <w:t>110KV升压站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1"/>
          <w:sz w:val="36"/>
          <w:szCs w:val="36"/>
        </w:rPr>
        <w:t>初检报告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000000"/>
          <w:kern w:val="21"/>
          <w:sz w:val="36"/>
          <w:szCs w:val="36"/>
          <w:lang w:val="en-US" w:eastAsia="zh-CN"/>
        </w:rPr>
      </w:pPr>
    </w:p>
    <w:p>
      <w:pPr>
        <w:topLinePunct/>
        <w:ind w:firstLine="420"/>
        <w:rPr>
          <w:kern w:val="21"/>
          <w:sz w:val="36"/>
          <w:szCs w:val="36"/>
        </w:rPr>
      </w:pPr>
    </w:p>
    <w:p>
      <w:pPr>
        <w:topLinePunct/>
        <w:ind w:firstLine="420"/>
        <w:rPr>
          <w:kern w:val="21"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cs="宋体"/>
          <w:bCs/>
          <w:kern w:val="28"/>
          <w:sz w:val="30"/>
          <w:szCs w:val="30"/>
        </w:rPr>
      </w:pPr>
      <w:r>
        <w:rPr>
          <w:rFonts w:hint="eastAsia" w:ascii="宋体" w:hAnsi="宋体" w:cs="宋体"/>
          <w:bCs/>
          <w:kern w:val="28"/>
          <w:sz w:val="30"/>
          <w:szCs w:val="30"/>
        </w:rPr>
        <w:t>常州正衡电力工程监理有限公司</w:t>
      </w:r>
    </w:p>
    <w:p>
      <w:pPr>
        <w:ind w:firstLine="1200" w:firstLineChars="400"/>
        <w:rPr>
          <w:rFonts w:hint="eastAsia" w:ascii="宋体" w:hAnsi="宋体" w:cs="宋体"/>
          <w:b w:val="0"/>
          <w:bCs w:val="0"/>
          <w:color w:val="000000"/>
          <w:kern w:val="2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申宜宜城流水镇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100MW农光互补光伏电站项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监理项目部</w:t>
      </w:r>
      <w:r>
        <w:rPr>
          <w:rFonts w:hint="eastAsia" w:ascii="宋体" w:hAnsi="宋体" w:eastAsia="宋体" w:cs="宋体"/>
          <w:color w:val="000000"/>
          <w:kern w:val="21"/>
          <w:sz w:val="30"/>
          <w:szCs w:val="30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kern w:val="28"/>
          <w:sz w:val="30"/>
          <w:szCs w:val="30"/>
        </w:rPr>
        <w:t>20</w:t>
      </w:r>
      <w:r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Cs/>
          <w:kern w:val="28"/>
          <w:sz w:val="30"/>
          <w:szCs w:val="30"/>
        </w:rPr>
        <w:t>年</w:t>
      </w:r>
      <w:r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  <w:t>08</w:t>
      </w:r>
      <w:r>
        <w:rPr>
          <w:rFonts w:hint="eastAsia" w:ascii="宋体" w:hAnsi="宋体" w:cs="宋体"/>
          <w:bCs/>
          <w:kern w:val="28"/>
          <w:sz w:val="30"/>
          <w:szCs w:val="30"/>
        </w:rPr>
        <w:t>月</w:t>
      </w:r>
      <w:r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  <w:t>23日</w:t>
      </w:r>
    </w:p>
    <w:p>
      <w:pPr>
        <w:pStyle w:val="2"/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  <w:t>、</w:t>
      </w:r>
    </w:p>
    <w:p>
      <w:pPr>
        <w:pStyle w:val="2"/>
        <w:rPr>
          <w:rFonts w:hint="eastAsia" w:ascii="宋体" w:hAnsi="宋体" w:cs="宋体"/>
          <w:bCs/>
          <w:kern w:val="28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tbl>
      <w:tblPr>
        <w:tblStyle w:val="3"/>
        <w:tblW w:w="96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844"/>
        <w:gridCol w:w="2446"/>
        <w:gridCol w:w="1906"/>
        <w:gridCol w:w="29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一、检验概况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00" w:after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工程名称</w:t>
            </w:r>
          </w:p>
        </w:tc>
        <w:tc>
          <w:tcPr>
            <w:tcW w:w="8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2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申宜宜城流水镇100MW农光互补光伏电站项目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依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据</w:t>
            </w:r>
          </w:p>
        </w:tc>
        <w:tc>
          <w:tcPr>
            <w:tcW w:w="8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、国家现行的法律、法规、条例和建设监理的有关规定；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2、《电力建设工程监理规范》DL/T5434-2021；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3、国家和行业制定的施工及验收技术规程、规范和质量验评规程的有效版本；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4、《电气装置安装工程质量检验及评定规程》DL/T5161-2018；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5、《电气装置安装工程接地装置施工及验收规范》(GB50169-2016)；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6、《电气装置安装工程高压电器施工及验收规范》GB50147-2010；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7、《电气装置安装工程低压电器施工及验收规范》GB50254-2016；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8、《电气装置安装工程电力变流设备施工及验收规范》GB50255-2014；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9、《电气装置安装工程电缆线路施工及验收规范》GB50168-2018；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10、《110</w:t>
            </w:r>
            <w:r>
              <w:rPr>
                <w:rFonts w:hint="eastAsia"/>
                <w:lang w:val="en-BZ" w:eastAsia="zh-CN"/>
              </w:rPr>
              <w:t>kV</w:t>
            </w:r>
            <w:r>
              <w:rPr>
                <w:rFonts w:hint="eastAsia"/>
                <w:lang w:val="en-US" w:eastAsia="zh-CN"/>
              </w:rPr>
              <w:t>~500KV</w:t>
            </w:r>
            <w:r>
              <w:rPr>
                <w:rFonts w:hint="eastAsia"/>
                <w:lang w:val="en-BZ" w:eastAsia="zh-CN"/>
              </w:rPr>
              <w:t>架空电力线路施工及验收规范》</w:t>
            </w:r>
            <w:r>
              <w:rPr>
                <w:rFonts w:hint="eastAsia"/>
                <w:lang w:val="en-US" w:eastAsia="zh-CN"/>
              </w:rPr>
              <w:t>（GB50233—2014）；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11、《建筑电气工程施工质量验收规范》GB50303-2019；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12、《电力建设安全施工管理规定》；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13、《电业安全工作规程》；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14、《防止电力生产重大事故的二十五项重点要求》；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15、审批的施工组织设计和施工作业指导书；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16、施工技术文件（包括但不限于施工图纸、设计变更、设备图纸、技术手册、往来文件等）；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17、监理合同，监理大纲和监理规划；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18、甲方依法对外签订的与监理有关的合同；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19、设备制造厂商提供的设备图纸和技术文件；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20、甲方按国家及行业规定制定的本工程建设管理制度； 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21、有关各方商议确定的其它文件等。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4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120" w:after="12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二、工程概况：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建设单位：宜城市申宜新能源有限公司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监理单位：常州正衡电力工程监理有限公司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设计单位：中国电力工程顾问集团中南电力设计院有限公司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总包单位：中国电力工程顾问集团中南电力设计院有限公司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施工单位：江苏伏峰电力科技有限公司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4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工程规模概况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本项目规划装机容量为100MWp，设置一座110KV升压站，以1回110KV线路接入110KV邓林变电站，110KV线路全线约21KM，共计60基杆塔。本工程拟选用540Wp/535Wp单晶硅电池双面双玻璃组件，逆变器采用3125kW箱逆变一体化设备，组件全部采用固定安装方式，倾角为15°。本期工程集电线路采用35kV电缆直埋连接：根据光伏阵列的布置位置情况，共设置28个光伏方阵，每约5~6个光伏方阵组成一回集电线路，共敷设5回集电线路至升压站站35KV电气配电楼。集电线路采用地埋电缆型式，电缆型集电线路采用铝芯电缆。升压变电站采用线变组接线方案，主变压器选型为SZ11-100000/110自冷双卷有载调压升压变压器，容量分别为100000kVA，电压等级115±8×1.25%/36.75kV，接线组别为YN，d11。主变压器高压侧电压等级110KV，升压站110KV采用线变组接线。升压站主变压器低压侧为光伏电源进线，电压等级35kV， 35kV系统接线按单母线设计，本期集电线路馈线5回。主变压器110KV侧中性点可采用不接地或直接接地等不同方式运行。根据接入系统报告，本项目装设1套容量为20MVar的 SVG装置。升压站可以实现无功在-20MVar~+20MVar范围之间的动态调节。具体无功补偿配置容量将以接入系统报告批复意见为准。升压变电站设置站用接地变一台，总容量为740kVA，中性点电阻选择为111.4欧姆/10s。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分部工程名称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开工时间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完工时间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土建工程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电气工程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16" w:after="11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本站于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2021.12.18设备带电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参加验收人员：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监理单位：严卫忠、王学东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业主单位：高鹏飞、杨涛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运维单位：高玉峰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总包单位：程实、梁京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施工单位：王豹、卢林猛、朱谷雨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319" w:tblpY="1328"/>
        <w:tblOverlap w:val="never"/>
        <w:tblW w:w="96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6"/>
        <w:gridCol w:w="88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30" w:after="130"/>
              <w:ind w:firstLine="211" w:firstLineChars="100"/>
              <w:rPr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三、综合评价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92" w:hRule="atLeast"/>
        </w:trPr>
        <w:tc>
          <w:tcPr>
            <w:tcW w:w="7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30" w:after="13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质量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体系</w:t>
            </w:r>
            <w:r>
              <w:rPr>
                <w:rFonts w:hAnsi="宋体"/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及实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施情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况</w:t>
            </w:r>
          </w:p>
        </w:tc>
        <w:tc>
          <w:tcPr>
            <w:tcW w:w="8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1、工程开工前各参建单位已进行图纸会检，详见图纸会检纪要；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2、施工前期策划文件齐全，符合工程实际，审批规范，对施工起到有效指导作用；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3、质量管理机构设置及人员配备齐全，质量目标明确，特殊工种人员能持证上岗；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4、施工前已对作业人员进行质量技术交底，施工员、质检员在场；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5、本工程质保体系健全，质量管理程序到位并符合要求；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6、施工单位进行了升压站部分消缺后，有监理单位、建设方、总包单位、运维人员110KV升压站进行了初步验收。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</w:trPr>
        <w:tc>
          <w:tcPr>
            <w:tcW w:w="7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30" w:after="13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技术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资料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检查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 w:hAnsi="宋体"/>
                <w:sz w:val="21"/>
                <w:szCs w:val="21"/>
              </w:rPr>
              <w:t>情况</w:t>
            </w:r>
          </w:p>
        </w:tc>
        <w:tc>
          <w:tcPr>
            <w:tcW w:w="8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工程资料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1、本工程的开工、分部工程的动工、竣工报验手续齐全，设计文件齐全；所用原材料、供货商资质、材料合格证符合规范要求；施工检查评级记录齐全，安全、质量活动开展符合要求，记录详实；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2、本工程施工技术管理规范，有项目管理实施规划、施工方案、质量通病防治措施等前期主要策划文件资料；施工方案进行了技术交底；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3、验评资料基本真实完整；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4、分部、检验批工程报审不及时；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5、工程施工资料未与工程同步；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6、缺少部分电气安装及调试、报告等资料。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9" w:hRule="atLeast"/>
        </w:trPr>
        <w:tc>
          <w:tcPr>
            <w:tcW w:w="96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四、主要改进建议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1、对初检缺陷及时处理，不留隐患；对未完成的项逐一完善；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2、对施工资料按规范要求进行整理、完善并报审批；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3、需提交电气设备调试报告、设备实验报告及原材料送检报告。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6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tbl>
            <w:tblPr>
              <w:tblStyle w:val="3"/>
              <w:tblpPr w:leftFromText="180" w:rightFromText="180" w:vertAnchor="page" w:horzAnchor="page" w:tblpX="1424" w:tblpY="1473"/>
              <w:tblOverlap w:val="never"/>
              <w:tblW w:w="9647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786"/>
              <w:gridCol w:w="8861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cantSplit/>
                <w:trHeight w:val="16862" w:hRule="atLeast"/>
              </w:trPr>
              <w:tc>
                <w:tcPr>
                  <w:tcW w:w="78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snapToGrid w:val="0"/>
                    <w:spacing w:before="130" w:after="130" w:line="240" w:lineRule="auto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</w:rPr>
                    <w:t>工程</w:t>
                  </w:r>
                  <w:r>
                    <w:rPr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hAnsi="宋体"/>
                      <w:sz w:val="21"/>
                      <w:szCs w:val="21"/>
                    </w:rPr>
                    <w:t>重点</w:t>
                  </w:r>
                  <w:r>
                    <w:rPr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hAnsi="宋体"/>
                      <w:sz w:val="21"/>
                      <w:szCs w:val="21"/>
                    </w:rPr>
                    <w:t>抽查</w:t>
                  </w:r>
                  <w:r>
                    <w:rPr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hAnsi="宋体"/>
                      <w:sz w:val="21"/>
                      <w:szCs w:val="21"/>
                    </w:rPr>
                    <w:t>情况</w:t>
                  </w:r>
                </w:p>
              </w:tc>
              <w:tc>
                <w:tcPr>
                  <w:tcW w:w="88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单位工程验收：</w:t>
                  </w:r>
                  <w:r>
                    <w:rPr>
                      <w:rFonts w:hint="eastAsia"/>
                      <w:lang w:val="en-US" w:eastAsia="zh-CN"/>
                    </w:rPr>
                    <w:t>110KV升压站（验收消缺及未完成项统计）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集控室省调、地调直通电话机需要更换为具有录音功能的电话机；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0" w:firstLine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工业视频监控系统、光伏区后台监控系统还未正常投入运行；一次后台电表计量数据、400V低压系统未接入后台；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0" w:firstLine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站内各场所未按要求配置足够的灭火器，数量不足，放置的位置不合理，未有灭火器箱；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0" w:firstLine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继保室、配电室内一、二次电缆挂牌未完成；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0" w:firstLine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综合楼宿舍水管有漏水，需整改处理；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6、继保室平柜顶端标识牌脱落，升压站内设备标识牌脱落；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7、站内水源井水泵吊挂锈蚀；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8、均压环涂刷相色漆；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9、生活区异味反灌严重；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10、35kV开关室插座无电源；危险品库房风机无电源；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11、视频监控画面丢失；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12、消防水泵房消防系统未投运；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13、消防水池西侧墙体渗水，注水口漏水；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14、消防栓漏水；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15、消防水泵房墙外开关无挡雨罩；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16、站内道路水泥鼓包脱落；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17、继保室柜子屏眉不全；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18、直流充电屏2号市电异常；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19、事故照明切换屏逆变故障，一路电源未接；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20、继保室两排灯管不亮；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0" w:firstLineChars="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蓄电池室空调不是防爆空调；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22、400V低配室墙体漏水；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23、35KV配电室安全工器具柜无电源；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24、申集一线前柜门关闭照明灯无法正常关闭；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25、</w:t>
                  </w:r>
                  <w:r>
                    <w:rPr>
                      <w:rFonts w:hint="default"/>
                      <w:lang w:val="en-US" w:eastAsia="zh-CN"/>
                    </w:rPr>
                    <w:t>主变、SVG接地刀闸无标识牌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26、主变、SVG电缆无相色标识；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27、</w:t>
                  </w:r>
                  <w:r>
                    <w:rPr>
                      <w:rFonts w:hint="default"/>
                      <w:lang w:val="en-US" w:eastAsia="zh-CN"/>
                    </w:rPr>
                    <w:t>电抗器围栏两个接地点，按规定为一点接地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28、消防池周边基础散水、附属用房室内地坪出现沉降、塌陷现象；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29、</w:t>
                  </w:r>
                  <w:r>
                    <w:rPr>
                      <w:rFonts w:hint="default"/>
                      <w:lang w:val="en-US" w:eastAsia="zh-CN"/>
                    </w:rPr>
                    <w:t>消防池未设置观察口、水位计；消防系统未挂标识标牌，需调试正常运行后移交至运维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30、SVG电抗器支柱绝缘子接地构成闭合回路，不符合《电气装置安装工程 高压电器施工及验收规范》GB 50147-2010第10.0.15条规定；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31、</w:t>
                  </w:r>
                  <w:r>
                    <w:rPr>
                      <w:rFonts w:hint="default"/>
                      <w:lang w:val="en-US" w:eastAsia="zh-CN"/>
                    </w:rPr>
                    <w:t>主变压器贮油池铺设卵石层厚度小于250mm，不符合《高压配电装置设计规范》DL 5352-2018第5.5.3条规定；站内铺石子部分泥土外露，需再添加一层石子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32、升压站SVG区域、110kV 进线间隔设备、部分二次屏柜，屏柜应双面标识；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33、</w:t>
                  </w:r>
                  <w:r>
                    <w:rPr>
                      <w:rFonts w:hint="default"/>
                      <w:lang w:val="en-US" w:eastAsia="zh-CN"/>
                    </w:rPr>
                    <w:t>升压站</w:t>
                  </w:r>
                  <w:r>
                    <w:rPr>
                      <w:rFonts w:hint="eastAsia"/>
                      <w:lang w:val="en-US" w:eastAsia="zh-CN"/>
                    </w:rPr>
                    <w:t>上屋面爬梯、</w:t>
                  </w:r>
                  <w:r>
                    <w:rPr>
                      <w:rFonts w:hint="default"/>
                      <w:lang w:val="en-US" w:eastAsia="zh-CN"/>
                    </w:rPr>
                    <w:t>龙门架未张贴限载多少KG，应整改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34、站区内所有铁艺制品（如：爬梯、排水井盖、镀锌管、构架等）有生锈现象，应除锈防腐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35、所有建筑物楼面差一道防水砂浆；消防池内差一道防水砂浆；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36、进升压站大门处道路破坏后，未恢复（硬化），应处理恢复；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37、升压站危废品库、事故油池、回填土出现沉降、塌陷现象；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38、消防池周边基础散水、附属用房室内地坪出现沉降、塌陷现象；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cantSplit/>
                <w:trHeight w:val="4472" w:hRule="atLeast"/>
              </w:trPr>
              <w:tc>
                <w:tcPr>
                  <w:tcW w:w="786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8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39、升压站部分电缆沟积水（整改不到位），部分电缆未敷设在支架上，穿墙电缆未涂刷防火涂料，完善电缆规范敷设、电缆防火涂料涂刷；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40、</w:t>
                  </w:r>
                  <w:r>
                    <w:rPr>
                      <w:rFonts w:hint="default"/>
                      <w:lang w:val="en-US" w:eastAsia="zh-CN"/>
                    </w:rPr>
                    <w:t>生活区未配置生活污水处理装置，不符合设计要求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41、事故照明切换屏逆变故障，一路电源未接；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42、</w:t>
                  </w:r>
                  <w:r>
                    <w:rPr>
                      <w:rFonts w:hint="default"/>
                      <w:lang w:val="en-US" w:eastAsia="zh-CN"/>
                    </w:rPr>
                    <w:t>35kV开关柜后柜门巡视灯需安装LED灯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43、消防水泵房墙外开关无挡雨罩；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44、</w:t>
                  </w:r>
                  <w:r>
                    <w:rPr>
                      <w:rFonts w:hint="default"/>
                      <w:lang w:val="en-US" w:eastAsia="zh-CN"/>
                    </w:rPr>
                    <w:t>电器楼、主控室需加装门禁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45、</w:t>
                  </w:r>
                  <w:r>
                    <w:rPr>
                      <w:rFonts w:hint="default"/>
                      <w:lang w:val="en-US" w:eastAsia="zh-CN"/>
                    </w:rPr>
                    <w:t>综合楼大门无法正常关闭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46、气象站交流电源未接；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47、AGC\AVC、一次调频电脑未接入主控室；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48、站用变（10KV）至低压开关室电缆应采用型号为：NA-YJV22/0.6/1KV铜芯电缆（2根），而现场电缆型号为:ZC-VLV22/0.6/1KV铝芯电缆（1根），不符合设计要求。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cantSplit/>
                <w:trHeight w:val="4472" w:hRule="atLeast"/>
              </w:trPr>
              <w:tc>
                <w:tcPr>
                  <w:tcW w:w="9647" w:type="dxa"/>
                  <w:gridSpan w:val="2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五、结论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1、本工程质保体系健全，质量管理机构设置及人员配置齐全；质量目标明确；施工人员等持证上岗，过程中能正常运转与实施；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2、施工组织设计、作业指导书、施工方案齐全，对施工起到有效的指导作用；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3、现场缺少质量管理人员，报验程序未能及时报验；</w:t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4、工程设备、材料供货商资质合格，设备、材料合格证及相关资料齐全，设备、材料现场检查合格；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5、施工过程中未发现重大工程质量及安全问题。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6、缺失的土建施工资料、电气安装及调试资料及原材料送检报告、调试报告等需尽快提交。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7、110KV升压站主体建筑工程、设备安装初验合格，部分缺陷及未完成项不影响设备运行；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firstLine="420" w:firstLineChars="200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8、以上消缺项及遗留项不影响电站正常运行，之后需抓紧时间整改、完善并完整移交运维。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4" w:lineRule="auto"/>
                    <w:ind w:left="0" w:leftChars="0" w:firstLine="420" w:firstLineChars="200"/>
                    <w:textAlignment w:val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cantSplit/>
                <w:trHeight w:val="4472" w:hRule="atLeast"/>
              </w:trPr>
              <w:tc>
                <w:tcPr>
                  <w:tcW w:w="9647" w:type="dxa"/>
                  <w:gridSpan w:val="2"/>
                </w:tcPr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参加验收人（签字）：  </w:t>
                  </w: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topLinePunct/>
                    <w:snapToGrid w:val="0"/>
                    <w:spacing w:before="130" w:after="13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</w:t>
                  </w:r>
                </w:p>
                <w:p>
                  <w:pPr>
                    <w:topLinePunct/>
                    <w:snapToGrid w:val="0"/>
                    <w:spacing w:before="130" w:after="130"/>
                    <w:ind w:firstLine="6090" w:firstLineChars="2900"/>
                  </w:pPr>
                  <w:r>
                    <w:t xml:space="preserve">                   </w:t>
                  </w:r>
                </w:p>
                <w:p>
                  <w:pPr>
                    <w:topLinePunct/>
                    <w:snapToGrid w:val="0"/>
                    <w:spacing w:before="130" w:after="130"/>
                    <w:ind w:firstLine="6090" w:firstLineChars="29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日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期：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7262"/>
    <w:multiLevelType w:val="singleLevel"/>
    <w:tmpl w:val="5D5872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zdkNWJmYjczNzc0YjkwMzE2YmFmYTAyNTJlMDgifQ=="/>
  </w:docVars>
  <w:rsids>
    <w:rsidRoot w:val="00000000"/>
    <w:rsid w:val="03D33559"/>
    <w:rsid w:val="07DC1CA8"/>
    <w:rsid w:val="1BEC5608"/>
    <w:rsid w:val="1F6B50CF"/>
    <w:rsid w:val="351078BA"/>
    <w:rsid w:val="3D357798"/>
    <w:rsid w:val="40E043EA"/>
    <w:rsid w:val="42B51AA1"/>
    <w:rsid w:val="63555507"/>
    <w:rsid w:val="7E5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adjustRightInd w:val="0"/>
      <w:snapToGrid w:val="0"/>
      <w:spacing w:line="500" w:lineRule="atLeast"/>
      <w:outlineLvl w:val="3"/>
    </w:pPr>
    <w:rPr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3353</Words>
  <Characters>3819</Characters>
  <Lines>0</Lines>
  <Paragraphs>0</Paragraphs>
  <TotalTime>27</TotalTime>
  <ScaleCrop>false</ScaleCrop>
  <LinksUpToDate>false</LinksUpToDate>
  <CharactersWithSpaces>3890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2022-08-24T00:50:00Z</dcterms:created>
  <dc:creator>Administrator</dc:creator>
  <cp:lastModifiedBy>Administrator</cp:lastModifiedBy>
  <dcterms:modified xsi:type="dcterms:W3CDTF">2022-08-30T08:38:52Z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36A26643EB954E8B867C7C322DBF1622</vt:lpwstr>
  </property>
</Properties>
</file>