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rPr>
          <w:rFonts w:hint="eastAsia" w:hAnsi="宋体"/>
          <w:kern w:val="21"/>
          <w:szCs w:val="21"/>
          <w:u w:val="single"/>
        </w:rPr>
      </w:pPr>
    </w:p>
    <w:p>
      <w:pPr>
        <w:tabs>
          <w:tab w:val="right" w:pos="8845"/>
        </w:tabs>
        <w:topLinePunct/>
        <w:ind w:firstLine="420"/>
        <w:rPr>
          <w:rFonts w:hint="eastAsia" w:hAnsi="宋体"/>
          <w:kern w:val="21"/>
          <w:szCs w:val="21"/>
          <w:u w:val="single"/>
        </w:rPr>
      </w:pPr>
    </w:p>
    <w:p>
      <w:pPr>
        <w:tabs>
          <w:tab w:val="right" w:pos="8845"/>
        </w:tabs>
        <w:topLinePunct/>
        <w:ind w:firstLine="420"/>
        <w:rPr>
          <w:rFonts w:hint="eastAsia" w:hAnsi="宋体"/>
          <w:kern w:val="21"/>
          <w:szCs w:val="21"/>
          <w:u w:val="single"/>
        </w:rPr>
      </w:pPr>
    </w:p>
    <w:p>
      <w:pPr>
        <w:tabs>
          <w:tab w:val="right" w:pos="8845"/>
        </w:tabs>
        <w:topLinePunct/>
        <w:ind w:firstLine="420"/>
        <w:rPr>
          <w:rFonts w:hint="eastAsia" w:hAnsi="宋体"/>
          <w:kern w:val="21"/>
          <w:szCs w:val="21"/>
          <w:u w:val="single"/>
        </w:rPr>
      </w:pPr>
    </w:p>
    <w:p>
      <w:pPr>
        <w:topLinePunct/>
        <w:jc w:val="center"/>
        <w:rPr>
          <w:rFonts w:hint="eastAsia" w:ascii="方正小标宋_GBK" w:hAnsi="宋体" w:eastAsia="方正小标宋_GBK"/>
          <w:kern w:val="21"/>
          <w:sz w:val="40"/>
          <w:szCs w:val="40"/>
          <w:lang w:eastAsia="zh-CN"/>
        </w:rPr>
      </w:pPr>
      <w:r>
        <w:rPr>
          <w:rFonts w:hint="eastAsia" w:ascii="方正小标宋_GBK" w:hAnsi="宋体" w:eastAsia="方正小标宋_GBK"/>
          <w:kern w:val="21"/>
          <w:sz w:val="32"/>
          <w:szCs w:val="32"/>
          <w:lang w:eastAsia="zh-CN"/>
        </w:rPr>
        <w:t>银星一井矿产压覆区</w:t>
      </w:r>
      <w:r>
        <w:rPr>
          <w:rFonts w:hint="eastAsia" w:ascii="方正小标宋_GBK" w:hAnsi="宋体" w:eastAsia="方正小标宋_GBK"/>
          <w:kern w:val="21"/>
          <w:sz w:val="32"/>
          <w:szCs w:val="32"/>
          <w:lang w:val="en-US" w:eastAsia="zh-CN"/>
        </w:rPr>
        <w:t>30MWp光伏发电项目</w:t>
      </w:r>
    </w:p>
    <w:p>
      <w:pPr>
        <w:topLinePunct/>
        <w:jc w:val="center"/>
        <w:rPr>
          <w:rFonts w:hint="eastAsia" w:ascii="方正小标宋_GBK" w:hAnsi="宋体" w:eastAsia="方正小标宋_GBK"/>
          <w:kern w:val="21"/>
          <w:sz w:val="40"/>
          <w:szCs w:val="40"/>
          <w:lang w:eastAsia="zh-CN"/>
        </w:rPr>
      </w:pPr>
      <w:r>
        <w:rPr>
          <w:rFonts w:hint="eastAsia" w:hAnsi="宋体"/>
          <w:b/>
          <w:kern w:val="21"/>
          <w:sz w:val="52"/>
          <w:szCs w:val="52"/>
          <w:lang w:eastAsia="zh-CN"/>
        </w:rPr>
        <w:t>监理质量评估报告</w:t>
      </w:r>
    </w:p>
    <w:p>
      <w:pPr>
        <w:topLinePunct/>
        <w:ind w:firstLine="420"/>
        <w:jc w:val="center"/>
        <w:rPr>
          <w:rFonts w:hint="eastAsia" w:eastAsiaTheme="minorEastAsia"/>
          <w:kern w:val="21"/>
          <w:sz w:val="28"/>
          <w:szCs w:val="28"/>
          <w:lang w:eastAsia="zh-CN"/>
        </w:rPr>
      </w:pPr>
      <w:r>
        <w:rPr>
          <w:rFonts w:hint="eastAsia"/>
          <w:kern w:val="21"/>
          <w:sz w:val="28"/>
          <w:szCs w:val="28"/>
          <w:lang w:eastAsia="zh-CN"/>
        </w:rPr>
        <w:t>（电气）</w:t>
      </w:r>
    </w:p>
    <w:p>
      <w:pPr>
        <w:topLinePunct/>
        <w:ind w:firstLine="420"/>
        <w:rPr>
          <w:rFonts w:hint="eastAsia"/>
          <w:kern w:val="21"/>
          <w:szCs w:val="21"/>
        </w:rPr>
      </w:pPr>
    </w:p>
    <w:p>
      <w:pPr>
        <w:topLinePunct/>
        <w:ind w:firstLine="420"/>
        <w:rPr>
          <w:rFonts w:hint="eastAsia"/>
          <w:kern w:val="21"/>
          <w:szCs w:val="21"/>
        </w:rPr>
      </w:pPr>
    </w:p>
    <w:p>
      <w:pPr>
        <w:topLinePunct/>
        <w:ind w:firstLine="420"/>
        <w:rPr>
          <w:rFonts w:hint="eastAsia"/>
          <w:kern w:val="21"/>
          <w:szCs w:val="21"/>
        </w:rPr>
      </w:pPr>
    </w:p>
    <w:p>
      <w:pPr>
        <w:topLinePunct/>
        <w:ind w:firstLine="420"/>
        <w:rPr>
          <w:rFonts w:hint="eastAsia"/>
          <w:kern w:val="21"/>
          <w:szCs w:val="21"/>
        </w:rPr>
      </w:pPr>
    </w:p>
    <w:p>
      <w:pPr>
        <w:topLinePunct/>
        <w:ind w:firstLine="420"/>
        <w:rPr>
          <w:rFonts w:hint="eastAsia"/>
          <w:kern w:val="21"/>
          <w:szCs w:val="21"/>
        </w:rPr>
      </w:pPr>
    </w:p>
    <w:p>
      <w:pPr>
        <w:topLinePunct/>
        <w:ind w:firstLine="420"/>
        <w:rPr>
          <w:rFonts w:hint="eastAsia"/>
          <w:kern w:val="21"/>
          <w:szCs w:val="21"/>
        </w:rPr>
      </w:pPr>
    </w:p>
    <w:p>
      <w:pPr>
        <w:topLinePunct/>
        <w:ind w:firstLine="420"/>
        <w:rPr>
          <w:rFonts w:hint="eastAsia"/>
          <w:kern w:val="21"/>
          <w:szCs w:val="21"/>
        </w:rPr>
      </w:pPr>
    </w:p>
    <w:p>
      <w:pPr>
        <w:topLinePunct/>
        <w:ind w:firstLine="420"/>
        <w:rPr>
          <w:rFonts w:hint="eastAsia"/>
          <w:kern w:val="21"/>
          <w:szCs w:val="21"/>
        </w:rPr>
      </w:pPr>
    </w:p>
    <w:p>
      <w:pPr>
        <w:topLinePunct/>
        <w:rPr>
          <w:rFonts w:hint="eastAsia"/>
          <w:kern w:val="21"/>
          <w:szCs w:val="21"/>
        </w:rPr>
      </w:pPr>
    </w:p>
    <w:p>
      <w:pPr>
        <w:topLinePunct/>
        <w:ind w:firstLine="420"/>
        <w:rPr>
          <w:rFonts w:hint="eastAsia"/>
          <w:kern w:val="21"/>
          <w:szCs w:val="21"/>
        </w:rPr>
      </w:pPr>
    </w:p>
    <w:p>
      <w:pPr>
        <w:topLinePunct/>
        <w:ind w:firstLine="420"/>
        <w:rPr>
          <w:rFonts w:hint="eastAsia"/>
          <w:kern w:val="21"/>
          <w:szCs w:val="21"/>
        </w:rPr>
      </w:pPr>
    </w:p>
    <w:p>
      <w:pPr>
        <w:topLinePunct/>
        <w:ind w:firstLine="420"/>
        <w:rPr>
          <w:rFonts w:hint="eastAsia"/>
          <w:kern w:val="21"/>
          <w:szCs w:val="21"/>
        </w:rPr>
      </w:pPr>
    </w:p>
    <w:p>
      <w:pPr>
        <w:topLinePunct/>
        <w:ind w:firstLine="420"/>
        <w:rPr>
          <w:rFonts w:hint="eastAsia"/>
          <w:kern w:val="21"/>
          <w:szCs w:val="21"/>
        </w:rPr>
      </w:pPr>
    </w:p>
    <w:p>
      <w:pPr>
        <w:topLinePunct/>
        <w:ind w:firstLine="420"/>
        <w:rPr>
          <w:rFonts w:hint="eastAsia"/>
          <w:kern w:val="21"/>
          <w:szCs w:val="21"/>
        </w:rPr>
      </w:pPr>
    </w:p>
    <w:p>
      <w:pPr>
        <w:topLinePunct/>
        <w:ind w:firstLine="420"/>
        <w:rPr>
          <w:rFonts w:hint="eastAsia"/>
          <w:kern w:val="21"/>
          <w:szCs w:val="21"/>
        </w:rPr>
      </w:pPr>
    </w:p>
    <w:p>
      <w:pPr>
        <w:topLinePunct/>
        <w:ind w:firstLine="420"/>
        <w:rPr>
          <w:rFonts w:hint="eastAsia"/>
          <w:kern w:val="21"/>
          <w:szCs w:val="21"/>
        </w:rPr>
      </w:pPr>
    </w:p>
    <w:p>
      <w:pPr>
        <w:topLinePunct/>
        <w:ind w:firstLine="420"/>
        <w:rPr>
          <w:rFonts w:hint="eastAsia"/>
          <w:kern w:val="21"/>
          <w:szCs w:val="21"/>
        </w:rPr>
      </w:pPr>
    </w:p>
    <w:p>
      <w:pPr>
        <w:topLinePunct/>
        <w:ind w:firstLine="420"/>
        <w:rPr>
          <w:rFonts w:hint="eastAsia"/>
          <w:kern w:val="21"/>
          <w:szCs w:val="21"/>
        </w:rPr>
      </w:pPr>
    </w:p>
    <w:p>
      <w:pPr>
        <w:topLinePunct/>
        <w:ind w:firstLine="420"/>
        <w:rPr>
          <w:rFonts w:hint="eastAsia"/>
          <w:kern w:val="21"/>
          <w:szCs w:val="21"/>
        </w:rPr>
      </w:pPr>
    </w:p>
    <w:p>
      <w:pPr>
        <w:topLinePunct/>
        <w:ind w:firstLine="420"/>
        <w:rPr>
          <w:rFonts w:hint="eastAsia"/>
          <w:kern w:val="21"/>
          <w:szCs w:val="21"/>
        </w:rPr>
      </w:pPr>
    </w:p>
    <w:p>
      <w:pPr>
        <w:topLinePunct/>
        <w:ind w:firstLine="420"/>
        <w:rPr>
          <w:rFonts w:hint="eastAsia"/>
          <w:kern w:val="21"/>
          <w:szCs w:val="21"/>
        </w:rPr>
      </w:pPr>
    </w:p>
    <w:p>
      <w:pPr>
        <w:topLinePunct/>
        <w:ind w:firstLine="420"/>
        <w:rPr>
          <w:rFonts w:hint="eastAsia"/>
          <w:kern w:val="21"/>
          <w:szCs w:val="21"/>
        </w:rPr>
      </w:pPr>
    </w:p>
    <w:p>
      <w:pPr>
        <w:topLinePunct/>
        <w:ind w:firstLine="420"/>
        <w:rPr>
          <w:rFonts w:hint="eastAsia"/>
          <w:kern w:val="21"/>
          <w:szCs w:val="21"/>
        </w:rPr>
      </w:pPr>
    </w:p>
    <w:p>
      <w:pPr>
        <w:topLinePunct/>
        <w:ind w:firstLine="420"/>
        <w:rPr>
          <w:rFonts w:hint="eastAsia"/>
          <w:kern w:val="21"/>
          <w:szCs w:val="21"/>
        </w:rPr>
      </w:pPr>
    </w:p>
    <w:p>
      <w:pPr>
        <w:topLinePunct/>
        <w:ind w:firstLine="420"/>
        <w:rPr>
          <w:rFonts w:hint="eastAsia"/>
          <w:kern w:val="21"/>
          <w:szCs w:val="21"/>
        </w:rPr>
      </w:pPr>
    </w:p>
    <w:p>
      <w:pPr>
        <w:topLinePunct/>
        <w:jc w:val="center"/>
        <w:rPr>
          <w:rFonts w:hint="eastAsia"/>
          <w:kern w:val="21"/>
          <w:szCs w:val="21"/>
        </w:rPr>
      </w:pPr>
      <w:r>
        <w:rPr>
          <w:rFonts w:hint="eastAsia" w:eastAsia="楷体_GB2312"/>
          <w:kern w:val="21"/>
          <w:sz w:val="28"/>
          <w:szCs w:val="28"/>
          <w:lang w:eastAsia="zh-CN"/>
        </w:rPr>
        <w:t>银星一井矿产压覆区</w:t>
      </w:r>
      <w:r>
        <w:rPr>
          <w:rFonts w:hint="eastAsia" w:eastAsia="楷体_GB2312"/>
          <w:kern w:val="21"/>
          <w:sz w:val="28"/>
          <w:szCs w:val="28"/>
          <w:lang w:val="en-US" w:eastAsia="zh-CN"/>
        </w:rPr>
        <w:t>30MWp光伏发电项目</w:t>
      </w:r>
    </w:p>
    <w:p>
      <w:pPr>
        <w:topLinePunct/>
        <w:jc w:val="center"/>
        <w:rPr>
          <w:rFonts w:hint="eastAsia" w:eastAsia="楷体_GB2312"/>
          <w:kern w:val="21"/>
          <w:sz w:val="28"/>
          <w:szCs w:val="28"/>
        </w:rPr>
      </w:pPr>
      <w:r>
        <w:rPr>
          <w:rFonts w:hint="eastAsia" w:eastAsia="楷体_GB2312"/>
          <w:kern w:val="21"/>
          <w:sz w:val="28"/>
          <w:szCs w:val="28"/>
        </w:rPr>
        <w:t>监理项目部</w:t>
      </w:r>
    </w:p>
    <w:p>
      <w:pPr>
        <w:topLinePunct/>
        <w:jc w:val="center"/>
        <w:rPr>
          <w:rFonts w:hint="eastAsia" w:eastAsia="楷体_GB2312"/>
          <w:kern w:val="21"/>
          <w:sz w:val="28"/>
          <w:szCs w:val="28"/>
        </w:rPr>
      </w:pPr>
      <w:r>
        <w:rPr>
          <w:rFonts w:hint="eastAsia" w:eastAsia="楷体_GB2312"/>
          <w:kern w:val="21"/>
          <w:sz w:val="28"/>
          <w:szCs w:val="28"/>
          <w:lang w:val="en-US" w:eastAsia="zh-CN"/>
        </w:rPr>
        <w:t>2016</w:t>
      </w:r>
      <w:r>
        <w:rPr>
          <w:rFonts w:hint="eastAsia" w:eastAsia="楷体_GB2312"/>
          <w:kern w:val="21"/>
          <w:sz w:val="28"/>
          <w:szCs w:val="28"/>
        </w:rPr>
        <w:t>年</w:t>
      </w:r>
      <w:r>
        <w:rPr>
          <w:rFonts w:hint="eastAsia" w:eastAsia="楷体_GB2312"/>
          <w:kern w:val="21"/>
          <w:sz w:val="28"/>
          <w:szCs w:val="28"/>
          <w:lang w:val="en-US" w:eastAsia="zh-CN"/>
        </w:rPr>
        <w:t>7</w:t>
      </w:r>
      <w:r>
        <w:rPr>
          <w:rFonts w:hint="eastAsia" w:eastAsia="楷体_GB2312"/>
          <w:kern w:val="21"/>
          <w:sz w:val="28"/>
          <w:szCs w:val="28"/>
        </w:rPr>
        <w:t>月</w:t>
      </w:r>
    </w:p>
    <w:sdt>
      <w:sdtPr>
        <w:rPr>
          <w:rFonts w:ascii="Times New Roman" w:hAnsi="Times New Roman" w:eastAsia="宋体" w:cs="Times New Roman"/>
          <w:b w:val="0"/>
          <w:bCs w:val="0"/>
          <w:color w:val="auto"/>
          <w:kern w:val="2"/>
          <w:sz w:val="21"/>
          <w:szCs w:val="24"/>
          <w:lang w:val="zh-CN"/>
        </w:rPr>
        <w:id w:val="-1765222821"/>
      </w:sdtPr>
      <w:sdtEndPr>
        <w:rPr>
          <w:rFonts w:hint="eastAsia" w:asciiTheme="minorEastAsia" w:hAnsiTheme="minorEastAsia" w:eastAsiaTheme="minorEastAsia" w:cstheme="minorEastAsia"/>
          <w:b w:val="0"/>
          <w:bCs w:val="0"/>
          <w:color w:val="auto"/>
          <w:kern w:val="2"/>
          <w:sz w:val="24"/>
          <w:szCs w:val="24"/>
          <w:lang w:val="zh-CN"/>
        </w:rPr>
      </w:sdtEndPr>
      <w:sdtContent>
        <w:p>
          <w:pPr>
            <w:pStyle w:val="20"/>
            <w:spacing w:after="780" w:afterLines="250" w:line="360" w:lineRule="auto"/>
            <w:jc w:val="center"/>
            <w:rPr>
              <w:color w:val="000000" w:themeColor="text1"/>
              <w:sz w:val="40"/>
              <w14:textFill>
                <w14:solidFill>
                  <w14:schemeClr w14:val="tx1"/>
                </w14:solidFill>
              </w14:textFill>
            </w:rPr>
          </w:pPr>
          <w:r>
            <w:rPr>
              <w:color w:val="000000" w:themeColor="text1"/>
              <w:sz w:val="40"/>
              <w:lang w:val="zh-CN"/>
              <w14:textFill>
                <w14:solidFill>
                  <w14:schemeClr w14:val="tx1"/>
                </w14:solidFill>
              </w14:textFill>
            </w:rPr>
            <w:t>目</w:t>
          </w:r>
          <w:r>
            <w:rPr>
              <w:rFonts w:hint="eastAsia"/>
              <w:color w:val="000000" w:themeColor="text1"/>
              <w:sz w:val="40"/>
              <w:lang w:val="zh-CN"/>
              <w14:textFill>
                <w14:solidFill>
                  <w14:schemeClr w14:val="tx1"/>
                </w14:solidFill>
              </w14:textFill>
            </w:rPr>
            <w:t xml:space="preserve">  </w:t>
          </w:r>
          <w:r>
            <w:rPr>
              <w:color w:val="000000" w:themeColor="text1"/>
              <w:sz w:val="40"/>
              <w:lang w:val="zh-CN"/>
              <w14:textFill>
                <w14:solidFill>
                  <w14:schemeClr w14:val="tx1"/>
                </w14:solidFill>
              </w14:textFill>
            </w:rPr>
            <w:t>录</w:t>
          </w:r>
        </w:p>
        <w:p>
          <w:pPr>
            <w:pStyle w:val="7"/>
            <w:tabs>
              <w:tab w:val="right" w:leader="dot" w:pos="8296"/>
            </w:tabs>
            <w:spacing w:before="156" w:beforeLines="50" w:after="156" w:afterLines="50" w:line="360" w:lineRule="auto"/>
            <w:rPr>
              <w:rFonts w:hint="eastAsia" w:asciiTheme="minorEastAsia" w:hAnsiTheme="minorEastAsia" w:eastAsiaTheme="minorEastAsia" w:cstheme="minorEastAsia"/>
              <w:sz w:val="24"/>
              <w:szCs w:val="24"/>
            </w:rPr>
          </w:pPr>
          <w:bookmarkStart w:id="8" w:name="_GoBack"/>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TOC \o "1-3" \h \z \u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"_Toc406964563" </w:instrText>
          </w:r>
          <w:r>
            <w:rPr>
              <w:rFonts w:hint="eastAsia" w:asciiTheme="minorEastAsia" w:hAnsiTheme="minorEastAsia" w:eastAsiaTheme="minorEastAsia" w:cstheme="minorEastAsia"/>
              <w:sz w:val="24"/>
              <w:szCs w:val="24"/>
            </w:rPr>
            <w:fldChar w:fldCharType="separate"/>
          </w:r>
          <w:r>
            <w:rPr>
              <w:rStyle w:val="9"/>
              <w:rFonts w:hint="eastAsia" w:asciiTheme="minorEastAsia" w:hAnsiTheme="minorEastAsia" w:eastAsiaTheme="minorEastAsia" w:cstheme="minorEastAsia"/>
              <w:sz w:val="24"/>
              <w:szCs w:val="24"/>
            </w:rPr>
            <w:t>一、工程概况</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_Toc406964563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7"/>
            <w:tabs>
              <w:tab w:val="right" w:leader="dot" w:pos="8296"/>
            </w:tabs>
            <w:spacing w:before="156" w:beforeLines="50" w:after="156" w:afterLines="5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"_Toc406964564" </w:instrText>
          </w:r>
          <w:r>
            <w:rPr>
              <w:rFonts w:hint="eastAsia" w:asciiTheme="minorEastAsia" w:hAnsiTheme="minorEastAsia" w:eastAsiaTheme="minorEastAsia" w:cstheme="minorEastAsia"/>
              <w:sz w:val="24"/>
              <w:szCs w:val="24"/>
            </w:rPr>
            <w:fldChar w:fldCharType="separate"/>
          </w:r>
          <w:r>
            <w:rPr>
              <w:rStyle w:val="9"/>
              <w:rFonts w:hint="eastAsia" w:asciiTheme="minorEastAsia" w:hAnsiTheme="minorEastAsia" w:eastAsiaTheme="minorEastAsia" w:cstheme="minorEastAsia"/>
              <w:sz w:val="24"/>
              <w:szCs w:val="24"/>
            </w:rPr>
            <w:t>二、参建单位：</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_Toc406964564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7"/>
            <w:tabs>
              <w:tab w:val="right" w:leader="dot" w:pos="8296"/>
            </w:tabs>
            <w:spacing w:before="156" w:beforeLines="50" w:after="156" w:afterLines="5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"_Toc406964565" </w:instrText>
          </w:r>
          <w:r>
            <w:rPr>
              <w:rFonts w:hint="eastAsia" w:asciiTheme="minorEastAsia" w:hAnsiTheme="minorEastAsia" w:eastAsiaTheme="minorEastAsia" w:cstheme="minorEastAsia"/>
              <w:sz w:val="24"/>
              <w:szCs w:val="24"/>
            </w:rPr>
            <w:fldChar w:fldCharType="separate"/>
          </w:r>
          <w:r>
            <w:rPr>
              <w:rStyle w:val="9"/>
              <w:rFonts w:hint="eastAsia" w:asciiTheme="minorEastAsia" w:hAnsiTheme="minorEastAsia" w:eastAsiaTheme="minorEastAsia" w:cstheme="minorEastAsia"/>
              <w:sz w:val="24"/>
              <w:szCs w:val="24"/>
            </w:rPr>
            <w:t>三、</w:t>
          </w:r>
          <w:r>
            <w:rPr>
              <w:rStyle w:val="9"/>
              <w:rFonts w:hint="eastAsia" w:asciiTheme="minorEastAsia" w:hAnsiTheme="minorEastAsia" w:eastAsiaTheme="minorEastAsia" w:cstheme="minorEastAsia"/>
              <w:kern w:val="21"/>
              <w:sz w:val="24"/>
              <w:szCs w:val="24"/>
            </w:rPr>
            <w:t>质量评估范围</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_Toc406964565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7"/>
            <w:tabs>
              <w:tab w:val="right" w:leader="dot" w:pos="8296"/>
            </w:tabs>
            <w:spacing w:before="156" w:beforeLines="50" w:after="156" w:afterLines="5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"_Toc406964566" </w:instrText>
          </w:r>
          <w:r>
            <w:rPr>
              <w:rFonts w:hint="eastAsia" w:asciiTheme="minorEastAsia" w:hAnsiTheme="minorEastAsia" w:eastAsiaTheme="minorEastAsia" w:cstheme="minorEastAsia"/>
              <w:sz w:val="24"/>
              <w:szCs w:val="24"/>
            </w:rPr>
            <w:fldChar w:fldCharType="separate"/>
          </w:r>
          <w:r>
            <w:rPr>
              <w:rStyle w:val="9"/>
              <w:rFonts w:hint="eastAsia" w:asciiTheme="minorEastAsia" w:hAnsiTheme="minorEastAsia" w:eastAsiaTheme="minorEastAsia" w:cstheme="minorEastAsia"/>
              <w:sz w:val="24"/>
              <w:szCs w:val="24"/>
            </w:rPr>
            <w:t>四、质量评估依据</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_Toc406964566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7"/>
            <w:tabs>
              <w:tab w:val="right" w:leader="dot" w:pos="8296"/>
            </w:tabs>
            <w:spacing w:before="156" w:beforeLines="50" w:after="156" w:afterLines="5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"_Toc406964567" </w:instrText>
          </w:r>
          <w:r>
            <w:rPr>
              <w:rFonts w:hint="eastAsia" w:asciiTheme="minorEastAsia" w:hAnsiTheme="minorEastAsia" w:eastAsiaTheme="minorEastAsia" w:cstheme="minorEastAsia"/>
              <w:sz w:val="24"/>
              <w:szCs w:val="24"/>
            </w:rPr>
            <w:fldChar w:fldCharType="separate"/>
          </w:r>
          <w:r>
            <w:rPr>
              <w:rStyle w:val="9"/>
              <w:rFonts w:hint="eastAsia" w:asciiTheme="minorEastAsia" w:hAnsiTheme="minorEastAsia" w:eastAsiaTheme="minorEastAsia" w:cstheme="minorEastAsia"/>
              <w:sz w:val="24"/>
              <w:szCs w:val="24"/>
            </w:rPr>
            <w:t>五、施工过程质量控制综述</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_Toc406964567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7"/>
            <w:tabs>
              <w:tab w:val="right" w:leader="dot" w:pos="8296"/>
            </w:tabs>
            <w:spacing w:before="156" w:beforeLines="50" w:after="156" w:afterLines="5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"_Toc406964568" </w:instrText>
          </w:r>
          <w:r>
            <w:rPr>
              <w:rFonts w:hint="eastAsia" w:asciiTheme="minorEastAsia" w:hAnsiTheme="minorEastAsia" w:eastAsiaTheme="minorEastAsia" w:cstheme="minorEastAsia"/>
              <w:sz w:val="24"/>
              <w:szCs w:val="24"/>
            </w:rPr>
            <w:fldChar w:fldCharType="separate"/>
          </w:r>
          <w:r>
            <w:rPr>
              <w:rStyle w:val="9"/>
              <w:rFonts w:hint="eastAsia" w:asciiTheme="minorEastAsia" w:hAnsiTheme="minorEastAsia" w:eastAsiaTheme="minorEastAsia" w:cstheme="minorEastAsia"/>
              <w:sz w:val="24"/>
              <w:szCs w:val="24"/>
            </w:rPr>
            <w:t>六、工程质量监理控制概述</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_Toc406964568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7"/>
            <w:tabs>
              <w:tab w:val="right" w:leader="dot" w:pos="8296"/>
            </w:tabs>
            <w:spacing w:before="156" w:beforeLines="50" w:after="156" w:afterLines="5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"_Toc406964569" </w:instrText>
          </w:r>
          <w:r>
            <w:rPr>
              <w:rFonts w:hint="eastAsia" w:asciiTheme="minorEastAsia" w:hAnsiTheme="minorEastAsia" w:eastAsiaTheme="minorEastAsia" w:cstheme="minorEastAsia"/>
              <w:sz w:val="24"/>
              <w:szCs w:val="24"/>
            </w:rPr>
            <w:fldChar w:fldCharType="separate"/>
          </w:r>
          <w:r>
            <w:rPr>
              <w:rStyle w:val="9"/>
              <w:rFonts w:hint="eastAsia" w:asciiTheme="minorEastAsia" w:hAnsiTheme="minorEastAsia" w:eastAsiaTheme="minorEastAsia" w:cstheme="minorEastAsia"/>
              <w:sz w:val="24"/>
              <w:szCs w:val="24"/>
            </w:rPr>
            <w:t>七、检验批、分项、分部工程和单位工程质量核查情况</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_Toc406964569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7"/>
            <w:tabs>
              <w:tab w:val="right" w:leader="dot" w:pos="8296"/>
            </w:tabs>
            <w:spacing w:before="156" w:beforeLines="50" w:after="156" w:afterLines="5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"_Toc406964570" </w:instrText>
          </w:r>
          <w:r>
            <w:rPr>
              <w:rFonts w:hint="eastAsia" w:asciiTheme="minorEastAsia" w:hAnsiTheme="minorEastAsia" w:eastAsiaTheme="minorEastAsia" w:cstheme="minorEastAsia"/>
              <w:sz w:val="24"/>
              <w:szCs w:val="24"/>
            </w:rPr>
            <w:fldChar w:fldCharType="separate"/>
          </w:r>
          <w:r>
            <w:rPr>
              <w:rStyle w:val="9"/>
              <w:rFonts w:hint="eastAsia" w:asciiTheme="minorEastAsia" w:hAnsiTheme="minorEastAsia" w:eastAsiaTheme="minorEastAsia" w:cstheme="minorEastAsia"/>
              <w:sz w:val="24"/>
              <w:szCs w:val="24"/>
            </w:rPr>
            <w:t>八、</w:t>
          </w:r>
          <w:r>
            <w:rPr>
              <w:rStyle w:val="9"/>
              <w:rFonts w:hint="eastAsia" w:asciiTheme="minorEastAsia" w:hAnsiTheme="minorEastAsia" w:eastAsiaTheme="minorEastAsia" w:cstheme="minorEastAsia"/>
              <w:kern w:val="21"/>
              <w:sz w:val="24"/>
              <w:szCs w:val="24"/>
            </w:rPr>
            <w:t>工程质量评估结论</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_Toc406964570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zh-CN"/>
            </w:rPr>
            <w:fldChar w:fldCharType="end"/>
          </w:r>
        </w:p>
      </w:sdtContent>
    </w:sdt>
    <w:p>
      <w:pPr>
        <w:widowControl/>
        <w:spacing w:line="360" w:lineRule="auto"/>
        <w:jc w:val="left"/>
        <w:rPr>
          <w:rFonts w:hint="eastAsia" w:asciiTheme="minorEastAsia" w:hAnsiTheme="minorEastAsia" w:eastAsiaTheme="minorEastAsia" w:cstheme="minorEastAsia"/>
          <w:b/>
          <w:bCs/>
          <w:kern w:val="44"/>
          <w:sz w:val="24"/>
          <w:szCs w:val="24"/>
        </w:rPr>
      </w:pPr>
      <w:r>
        <w:rPr>
          <w:rFonts w:hint="eastAsia" w:asciiTheme="minorEastAsia" w:hAnsiTheme="minorEastAsia" w:eastAsiaTheme="minorEastAsia" w:cstheme="minorEastAsia"/>
          <w:sz w:val="24"/>
          <w:szCs w:val="24"/>
        </w:rPr>
        <w:br w:type="page"/>
      </w:r>
    </w:p>
    <w:p>
      <w:pPr>
        <w:pStyle w:val="2"/>
        <w:spacing w:line="360" w:lineRule="auto"/>
        <w:rPr>
          <w:rFonts w:hint="eastAsia" w:asciiTheme="minorEastAsia" w:hAnsiTheme="minorEastAsia" w:eastAsiaTheme="minorEastAsia" w:cstheme="minorEastAsia"/>
          <w:sz w:val="24"/>
          <w:szCs w:val="24"/>
        </w:rPr>
      </w:pPr>
      <w:bookmarkStart w:id="0" w:name="_Toc406964563"/>
      <w:r>
        <w:rPr>
          <w:rFonts w:hint="eastAsia" w:asciiTheme="minorEastAsia" w:hAnsiTheme="minorEastAsia" w:eastAsiaTheme="minorEastAsia" w:cstheme="minorEastAsia"/>
          <w:sz w:val="24"/>
          <w:szCs w:val="24"/>
        </w:rPr>
        <w:t>一、工程概况</w:t>
      </w:r>
      <w:bookmarkEnd w:id="0"/>
    </w:p>
    <w:p>
      <w:pPr>
        <w:pStyle w:val="15"/>
        <w:numPr>
          <w:ilvl w:val="0"/>
          <w:numId w:val="0"/>
        </w:numPr>
        <w:spacing w:line="360" w:lineRule="auto"/>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1" w:name="_Toc406964564"/>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宁夏银星能源股份有限公司银星一井压覆矿区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30MWp光伏发电项目占地61.32公顷，全年光能资源在5800MJ~6000MJ/㎡左右，日照时数约为2999.4h太阳能资源丰富。</w:t>
      </w:r>
    </w:p>
    <w:p>
      <w:pPr>
        <w:pStyle w:val="15"/>
        <w:numPr>
          <w:ilvl w:val="0"/>
          <w:numId w:val="0"/>
        </w:numPr>
        <w:spacing w:line="360" w:lineRule="auto"/>
        <w:ind w:left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工程场地区域为缓坡丘陵状地貌，呈一道道梁状坡地景观，坡地相对高差一般为15m左右，最大可达40余米。总地势为北高南低，地面高程大约在1322m~1358m之间，场地开阔较平坦。</w:t>
      </w:r>
    </w:p>
    <w:p>
      <w:pPr>
        <w:pStyle w:val="15"/>
        <w:numPr>
          <w:ilvl w:val="0"/>
          <w:numId w:val="0"/>
        </w:numPr>
        <w:spacing w:line="360" w:lineRule="auto"/>
        <w:ind w:left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规划30MWp光伏发电项目，全部采取平单轴（手动）跟踪式光伏电池组，18个约1.6MWp光伏方阵；光伏方阵配50KW组串式逆变器，合计605台，配1600kVA油浸式变压器，18台。</w:t>
      </w:r>
    </w:p>
    <w:p>
      <w:pPr>
        <w:pStyle w:val="2"/>
        <w:spacing w:line="360" w:lineRule="auto"/>
        <w:ind w:firstLine="480"/>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配套建设35kV送出，配电楼一栋，（含35kV配电室），框架结构一层，面积：271.32㎡；门卫室砖混结构，面积65.3㎡；35kV送出线路单回方式接入星能第七风电厂110升压站，送至宁夏电网，35kV新建线路全长32,97km。</w:t>
      </w:r>
    </w:p>
    <w:p>
      <w:pPr>
        <w:pStyle w:val="2"/>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二、参建单位：</w:t>
      </w:r>
      <w:bookmarkEnd w:id="1"/>
    </w:p>
    <w:p>
      <w:pPr>
        <w:spacing w:after="78" w:afterLines="25" w:line="360" w:lineRule="auto"/>
        <w:ind w:firstLine="540" w:firstLineChars="225"/>
        <w:rPr>
          <w:rFonts w:hint="eastAsia" w:asciiTheme="minorEastAsia" w:hAnsiTheme="minorEastAsia" w:eastAsiaTheme="minorEastAsia" w:cstheme="minorEastAsia"/>
          <w:sz w:val="24"/>
          <w:szCs w:val="24"/>
        </w:rPr>
      </w:pPr>
      <w:bookmarkStart w:id="2" w:name="_Toc406964565"/>
      <w:r>
        <w:rPr>
          <w:rFonts w:hint="eastAsia" w:asciiTheme="minorEastAsia" w:hAnsiTheme="minorEastAsia" w:eastAsiaTheme="minorEastAsia" w:cstheme="minorEastAsia"/>
          <w:sz w:val="24"/>
          <w:szCs w:val="24"/>
        </w:rPr>
        <w:t>建设单位：</w:t>
      </w:r>
      <w:r>
        <w:rPr>
          <w:rFonts w:hint="eastAsia" w:asciiTheme="minorEastAsia" w:hAnsiTheme="minorEastAsia" w:eastAsiaTheme="minorEastAsia" w:cstheme="minorEastAsia"/>
          <w:color w:val="000000"/>
          <w:sz w:val="24"/>
          <w:szCs w:val="24"/>
          <w:lang w:eastAsia="zh-CN"/>
        </w:rPr>
        <w:t>宁夏银星能源股份有限公司</w:t>
      </w:r>
    </w:p>
    <w:p>
      <w:pPr>
        <w:spacing w:after="78" w:afterLines="25" w:line="360" w:lineRule="auto"/>
        <w:ind w:firstLine="540" w:firstLineChars="2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监理单位：常州正衡电力工程监理有限公司</w:t>
      </w:r>
    </w:p>
    <w:p>
      <w:pPr>
        <w:spacing w:after="78" w:afterLines="25" w:line="360" w:lineRule="auto"/>
        <w:ind w:firstLine="540" w:firstLineChars="225"/>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施工单位：</w:t>
      </w:r>
      <w:r>
        <w:rPr>
          <w:rFonts w:hint="eastAsia" w:asciiTheme="minorEastAsia" w:hAnsiTheme="minorEastAsia" w:eastAsiaTheme="minorEastAsia" w:cstheme="minorEastAsia"/>
          <w:sz w:val="24"/>
          <w:szCs w:val="24"/>
          <w:lang w:eastAsia="zh-CN"/>
        </w:rPr>
        <w:t>宁夏中迅电力工程有限公司</w:t>
      </w:r>
    </w:p>
    <w:p>
      <w:pPr>
        <w:spacing w:after="78" w:afterLines="25" w:line="360" w:lineRule="auto"/>
        <w:ind w:firstLine="540" w:firstLineChars="225"/>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宁夏银星能源股份有限公司光伏应用设备制造分公司</w:t>
      </w:r>
    </w:p>
    <w:p>
      <w:pPr>
        <w:spacing w:after="78" w:afterLines="25" w:line="360" w:lineRule="auto"/>
        <w:ind w:firstLine="540" w:firstLineChars="225"/>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宁夏银星能源风电设备制造有限公司</w:t>
      </w:r>
    </w:p>
    <w:p>
      <w:pPr>
        <w:spacing w:after="78" w:afterLines="25" w:line="360" w:lineRule="auto"/>
        <w:ind w:firstLine="540" w:firstLineChars="225"/>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color w:val="000000"/>
          <w:sz w:val="24"/>
          <w:szCs w:val="24"/>
          <w:lang w:eastAsia="zh-CN"/>
        </w:rPr>
        <w:t>陕西亿金建设有限公司</w:t>
      </w:r>
    </w:p>
    <w:p>
      <w:pPr>
        <w:spacing w:after="78" w:afterLines="25" w:line="360" w:lineRule="auto"/>
        <w:ind w:firstLine="540" w:firstLineChars="225"/>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 xml:space="preserve">          宁夏长中建筑安装工程有限公司</w:t>
      </w:r>
    </w:p>
    <w:p>
      <w:pPr>
        <w:pStyle w:val="2"/>
        <w:spacing w:line="360" w:lineRule="auto"/>
        <w:rPr>
          <w:rFonts w:hint="eastAsia" w:asciiTheme="minorEastAsia" w:hAnsiTheme="minorEastAsia" w:eastAsiaTheme="minorEastAsia" w:cstheme="minorEastAsia"/>
          <w:color w:val="000000"/>
          <w:kern w:val="21"/>
          <w:sz w:val="24"/>
          <w:szCs w:val="24"/>
        </w:rPr>
      </w:pPr>
      <w:r>
        <w:rPr>
          <w:rFonts w:hint="eastAsia" w:asciiTheme="minorEastAsia" w:hAnsiTheme="minorEastAsia" w:eastAsiaTheme="minorEastAsia" w:cstheme="minorEastAsia"/>
          <w:sz w:val="24"/>
          <w:szCs w:val="24"/>
        </w:rPr>
        <w:t>三、</w:t>
      </w:r>
      <w:r>
        <w:rPr>
          <w:rFonts w:hint="eastAsia" w:asciiTheme="minorEastAsia" w:hAnsiTheme="minorEastAsia" w:eastAsiaTheme="minorEastAsia" w:cstheme="minorEastAsia"/>
          <w:color w:val="000000"/>
          <w:kern w:val="21"/>
          <w:sz w:val="24"/>
          <w:szCs w:val="24"/>
        </w:rPr>
        <w:t>质量评估范围</w:t>
      </w:r>
      <w:bookmarkEnd w:id="2"/>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根据合同约定条款，我公司承担本项目以下工程施工全过程质量控制工作：</w:t>
      </w:r>
    </w:p>
    <w:p>
      <w:pPr>
        <w:pStyle w:val="15"/>
        <w:numPr>
          <w:ilvl w:val="0"/>
          <w:numId w:val="1"/>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光伏发电单元设备；</w:t>
      </w:r>
    </w:p>
    <w:p>
      <w:pPr>
        <w:pStyle w:val="15"/>
        <w:numPr>
          <w:ilvl w:val="0"/>
          <w:numId w:val="1"/>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升压变单元设备；</w:t>
      </w:r>
    </w:p>
    <w:p>
      <w:pPr>
        <w:pStyle w:val="15"/>
        <w:numPr>
          <w:ilvl w:val="0"/>
          <w:numId w:val="1"/>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开关站电气设备安装；</w:t>
      </w:r>
    </w:p>
    <w:p>
      <w:pPr>
        <w:pStyle w:val="15"/>
        <w:numPr>
          <w:ilvl w:val="0"/>
          <w:numId w:val="1"/>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电站控制及保护系统设备；</w:t>
      </w:r>
    </w:p>
    <w:p>
      <w:pPr>
        <w:pStyle w:val="15"/>
        <w:numPr>
          <w:ilvl w:val="0"/>
          <w:numId w:val="1"/>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电站通信设备；</w:t>
      </w:r>
    </w:p>
    <w:p>
      <w:pPr>
        <w:pStyle w:val="15"/>
        <w:numPr>
          <w:ilvl w:val="0"/>
          <w:numId w:val="1"/>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消防系统；</w:t>
      </w:r>
    </w:p>
    <w:p>
      <w:pPr>
        <w:pStyle w:val="2"/>
        <w:spacing w:line="360" w:lineRule="auto"/>
        <w:rPr>
          <w:rFonts w:hint="eastAsia" w:asciiTheme="minorEastAsia" w:hAnsiTheme="minorEastAsia" w:eastAsiaTheme="minorEastAsia" w:cstheme="minorEastAsia"/>
          <w:sz w:val="24"/>
          <w:szCs w:val="24"/>
        </w:rPr>
      </w:pPr>
      <w:bookmarkStart w:id="3" w:name="_Toc406964566"/>
      <w:r>
        <w:rPr>
          <w:rFonts w:hint="eastAsia" w:asciiTheme="minorEastAsia" w:hAnsiTheme="minorEastAsia" w:eastAsiaTheme="minorEastAsia" w:cstheme="minorEastAsia"/>
          <w:sz w:val="24"/>
          <w:szCs w:val="24"/>
        </w:rPr>
        <w:t>四、质量评估依据</w:t>
      </w:r>
      <w:bookmarkEnd w:id="3"/>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根据工程监理合同承担本项目的工程监理工作。依据国家现行法律法规及地方法律法规、国家电网公司及其他相关单位制定的光伏电站施工规范的要求，对本电站施工质量进行评估。</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评估规范、条文为：</w:t>
      </w:r>
    </w:p>
    <w:p>
      <w:pPr>
        <w:pStyle w:val="15"/>
        <w:widowControl/>
        <w:numPr>
          <w:ilvl w:val="0"/>
          <w:numId w:val="2"/>
        </w:numPr>
        <w:spacing w:line="360" w:lineRule="auto"/>
        <w:ind w:left="0"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《建筑工程监理规范》（GB50319-2013）；</w:t>
      </w:r>
    </w:p>
    <w:p>
      <w:pPr>
        <w:pStyle w:val="3"/>
        <w:shd w:val="clear" w:color="auto" w:fill="auto"/>
        <w:spacing w:line="360" w:lineRule="auto"/>
        <w:ind w:firstLine="44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sz w:val="24"/>
          <w:szCs w:val="24"/>
          <w:lang w:val="zh-CN"/>
        </w:rPr>
        <w:t>《电气装置安装工程接地装置施工及验收规范》（</w:t>
      </w:r>
      <w:r>
        <w:rPr>
          <w:rFonts w:hint="eastAsia" w:asciiTheme="minorEastAsia" w:hAnsiTheme="minorEastAsia" w:eastAsiaTheme="minorEastAsia" w:cstheme="minorEastAsia"/>
          <w:sz w:val="24"/>
          <w:szCs w:val="24"/>
        </w:rPr>
        <w:t>GB50170—2006）；</w:t>
      </w:r>
    </w:p>
    <w:p>
      <w:pPr>
        <w:widowControl/>
        <w:spacing w:line="360" w:lineRule="auto"/>
        <w:ind w:firstLine="44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 《建筑电气工程施工质量验收规范》（GB50303-2002）；</w:t>
      </w:r>
    </w:p>
    <w:p>
      <w:pPr>
        <w:widowControl/>
        <w:spacing w:line="360" w:lineRule="auto"/>
        <w:ind w:firstLine="44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 《光伏发电站施工规范》《GB50794 -2012》；</w:t>
      </w:r>
    </w:p>
    <w:p>
      <w:pPr>
        <w:widowControl/>
        <w:spacing w:line="360" w:lineRule="auto"/>
        <w:ind w:firstLine="44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 《光伏发电工程验收规范》（GB50796 -2012）；</w:t>
      </w:r>
    </w:p>
    <w:p>
      <w:pPr>
        <w:pStyle w:val="3"/>
        <w:shd w:val="clear" w:color="auto" w:fill="auto"/>
        <w:spacing w:line="360" w:lineRule="auto"/>
        <w:ind w:firstLine="44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6）.《关于开展电力工程建设标准强制性条文实施情况检查的通知》（国家电监会办公厅、建设部办公厅电输（2006）8号）；</w:t>
      </w:r>
    </w:p>
    <w:p>
      <w:pPr>
        <w:pStyle w:val="3"/>
        <w:shd w:val="clear" w:color="auto" w:fill="auto"/>
        <w:spacing w:line="360" w:lineRule="auto"/>
        <w:ind w:firstLine="44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 《电气装置安装工程35kV及以下架空电力线路施工及验收规范》（</w:t>
      </w:r>
      <w:r>
        <w:rPr>
          <w:rFonts w:hint="eastAsia" w:asciiTheme="minorEastAsia" w:hAnsiTheme="minorEastAsia" w:eastAsiaTheme="minorEastAsia" w:cstheme="minorEastAsia"/>
          <w:bCs/>
          <w:sz w:val="24"/>
          <w:szCs w:val="24"/>
        </w:rPr>
        <w:t>GB50173—1992）；</w:t>
      </w:r>
    </w:p>
    <w:p>
      <w:pPr>
        <w:pStyle w:val="17"/>
        <w:shd w:val="clear" w:color="auto" w:fill="auto"/>
        <w:spacing w:before="0" w:after="0" w:line="360" w:lineRule="auto"/>
        <w:ind w:left="21" w:leftChars="10" w:right="68" w:firstLine="44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8）.《输变电工程建设标准强制性条文实施管理规程》国家电网科〔2009〕642 号；</w:t>
      </w:r>
    </w:p>
    <w:p>
      <w:pPr>
        <w:spacing w:line="360" w:lineRule="auto"/>
        <w:ind w:firstLine="44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9）.《国家电网公司十八项电网重大反事故措施（修订版）》（2012年12月）；</w:t>
      </w:r>
    </w:p>
    <w:p>
      <w:pPr>
        <w:spacing w:line="360" w:lineRule="auto"/>
        <w:ind w:firstLine="44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 本项目的建设监理合同、施工承包合同、招投标文件及其他有关合同、协议书。</w:t>
      </w:r>
    </w:p>
    <w:p>
      <w:pPr>
        <w:pStyle w:val="2"/>
        <w:spacing w:line="360" w:lineRule="auto"/>
        <w:rPr>
          <w:rFonts w:hint="eastAsia" w:asciiTheme="minorEastAsia" w:hAnsiTheme="minorEastAsia" w:eastAsiaTheme="minorEastAsia" w:cstheme="minorEastAsia"/>
          <w:sz w:val="24"/>
          <w:szCs w:val="24"/>
        </w:rPr>
      </w:pPr>
      <w:bookmarkStart w:id="4" w:name="_Toc406964567"/>
      <w:r>
        <w:rPr>
          <w:rFonts w:hint="eastAsia" w:asciiTheme="minorEastAsia" w:hAnsiTheme="minorEastAsia" w:eastAsiaTheme="minorEastAsia" w:cstheme="minorEastAsia"/>
          <w:sz w:val="24"/>
          <w:szCs w:val="24"/>
        </w:rPr>
        <w:t>五、施工过程质量控制综述</w:t>
      </w:r>
      <w:bookmarkEnd w:id="4"/>
    </w:p>
    <w:p>
      <w:pPr>
        <w:spacing w:line="360" w:lineRule="auto"/>
        <w:ind w:firstLine="57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rPr>
        <w:t>项目监理部对工程质量的监控是严格按照创优质工程标准实施，高起步、严要求，力求精品的质量目标进行控制的。在具体工作过程中，监理部工作人员严格以“公正、独立、自主地，严格监理热情服务”的原则开展监理工作，并按《监理规划》与《监理实施细则》，《监理工作制度》履行自己的工作职责，认真执行施工前查验原材料出厂合格证、质量证明书、质量体系认证、安全生产许可证及见证取样送校实验（检验）的质量控制制</w:t>
      </w:r>
      <w:r>
        <w:rPr>
          <w:rFonts w:hint="eastAsia" w:asciiTheme="minorEastAsia" w:hAnsiTheme="minorEastAsia" w:eastAsiaTheme="minorEastAsia" w:cstheme="minorEastAsia"/>
          <w:color w:val="000000"/>
          <w:kern w:val="0"/>
          <w:sz w:val="24"/>
          <w:szCs w:val="24"/>
        </w:rPr>
        <w:t>度。</w:t>
      </w:r>
    </w:p>
    <w:p>
      <w:pPr>
        <w:spacing w:line="360" w:lineRule="auto"/>
        <w:ind w:firstLine="57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施工中严把各种检验手续、方法、制度，施工后严格验收制度，认真对施工组织设计、各专业施工方案分部和重要分项工作技术措施和作业指导书审核，发现问题及时要求施工单位整改，决不放过一丝质量隐患。每分项工程、分部工程、隐蔽工程、原材料进场都留有影像资料。</w:t>
      </w:r>
    </w:p>
    <w:p>
      <w:pPr>
        <w:pStyle w:val="2"/>
        <w:spacing w:line="360" w:lineRule="auto"/>
        <w:rPr>
          <w:rFonts w:hint="eastAsia" w:asciiTheme="minorEastAsia" w:hAnsiTheme="minorEastAsia" w:eastAsiaTheme="minorEastAsia" w:cstheme="minorEastAsia"/>
          <w:sz w:val="24"/>
          <w:szCs w:val="24"/>
        </w:rPr>
      </w:pPr>
      <w:bookmarkStart w:id="5" w:name="_Toc406964568"/>
      <w:r>
        <w:rPr>
          <w:rFonts w:hint="eastAsia" w:asciiTheme="minorEastAsia" w:hAnsiTheme="minorEastAsia" w:eastAsiaTheme="minorEastAsia" w:cstheme="minorEastAsia"/>
          <w:sz w:val="24"/>
          <w:szCs w:val="24"/>
        </w:rPr>
        <w:t>六、工程质量监理控制概述</w:t>
      </w:r>
      <w:bookmarkEnd w:id="5"/>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监理机构在施工过程中，严格执行国家的有关法律、法规、强制性标准、强制性条文和设计文件，严格执行工程报验制度、建筑材料进场检验制度、见证取样制度等；采取巡视、旁站、平行检查等监督方式，发现问题及时以“口头”或“书面”的形式向施工单位指正且跟踪整改全过程；每周主持召开“工程监理例会”，协调、落实工程中所存在的问题。监理具体控制如下：</w:t>
      </w:r>
    </w:p>
    <w:p>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1、进度控制</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以项目建设进度目标和合同工期为依据，实施进度控制。</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①、审批和检查施工进度的落实情况（周进度、总进度），结合实际，提出意见，并督促其修改和执行，确保冬季施工规范要求。</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②、通过日常协调和周例会，检查进度，分析原因，适时纠偏，调整计划，狠抓落实；</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③、帮助施工单位查找和分析影响进度的原因，监督施工单位按建设单位要求的工程进度计划实施，监督施工单位有针对性因不同天气施工制订改善措施。  </w:t>
      </w:r>
    </w:p>
    <w:p>
      <w:pPr>
        <w:widowControl/>
        <w:spacing w:line="360" w:lineRule="auto"/>
        <w:ind w:left="360" w:hanging="36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 质量控制：执行百年大计、质量第一的原则，一切服从质量需要。</w:t>
      </w:r>
    </w:p>
    <w:p>
      <w:pPr>
        <w:widowControl/>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（1）、施工前质量的预控</w:t>
      </w:r>
    </w:p>
    <w:p>
      <w:pPr>
        <w:widowControl/>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①施工单位资质、技术责任制、工程管理人员组成及上岗资格、特殊工种人员上岗资格、技术交底管理制度（技技术交底底、公司级交底、工地级交底、班组级交底），质量管理体系的落实。</w:t>
      </w:r>
    </w:p>
    <w:p>
      <w:pPr>
        <w:widowControl/>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② 施工组织设计及专项施工方案的审查及提出切合本工程实际的建设性意见。</w:t>
      </w:r>
    </w:p>
    <w:p>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③ 现场施工准备的质量控制（含人员、材料、设备、检测检验实验室、仪器、临建设施、临电设施、机具、机械）。</w:t>
      </w:r>
    </w:p>
    <w:p>
      <w:pPr>
        <w:widowControl/>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④ 组织监理人员认真审阅施工图纸等设计文件，搜集施工图或说明书中所涉及的各种标准、图册、规范、规程等。同时，督促承包单位认真做好审核及图纸核对工作，对于图纸上所存在的问题，要求承包单位以书面的形式提出，在设计单位以书面形式进行解释或确认后方准许施工。</w:t>
      </w:r>
    </w:p>
    <w:p>
      <w:pPr>
        <w:widowControl/>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（2）、施工过程质量控制</w:t>
      </w:r>
    </w:p>
    <w:p>
      <w:pPr>
        <w:widowControl/>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在施工全过程，监理按检验程序严把质量关；</w:t>
      </w:r>
    </w:p>
    <w:p>
      <w:pPr>
        <w:widowControl/>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a.把好工程材料质量检验关，签认材料报验单，杜绝不合格品用于工程。</w:t>
      </w:r>
    </w:p>
    <w:p>
      <w:pPr>
        <w:widowControl/>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b.对重要分部工程，严格把关，通过验收，指令性文件、旁站等措施进行监理。</w:t>
      </w:r>
    </w:p>
    <w:p>
      <w:pPr>
        <w:widowControl/>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c.把好施工过程的质量检查验收关，监理采取旁站、巡查和抽检相结合的方式，从工序、分项和隐蔽检查等基础抓起，发现质量问题、及时指出、督促施工单位整改，本着“严格控制检验批质量，以确保分项工程质量；严格控制分项工程质量，以确保分部工程质量；严格控制分部工程质量，以确保单位工程质量”的程序进行质量控制。</w:t>
      </w:r>
    </w:p>
    <w:p>
      <w:pPr>
        <w:widowControl/>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3、安全文明施工</w:t>
      </w:r>
    </w:p>
    <w:p>
      <w:pPr>
        <w:widowControl/>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监理部自始至终十分重视安全生产及文明施工，平时反复强调安全为本的方针，针对现场安全文明方面的不良苗头及时督促整改。特别强调施工用电安全。在主体施工过程中，通过全体工程管理人员的努力，没有发生一起施工安全事故。</w:t>
      </w:r>
    </w:p>
    <w:p>
      <w:pPr>
        <w:pStyle w:val="2"/>
        <w:spacing w:line="360" w:lineRule="auto"/>
        <w:rPr>
          <w:rFonts w:hint="eastAsia" w:asciiTheme="minorEastAsia" w:hAnsiTheme="minorEastAsia" w:eastAsiaTheme="minorEastAsia" w:cstheme="minorEastAsia"/>
          <w:sz w:val="24"/>
          <w:szCs w:val="24"/>
        </w:rPr>
      </w:pPr>
      <w:bookmarkStart w:id="6" w:name="_Toc406964569"/>
      <w:r>
        <w:rPr>
          <w:rFonts w:hint="eastAsia" w:asciiTheme="minorEastAsia" w:hAnsiTheme="minorEastAsia" w:eastAsiaTheme="minorEastAsia" w:cstheme="minorEastAsia"/>
          <w:sz w:val="24"/>
          <w:szCs w:val="24"/>
        </w:rPr>
        <w:t>七、检验批、分项、分部工程和单位工程质量核查情况</w:t>
      </w:r>
      <w:bookmarkEnd w:id="6"/>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任何一检验批工程完工后，都要进行质量检测，验收检测在项目部内部，分两级进行，“施工跟检”主要由各工程队实施，项目经理部派人指导和监督；“复检”和“抽检”由项目经理部实施。</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分项工程由监理工程师组织施工单位分项工程技术负责人等进行验收。分项工程的验收在检验批的基础上进行。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分部工程由监理工程师组织施工单位项目、技术、质量负责人等进行验收。 </w:t>
      </w:r>
    </w:p>
    <w:p>
      <w:pPr>
        <w:spacing w:line="360" w:lineRule="auto"/>
        <w:ind w:firstLine="480"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单位工程完工后，项目部及时自行组织检查评定，并及时向业主上报单位工程验收报告。业主根据上报的单位工程验收报告，组织施工、设计、监理进行单位工程验收和单位工程观感质量评定。</w:t>
      </w:r>
      <w:r>
        <w:rPr>
          <w:rFonts w:hint="eastAsia" w:asciiTheme="minorEastAsia" w:hAnsiTheme="minorEastAsia" w:eastAsiaTheme="minorEastAsia" w:cstheme="minorEastAsia"/>
          <w:b/>
          <w:sz w:val="24"/>
          <w:szCs w:val="24"/>
        </w:rPr>
        <w:br w:type="page"/>
      </w:r>
    </w:p>
    <w:p>
      <w:pPr>
        <w:spacing w:line="360" w:lineRule="auto"/>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电气工程验收统计</w:t>
      </w:r>
    </w:p>
    <w:tbl>
      <w:tblPr>
        <w:tblStyle w:val="11"/>
        <w:tblpPr w:leftFromText="180" w:rightFromText="180" w:vertAnchor="page" w:horzAnchor="margin" w:tblpY="2107"/>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985"/>
        <w:gridCol w:w="850"/>
        <w:gridCol w:w="992"/>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534" w:type="dxa"/>
            <w:vMerge w:val="restart"/>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417" w:type="dxa"/>
            <w:vMerge w:val="restart"/>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单位工程</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w:t>
            </w:r>
          </w:p>
        </w:tc>
        <w:tc>
          <w:tcPr>
            <w:tcW w:w="1985" w:type="dxa"/>
            <w:vMerge w:val="restart"/>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分部工程</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w:t>
            </w:r>
          </w:p>
        </w:tc>
        <w:tc>
          <w:tcPr>
            <w:tcW w:w="1842" w:type="dxa"/>
            <w:gridSpan w:val="2"/>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分项工程</w:t>
            </w:r>
          </w:p>
        </w:tc>
        <w:tc>
          <w:tcPr>
            <w:tcW w:w="1276" w:type="dxa"/>
            <w:vMerge w:val="restart"/>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分项工程</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验收率</w:t>
            </w:r>
          </w:p>
        </w:tc>
        <w:tc>
          <w:tcPr>
            <w:tcW w:w="1276" w:type="dxa"/>
            <w:vMerge w:val="restart"/>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分项工程</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534"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417"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985"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85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应验</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收数</w:t>
            </w:r>
          </w:p>
        </w:tc>
        <w:tc>
          <w:tcPr>
            <w:tcW w:w="992"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实验</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收数</w:t>
            </w:r>
          </w:p>
        </w:tc>
        <w:tc>
          <w:tcPr>
            <w:tcW w:w="1276"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276"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534" w:type="dxa"/>
            <w:vMerge w:val="restart"/>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417" w:type="dxa"/>
            <w:vMerge w:val="restart"/>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光伏系统电气设备安装</w:t>
            </w:r>
          </w:p>
        </w:tc>
        <w:tc>
          <w:tcPr>
            <w:tcW w:w="198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支架安装</w:t>
            </w:r>
          </w:p>
        </w:tc>
        <w:tc>
          <w:tcPr>
            <w:tcW w:w="85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992"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417"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98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汇流箱安装</w:t>
            </w:r>
          </w:p>
        </w:tc>
        <w:tc>
          <w:tcPr>
            <w:tcW w:w="85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992"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534"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417"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98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逆变器安装</w:t>
            </w:r>
          </w:p>
        </w:tc>
        <w:tc>
          <w:tcPr>
            <w:tcW w:w="85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992"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534"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417"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98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数据采集箱安装</w:t>
            </w:r>
          </w:p>
        </w:tc>
        <w:tc>
          <w:tcPr>
            <w:tcW w:w="85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992"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417"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98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箱式变电站安装</w:t>
            </w:r>
          </w:p>
        </w:tc>
        <w:tc>
          <w:tcPr>
            <w:tcW w:w="85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992"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restart"/>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417" w:type="dxa"/>
            <w:vMerge w:val="restart"/>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光伏区电缆线路施工</w:t>
            </w:r>
          </w:p>
        </w:tc>
        <w:tc>
          <w:tcPr>
            <w:tcW w:w="198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电缆管敷设</w:t>
            </w:r>
          </w:p>
        </w:tc>
        <w:tc>
          <w:tcPr>
            <w:tcW w:w="85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992"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417"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98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电缆敷设</w:t>
            </w:r>
          </w:p>
        </w:tc>
        <w:tc>
          <w:tcPr>
            <w:tcW w:w="85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992"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417"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98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电力电缆终端制作</w:t>
            </w:r>
          </w:p>
        </w:tc>
        <w:tc>
          <w:tcPr>
            <w:tcW w:w="85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992"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417"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98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控制电缆终端制作</w:t>
            </w:r>
          </w:p>
        </w:tc>
        <w:tc>
          <w:tcPr>
            <w:tcW w:w="85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992"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417"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98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电缆防火与阻燃</w:t>
            </w:r>
          </w:p>
        </w:tc>
        <w:tc>
          <w:tcPr>
            <w:tcW w:w="85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992"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restart"/>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417" w:type="dxa"/>
            <w:vMerge w:val="restart"/>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SVG主变系统设备安装</w:t>
            </w:r>
          </w:p>
        </w:tc>
        <w:tc>
          <w:tcPr>
            <w:tcW w:w="198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SVG主变安装</w:t>
            </w:r>
          </w:p>
        </w:tc>
        <w:tc>
          <w:tcPr>
            <w:tcW w:w="85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992" w:type="dxa"/>
            <w:vAlign w:val="center"/>
          </w:tcPr>
          <w:p>
            <w:pPr>
              <w:spacing w:line="360" w:lineRule="auto"/>
              <w:jc w:val="center"/>
              <w:rPr>
                <w:rFonts w:hint="eastAsia" w:asciiTheme="minorEastAsia" w:hAnsiTheme="minorEastAsia" w:eastAsiaTheme="minorEastAsia" w:cstheme="minorEastAsia"/>
                <w:sz w:val="24"/>
                <w:szCs w:val="24"/>
              </w:rPr>
            </w:pP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417"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98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SVG主变附属设备安装</w:t>
            </w:r>
          </w:p>
        </w:tc>
        <w:tc>
          <w:tcPr>
            <w:tcW w:w="85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992"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restart"/>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417" w:type="dxa"/>
            <w:vMerge w:val="restart"/>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主控及直流设备安装</w:t>
            </w:r>
          </w:p>
        </w:tc>
        <w:tc>
          <w:tcPr>
            <w:tcW w:w="198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主控设备安装</w:t>
            </w:r>
          </w:p>
        </w:tc>
        <w:tc>
          <w:tcPr>
            <w:tcW w:w="85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992"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417"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98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蓄电池组安装</w:t>
            </w:r>
          </w:p>
        </w:tc>
        <w:tc>
          <w:tcPr>
            <w:tcW w:w="85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992"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restart"/>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417" w:type="dxa"/>
            <w:vMerge w:val="restart"/>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站用配电装置安装</w:t>
            </w:r>
          </w:p>
        </w:tc>
        <w:tc>
          <w:tcPr>
            <w:tcW w:w="198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35KV配电柜安装</w:t>
            </w:r>
          </w:p>
        </w:tc>
        <w:tc>
          <w:tcPr>
            <w:tcW w:w="85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992"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417"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98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低压配电柜安装</w:t>
            </w:r>
          </w:p>
        </w:tc>
        <w:tc>
          <w:tcPr>
            <w:tcW w:w="85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992"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417"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98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35KV系统设备带电运行</w:t>
            </w:r>
          </w:p>
        </w:tc>
        <w:tc>
          <w:tcPr>
            <w:tcW w:w="85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992"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restart"/>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417" w:type="dxa"/>
            <w:vMerge w:val="restart"/>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开关站电缆施工</w:t>
            </w:r>
          </w:p>
        </w:tc>
        <w:tc>
          <w:tcPr>
            <w:tcW w:w="198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电缆敷设</w:t>
            </w:r>
          </w:p>
        </w:tc>
        <w:tc>
          <w:tcPr>
            <w:tcW w:w="85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992"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417"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98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电缆终端制作</w:t>
            </w:r>
          </w:p>
        </w:tc>
        <w:tc>
          <w:tcPr>
            <w:tcW w:w="85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992"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417"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98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电缆防火与阻燃</w:t>
            </w:r>
          </w:p>
        </w:tc>
        <w:tc>
          <w:tcPr>
            <w:tcW w:w="85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992"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r>
    </w:tbl>
    <w:p>
      <w:pPr>
        <w:spacing w:line="360" w:lineRule="auto"/>
        <w:ind w:firstLine="560" w:firstLineChars="200"/>
        <w:rPr>
          <w:rFonts w:hint="eastAsia" w:asciiTheme="minorEastAsia" w:hAnsiTheme="minorEastAsia" w:eastAsiaTheme="minorEastAsia" w:cstheme="minorEastAsia"/>
          <w:sz w:val="24"/>
          <w:szCs w:val="24"/>
        </w:rPr>
      </w:pPr>
      <w:bookmarkStart w:id="7" w:name="_Toc406964570"/>
      <w:r>
        <w:rPr>
          <w:rFonts w:hint="eastAsia" w:asciiTheme="minorEastAsia" w:hAnsiTheme="minorEastAsia" w:eastAsiaTheme="minorEastAsia" w:cstheme="minorEastAsia"/>
          <w:sz w:val="24"/>
          <w:szCs w:val="24"/>
        </w:rPr>
        <w:t>共59个分项工程，均已通过质量验收，合格率100%。</w:t>
      </w:r>
    </w:p>
    <w:p>
      <w:pPr>
        <w:pStyle w:val="2"/>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w:t>
      </w:r>
      <w:r>
        <w:rPr>
          <w:rFonts w:hint="eastAsia" w:asciiTheme="minorEastAsia" w:hAnsiTheme="minorEastAsia" w:eastAsiaTheme="minorEastAsia" w:cstheme="minorEastAsia"/>
          <w:color w:val="000000"/>
          <w:kern w:val="21"/>
          <w:sz w:val="24"/>
          <w:szCs w:val="24"/>
        </w:rPr>
        <w:t>工程质量评估结论</w:t>
      </w:r>
      <w:bookmarkEnd w:id="7"/>
    </w:p>
    <w:p>
      <w:pPr>
        <w:widowControl/>
        <w:spacing w:line="360" w:lineRule="auto"/>
        <w:ind w:firstLine="56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单位工程质量的核查评估工作均在施工项目部自行检查评定合格的基础上进行，施工项目部及时向监理项目部提交《工程竣工报验申请表》，总监理工程师收到工程竣工报验申请后，组织专业监理工程师对工程质量严格进行检查、初检，并且对施工项目部报送的竣工资料认真进行核查，对工程实物和资料上存在的问题，提出限期整改要求、通过整改复查得出以下结论：  </w:t>
      </w:r>
    </w:p>
    <w:p>
      <w:pPr>
        <w:widowControl/>
        <w:spacing w:line="360" w:lineRule="auto"/>
        <w:ind w:firstLine="56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8.1各分部的各种工程质量控制资料齐全、有效，符合要求。  </w:t>
      </w:r>
    </w:p>
    <w:p>
      <w:pPr>
        <w:widowControl/>
        <w:spacing w:line="360" w:lineRule="auto"/>
        <w:ind w:firstLine="56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8.2各分部安全和功能检验资料核查齐全，各主要使用功能抽查合格。 </w:t>
      </w:r>
    </w:p>
    <w:p>
      <w:pPr>
        <w:widowControl/>
        <w:spacing w:line="360" w:lineRule="auto"/>
        <w:ind w:firstLine="56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8.3感官质量评价：良好。 </w:t>
      </w:r>
    </w:p>
    <w:p>
      <w:pPr>
        <w:widowControl/>
        <w:spacing w:line="360" w:lineRule="auto"/>
        <w:ind w:firstLine="56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8.4质量评估结论：</w:t>
      </w:r>
      <w:r>
        <w:rPr>
          <w:rFonts w:hint="eastAsia" w:asciiTheme="minorEastAsia" w:hAnsiTheme="minorEastAsia" w:eastAsiaTheme="minorEastAsia" w:cstheme="minorEastAsia"/>
          <w:kern w:val="0"/>
          <w:sz w:val="24"/>
          <w:szCs w:val="24"/>
          <w:lang w:eastAsia="zh-CN"/>
        </w:rPr>
        <w:t>合格</w:t>
      </w:r>
      <w:r>
        <w:rPr>
          <w:rFonts w:hint="eastAsia" w:asciiTheme="minorEastAsia" w:hAnsiTheme="minorEastAsia" w:eastAsiaTheme="minorEastAsia" w:cstheme="minorEastAsia"/>
          <w:kern w:val="0"/>
          <w:sz w:val="24"/>
          <w:szCs w:val="24"/>
        </w:rPr>
        <w:t>。</w:t>
      </w:r>
    </w:p>
    <w:p>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p>
    <w:bookmarkEnd w:id="8"/>
    <w:p>
      <w:pPr>
        <w:widowControl/>
        <w:spacing w:line="440" w:lineRule="atLeast"/>
        <w:rPr>
          <w:sz w:val="36"/>
        </w:rPr>
      </w:pPr>
    </w:p>
    <w:p>
      <w:pPr>
        <w:widowControl/>
        <w:spacing w:line="440" w:lineRule="atLeast"/>
        <w:rPr>
          <w:sz w:val="36"/>
        </w:rPr>
      </w:pPr>
      <w:r>
        <w:rPr>
          <w:rFonts w:hint="eastAsia"/>
          <w:sz w:val="36"/>
        </w:rPr>
        <w:drawing>
          <wp:anchor distT="0" distB="0" distL="114300" distR="114300" simplePos="0" relativeHeight="251660288" behindDoc="1" locked="0" layoutInCell="1" allowOverlap="1">
            <wp:simplePos x="0" y="0"/>
            <wp:positionH relativeFrom="column">
              <wp:posOffset>1520825</wp:posOffset>
            </wp:positionH>
            <wp:positionV relativeFrom="paragraph">
              <wp:posOffset>29210</wp:posOffset>
            </wp:positionV>
            <wp:extent cx="971550" cy="528955"/>
            <wp:effectExtent l="0" t="0" r="0" b="4445"/>
            <wp:wrapNone/>
            <wp:docPr id="1" name="图片 1" descr="G:\0中利腾晖\监理公司资料\打印 提交资料\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0中利腾晖\监理公司资料\打印 提交资料\签名.png"/>
                    <pic:cNvPicPr>
                      <a:picLocks noChangeAspect="1" noChangeArrowheads="1"/>
                    </pic:cNvPicPr>
                  </pic:nvPicPr>
                  <pic:blipFill>
                    <a:blip r:embed="rId6" cstate="print">
                      <a:extLst>
                        <a:ext uri="{28A0092B-C50C-407E-A947-70E740481C1C}">
                          <a14:useLocalDpi xmlns:a14="http://schemas.microsoft.com/office/drawing/2010/main" val="0"/>
                        </a:ext>
                      </a:extLst>
                    </a:blip>
                    <a:srcRect l="-620392" t="104802" r="620392" b="-104802"/>
                    <a:stretch>
                      <a:fillRect/>
                    </a:stretch>
                  </pic:blipFill>
                  <pic:spPr>
                    <a:xfrm>
                      <a:off x="0" y="0"/>
                      <a:ext cx="971550" cy="528955"/>
                    </a:xfrm>
                    <a:prstGeom prst="rect">
                      <a:avLst/>
                    </a:prstGeom>
                    <a:noFill/>
                    <a:ln>
                      <a:noFill/>
                    </a:ln>
                  </pic:spPr>
                </pic:pic>
              </a:graphicData>
            </a:graphic>
          </wp:anchor>
        </w:drawing>
      </w:r>
      <w:r>
        <w:rPr>
          <w:rFonts w:hint="eastAsia"/>
          <w:sz w:val="36"/>
        </w:rPr>
        <w:t>总监理工程师：</w:t>
      </w:r>
      <w:r>
        <w:rPr>
          <w:rFonts w:hint="eastAsia"/>
          <w:sz w:val="36"/>
        </w:rPr>
        <mc:AlternateContent>
          <mc:Choice Requires="wps">
            <w:drawing>
              <wp:anchor distT="0" distB="0" distL="114300" distR="114300" simplePos="0" relativeHeight="251666432" behindDoc="0" locked="0" layoutInCell="1" allowOverlap="1">
                <wp:simplePos x="0" y="0"/>
                <wp:positionH relativeFrom="column">
                  <wp:posOffset>-979170</wp:posOffset>
                </wp:positionH>
                <wp:positionV relativeFrom="paragraph">
                  <wp:posOffset>564515</wp:posOffset>
                </wp:positionV>
                <wp:extent cx="6055360" cy="1397000"/>
                <wp:effectExtent l="4445" t="4445" r="17145" b="8255"/>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055360" cy="1397000"/>
                        </a:xfrm>
                        <a:prstGeom prst="rect">
                          <a:avLst/>
                        </a:prstGeom>
                        <a:solidFill>
                          <a:srgbClr val="FFFFFF"/>
                        </a:solidFill>
                        <a:ln w="9525">
                          <a:solidFill>
                            <a:schemeClr val="bg1"/>
                          </a:solidFill>
                          <a:miter lim="800000"/>
                        </a:ln>
                      </wps:spPr>
                      <wps:txbx>
                        <w:txbxContent>
                          <w:p>
                            <w:r>
                              <w:rPr>
                                <w:rFonts w:hint="eastAsia"/>
                                <w:sz w:val="36"/>
                              </w:rPr>
                              <w:t xml:space="preserve">                </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77.1pt;margin-top:44.45pt;height:110pt;width:476.8pt;z-index:251666432;mso-width-relative:page;mso-height-relative:page;" fillcolor="#FFFFFF" filled="t" stroked="t" coordsize="21600,21600" o:gfxdata="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2BCJdoA&#10;AAALAQAADwAAAAAAAAABACAAAAAiAAAAZHJzL2Rvd25yZXYueG1sUEsBAhQAFAAAAAgAh07iQLeB&#10;p6AdAgAAMAQAAA4AAAAAAAAAAQAgAAAAKQEAAGRycy9lMm9Eb2MueG1sUEsFBgAAAAAGAAYAWQEA&#10;ALgFAAAAAA==&#10;">
                <v:fill on="t" focussize="0,0"/>
                <v:stroke color="#FFFFFF [3212]" miterlimit="8" joinstyle="miter"/>
                <v:imagedata o:title=""/>
                <o:lock v:ext="edit" aspectratio="f"/>
                <v:textbox>
                  <w:txbxContent>
                    <w:p>
                      <w:r>
                        <w:rPr>
                          <w:rFonts w:hint="eastAsia"/>
                          <w:sz w:val="36"/>
                        </w:rPr>
                        <w:t xml:space="preserve">                </w:t>
                      </w:r>
                    </w:p>
                  </w:txbxContent>
                </v:textbox>
              </v:shape>
            </w:pict>
          </mc:Fallback>
        </mc:AlternateContent>
      </w:r>
      <w:r>
        <w:rPr>
          <w:rFonts w:hint="eastAsia"/>
          <w:sz w:val="36"/>
        </w:rPr>
        <w:t xml:space="preserve">  </w:t>
      </w:r>
      <w:r>
        <w:rPr>
          <w:rFonts w:hint="eastAsia"/>
          <w:sz w:val="36"/>
        </w:rPr>
        <mc:AlternateContent>
          <mc:Choice Requires="wps">
            <w:drawing>
              <wp:anchor distT="0" distB="0" distL="114300" distR="114300" simplePos="0" relativeHeight="251675648" behindDoc="0" locked="0" layoutInCell="1" allowOverlap="1">
                <wp:simplePos x="0" y="0"/>
                <wp:positionH relativeFrom="column">
                  <wp:posOffset>-826770</wp:posOffset>
                </wp:positionH>
                <wp:positionV relativeFrom="paragraph">
                  <wp:posOffset>716915</wp:posOffset>
                </wp:positionV>
                <wp:extent cx="6055360" cy="1397000"/>
                <wp:effectExtent l="4445" t="4445" r="17145" b="8255"/>
                <wp:wrapNone/>
                <wp:docPr id="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055360" cy="1397000"/>
                        </a:xfrm>
                        <a:prstGeom prst="rect">
                          <a:avLst/>
                        </a:prstGeom>
                        <a:solidFill>
                          <a:srgbClr val="FFFFFF"/>
                        </a:solidFill>
                        <a:ln w="9525">
                          <a:solidFill>
                            <a:schemeClr val="bg1"/>
                          </a:solidFill>
                          <a:miter lim="800000"/>
                        </a:ln>
                      </wps:spPr>
                      <wps:txbx>
                        <w:txbxContent>
                          <w:p>
                            <w:r>
                              <w:rPr>
                                <w:rFonts w:hint="eastAsia"/>
                                <w:sz w:val="36"/>
                              </w:rPr>
                              <w:t xml:space="preserve">                </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65.1pt;margin-top:56.45pt;height:110pt;width:476.8pt;z-index:251675648;mso-width-relative:page;mso-height-relative:page;" fillcolor="#FFFFFF" filled="t" stroked="t" coordsize="21600,21600" o:gfxdata="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AZ0BtgAAAAM&#10;AQAADwAAAAAAAAABACAAAAAiAAAAZHJzL2Rvd25yZXYueG1sUEsBAhQAFAAAAAgAh07iQO4cAfwc&#10;AgAALgQAAA4AAAAAAAAAAQAgAAAAJwEAAGRycy9lMm9Eb2MueG1sUEsFBgAAAAAGAAYAWQEAALUF&#10;AAAAAA==&#10;">
                <v:fill on="t" focussize="0,0"/>
                <v:stroke color="#FFFFFF [3212]" miterlimit="8" joinstyle="miter"/>
                <v:imagedata o:title=""/>
                <o:lock v:ext="edit" aspectratio="f"/>
                <v:textbox>
                  <w:txbxContent>
                    <w:p>
                      <w:r>
                        <w:rPr>
                          <w:rFonts w:hint="eastAsia"/>
                          <w:sz w:val="36"/>
                        </w:rPr>
                        <w:t xml:space="preserve">                </w:t>
                      </w:r>
                    </w:p>
                  </w:txbxContent>
                </v:textbox>
              </v:shape>
            </w:pict>
          </mc:Fallback>
        </mc:AlternateContent>
      </w:r>
      <w:r>
        <w:rPr>
          <w:rFonts w:hint="eastAsia"/>
          <w:sz w:val="36"/>
        </w:rPr>
        <w:t xml:space="preserve"> </w:t>
      </w:r>
      <w:r>
        <w:rPr>
          <w:rFonts w:hint="eastAsia"/>
          <w:sz w:val="36"/>
          <w:lang w:val="en-US" w:eastAsia="zh-CN"/>
        </w:rPr>
        <w:t xml:space="preserve">        日期</w:t>
      </w:r>
    </w:p>
    <w:sectPr>
      <w:headerReference r:id="rId3" w:type="default"/>
      <w:footerReference r:id="rId4" w:type="default"/>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黑体">
    <w:panose1 w:val="02010609060101010101"/>
    <w:charset w:val="86"/>
    <w:family w:val="swiss"/>
    <w:pitch w:val="default"/>
    <w:sig w:usb0="800002BF" w:usb1="38CF7CFA" w:usb2="00000016" w:usb3="00000000" w:csb0="00040001" w:csb1="00000000"/>
  </w:font>
  <w:font w:name="楷体_GB2312">
    <w:altName w:val="楷体"/>
    <w:panose1 w:val="00000000000000000000"/>
    <w:charset w:val="86"/>
    <w:family w:val="swiss"/>
    <w:pitch w:val="default"/>
    <w:sig w:usb0="00000000" w:usb1="00000000" w:usb2="00000000" w:usb3="00000000" w:csb0="00040000" w:csb1="00000000"/>
  </w:font>
  <w:font w:name="Arial">
    <w:panose1 w:val="020B0604020202020204"/>
    <w:charset w:val="00"/>
    <w:family w:val="decorative"/>
    <w:pitch w:val="default"/>
    <w:sig w:usb0="E0002AFF" w:usb1="C0007843" w:usb2="00000009" w:usb3="00000000" w:csb0="400001FF" w:csb1="FFFF0000"/>
  </w:font>
  <w:font w:name="仿宋_GB2312">
    <w:altName w:val="仿宋"/>
    <w:panose1 w:val="00000000000000000000"/>
    <w:charset w:val="86"/>
    <w:family w:val="swiss"/>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黑体">
    <w:panose1 w:val="02010609060101010101"/>
    <w:charset w:val="86"/>
    <w:family w:val="decorative"/>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00" w:usb3="00000000" w:csb0="00040000" w:csb1="00000000"/>
  </w:font>
  <w:font w:name="Arial">
    <w:panose1 w:val="020B0604020202020204"/>
    <w:charset w:val="00"/>
    <w:family w:val="roman"/>
    <w:pitch w:val="default"/>
    <w:sig w:usb0="E0002AFF" w:usb1="C0007843" w:usb2="00000009" w:usb3="00000000" w:csb0="400001FF" w:csb1="FFFF0000"/>
  </w:font>
  <w:font w:name="仿宋_GB2312">
    <w:altName w:val="仿宋"/>
    <w:panose1 w:val="00000000000000000000"/>
    <w:charset w:val="86"/>
    <w:family w:val="decorative"/>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黑体">
    <w:panose1 w:val="02010609060101010101"/>
    <w:charset w:val="86"/>
    <w:family w:val="roma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00" w:usb3="00000000" w:csb0="00040000" w:csb1="00000000"/>
  </w:font>
  <w:font w:name="Arial">
    <w:panose1 w:val="020B0604020202020204"/>
    <w:charset w:val="00"/>
    <w:family w:val="modern"/>
    <w:pitch w:val="default"/>
    <w:sig w:usb0="E0002AFF" w:usb1="C0007843" w:usb2="00000009" w:usb3="00000000" w:csb0="400001FF" w:csb1="FFFF0000"/>
  </w:font>
  <w:font w:name="仿宋_GB2312">
    <w:altName w:val="仿宋"/>
    <w:panose1 w:val="00000000000000000000"/>
    <w:charset w:val="86"/>
    <w:family w:val="roman"/>
    <w:pitch w:val="default"/>
    <w:sig w:usb0="00000000" w:usb1="00000000" w:usb2="00000000" w:usb3="00000000" w:csb0="00040000"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黑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EAIIOD+TimesNewRoman,Bold">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宋体-方正超大字符集">
    <w:altName w:val="宋体"/>
    <w:panose1 w:val="03000509000000000000"/>
    <w:charset w:val="86"/>
    <w:family w:val="script"/>
    <w:pitch w:val="default"/>
    <w:sig w:usb0="00000000" w:usb1="00000000" w:usb2="00000010" w:usb3="00000000" w:csb0="00040000" w:csb1="00000000"/>
  </w:font>
  <w:font w:name="方正大标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Bold">
    <w:altName w:val="Times New Roman"/>
    <w:panose1 w:val="00000000000000000000"/>
    <w:charset w:val="00"/>
    <w:family w:val="modern"/>
    <w:pitch w:val="default"/>
    <w:sig w:usb0="00000000" w:usb1="00000000" w:usb2="00000000" w:usb3="00000000" w:csb0="00040001" w:csb1="00000000"/>
  </w:font>
  <w:font w:name="BLKONF+SimHei">
    <w:altName w:val="Times New Roman"/>
    <w:panose1 w:val="00000000000000000000"/>
    <w:charset w:val="00"/>
    <w:family w:val="modern"/>
    <w:pitch w:val="default"/>
    <w:sig w:usb0="00000000" w:usb1="00000000" w:usb2="00000000" w:usb3="00000000" w:csb0="00040001" w:csb1="00000000"/>
  </w:font>
  <w:font w:name="BLMHPE+FZXBSK--GBK1-0">
    <w:altName w:val="Times New Roman"/>
    <w:panose1 w:val="00000000000000000000"/>
    <w:charset w:val="00"/>
    <w:family w:val="moder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方正小标宋_GBK">
    <w:altName w:val="黑体"/>
    <w:panose1 w:val="03000509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黑体">
    <w:panose1 w:val="02010609060101010101"/>
    <w:charset w:val="86"/>
    <w:family w:val="script"/>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0159871"/>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530C7"/>
    <w:multiLevelType w:val="multilevel"/>
    <w:tmpl w:val="0B2530C7"/>
    <w:lvl w:ilvl="0" w:tentative="0">
      <w:start w:val="1"/>
      <w:numFmt w:val="decimal"/>
      <w:lvlText w:val="%1)"/>
      <w:lvlJc w:val="left"/>
      <w:pPr>
        <w:ind w:left="1110" w:hanging="420"/>
      </w:pPr>
    </w:lvl>
    <w:lvl w:ilvl="1" w:tentative="0">
      <w:start w:val="1"/>
      <w:numFmt w:val="lowerLetter"/>
      <w:lvlText w:val="%2)"/>
      <w:lvlJc w:val="left"/>
      <w:pPr>
        <w:ind w:left="1530" w:hanging="420"/>
      </w:pPr>
    </w:lvl>
    <w:lvl w:ilvl="2" w:tentative="0">
      <w:start w:val="1"/>
      <w:numFmt w:val="lowerRoman"/>
      <w:lvlText w:val="%3."/>
      <w:lvlJc w:val="right"/>
      <w:pPr>
        <w:ind w:left="1950" w:hanging="420"/>
      </w:pPr>
    </w:lvl>
    <w:lvl w:ilvl="3" w:tentative="0">
      <w:start w:val="1"/>
      <w:numFmt w:val="decimal"/>
      <w:lvlText w:val="%4."/>
      <w:lvlJc w:val="left"/>
      <w:pPr>
        <w:ind w:left="2370" w:hanging="420"/>
      </w:pPr>
    </w:lvl>
    <w:lvl w:ilvl="4" w:tentative="0">
      <w:start w:val="1"/>
      <w:numFmt w:val="lowerLetter"/>
      <w:lvlText w:val="%5)"/>
      <w:lvlJc w:val="left"/>
      <w:pPr>
        <w:ind w:left="2790" w:hanging="420"/>
      </w:pPr>
    </w:lvl>
    <w:lvl w:ilvl="5" w:tentative="0">
      <w:start w:val="1"/>
      <w:numFmt w:val="lowerRoman"/>
      <w:lvlText w:val="%6."/>
      <w:lvlJc w:val="right"/>
      <w:pPr>
        <w:ind w:left="3210" w:hanging="420"/>
      </w:pPr>
    </w:lvl>
    <w:lvl w:ilvl="6" w:tentative="0">
      <w:start w:val="1"/>
      <w:numFmt w:val="decimal"/>
      <w:lvlText w:val="%7."/>
      <w:lvlJc w:val="left"/>
      <w:pPr>
        <w:ind w:left="3630" w:hanging="420"/>
      </w:pPr>
    </w:lvl>
    <w:lvl w:ilvl="7" w:tentative="0">
      <w:start w:val="1"/>
      <w:numFmt w:val="lowerLetter"/>
      <w:lvlText w:val="%8)"/>
      <w:lvlJc w:val="left"/>
      <w:pPr>
        <w:ind w:left="4050" w:hanging="420"/>
      </w:pPr>
    </w:lvl>
    <w:lvl w:ilvl="8" w:tentative="0">
      <w:start w:val="1"/>
      <w:numFmt w:val="lowerRoman"/>
      <w:lvlText w:val="%9."/>
      <w:lvlJc w:val="right"/>
      <w:pPr>
        <w:ind w:left="4470" w:hanging="420"/>
      </w:pPr>
    </w:lvl>
  </w:abstractNum>
  <w:abstractNum w:abstractNumId="1">
    <w:nsid w:val="6F6F3D36"/>
    <w:multiLevelType w:val="multilevel"/>
    <w:tmpl w:val="6F6F3D36"/>
    <w:lvl w:ilvl="0" w:tentative="0">
      <w:start w:val="1"/>
      <w:numFmt w:val="decimal"/>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1C3"/>
    <w:rsid w:val="000904FD"/>
    <w:rsid w:val="00287B05"/>
    <w:rsid w:val="00466262"/>
    <w:rsid w:val="004F46DC"/>
    <w:rsid w:val="005D04BC"/>
    <w:rsid w:val="005D3BE7"/>
    <w:rsid w:val="00625BC5"/>
    <w:rsid w:val="00810696"/>
    <w:rsid w:val="008501C3"/>
    <w:rsid w:val="00933810"/>
    <w:rsid w:val="009F48ED"/>
    <w:rsid w:val="00A44986"/>
    <w:rsid w:val="00AB6465"/>
    <w:rsid w:val="00AF4062"/>
    <w:rsid w:val="00B15A26"/>
    <w:rsid w:val="00B52931"/>
    <w:rsid w:val="00B76273"/>
    <w:rsid w:val="00C50F89"/>
    <w:rsid w:val="00CC33C9"/>
    <w:rsid w:val="00DB793E"/>
    <w:rsid w:val="00E729ED"/>
    <w:rsid w:val="00E923B9"/>
    <w:rsid w:val="00EA6617"/>
    <w:rsid w:val="00F20AFB"/>
    <w:rsid w:val="00F802C5"/>
    <w:rsid w:val="03AE39E2"/>
    <w:rsid w:val="082A5669"/>
    <w:rsid w:val="09AA7B69"/>
    <w:rsid w:val="0C991188"/>
    <w:rsid w:val="0CC472CF"/>
    <w:rsid w:val="0F2F7C9C"/>
    <w:rsid w:val="19937D82"/>
    <w:rsid w:val="2891283B"/>
    <w:rsid w:val="2BC32A58"/>
    <w:rsid w:val="3A0F7859"/>
    <w:rsid w:val="3D504924"/>
    <w:rsid w:val="3E113B87"/>
    <w:rsid w:val="3F7B3FB4"/>
    <w:rsid w:val="3F9820A3"/>
    <w:rsid w:val="41EA42C4"/>
    <w:rsid w:val="4A513A76"/>
    <w:rsid w:val="4CE536A4"/>
    <w:rsid w:val="53507C5B"/>
    <w:rsid w:val="5C3803F9"/>
    <w:rsid w:val="5F675666"/>
    <w:rsid w:val="6006214B"/>
    <w:rsid w:val="62CB49A1"/>
    <w:rsid w:val="659912BC"/>
    <w:rsid w:val="705E5CE7"/>
    <w:rsid w:val="70F2655B"/>
    <w:rsid w:val="715C0189"/>
    <w:rsid w:val="72C61959"/>
    <w:rsid w:val="72CF5E23"/>
    <w:rsid w:val="73333896"/>
    <w:rsid w:val="755B49F1"/>
    <w:rsid w:val="76203C5A"/>
    <w:rsid w:val="7BB035FB"/>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
    <w:pPr>
      <w:keepNext/>
      <w:keepLines/>
      <w:spacing w:line="360" w:lineRule="auto"/>
      <w:jc w:val="left"/>
      <w:outlineLvl w:val="0"/>
    </w:pPr>
    <w:rPr>
      <w:b/>
      <w:bCs/>
      <w:kern w:val="44"/>
      <w:sz w:val="32"/>
      <w:szCs w:val="44"/>
    </w:rPr>
  </w:style>
  <w:style w:type="character" w:default="1" w:styleId="8">
    <w:name w:val="Default Paragraph Font"/>
    <w:unhideWhenUsed/>
    <w:qFormat/>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3">
    <w:name w:val="Body Text"/>
    <w:basedOn w:val="1"/>
    <w:link w:val="16"/>
    <w:uiPriority w:val="0"/>
    <w:pPr>
      <w:widowControl/>
      <w:shd w:val="clear" w:color="auto" w:fill="FFFFFF"/>
      <w:spacing w:line="435" w:lineRule="exact"/>
      <w:jc w:val="left"/>
    </w:pPr>
    <w:rPr>
      <w:rFonts w:ascii="宋体" w:hAnsiTheme="minorHAnsi" w:eastAsiaTheme="minorEastAsia" w:cstheme="minorBidi"/>
      <w:sz w:val="17"/>
      <w:szCs w:val="17"/>
    </w:rPr>
  </w:style>
  <w:style w:type="paragraph" w:styleId="4">
    <w:name w:val="Balloon Text"/>
    <w:basedOn w:val="1"/>
    <w:link w:val="19"/>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uiPriority w:val="39"/>
  </w:style>
  <w:style w:type="character" w:styleId="9">
    <w:name w:val="Hyperlink"/>
    <w:basedOn w:val="8"/>
    <w:unhideWhenUsed/>
    <w:uiPriority w:val="99"/>
    <w:rPr>
      <w:color w:val="0000FF" w:themeColor="hyperlink"/>
      <w:u w:val="single"/>
      <w14:textFill>
        <w14:solidFill>
          <w14:schemeClr w14:val="hlink"/>
        </w14:solidFill>
      </w14:textFill>
    </w:rPr>
  </w:style>
  <w:style w:type="table" w:styleId="11">
    <w:name w:val="Table Grid"/>
    <w:basedOn w:val="10"/>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8"/>
    <w:link w:val="6"/>
    <w:qFormat/>
    <w:uiPriority w:val="99"/>
    <w:rPr>
      <w:rFonts w:ascii="Times New Roman" w:hAnsi="Times New Roman" w:eastAsia="宋体" w:cs="Times New Roman"/>
      <w:sz w:val="18"/>
      <w:szCs w:val="18"/>
    </w:rPr>
  </w:style>
  <w:style w:type="character" w:customStyle="1" w:styleId="13">
    <w:name w:val="页脚 Char"/>
    <w:basedOn w:val="8"/>
    <w:link w:val="5"/>
    <w:uiPriority w:val="99"/>
    <w:rPr>
      <w:rFonts w:ascii="Times New Roman" w:hAnsi="Times New Roman" w:eastAsia="宋体" w:cs="Times New Roman"/>
      <w:sz w:val="18"/>
      <w:szCs w:val="18"/>
    </w:rPr>
  </w:style>
  <w:style w:type="character" w:customStyle="1" w:styleId="14">
    <w:name w:val="标题 1 Char"/>
    <w:basedOn w:val="8"/>
    <w:link w:val="2"/>
    <w:uiPriority w:val="9"/>
    <w:rPr>
      <w:rFonts w:ascii="Times New Roman" w:hAnsi="Times New Roman" w:eastAsia="宋体" w:cs="Times New Roman"/>
      <w:b/>
      <w:bCs/>
      <w:kern w:val="44"/>
      <w:sz w:val="32"/>
      <w:szCs w:val="44"/>
    </w:rPr>
  </w:style>
  <w:style w:type="paragraph" w:customStyle="1" w:styleId="15">
    <w:name w:val="List Paragraph"/>
    <w:basedOn w:val="1"/>
    <w:qFormat/>
    <w:uiPriority w:val="34"/>
    <w:pPr>
      <w:ind w:firstLine="420" w:firstLineChars="200"/>
    </w:pPr>
  </w:style>
  <w:style w:type="character" w:customStyle="1" w:styleId="16">
    <w:name w:val="正文文本 Char"/>
    <w:basedOn w:val="8"/>
    <w:link w:val="3"/>
    <w:uiPriority w:val="0"/>
    <w:rPr>
      <w:rFonts w:ascii="宋体"/>
      <w:sz w:val="17"/>
      <w:szCs w:val="17"/>
      <w:shd w:val="clear" w:color="auto" w:fill="FFFFFF"/>
    </w:rPr>
  </w:style>
  <w:style w:type="paragraph" w:customStyle="1" w:styleId="17">
    <w:name w:val="正文文本 (25)"/>
    <w:basedOn w:val="1"/>
    <w:uiPriority w:val="0"/>
    <w:pPr>
      <w:widowControl/>
      <w:shd w:val="clear" w:color="auto" w:fill="FFFFFF"/>
      <w:spacing w:before="600" w:after="240" w:line="600" w:lineRule="exact"/>
      <w:jc w:val="right"/>
    </w:pPr>
    <w:rPr>
      <w:rFonts w:ascii="宋体"/>
      <w:sz w:val="24"/>
    </w:rPr>
  </w:style>
  <w:style w:type="character" w:customStyle="1" w:styleId="18">
    <w:name w:val="正文文本 Char1"/>
    <w:basedOn w:val="8"/>
    <w:semiHidden/>
    <w:uiPriority w:val="99"/>
    <w:rPr>
      <w:rFonts w:ascii="Times New Roman" w:hAnsi="Times New Roman" w:eastAsia="宋体" w:cs="Times New Roman"/>
      <w:szCs w:val="24"/>
    </w:rPr>
  </w:style>
  <w:style w:type="character" w:customStyle="1" w:styleId="19">
    <w:name w:val="批注框文本 Char"/>
    <w:basedOn w:val="8"/>
    <w:link w:val="4"/>
    <w:semiHidden/>
    <w:qFormat/>
    <w:uiPriority w:val="99"/>
    <w:rPr>
      <w:rFonts w:ascii="Times New Roman" w:hAnsi="Times New Roman" w:eastAsia="宋体" w:cs="Times New Roman"/>
      <w:sz w:val="18"/>
      <w:szCs w:val="18"/>
    </w:rPr>
  </w:style>
  <w:style w:type="paragraph" w:customStyle="1" w:styleId="20">
    <w:name w:val="TOC Heading"/>
    <w:basedOn w:val="2"/>
    <w:next w:val="1"/>
    <w:unhideWhenUsed/>
    <w:qFormat/>
    <w:uiPriority w:val="39"/>
    <w:pPr>
      <w:widowControl/>
      <w:spacing w:before="480" w:line="276" w:lineRule="auto"/>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FF1708-C519-45B3-8A58-AD72D407358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678</Words>
  <Characters>3870</Characters>
  <Lines>32</Lines>
  <Paragraphs>9</Paragraphs>
  <ScaleCrop>false</ScaleCrop>
  <LinksUpToDate>false</LinksUpToDate>
  <CharactersWithSpaces>4539</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质量评估报告</cp:category>
  <dcterms:created xsi:type="dcterms:W3CDTF">2015-01-06T06:29:00Z</dcterms:created>
  <dc:creator>DELL-N4050</dc:creator>
  <cp:keywords>正衡监理</cp:keywords>
  <cp:lastModifiedBy>Administrator</cp:lastModifiedBy>
  <cp:lastPrinted>2015-01-06T09:21:00Z</cp:lastPrinted>
  <dcterms:modified xsi:type="dcterms:W3CDTF">2016-07-03T01:19:43Z</dcterms:modified>
  <dc:title>中利腾晖吐鲁番三期</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