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sz w:val="24"/>
          <w:szCs w:val="24"/>
        </w:rPr>
      </w:pPr>
      <w:r>
        <w:rPr>
          <w:rFonts w:hint="eastAsia"/>
        </w:rPr>
        <w:t xml:space="preserve">                                                     </w:t>
      </w:r>
      <w:r>
        <w:rPr>
          <w:rFonts w:hint="eastAsia"/>
          <w:sz w:val="24"/>
          <w:szCs w:val="24"/>
        </w:rPr>
        <w:br w:type="textWrapping"/>
      </w:r>
    </w:p>
    <w:p>
      <w:pPr>
        <w:pStyle w:val="10"/>
        <w:rPr>
          <w:rFonts w:hint="eastAsia"/>
        </w:rPr>
      </w:pPr>
    </w:p>
    <w:p>
      <w:pPr>
        <w:rPr>
          <w:rFonts w:hint="eastAsia" w:ascii="宋体" w:hAnsi="宋体"/>
          <w:b/>
          <w:szCs w:val="21"/>
        </w:rPr>
      </w:pPr>
    </w:p>
    <w:p>
      <w:pPr>
        <w:jc w:val="center"/>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苏州乐轩2.0184MWp分布式光伏电站项目</w:t>
      </w:r>
    </w:p>
    <w:p>
      <w:pPr>
        <w:jc w:val="center"/>
        <w:rPr>
          <w:rFonts w:hint="eastAsia" w:ascii="方正小标宋_GBK" w:hAnsi="宋体" w:eastAsia="方正小标宋_GBK"/>
          <w:sz w:val="44"/>
          <w:szCs w:val="44"/>
        </w:rPr>
      </w:pPr>
    </w:p>
    <w:p>
      <w:pPr>
        <w:jc w:val="center"/>
        <w:rPr>
          <w:rFonts w:hint="eastAsia" w:ascii="方正小标宋_GBK" w:hAnsi="宋体" w:eastAsia="方正小标宋_GBK"/>
          <w:sz w:val="52"/>
          <w:szCs w:val="52"/>
        </w:rPr>
      </w:pPr>
    </w:p>
    <w:p>
      <w:pPr>
        <w:jc w:val="center"/>
        <w:rPr>
          <w:rFonts w:hint="eastAsia" w:ascii="方正小标宋_GBK" w:hAnsi="宋体" w:eastAsia="方正小标宋_GBK"/>
          <w:sz w:val="52"/>
          <w:szCs w:val="52"/>
        </w:rPr>
      </w:pPr>
      <w:r>
        <w:rPr>
          <w:rFonts w:hint="eastAsia" w:ascii="方正小标宋_GBK" w:hAnsi="宋体" w:eastAsia="方正小标宋_GBK"/>
          <w:sz w:val="52"/>
          <w:szCs w:val="52"/>
        </w:rPr>
        <w:t>质量评估报告</w:t>
      </w:r>
    </w:p>
    <w:p>
      <w:pPr>
        <w:jc w:val="center"/>
        <w:rPr>
          <w:rFonts w:hint="eastAsia" w:ascii="宋体" w:hAnsi="宋体"/>
          <w:b/>
          <w:sz w:val="28"/>
        </w:rPr>
      </w:pPr>
    </w:p>
    <w:p>
      <w:pPr>
        <w:rPr>
          <w:rFonts w:hint="eastAsia" w:ascii="宋体" w:hAnsi="宋体"/>
          <w:b/>
          <w:sz w:val="36"/>
        </w:rPr>
      </w:pPr>
    </w:p>
    <w:p>
      <w:pPr>
        <w:rPr>
          <w:rFonts w:hint="eastAsia" w:ascii="宋体" w:hAnsi="宋体"/>
          <w:sz w:val="30"/>
        </w:rPr>
      </w:pPr>
    </w:p>
    <w:p>
      <w:pPr>
        <w:rPr>
          <w:rFonts w:hint="eastAsia" w:ascii="宋体" w:hAnsi="宋体"/>
          <w:sz w:val="32"/>
        </w:rPr>
      </w:pPr>
    </w:p>
    <w:p>
      <w:pPr>
        <w:rPr>
          <w:rFonts w:hint="eastAsia" w:ascii="宋体" w:hAnsi="宋体"/>
          <w:sz w:val="32"/>
        </w:rPr>
      </w:pPr>
    </w:p>
    <w:p>
      <w:pPr>
        <w:rPr>
          <w:rFonts w:hint="eastAsia" w:ascii="宋体" w:hAnsi="宋体"/>
          <w:sz w:val="32"/>
        </w:rPr>
      </w:pPr>
    </w:p>
    <w:p>
      <w:pPr>
        <w:rPr>
          <w:rFonts w:hint="eastAsia" w:ascii="宋体" w:hAnsi="宋体"/>
          <w:sz w:val="32"/>
        </w:rPr>
      </w:pPr>
    </w:p>
    <w:p>
      <w:pPr>
        <w:rPr>
          <w:rFonts w:hint="eastAsia" w:ascii="宋体" w:hAnsi="宋体"/>
          <w:sz w:val="32"/>
        </w:rPr>
      </w:pPr>
    </w:p>
    <w:p>
      <w:pPr>
        <w:rPr>
          <w:rFonts w:hint="eastAsia" w:ascii="宋体" w:hAnsi="宋体"/>
          <w:sz w:val="32"/>
        </w:rPr>
      </w:pPr>
    </w:p>
    <w:p>
      <w:pPr>
        <w:rPr>
          <w:rFonts w:hint="eastAsia" w:ascii="宋体" w:hAnsi="宋体"/>
          <w:sz w:val="32"/>
        </w:rPr>
      </w:pPr>
    </w:p>
    <w:p>
      <w:pPr>
        <w:spacing w:line="360" w:lineRule="auto"/>
        <w:jc w:val="center"/>
        <w:rPr>
          <w:rFonts w:hint="eastAsia"/>
          <w:sz w:val="32"/>
          <w:szCs w:val="32"/>
        </w:rPr>
      </w:pPr>
      <w:r>
        <w:rPr>
          <w:rFonts w:hint="eastAsia"/>
          <w:sz w:val="32"/>
          <w:szCs w:val="32"/>
        </w:rPr>
        <w:t>常州正衡电力工程监理有限公司</w:t>
      </w:r>
      <w:bookmarkStart w:id="0" w:name="_Toc404090714"/>
      <w:bookmarkStart w:id="1" w:name="_Toc404090504"/>
    </w:p>
    <w:p>
      <w:pPr>
        <w:spacing w:line="360" w:lineRule="auto"/>
        <w:jc w:val="center"/>
        <w:rPr>
          <w:rFonts w:hint="eastAsia" w:ascii="宋体" w:hAnsi="宋体"/>
          <w:sz w:val="32"/>
          <w:szCs w:val="32"/>
          <w:lang w:val="en-US" w:eastAsia="zh-CN"/>
        </w:rPr>
      </w:pPr>
      <w:r>
        <w:rPr>
          <w:rFonts w:hint="eastAsia" w:ascii="宋体" w:hAnsi="宋体"/>
          <w:sz w:val="32"/>
          <w:szCs w:val="32"/>
          <w:lang w:val="en-US" w:eastAsia="zh-CN"/>
        </w:rPr>
        <w:t>苏州乐轩2.0184MWp分布式光伏电站项目</w:t>
      </w:r>
    </w:p>
    <w:p>
      <w:pPr>
        <w:spacing w:line="360" w:lineRule="auto"/>
        <w:jc w:val="center"/>
        <w:rPr>
          <w:rFonts w:hint="eastAsia"/>
          <w:sz w:val="32"/>
          <w:szCs w:val="32"/>
        </w:rPr>
      </w:pPr>
      <w:r>
        <w:rPr>
          <w:rFonts w:hint="eastAsia"/>
          <w:sz w:val="32"/>
          <w:szCs w:val="32"/>
        </w:rPr>
        <w:t>监理项目部</w:t>
      </w:r>
      <w:bookmarkEnd w:id="0"/>
      <w:bookmarkEnd w:id="1"/>
    </w:p>
    <w:p>
      <w:pPr>
        <w:spacing w:line="360" w:lineRule="auto"/>
        <w:jc w:val="center"/>
        <w:rPr>
          <w:rFonts w:hint="eastAsia" w:asciiTheme="minorEastAsia" w:hAnsiTheme="minorEastAsia" w:eastAsiaTheme="minorEastAsia" w:cstheme="minorEastAsia"/>
          <w:sz w:val="24"/>
          <w:szCs w:val="24"/>
        </w:rPr>
      </w:pPr>
      <w:bookmarkStart w:id="2" w:name="_Toc404090505"/>
      <w:bookmarkStart w:id="3" w:name="_Toc404090715"/>
      <w:r>
        <w:rPr>
          <w:rFonts w:hint="eastAsia" w:asciiTheme="minorEastAsia" w:hAnsiTheme="minorEastAsia" w:eastAsiaTheme="minorEastAsia" w:cstheme="minorEastAsia"/>
          <w:sz w:val="24"/>
          <w:szCs w:val="24"/>
        </w:rPr>
        <w:t>201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 xml:space="preserve"> 年 </w:t>
      </w:r>
      <w:r>
        <w:rPr>
          <w:rFonts w:hint="eastAsia" w:asciiTheme="minorEastAsia" w:hAnsiTheme="minorEastAsia" w:eastAsiaTheme="minorEastAsia" w:cstheme="minorEastAsia"/>
          <w:sz w:val="24"/>
          <w:szCs w:val="24"/>
          <w:lang w:val="en-US"/>
        </w:rPr>
        <w:t>0</w:t>
      </w: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月</w:t>
      </w:r>
      <w:bookmarkEnd w:id="2"/>
      <w:bookmarkEnd w:id="3"/>
    </w:p>
    <w:p>
      <w:pPr>
        <w:spacing w:line="360" w:lineRule="auto"/>
        <w:jc w:val="center"/>
        <w:rPr>
          <w:rFonts w:hint="eastAsia"/>
          <w:sz w:val="32"/>
          <w:szCs w:val="32"/>
        </w:rPr>
      </w:pPr>
    </w:p>
    <w:p>
      <w:pPr>
        <w:spacing w:line="360" w:lineRule="auto"/>
        <w:jc w:val="center"/>
        <w:rPr>
          <w:rFonts w:hint="eastAsia"/>
          <w:b/>
          <w:bCs/>
          <w:sz w:val="24"/>
          <w:szCs w:val="24"/>
        </w:rPr>
      </w:pPr>
    </w:p>
    <w:p>
      <w:pPr>
        <w:jc w:val="center"/>
        <w:rPr>
          <w:rFonts w:hint="eastAsia" w:ascii="宋体" w:hAnsi="宋体"/>
          <w:sz w:val="28"/>
          <w:szCs w:val="28"/>
        </w:rPr>
      </w:pPr>
    </w:p>
    <w:p>
      <w:pPr>
        <w:pStyle w:val="11"/>
        <w:spacing w:line="960" w:lineRule="auto"/>
        <w:rPr>
          <w:rFonts w:hint="eastAsia" w:ascii="黑体" w:eastAsia="黑体"/>
          <w:b w:val="0"/>
          <w:sz w:val="28"/>
          <w:szCs w:val="28"/>
        </w:rPr>
      </w:pPr>
    </w:p>
    <w:p>
      <w:pPr>
        <w:pStyle w:val="11"/>
        <w:spacing w:line="960" w:lineRule="auto"/>
        <w:rPr>
          <w:rFonts w:hint="eastAsia" w:ascii="黑体" w:eastAsia="黑体"/>
          <w:b w:val="0"/>
          <w:sz w:val="24"/>
          <w:szCs w:val="24"/>
        </w:rPr>
      </w:pPr>
      <w:r>
        <w:rPr>
          <w:rFonts w:hint="eastAsia" w:ascii="黑体" w:eastAsia="黑体"/>
          <w:b w:val="0"/>
          <w:sz w:val="24"/>
          <w:szCs w:val="24"/>
        </w:rPr>
        <w:t>目</w:t>
      </w:r>
      <w:r>
        <w:rPr>
          <w:rFonts w:hint="eastAsia" w:ascii="黑体" w:eastAsia="黑体"/>
          <w:b w:val="0"/>
          <w:sz w:val="24"/>
          <w:szCs w:val="24"/>
          <w:lang w:eastAsia="zh-CN"/>
        </w:rPr>
        <w:t xml:space="preserve">   </w:t>
      </w:r>
      <w:r>
        <w:rPr>
          <w:rFonts w:hint="eastAsia" w:ascii="黑体" w:eastAsia="黑体"/>
          <w:b w:val="0"/>
          <w:sz w:val="24"/>
          <w:szCs w:val="24"/>
        </w:rPr>
        <w:t xml:space="preserve"> 次</w:t>
      </w:r>
    </w:p>
    <w:p>
      <w:pPr>
        <w:tabs>
          <w:tab w:val="center" w:leader="middleDot" w:pos="9450"/>
        </w:tabs>
        <w:topLinePunct/>
        <w:spacing w:line="480" w:lineRule="auto"/>
        <w:rPr>
          <w:rFonts w:hint="eastAsia" w:eastAsia="黑体"/>
          <w:color w:val="000000"/>
          <w:kern w:val="21"/>
          <w:sz w:val="24"/>
          <w:szCs w:val="24"/>
        </w:rPr>
      </w:pPr>
      <w:r>
        <w:rPr>
          <w:rFonts w:eastAsia="黑体"/>
          <w:color w:val="000000"/>
          <w:kern w:val="21"/>
          <w:sz w:val="24"/>
          <w:szCs w:val="24"/>
        </w:rPr>
        <w:t xml:space="preserve">1  </w:t>
      </w:r>
      <w:r>
        <w:rPr>
          <w:rFonts w:ascii="宋体" w:hAnsi="宋体"/>
          <w:color w:val="000000"/>
          <w:kern w:val="21"/>
          <w:sz w:val="24"/>
          <w:szCs w:val="24"/>
        </w:rPr>
        <w:t>工程概况</w:t>
      </w:r>
      <w:r>
        <w:rPr>
          <w:rFonts w:eastAsia="黑体"/>
          <w:color w:val="000000"/>
          <w:kern w:val="21"/>
          <w:sz w:val="24"/>
          <w:szCs w:val="24"/>
        </w:rPr>
        <w:t>……………………………………………………………………………………………</w:t>
      </w:r>
      <w:r>
        <w:rPr>
          <w:rFonts w:hint="eastAsia" w:eastAsia="黑体"/>
          <w:color w:val="000000"/>
          <w:kern w:val="21"/>
          <w:sz w:val="24"/>
          <w:szCs w:val="24"/>
        </w:rPr>
        <w:t>..1</w:t>
      </w:r>
    </w:p>
    <w:p>
      <w:pPr>
        <w:tabs>
          <w:tab w:val="center" w:leader="middleDot" w:pos="9450"/>
        </w:tabs>
        <w:topLinePunct/>
        <w:spacing w:line="480" w:lineRule="auto"/>
        <w:rPr>
          <w:rFonts w:hint="eastAsia" w:eastAsia="黑体"/>
          <w:color w:val="000000"/>
          <w:kern w:val="21"/>
          <w:sz w:val="24"/>
          <w:szCs w:val="24"/>
        </w:rPr>
      </w:pPr>
      <w:r>
        <w:rPr>
          <w:rFonts w:hint="eastAsia" w:ascii="宋体" w:hAnsi="宋体"/>
          <w:color w:val="000000"/>
          <w:kern w:val="21"/>
          <w:sz w:val="24"/>
          <w:szCs w:val="24"/>
        </w:rPr>
        <w:t xml:space="preserve">2  </w:t>
      </w:r>
      <w:r>
        <w:rPr>
          <w:rFonts w:ascii="宋体" w:hAnsi="宋体"/>
          <w:color w:val="000000"/>
          <w:kern w:val="21"/>
          <w:sz w:val="24"/>
          <w:szCs w:val="24"/>
        </w:rPr>
        <w:t>质量评估范围</w:t>
      </w:r>
      <w:r>
        <w:rPr>
          <w:rFonts w:eastAsia="黑体"/>
          <w:color w:val="000000"/>
          <w:kern w:val="21"/>
          <w:sz w:val="24"/>
          <w:szCs w:val="24"/>
        </w:rPr>
        <w:t>………………………………………………………………………………………</w:t>
      </w:r>
      <w:r>
        <w:rPr>
          <w:rFonts w:hint="eastAsia" w:eastAsia="黑体"/>
          <w:color w:val="000000"/>
          <w:kern w:val="21"/>
          <w:sz w:val="24"/>
          <w:szCs w:val="24"/>
        </w:rPr>
        <w:t>..1</w:t>
      </w:r>
    </w:p>
    <w:p>
      <w:pPr>
        <w:tabs>
          <w:tab w:val="center" w:leader="middleDot" w:pos="9450"/>
        </w:tabs>
        <w:topLinePunct/>
        <w:spacing w:line="480" w:lineRule="auto"/>
        <w:rPr>
          <w:rFonts w:hint="eastAsia" w:eastAsia="黑体"/>
          <w:color w:val="000000"/>
          <w:kern w:val="21"/>
          <w:sz w:val="24"/>
          <w:szCs w:val="24"/>
        </w:rPr>
      </w:pPr>
      <w:r>
        <w:rPr>
          <w:rFonts w:hint="eastAsia" w:ascii="宋体" w:hAnsi="宋体"/>
          <w:color w:val="000000"/>
          <w:kern w:val="21"/>
          <w:sz w:val="24"/>
          <w:szCs w:val="24"/>
        </w:rPr>
        <w:t xml:space="preserve">3  </w:t>
      </w:r>
      <w:r>
        <w:rPr>
          <w:rFonts w:ascii="宋体" w:hAnsi="宋体"/>
          <w:color w:val="000000"/>
          <w:kern w:val="21"/>
          <w:sz w:val="24"/>
          <w:szCs w:val="24"/>
        </w:rPr>
        <w:t>质量评估依据</w:t>
      </w:r>
      <w:r>
        <w:rPr>
          <w:rFonts w:eastAsia="黑体"/>
          <w:color w:val="000000"/>
          <w:kern w:val="21"/>
          <w:sz w:val="24"/>
          <w:szCs w:val="24"/>
        </w:rPr>
        <w:t>………………………………………………………………………………………</w:t>
      </w:r>
      <w:r>
        <w:rPr>
          <w:rFonts w:hint="eastAsia" w:eastAsia="黑体"/>
          <w:color w:val="000000"/>
          <w:kern w:val="21"/>
          <w:sz w:val="24"/>
          <w:szCs w:val="24"/>
        </w:rPr>
        <w:t>..1</w:t>
      </w:r>
    </w:p>
    <w:p>
      <w:pPr>
        <w:tabs>
          <w:tab w:val="center" w:leader="middleDot" w:pos="9450"/>
        </w:tabs>
        <w:topLinePunct/>
        <w:spacing w:line="480" w:lineRule="auto"/>
        <w:rPr>
          <w:rFonts w:hint="eastAsia" w:eastAsia="黑体"/>
          <w:color w:val="000000"/>
          <w:kern w:val="21"/>
          <w:sz w:val="24"/>
          <w:szCs w:val="24"/>
        </w:rPr>
      </w:pPr>
      <w:r>
        <w:rPr>
          <w:rFonts w:hint="eastAsia" w:ascii="宋体" w:hAnsi="宋体"/>
          <w:color w:val="000000"/>
          <w:kern w:val="21"/>
          <w:sz w:val="24"/>
          <w:szCs w:val="24"/>
        </w:rPr>
        <w:t xml:space="preserve">4  </w:t>
      </w:r>
      <w:r>
        <w:rPr>
          <w:rFonts w:ascii="宋体" w:hAnsi="宋体"/>
          <w:color w:val="000000"/>
          <w:kern w:val="21"/>
          <w:sz w:val="24"/>
          <w:szCs w:val="24"/>
        </w:rPr>
        <w:t>施工过程质量控制综述</w:t>
      </w:r>
      <w:r>
        <w:rPr>
          <w:rFonts w:eastAsia="黑体"/>
          <w:color w:val="000000"/>
          <w:kern w:val="21"/>
          <w:sz w:val="24"/>
          <w:szCs w:val="24"/>
        </w:rPr>
        <w:t>…………</w:t>
      </w:r>
      <w:r>
        <w:rPr>
          <w:rFonts w:hint="eastAsia" w:eastAsia="黑体"/>
          <w:color w:val="000000"/>
          <w:kern w:val="21"/>
          <w:sz w:val="24"/>
          <w:szCs w:val="24"/>
        </w:rPr>
        <w:t xml:space="preserve">  </w:t>
      </w:r>
      <w:r>
        <w:rPr>
          <w:rFonts w:eastAsia="黑体"/>
          <w:color w:val="000000"/>
          <w:kern w:val="21"/>
          <w:sz w:val="24"/>
          <w:szCs w:val="24"/>
        </w:rPr>
        <w:t>………………………………………………………………</w:t>
      </w:r>
      <w:r>
        <w:rPr>
          <w:rFonts w:hint="eastAsia" w:eastAsia="黑体"/>
          <w:color w:val="000000"/>
          <w:kern w:val="21"/>
          <w:sz w:val="24"/>
          <w:szCs w:val="24"/>
        </w:rPr>
        <w:t>..2</w:t>
      </w:r>
    </w:p>
    <w:p>
      <w:pPr>
        <w:tabs>
          <w:tab w:val="center" w:leader="middleDot" w:pos="9450"/>
        </w:tabs>
        <w:topLinePunct/>
        <w:spacing w:line="480" w:lineRule="auto"/>
        <w:rPr>
          <w:rFonts w:hint="eastAsia" w:eastAsia="黑体"/>
          <w:color w:val="000000"/>
          <w:kern w:val="21"/>
          <w:sz w:val="24"/>
          <w:szCs w:val="24"/>
        </w:rPr>
      </w:pPr>
      <w:r>
        <w:rPr>
          <w:rFonts w:hint="eastAsia" w:ascii="宋体" w:hAnsi="宋体"/>
          <w:color w:val="000000"/>
          <w:kern w:val="21"/>
          <w:sz w:val="24"/>
          <w:szCs w:val="24"/>
        </w:rPr>
        <w:t xml:space="preserve">5  </w:t>
      </w:r>
      <w:r>
        <w:rPr>
          <w:rFonts w:ascii="宋体" w:hAnsi="宋体"/>
          <w:color w:val="000000"/>
          <w:kern w:val="21"/>
          <w:sz w:val="24"/>
          <w:szCs w:val="24"/>
        </w:rPr>
        <w:t>工程质量监理控制概述</w:t>
      </w:r>
      <w:r>
        <w:rPr>
          <w:rFonts w:eastAsia="黑体"/>
          <w:color w:val="000000"/>
          <w:kern w:val="21"/>
          <w:sz w:val="24"/>
          <w:szCs w:val="24"/>
        </w:rPr>
        <w:t>……………………………………………………………………………</w:t>
      </w:r>
      <w:r>
        <w:rPr>
          <w:rFonts w:hint="eastAsia" w:eastAsia="黑体"/>
          <w:color w:val="000000"/>
          <w:kern w:val="21"/>
          <w:sz w:val="24"/>
          <w:szCs w:val="24"/>
        </w:rPr>
        <w:t>..2</w:t>
      </w:r>
    </w:p>
    <w:p>
      <w:pPr>
        <w:tabs>
          <w:tab w:val="center" w:leader="middleDot" w:pos="9450"/>
        </w:tabs>
        <w:topLinePunct/>
        <w:spacing w:line="480" w:lineRule="auto"/>
        <w:rPr>
          <w:rFonts w:hint="eastAsia" w:eastAsia="黑体"/>
          <w:color w:val="000000"/>
          <w:kern w:val="21"/>
          <w:sz w:val="24"/>
          <w:szCs w:val="24"/>
        </w:rPr>
      </w:pPr>
      <w:r>
        <w:rPr>
          <w:rFonts w:hint="eastAsia" w:ascii="宋体" w:hAnsi="宋体"/>
          <w:color w:val="000000"/>
          <w:kern w:val="21"/>
          <w:sz w:val="24"/>
          <w:szCs w:val="24"/>
        </w:rPr>
        <w:t xml:space="preserve">6  </w:t>
      </w:r>
      <w:r>
        <w:rPr>
          <w:rFonts w:ascii="宋体" w:hAnsi="宋体"/>
          <w:color w:val="000000"/>
          <w:kern w:val="21"/>
          <w:sz w:val="24"/>
          <w:szCs w:val="24"/>
        </w:rPr>
        <w:t>单位工程</w:t>
      </w:r>
      <w:r>
        <w:rPr>
          <w:rFonts w:hint="eastAsia" w:ascii="宋体" w:hAnsi="宋体"/>
          <w:color w:val="000000"/>
          <w:kern w:val="21"/>
          <w:sz w:val="24"/>
          <w:szCs w:val="24"/>
        </w:rPr>
        <w:t>、子单位工程、</w:t>
      </w:r>
      <w:r>
        <w:rPr>
          <w:rFonts w:ascii="宋体" w:hAnsi="宋体"/>
          <w:color w:val="000000"/>
          <w:kern w:val="21"/>
          <w:sz w:val="24"/>
          <w:szCs w:val="24"/>
        </w:rPr>
        <w:t>分部工程质量核查情况</w:t>
      </w:r>
      <w:r>
        <w:rPr>
          <w:rFonts w:eastAsia="黑体"/>
          <w:color w:val="000000"/>
          <w:kern w:val="21"/>
          <w:sz w:val="24"/>
          <w:szCs w:val="24"/>
        </w:rPr>
        <w:t>…</w:t>
      </w:r>
      <w:r>
        <w:rPr>
          <w:rFonts w:hint="eastAsia" w:eastAsia="黑体"/>
          <w:color w:val="000000"/>
          <w:kern w:val="21"/>
          <w:sz w:val="24"/>
          <w:szCs w:val="24"/>
        </w:rPr>
        <w:t xml:space="preserve"> </w:t>
      </w:r>
      <w:r>
        <w:rPr>
          <w:rFonts w:eastAsia="黑体"/>
          <w:color w:val="000000"/>
          <w:kern w:val="21"/>
          <w:sz w:val="24"/>
          <w:szCs w:val="24"/>
        </w:rPr>
        <w:t>……………………………………………</w:t>
      </w:r>
      <w:r>
        <w:rPr>
          <w:rFonts w:hint="eastAsia" w:eastAsia="黑体"/>
          <w:color w:val="000000"/>
          <w:kern w:val="21"/>
          <w:sz w:val="24"/>
          <w:szCs w:val="24"/>
        </w:rPr>
        <w:t>..3</w:t>
      </w:r>
    </w:p>
    <w:p>
      <w:pPr>
        <w:tabs>
          <w:tab w:val="center" w:leader="middleDot" w:pos="9450"/>
        </w:tabs>
        <w:topLinePunct/>
        <w:spacing w:line="480" w:lineRule="auto"/>
        <w:rPr>
          <w:rFonts w:hint="eastAsia" w:eastAsia="黑体"/>
          <w:color w:val="000000"/>
          <w:kern w:val="21"/>
          <w:sz w:val="24"/>
          <w:szCs w:val="24"/>
        </w:rPr>
      </w:pPr>
      <w:r>
        <w:rPr>
          <w:rFonts w:eastAsia="黑体"/>
          <w:color w:val="000000"/>
          <w:kern w:val="21"/>
          <w:sz w:val="24"/>
          <w:szCs w:val="24"/>
        </w:rPr>
        <w:t xml:space="preserve">7  </w:t>
      </w:r>
      <w:r>
        <w:rPr>
          <w:rFonts w:ascii="宋体" w:hAnsi="宋体"/>
          <w:color w:val="000000"/>
          <w:kern w:val="21"/>
          <w:sz w:val="24"/>
          <w:szCs w:val="24"/>
        </w:rPr>
        <w:t>工程质量评估结论</w:t>
      </w:r>
      <w:r>
        <w:rPr>
          <w:rFonts w:eastAsia="黑体"/>
          <w:color w:val="000000"/>
          <w:kern w:val="21"/>
          <w:sz w:val="24"/>
          <w:szCs w:val="24"/>
        </w:rPr>
        <w:t>…………………………………………</w:t>
      </w:r>
      <w:r>
        <w:rPr>
          <w:rFonts w:hint="eastAsia" w:eastAsia="黑体"/>
          <w:color w:val="000000"/>
          <w:kern w:val="21"/>
          <w:sz w:val="24"/>
          <w:szCs w:val="24"/>
        </w:rPr>
        <w:t>.</w:t>
      </w:r>
      <w:r>
        <w:rPr>
          <w:rFonts w:eastAsia="黑体"/>
          <w:color w:val="000000"/>
          <w:kern w:val="21"/>
          <w:sz w:val="24"/>
          <w:szCs w:val="24"/>
        </w:rPr>
        <w:t>………………………………………</w:t>
      </w:r>
      <w:r>
        <w:rPr>
          <w:rFonts w:hint="eastAsia" w:eastAsia="黑体"/>
          <w:color w:val="000000"/>
          <w:kern w:val="21"/>
          <w:sz w:val="24"/>
          <w:szCs w:val="24"/>
        </w:rPr>
        <w:t>..4</w:t>
      </w:r>
    </w:p>
    <w:p>
      <w:pPr>
        <w:spacing w:line="480" w:lineRule="auto"/>
        <w:rPr>
          <w:rFonts w:ascii="宋体" w:hAnsi="宋体"/>
          <w:szCs w:val="21"/>
        </w:rPr>
        <w:sectPr>
          <w:footerReference r:id="rId3" w:type="even"/>
          <w:pgSz w:w="11906" w:h="16838"/>
          <w:pgMar w:top="1440" w:right="1286" w:bottom="1440" w:left="1800" w:header="851" w:footer="992" w:gutter="0"/>
          <w:pgNumType w:start="1"/>
          <w:cols w:space="720" w:num="1"/>
          <w:titlePg/>
          <w:docGrid w:type="lines" w:linePitch="312" w:charSpace="0"/>
        </w:sectPr>
      </w:pPr>
      <w:bookmarkStart w:id="4" w:name="_Toc404090719"/>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　工程概况</w:t>
      </w:r>
      <w:bookmarkEnd w:id="4"/>
    </w:p>
    <w:p>
      <w:pPr>
        <w:spacing w:line="360" w:lineRule="auto"/>
        <w:rPr>
          <w:rFonts w:hint="eastAsia" w:asciiTheme="minorEastAsia" w:hAnsiTheme="minorEastAsia" w:eastAsiaTheme="minorEastAsia" w:cstheme="minorEastAsia"/>
          <w:sz w:val="24"/>
          <w:szCs w:val="24"/>
        </w:rPr>
      </w:pPr>
      <w:bookmarkStart w:id="5" w:name="_Toc404090720"/>
      <w:r>
        <w:rPr>
          <w:rFonts w:hint="eastAsia" w:asciiTheme="minorEastAsia" w:hAnsiTheme="minorEastAsia" w:eastAsiaTheme="minorEastAsia" w:cstheme="minorEastAsia"/>
          <w:sz w:val="24"/>
          <w:szCs w:val="24"/>
        </w:rPr>
        <w:t>1．1工程概况</w:t>
      </w:r>
      <w:bookmarkEnd w:id="5"/>
    </w:p>
    <w:p>
      <w:pPr>
        <w:spacing w:line="360" w:lineRule="auto"/>
        <w:ind w:firstLine="480" w:firstLineChars="200"/>
        <w:rPr>
          <w:rFonts w:hint="eastAsia" w:asciiTheme="minorEastAsia" w:hAnsiTheme="minorEastAsia" w:eastAsiaTheme="minorEastAsia" w:cstheme="minorEastAsia"/>
          <w:sz w:val="24"/>
          <w:szCs w:val="24"/>
        </w:rPr>
      </w:pPr>
      <w:bookmarkStart w:id="6" w:name="_Toc404090721"/>
      <w:r>
        <w:rPr>
          <w:rFonts w:hint="eastAsia"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lang w:eastAsia="zh-CN"/>
        </w:rPr>
        <w:t>苏州乐轩2.0184MWp分布式光伏电站项目</w:t>
      </w:r>
      <w:r>
        <w:rPr>
          <w:rFonts w:hint="eastAsia" w:asciiTheme="minorEastAsia" w:hAnsiTheme="minorEastAsia" w:eastAsiaTheme="minorEastAsia" w:cstheme="minorEastAsia"/>
          <w:sz w:val="24"/>
          <w:szCs w:val="24"/>
        </w:rPr>
        <w:t>由乐</w:t>
      </w:r>
      <w:r>
        <w:rPr>
          <w:rFonts w:hint="eastAsia" w:asciiTheme="minorEastAsia" w:hAnsiTheme="minorEastAsia" w:eastAsiaTheme="minorEastAsia" w:cstheme="minorEastAsia"/>
          <w:sz w:val="24"/>
          <w:szCs w:val="24"/>
          <w:lang w:val="en-US" w:eastAsia="zh-CN"/>
        </w:rPr>
        <w:t>栅</w:t>
      </w:r>
      <w:r>
        <w:rPr>
          <w:rFonts w:hint="eastAsia" w:asciiTheme="minorEastAsia" w:hAnsiTheme="minorEastAsia" w:eastAsiaTheme="minorEastAsia" w:cstheme="minorEastAsia"/>
          <w:sz w:val="24"/>
          <w:szCs w:val="24"/>
        </w:rPr>
        <w:t>光伏能源有限公司投资开发建设。</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本</w:t>
      </w:r>
      <w:r>
        <w:rPr>
          <w:rFonts w:hint="eastAsia" w:asciiTheme="minorEastAsia" w:hAnsiTheme="minorEastAsia" w:eastAsiaTheme="minorEastAsia" w:cstheme="minorEastAsia"/>
          <w:sz w:val="24"/>
          <w:szCs w:val="24"/>
          <w:lang w:val="en-US" w:eastAsia="zh-CN"/>
        </w:rPr>
        <w:t>工程</w:t>
      </w:r>
      <w:r>
        <w:rPr>
          <w:rFonts w:hint="eastAsia" w:asciiTheme="minorEastAsia" w:hAnsiTheme="minorEastAsia" w:eastAsiaTheme="minorEastAsia" w:cstheme="minorEastAsia"/>
          <w:sz w:val="24"/>
          <w:szCs w:val="24"/>
        </w:rPr>
        <w:t>光伏组件布置于厂区</w:t>
      </w:r>
      <w:r>
        <w:rPr>
          <w:rFonts w:hint="eastAsia" w:asciiTheme="minorEastAsia" w:hAnsiTheme="minorEastAsia" w:eastAsiaTheme="minorEastAsia" w:cstheme="minorEastAsia"/>
          <w:sz w:val="24"/>
          <w:szCs w:val="24"/>
          <w:lang w:val="en-US" w:eastAsia="zh-CN"/>
        </w:rPr>
        <w:t>一、二厂</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三厂、四厂及五厂</w:t>
      </w:r>
      <w:r>
        <w:rPr>
          <w:rFonts w:hint="eastAsia" w:asciiTheme="minorEastAsia" w:hAnsiTheme="minorEastAsia" w:eastAsiaTheme="minorEastAsia" w:cstheme="minorEastAsia"/>
          <w:sz w:val="24"/>
          <w:szCs w:val="24"/>
        </w:rPr>
        <w:t>，共</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个屋顶；根据本光伏电站</w:t>
      </w:r>
      <w:r>
        <w:rPr>
          <w:rFonts w:hint="eastAsia" w:asciiTheme="minorEastAsia" w:hAnsiTheme="minorEastAsia" w:eastAsiaTheme="minorEastAsia" w:cstheme="minorEastAsia"/>
          <w:sz w:val="24"/>
          <w:szCs w:val="24"/>
          <w:lang w:eastAsia="zh-CN"/>
        </w:rPr>
        <w:t>2.0184MW</w:t>
      </w:r>
      <w:r>
        <w:rPr>
          <w:rFonts w:hint="eastAsia" w:asciiTheme="minorEastAsia" w:hAnsiTheme="minorEastAsia" w:eastAsiaTheme="minorEastAsia" w:cstheme="minorEastAsia"/>
          <w:sz w:val="24"/>
          <w:szCs w:val="24"/>
        </w:rPr>
        <w:t>发电容量，综合考虑本项目的发电量消纳方式为自发自用，余电上网，兼顾节约资源、工程可行性、电网安全等方面要求，按照国家电网公司《分布式电源接入配电网相关技术规范》提出</w:t>
      </w:r>
      <w:r>
        <w:rPr>
          <w:rFonts w:hint="eastAsia" w:asciiTheme="minorEastAsia" w:hAnsiTheme="minorEastAsia" w:eastAsiaTheme="minorEastAsia" w:cstheme="minorEastAsia"/>
          <w:sz w:val="24"/>
          <w:szCs w:val="24"/>
          <w:lang w:eastAsia="zh-CN"/>
        </w:rPr>
        <w:t>苏州乐轩科技有限公司</w:t>
      </w:r>
      <w:r>
        <w:rPr>
          <w:rFonts w:hint="eastAsia" w:asciiTheme="minorEastAsia" w:hAnsiTheme="minorEastAsia" w:eastAsiaTheme="minorEastAsia" w:cstheme="minorEastAsia"/>
          <w:sz w:val="24"/>
          <w:szCs w:val="24"/>
        </w:rPr>
        <w:t>光伏电站接入系统方案以400V接入用户配电室，具体方案为：本光伏发电经逆变汇流后，采用</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回线路将分布式光伏分别接入用户</w:t>
      </w:r>
      <w:r>
        <w:rPr>
          <w:rFonts w:hint="eastAsia" w:asciiTheme="minorEastAsia" w:hAnsiTheme="minorEastAsia" w:eastAsiaTheme="minorEastAsia" w:cstheme="minorEastAsia"/>
          <w:sz w:val="24"/>
          <w:szCs w:val="24"/>
          <w:lang w:eastAsia="zh-CN"/>
        </w:rPr>
        <w:t>一、二厂三楼</w:t>
      </w:r>
      <w:r>
        <w:rPr>
          <w:rFonts w:hint="eastAsia" w:asciiTheme="minorEastAsia" w:hAnsiTheme="minorEastAsia" w:eastAsiaTheme="minorEastAsia" w:cstheme="minorEastAsia"/>
          <w:sz w:val="24"/>
          <w:szCs w:val="24"/>
        </w:rPr>
        <w:t>TR</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变压器，</w:t>
      </w:r>
      <w:r>
        <w:rPr>
          <w:rFonts w:hint="eastAsia" w:asciiTheme="minorEastAsia" w:hAnsiTheme="minorEastAsia" w:eastAsiaTheme="minorEastAsia" w:cstheme="minorEastAsia"/>
          <w:sz w:val="24"/>
          <w:szCs w:val="24"/>
          <w:lang w:eastAsia="zh-CN"/>
        </w:rPr>
        <w:t>五厂顶楼</w:t>
      </w:r>
      <w:r>
        <w:rPr>
          <w:rFonts w:hint="eastAsia" w:asciiTheme="minorEastAsia" w:hAnsiTheme="minorEastAsia" w:eastAsiaTheme="minorEastAsia" w:cstheme="minorEastAsia"/>
          <w:sz w:val="24"/>
          <w:szCs w:val="24"/>
        </w:rPr>
        <w:t>配电房TRA</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变压器、TR</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变压器低压侧开关。</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本工程电池组件选用2</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0Wp单晶硅电池组件</w:t>
      </w:r>
      <w:r>
        <w:rPr>
          <w:rFonts w:hint="eastAsia" w:asciiTheme="minorEastAsia" w:hAnsiTheme="minorEastAsia" w:eastAsiaTheme="minorEastAsia" w:cstheme="minorEastAsia"/>
          <w:sz w:val="24"/>
          <w:szCs w:val="24"/>
          <w:lang w:val="en-US" w:eastAsia="zh-CN"/>
        </w:rPr>
        <w:t>6960</w:t>
      </w:r>
      <w:r>
        <w:rPr>
          <w:rFonts w:hint="eastAsia" w:asciiTheme="minorEastAsia" w:hAnsiTheme="minorEastAsia" w:eastAsiaTheme="minorEastAsia" w:cstheme="minorEastAsia"/>
          <w:sz w:val="24"/>
          <w:szCs w:val="24"/>
        </w:rPr>
        <w:t>块</w:t>
      </w:r>
      <w:r>
        <w:rPr>
          <w:rFonts w:hint="eastAsia" w:asciiTheme="minorEastAsia" w:hAnsiTheme="minorEastAsia" w:eastAsiaTheme="minorEastAsia" w:cstheme="minorEastAsia"/>
          <w:sz w:val="24"/>
          <w:szCs w:val="24"/>
          <w:lang w:eastAsia="zh-CN"/>
        </w:rPr>
        <w:t>。光伏并网逆变器采用易事特逆变器,通风系统采用直排，直流本体，交流本体。箱体要防火，风扇应是温控型，防尘网要防火且易于更换，逆变器自带温度传感器，逆变器提供RS485通讯接口。</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1.2参建单位</w:t>
      </w:r>
      <w:bookmarkEnd w:id="6"/>
    </w:p>
    <w:p>
      <w:pPr>
        <w:spacing w:line="360" w:lineRule="auto"/>
        <w:rPr>
          <w:rFonts w:hint="eastAsia"/>
          <w:b w:val="0"/>
          <w:bCs w:val="0"/>
          <w:sz w:val="24"/>
          <w:szCs w:val="24"/>
          <w:u w:val="none"/>
        </w:rPr>
      </w:pPr>
      <w:r>
        <w:rPr>
          <w:rFonts w:hint="eastAsia" w:asciiTheme="minorEastAsia" w:hAnsiTheme="minorEastAsia" w:eastAsiaTheme="minorEastAsia" w:cstheme="minorEastAsia"/>
          <w:sz w:val="24"/>
          <w:szCs w:val="24"/>
        </w:rPr>
        <w:t>建   设   单   位：乐</w:t>
      </w:r>
      <w:r>
        <w:rPr>
          <w:rFonts w:hint="eastAsia" w:asciiTheme="minorEastAsia" w:hAnsiTheme="minorEastAsia" w:eastAsiaTheme="minorEastAsia" w:cstheme="minorEastAsia"/>
          <w:sz w:val="24"/>
          <w:szCs w:val="24"/>
          <w:lang w:val="en-US" w:eastAsia="zh-CN"/>
        </w:rPr>
        <w:t>栅</w:t>
      </w:r>
      <w:r>
        <w:rPr>
          <w:rFonts w:hint="eastAsia" w:asciiTheme="minorEastAsia" w:hAnsiTheme="minorEastAsia" w:eastAsiaTheme="minorEastAsia" w:cstheme="minorEastAsia"/>
          <w:sz w:val="24"/>
          <w:szCs w:val="24"/>
        </w:rPr>
        <w:t>光伏能源有限公司</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施   工   单   位：</w:t>
      </w:r>
      <w:r>
        <w:rPr>
          <w:rFonts w:hint="eastAsia" w:asciiTheme="minorEastAsia" w:hAnsiTheme="minorEastAsia" w:cstheme="minorEastAsia"/>
          <w:b w:val="0"/>
          <w:bCs w:val="0"/>
          <w:sz w:val="24"/>
          <w:szCs w:val="24"/>
          <w:lang w:val="en-US" w:eastAsia="zh-CN"/>
        </w:rPr>
        <w:t>上海久能能源科技发展有限公司</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监</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理</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单</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位：常州正衡电力工程监理有限公司</w:t>
      </w:r>
    </w:p>
    <w:p>
      <w:pPr>
        <w:tabs>
          <w:tab w:val="left" w:pos="0"/>
          <w:tab w:val="left" w:pos="360"/>
        </w:tabs>
        <w:spacing w:line="360" w:lineRule="auto"/>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val="en-US" w:eastAsia="zh-CN"/>
        </w:rPr>
        <w:t>2</w:t>
      </w:r>
      <w:r>
        <w:rPr>
          <w:rFonts w:hint="eastAsia" w:asciiTheme="minorEastAsia" w:hAnsiTheme="minorEastAsia" w:eastAsiaTheme="minorEastAsia" w:cstheme="minorEastAsia"/>
          <w:b/>
          <w:sz w:val="24"/>
          <w:szCs w:val="24"/>
        </w:rPr>
        <w:t>　质量评估依据</w:t>
      </w:r>
    </w:p>
    <w:p>
      <w:pPr>
        <w:spacing w:line="360" w:lineRule="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1《中华人民共和国建筑法》；</w:t>
      </w:r>
    </w:p>
    <w:p>
      <w:pPr>
        <w:spacing w:line="360" w:lineRule="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2《建设工程质量管理条例》；</w:t>
      </w:r>
    </w:p>
    <w:p>
      <w:pPr>
        <w:spacing w:line="360" w:lineRule="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3《中华人民共和国安全生产法》；</w:t>
      </w:r>
    </w:p>
    <w:p>
      <w:pPr>
        <w:spacing w:line="360" w:lineRule="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4《建设工程环境保护条例》；</w:t>
      </w:r>
      <w:r>
        <w:rPr>
          <w:rFonts w:hint="eastAsia" w:asciiTheme="minorEastAsia" w:hAnsiTheme="minorEastAsia" w:eastAsiaTheme="minorEastAsia" w:cstheme="minorEastAsia"/>
          <w:spacing w:val="-4"/>
          <w:sz w:val="24"/>
          <w:szCs w:val="24"/>
        </w:rPr>
        <w:tab/>
      </w:r>
    </w:p>
    <w:p>
      <w:pPr>
        <w:spacing w:line="360" w:lineRule="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5《建设工程安全生产管理条例》；</w:t>
      </w:r>
    </w:p>
    <w:p>
      <w:pPr>
        <w:spacing w:line="360" w:lineRule="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6《电力安全事故应急处理和调查处理条例》；</w:t>
      </w:r>
    </w:p>
    <w:p>
      <w:pPr>
        <w:spacing w:line="360" w:lineRule="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7《电力建设工程监理规范》（DL/T5434-2009）；</w:t>
      </w:r>
    </w:p>
    <w:p>
      <w:pPr>
        <w:spacing w:line="360" w:lineRule="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8《建设工程施工质量验收统一标准》GB50300—2013；</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9《电气装置安装工程质量检验及评定规程》DL/T 5161.14-2002</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10《电气装置安装工程高压电器施工及验收规范》GB50147-2010 2010-12-1</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11《电气装置安装工程接地装置施工及验收规范》GB50169-2006</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12《电气装置安装工程盘、柜及二次回路结线施工及验收规范》GB50171-2012</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13《电气装置安装工程电缆线路施工及验收规范》GB50168-2006</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14《电气装置安装工程电力变压器、油浸电抗器、互感器施工及验收规范》GB50148-2010</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15《电气装置安装工程电气设备交接试验标准》GB50150-2006</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16《电气装置安装工程 高压电器施工及验收规范》  GB50147 2010</w:t>
      </w:r>
    </w:p>
    <w:p>
      <w:pPr>
        <w:pStyle w:val="5"/>
        <w:spacing w:line="360" w:lineRule="auto"/>
        <w:ind w:right="261"/>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17《工程测量规范》GB50026-2007</w:t>
      </w:r>
    </w:p>
    <w:p>
      <w:pPr>
        <w:pStyle w:val="5"/>
        <w:spacing w:line="360" w:lineRule="auto"/>
        <w:ind w:right="261"/>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 xml:space="preserve">18《钢结构工程施工质量验收规范》GB 50205-2001   </w:t>
      </w:r>
    </w:p>
    <w:p>
      <w:pPr>
        <w:pStyle w:val="5"/>
        <w:spacing w:line="360" w:lineRule="auto"/>
        <w:ind w:right="261"/>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 xml:space="preserve">19《混凝土结构工程施工质量验收规范》GB50204-2011   </w:t>
      </w:r>
    </w:p>
    <w:p>
      <w:pPr>
        <w:pStyle w:val="5"/>
        <w:spacing w:line="360" w:lineRule="auto"/>
        <w:ind w:right="261"/>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 xml:space="preserve">20《普通砼用砂、石质量标准及检验方法》JGJ52-2006    </w:t>
      </w:r>
    </w:p>
    <w:p>
      <w:pPr>
        <w:pStyle w:val="5"/>
        <w:spacing w:line="360" w:lineRule="auto"/>
        <w:ind w:right="261"/>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21《普通砼配合比设计技术规程》JGJ55-2000</w:t>
      </w:r>
    </w:p>
    <w:p>
      <w:pPr>
        <w:pStyle w:val="5"/>
        <w:spacing w:line="360" w:lineRule="auto"/>
        <w:ind w:right="261"/>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22《建筑钢结构焊接规程》JGJ81-2003</w:t>
      </w:r>
    </w:p>
    <w:p>
      <w:pPr>
        <w:pStyle w:val="5"/>
        <w:spacing w:line="360" w:lineRule="auto"/>
        <w:ind w:right="261"/>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23</w:t>
      </w:r>
      <w:r>
        <w:rPr>
          <w:rFonts w:hint="eastAsia" w:asciiTheme="minorEastAsia" w:hAnsiTheme="minorEastAsia" w:eastAsiaTheme="minorEastAsia" w:cstheme="minorEastAsia"/>
          <w:snapToGrid w:val="0"/>
          <w:spacing w:val="-4"/>
          <w:sz w:val="24"/>
          <w:szCs w:val="24"/>
        </w:rPr>
        <w:t>《建筑地基基础施工质量验收规范》GB50202-2002</w:t>
      </w:r>
    </w:p>
    <w:p>
      <w:pPr>
        <w:pStyle w:val="5"/>
        <w:spacing w:line="360" w:lineRule="auto"/>
        <w:ind w:right="261"/>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24《光伏发电站设计规范》GB50797-2012</w:t>
      </w:r>
    </w:p>
    <w:p>
      <w:pPr>
        <w:pStyle w:val="5"/>
        <w:spacing w:line="360" w:lineRule="auto"/>
        <w:ind w:right="261"/>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25《光伏发电站施工规范》GB50794-2012</w:t>
      </w:r>
    </w:p>
    <w:p>
      <w:pPr>
        <w:pStyle w:val="5"/>
        <w:spacing w:line="360" w:lineRule="auto"/>
        <w:ind w:right="261"/>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26《光伏发电工程验收规范》GB50796-2012</w:t>
      </w:r>
    </w:p>
    <w:p>
      <w:pPr>
        <w:pStyle w:val="5"/>
        <w:spacing w:line="360" w:lineRule="auto"/>
        <w:ind w:right="261"/>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27</w:t>
      </w:r>
      <w:r>
        <w:rPr>
          <w:rFonts w:hint="eastAsia" w:asciiTheme="minorEastAsia" w:hAnsiTheme="minorEastAsia" w:eastAsiaTheme="minorEastAsia" w:cstheme="minorEastAsia"/>
          <w:sz w:val="24"/>
          <w:szCs w:val="24"/>
        </w:rPr>
        <w:t>《110kV～1000kV变电（换流）站土建工程施工质量验收及评定规程》（Q/GDW 1183--2012）</w:t>
      </w:r>
      <w:r>
        <w:rPr>
          <w:rFonts w:hint="eastAsia" w:asciiTheme="minorEastAsia" w:hAnsiTheme="minorEastAsia" w:eastAsiaTheme="minorEastAsia" w:cstheme="minorEastAsia"/>
          <w:spacing w:val="-4"/>
          <w:sz w:val="24"/>
          <w:szCs w:val="24"/>
        </w:rPr>
        <w:t>28《晶体硅光伏（PV）方阵I-V特性的现场测量》（GB/T18210-2000）</w:t>
      </w:r>
    </w:p>
    <w:p>
      <w:pPr>
        <w:pStyle w:val="5"/>
        <w:spacing w:line="360" w:lineRule="auto"/>
        <w:ind w:right="261"/>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29《建筑工程监理合同》</w:t>
      </w:r>
    </w:p>
    <w:p>
      <w:pPr>
        <w:pStyle w:val="5"/>
        <w:spacing w:line="360" w:lineRule="auto"/>
        <w:ind w:right="261"/>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30《建筑工程施工合同》</w:t>
      </w:r>
    </w:p>
    <w:p>
      <w:pPr>
        <w:spacing w:line="360" w:lineRule="auto"/>
        <w:rPr>
          <w:rFonts w:hint="eastAsia" w:asciiTheme="minorEastAsia" w:hAnsiTheme="minorEastAsia" w:eastAsiaTheme="minorEastAsia" w:cstheme="minorEastAsia"/>
          <w:snapToGrid w:val="0"/>
          <w:spacing w:val="-4"/>
          <w:sz w:val="24"/>
          <w:szCs w:val="24"/>
        </w:rPr>
      </w:pPr>
      <w:r>
        <w:rPr>
          <w:rFonts w:hint="eastAsia" w:asciiTheme="minorEastAsia" w:hAnsiTheme="minorEastAsia" w:eastAsiaTheme="minorEastAsia" w:cstheme="minorEastAsia"/>
          <w:spacing w:val="-4"/>
          <w:sz w:val="24"/>
          <w:szCs w:val="24"/>
        </w:rPr>
        <w:t>31设计图纸及相关技术文件</w:t>
      </w:r>
    </w:p>
    <w:p>
      <w:pPr>
        <w:tabs>
          <w:tab w:val="left" w:pos="0"/>
          <w:tab w:val="left" w:pos="360"/>
        </w:tabs>
        <w:spacing w:line="360" w:lineRule="auto"/>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val="en-US" w:eastAsia="zh-CN"/>
        </w:rPr>
        <w:t xml:space="preserve">3 </w:t>
      </w:r>
      <w:r>
        <w:rPr>
          <w:rFonts w:hint="eastAsia" w:asciiTheme="minorEastAsia" w:hAnsiTheme="minorEastAsia" w:eastAsiaTheme="minorEastAsia" w:cstheme="minorEastAsia"/>
          <w:b/>
          <w:sz w:val="24"/>
          <w:szCs w:val="24"/>
        </w:rPr>
        <w:t>施工过程质量控制综述</w:t>
      </w:r>
    </w:p>
    <w:p>
      <w:pPr>
        <w:tabs>
          <w:tab w:val="left" w:pos="0"/>
          <w:tab w:val="left" w:pos="360"/>
        </w:tabs>
        <w:topLinePunct/>
        <w:spacing w:line="360" w:lineRule="auto"/>
        <w:ind w:firstLine="464"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在施工过程中，监理项目部认真审查核实施工项目部开工前报审的工程管理和技术资料，重点审查施工项目部现场项目管理机构设置是否满足工程要求，人员是否具备相应的资质，人员是否到岗到位；审查项目施工组织设计、质量保证体系、质量管理体系是否具备可操作性；审查相关专业的国家强制性标准条文执行计划是否在工程的全过程中得到具体的落实；施工方案和施工技术措施是否有针对性和可行性。对进场的工程材料和设备进行现场检查，需要复试的材料有监理人员见证取样，与施工单位一起送检试验；对施工过程中的质量</w:t>
      </w:r>
      <w:r>
        <w:rPr>
          <w:rFonts w:hint="eastAsia" w:asciiTheme="minorEastAsia" w:hAnsiTheme="minorEastAsia" w:eastAsiaTheme="minorEastAsia" w:cstheme="minorEastAsia"/>
          <w:sz w:val="24"/>
          <w:szCs w:val="24"/>
        </w:rPr>
        <w:t>问题由监理人员先口头通知施工单位整改，没有按照要求整改的质量问题，通过《监理通知单》限期整改并自检合格后回复监理项目部检查闭环。在施工过程中业主项目部和监理项目部是认真履行各自的职责，对工程质量严格要求，特别注重事前的质量控制，有序地进行质量控制与质量管理。</w:t>
      </w:r>
    </w:p>
    <w:p>
      <w:pPr>
        <w:tabs>
          <w:tab w:val="left" w:pos="0"/>
          <w:tab w:val="left" w:pos="360"/>
        </w:tabs>
        <w:spacing w:line="360" w:lineRule="auto"/>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val="en-US" w:eastAsia="zh-CN"/>
        </w:rPr>
        <w:t>4</w:t>
      </w:r>
      <w:r>
        <w:rPr>
          <w:rFonts w:hint="eastAsia" w:asciiTheme="minorEastAsia" w:hAnsiTheme="minorEastAsia" w:eastAsiaTheme="minorEastAsia" w:cstheme="minorEastAsia"/>
          <w:b/>
          <w:sz w:val="24"/>
          <w:szCs w:val="24"/>
        </w:rPr>
        <w:t>　工程质量监理控制概述</w:t>
      </w:r>
    </w:p>
    <w:p>
      <w:pPr>
        <w:tabs>
          <w:tab w:val="left" w:pos="0"/>
          <w:tab w:val="left" w:pos="360"/>
        </w:tabs>
        <w:topLinePunct/>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整个施工过程中，监理项目部认真履行监理职责，制定监理规划和相关专业的监理细则，在监理工作中认真执行。对工程的具体部位进行检查，通过巡视检查、重点检查和旁站等质量检查方式进行全方位的检查。应用看、量、吊、摸、靠、敲、照等监理手段，通过切合实际的检查手段和方式，有效地促进施工质量的提高。</w:t>
      </w:r>
    </w:p>
    <w:p>
      <w:pPr>
        <w:tabs>
          <w:tab w:val="left" w:pos="0"/>
          <w:tab w:val="left" w:pos="360"/>
        </w:tabs>
        <w:topLinePunct/>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在监理工作中，主要采取事前控制的技术措施。事前控制措施投资小，效果好，但是对监理人员要求的素质高。在工程实施过程中，监理项目部除认真审核施工单位的措施和方案外，主要利用</w:t>
      </w:r>
      <w:r>
        <w:rPr>
          <w:rFonts w:hint="eastAsia" w:asciiTheme="minorEastAsia" w:hAnsiTheme="minorEastAsia" w:cstheme="minorEastAsia"/>
          <w:sz w:val="24"/>
          <w:szCs w:val="24"/>
          <w:lang w:val="en-US" w:eastAsia="zh-CN"/>
        </w:rPr>
        <w:t>每周</w:t>
      </w:r>
      <w:r>
        <w:rPr>
          <w:rFonts w:hint="eastAsia" w:asciiTheme="minorEastAsia" w:hAnsiTheme="minorEastAsia" w:eastAsiaTheme="minorEastAsia" w:cstheme="minorEastAsia"/>
          <w:sz w:val="24"/>
          <w:szCs w:val="24"/>
        </w:rPr>
        <w:t>一次的监理例会，根据施工单位下周的工作安排，提出施工质量和施工安全应注意的重点，施工的难点及与相关专业施工的协调配合，有力的保证了工程质量。</w:t>
      </w:r>
    </w:p>
    <w:p>
      <w:pPr>
        <w:tabs>
          <w:tab w:val="left" w:pos="0"/>
          <w:tab w:val="left" w:pos="360"/>
        </w:tabs>
        <w:topLinePunct/>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施工过程中，注重质量的事中控制，是不可忽视的一项重要措施。在施工过程中我们监理项目部应用看、量、吊、摸、靠、敲、照等监理手段，对工程的具体部位进行检查，通过巡视检查、重点检查和旁站等质量检查方式进行工作面上的检查。现场发现问题，现场要求施工单位立即整改，对质量控制起到了事半功倍的效果，把质量问题消灭在初发阶段，有效的保证了工程质量</w:t>
      </w:r>
      <w:r>
        <w:rPr>
          <w:rFonts w:hint="eastAsia" w:asciiTheme="minorEastAsia" w:hAnsiTheme="minorEastAsia" w:eastAsiaTheme="minorEastAsia" w:cstheme="minorEastAsia"/>
          <w:sz w:val="24"/>
          <w:szCs w:val="24"/>
          <w:lang w:eastAsia="zh-CN"/>
        </w:rPr>
        <w:t>。</w:t>
      </w:r>
    </w:p>
    <w:p>
      <w:pPr>
        <w:tabs>
          <w:tab w:val="left" w:pos="0"/>
          <w:tab w:val="left" w:pos="360"/>
        </w:tabs>
        <w:topLinePunct/>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事后控制措施是一项补救措施。对施工单位在自检后报审验收的工程质量，监理项目部认真检查验收，对出现的质量问题，要求施工单位整改。</w:t>
      </w:r>
    </w:p>
    <w:p>
      <w:pPr>
        <w:spacing w:line="360" w:lineRule="auto"/>
        <w:rPr>
          <w:rFonts w:hint="eastAsia" w:asciiTheme="minorEastAsia" w:hAnsiTheme="minorEastAsia" w:eastAsiaTheme="minorEastAsia" w:cstheme="minorEastAsia"/>
          <w:sz w:val="24"/>
          <w:szCs w:val="24"/>
        </w:rPr>
      </w:pPr>
    </w:p>
    <w:p>
      <w:pPr>
        <w:tabs>
          <w:tab w:val="left" w:pos="0"/>
          <w:tab w:val="left" w:pos="360"/>
        </w:tabs>
        <w:spacing w:line="360" w:lineRule="auto"/>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val="en-US" w:eastAsia="zh-CN"/>
        </w:rPr>
        <w:t>5</w:t>
      </w:r>
      <w:r>
        <w:rPr>
          <w:rFonts w:hint="eastAsia" w:asciiTheme="minorEastAsia" w:hAnsiTheme="minorEastAsia" w:eastAsiaTheme="minorEastAsia" w:cstheme="minorEastAsia"/>
          <w:b/>
          <w:sz w:val="24"/>
          <w:szCs w:val="24"/>
        </w:rPr>
        <w:t>　工程质量评估结论</w:t>
      </w:r>
    </w:p>
    <w:p>
      <w:pPr>
        <w:pStyle w:val="1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土建工程和机电工程的质量核查评估工作均在施工项目部自行检查评定合格的基础上进行，施工项目部向监理项目部提交《工程初步竣工验收申请表》，项目监理部在接到《工程初步竣工验收申请表》后，组织专业监理工程师对工程质量严格进行检查、初检，并且对施工项目部报送的竣工资料认真进行了核查，对工程实物和资料上存在的问题和缺陷，提出限期整改要求，已通过整改复查。</w:t>
      </w:r>
    </w:p>
    <w:p>
      <w:pPr>
        <w:pStyle w:val="1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本次预验收的遗留</w:t>
      </w:r>
      <w:r>
        <w:rPr>
          <w:rFonts w:hint="eastAsia" w:asciiTheme="minorEastAsia" w:hAnsiTheme="minorEastAsia" w:eastAsiaTheme="minorEastAsia" w:cstheme="minorEastAsia"/>
          <w:color w:val="auto"/>
          <w:sz w:val="24"/>
          <w:szCs w:val="24"/>
          <w:lang w:eastAsia="zh-CN"/>
        </w:rPr>
        <w:t>问题</w:t>
      </w:r>
      <w:r>
        <w:rPr>
          <w:rFonts w:hint="eastAsia" w:asciiTheme="minorEastAsia" w:hAnsiTheme="minorEastAsia" w:eastAsiaTheme="minorEastAsia" w:cstheme="minorEastAsia"/>
          <w:color w:val="auto"/>
          <w:sz w:val="24"/>
          <w:szCs w:val="24"/>
        </w:rPr>
        <w:t>：</w:t>
      </w:r>
    </w:p>
    <w:p>
      <w:pPr>
        <w:pStyle w:val="10"/>
        <w:numPr>
          <w:ilvl w:val="0"/>
          <w:numId w:val="1"/>
        </w:num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个别组件方阵不整齐，观感质量较差，但不会影响使用功能。</w:t>
      </w:r>
    </w:p>
    <w:p>
      <w:pPr>
        <w:pStyle w:val="10"/>
        <w:numPr>
          <w:ilvl w:val="0"/>
          <w:numId w:val="1"/>
        </w:num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个别组串串联线管未固定好，需要增加固定点。</w:t>
      </w:r>
    </w:p>
    <w:p>
      <w:pPr>
        <w:pStyle w:val="10"/>
        <w:numPr>
          <w:ilvl w:val="0"/>
          <w:numId w:val="1"/>
        </w:num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个别接地焊接不符合规范要求、防腐有遗漏。</w:t>
      </w:r>
    </w:p>
    <w:p>
      <w:pPr>
        <w:pStyle w:val="10"/>
        <w:numPr>
          <w:ilvl w:val="0"/>
          <w:numId w:val="1"/>
        </w:num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支架安装固定，少部分螺栓未紧固到位。</w:t>
      </w:r>
    </w:p>
    <w:p>
      <w:pPr>
        <w:pStyle w:val="10"/>
        <w:numPr>
          <w:ilvl w:val="0"/>
          <w:numId w:val="1"/>
        </w:num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工程资料未完成，要求施工单位抓紧时间完善施工资料。</w:t>
      </w:r>
    </w:p>
    <w:p>
      <w:pPr>
        <w:pStyle w:val="1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据工程质量评估依据，评估范围内的工程施工（除未完成项）质量达到合同质量目标的要求，监理项目部对所评估的单位工程，根据分部工程质量等级评定、质量保证资料的审查、观感质量评定评估，工程的安全使用功能、重要使用功能及工程主要质量评定为合格。</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苏州乐轩2.0184MWp分布式光伏电站项目</w:t>
      </w:r>
    </w:p>
    <w:p>
      <w:pPr>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2017年0</w:t>
      </w: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cstheme="minorEastAsia"/>
          <w:sz w:val="24"/>
          <w:szCs w:val="24"/>
          <w:lang w:val="en-US" w:eastAsia="zh-CN"/>
        </w:rPr>
        <w:t>05</w:t>
      </w:r>
      <w:r>
        <w:rPr>
          <w:rFonts w:hint="eastAsia" w:asciiTheme="minorEastAsia" w:hAnsiTheme="minorEastAsia" w:eastAsiaTheme="minorEastAsia" w:cstheme="minorEastAsia"/>
          <w:sz w:val="24"/>
          <w:szCs w:val="24"/>
          <w:lang w:val="en-US" w:eastAsia="zh-CN"/>
        </w:rPr>
        <w:t>日</w:t>
      </w:r>
    </w:p>
    <w:p>
      <w:pPr>
        <w:rPr>
          <w:rFonts w:hint="eastAsia" w:asciiTheme="minorEastAsia" w:hAnsiTheme="minorEastAsia" w:eastAsiaTheme="minorEastAsia" w:cstheme="minorEastAsia"/>
          <w:sz w:val="24"/>
          <w:szCs w:val="24"/>
        </w:rPr>
      </w:pP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方正小标宋_GBK">
    <w:altName w:val="黑体"/>
    <w:panose1 w:val="03000509000000000000"/>
    <w:charset w:val="86"/>
    <w:family w:val="script"/>
    <w:pitch w:val="default"/>
    <w:sig w:usb0="00000000" w:usb1="00000000" w:usb2="00000010" w:usb3="00000000" w:csb0="00040000" w:csb1="00000000"/>
  </w:font>
  <w:font w:name="微软简标宋">
    <w:altName w:val="黑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大标宋_GBK">
    <w:altName w:val="黑体"/>
    <w:panose1 w:val="03000509000000000000"/>
    <w:charset w:val="86"/>
    <w:family w:val="script"/>
    <w:pitch w:val="default"/>
    <w:sig w:usb0="00000000" w:usb1="00000000" w:usb2="00000010" w:usb3="00000000" w:csb0="00040000" w:csb1="00000000"/>
  </w:font>
  <w:font w:name="Tms Romn 15cpi">
    <w:altName w:val="Lucida Console"/>
    <w:panose1 w:val="00000000000000000000"/>
    <w:charset w:val="00"/>
    <w:family w:val="modern"/>
    <w:pitch w:val="default"/>
    <w:sig w:usb0="00000000" w:usb1="00000000" w:usb2="00000000" w:usb3="00000000" w:csb0="00000001"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Lucida Console">
    <w:panose1 w:val="020B0609040504020204"/>
    <w:charset w:val="00"/>
    <w:family w:val="auto"/>
    <w:pitch w:val="default"/>
    <w:sig w:usb0="8000028F" w:usb1="00001800" w:usb2="00000000" w:usb3="00000000" w:csb0="0000001F" w:csb1="D7D70000"/>
  </w:font>
  <w:font w:name="微软简标宋">
    <w:altName w:val="宋体"/>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Calibri Light">
    <w:panose1 w:val="020F0302020204030204"/>
    <w:charset w:val="00"/>
    <w:family w:val="auto"/>
    <w:pitch w:val="default"/>
    <w:sig w:usb0="E0002AFF" w:usb1="C000247B" w:usb2="00000009" w:usb3="00000000" w:csb0="200001FF" w:csb1="00000000"/>
  </w:font>
  <w:font w:name="monospace">
    <w:altName w:val="Courier New"/>
    <w:panose1 w:val="00000000000000000000"/>
    <w:charset w:val="00"/>
    <w:family w:val="auto"/>
    <w:pitch w:val="default"/>
    <w:sig w:usb0="00000000" w:usb1="00000000" w:usb2="00000000" w:usb3="00000000" w:csb0="00040001" w:csb1="00000000"/>
  </w:font>
  <w:font w:name="方正仿宋简体">
    <w:altName w:val="宋体"/>
    <w:panose1 w:val="03000509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8"/>
      </w:rPr>
    </w:pPr>
    <w:r>
      <w:fldChar w:fldCharType="begin"/>
    </w:r>
    <w:r>
      <w:rPr>
        <w:rStyle w:val="8"/>
      </w:rPr>
      <w:instrText xml:space="preserve">PAGE  </w:instrTex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9FB95"/>
    <w:multiLevelType w:val="singleLevel"/>
    <w:tmpl w:val="56E9FB9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14B19"/>
    <w:rsid w:val="27831FF0"/>
    <w:rsid w:val="342F68BC"/>
    <w:rsid w:val="382742F8"/>
    <w:rsid w:val="3FB14B19"/>
    <w:rsid w:val="44351EE5"/>
    <w:rsid w:val="57B50731"/>
    <w:rsid w:val="70F94E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BZ"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adjustRightInd w:val="0"/>
      <w:spacing w:before="260" w:beforeLines="0" w:after="260" w:afterLines="0"/>
      <w:ind w:firstLine="0" w:firstLineChars="0"/>
      <w:textAlignment w:val="baseline"/>
      <w:outlineLvl w:val="1"/>
    </w:pPr>
    <w:rPr>
      <w:rFonts w:ascii="Arial" w:hAnsi="Arial" w:eastAsia="宋体" w:cs="Times New Roman"/>
      <w:b/>
      <w:bCs/>
      <w:kern w:val="0"/>
      <w:sz w:val="28"/>
      <w:szCs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Body Text Indent"/>
    <w:basedOn w:val="1"/>
    <w:qFormat/>
    <w:uiPriority w:val="0"/>
    <w:pPr>
      <w:ind w:firstLine="560" w:firstLineChars="200"/>
    </w:pPr>
    <w:rPr>
      <w:sz w:val="28"/>
      <w:szCs w:val="24"/>
      <w:lang w:val="en-US"/>
    </w:rPr>
  </w:style>
  <w:style w:type="paragraph" w:styleId="5">
    <w:name w:val="Plain Text"/>
    <w:basedOn w:val="1"/>
    <w:qFormat/>
    <w:uiPriority w:val="0"/>
    <w:rPr>
      <w:rFonts w:ascii="宋体" w:hAnsi="Courier New"/>
      <w:lang w:val="en-US"/>
    </w:rPr>
  </w:style>
  <w:style w:type="paragraph" w:styleId="6">
    <w:name w:val="footer"/>
    <w:basedOn w:val="1"/>
    <w:qFormat/>
    <w:uiPriority w:val="0"/>
    <w:pPr>
      <w:tabs>
        <w:tab w:val="center" w:pos="4153"/>
        <w:tab w:val="right" w:pos="8306"/>
      </w:tabs>
      <w:snapToGrid w:val="0"/>
      <w:jc w:val="left"/>
    </w:pPr>
    <w:rPr>
      <w:sz w:val="18"/>
      <w:szCs w:val="18"/>
    </w:rPr>
  </w:style>
  <w:style w:type="character" w:styleId="8">
    <w:name w:val="page number"/>
    <w:basedOn w:val="7"/>
    <w:qFormat/>
    <w:uiPriority w:val="0"/>
  </w:style>
  <w:style w:type="paragraph" w:customStyle="1" w:styleId="10">
    <w:name w:val="02"/>
    <w:basedOn w:val="2"/>
    <w:qFormat/>
    <w:uiPriority w:val="0"/>
    <w:pPr>
      <w:keepNext w:val="0"/>
      <w:keepLines w:val="0"/>
      <w:overflowPunct w:val="0"/>
      <w:topLinePunct/>
      <w:spacing w:before="0" w:after="0" w:line="240" w:lineRule="auto"/>
    </w:pPr>
    <w:rPr>
      <w:rFonts w:ascii="Arial" w:hAnsi="Arial" w:eastAsia="黑体"/>
      <w:b w:val="0"/>
      <w:bCs w:val="0"/>
      <w:kern w:val="2"/>
      <w:sz w:val="21"/>
      <w:szCs w:val="21"/>
    </w:rPr>
  </w:style>
  <w:style w:type="paragraph" w:customStyle="1" w:styleId="11">
    <w:name w:val="样式 宋体 小三 加粗 居中 行距: 1.5 倍行距"/>
    <w:basedOn w:val="1"/>
    <w:semiHidden/>
    <w:qFormat/>
    <w:uiPriority w:val="0"/>
    <w:pPr>
      <w:spacing w:line="360" w:lineRule="auto"/>
      <w:jc w:val="center"/>
    </w:pPr>
    <w:rPr>
      <w:rFonts w:ascii="宋体" w:hAnsi="宋体" w:eastAsia="Times New Roman"/>
      <w:b/>
      <w:sz w:val="30"/>
    </w:rPr>
  </w:style>
  <w:style w:type="paragraph" w:customStyle="1" w:styleId="12">
    <w:name w:val="_Style 2"/>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2016-12-10T08:52:00Z</dcterms:created>
  <dc:creator>Administrator</dc:creator>
  <cp:lastModifiedBy>zh5</cp:lastModifiedBy>
  <cp:lastPrinted>2017-07-26T02:51:31Z</cp:lastPrinted>
  <dcterms:modified xsi:type="dcterms:W3CDTF">2017-07-26T02:51:52Z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