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</w:rPr>
      </w:pPr>
    </w:p>
    <w:p>
      <w:pPr>
        <w:pStyle w:val="9"/>
        <w:rPr>
          <w:sz w:val="32"/>
          <w:szCs w:val="32"/>
        </w:rPr>
      </w:pPr>
      <w:r>
        <w:rPr>
          <w:sz w:val="32"/>
          <w:szCs w:val="32"/>
        </w:rPr>
        <w:t>工程质量通病防治工作评</w:t>
      </w:r>
      <w:r>
        <w:rPr>
          <w:rFonts w:hint="eastAsia"/>
          <w:sz w:val="32"/>
          <w:szCs w:val="32"/>
        </w:rPr>
        <w:t>估</w:t>
      </w:r>
      <w:r>
        <w:rPr>
          <w:sz w:val="32"/>
          <w:szCs w:val="32"/>
        </w:rPr>
        <w:t>报告</w:t>
      </w:r>
    </w:p>
    <w:p>
      <w:pPr>
        <w:pStyle w:val="9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工程项目名称：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湖南娄底涟源七星街2*20MW分布式光伏项目</w:t>
      </w:r>
    </w:p>
    <w:tbl>
      <w:tblPr>
        <w:tblStyle w:val="7"/>
        <w:tblW w:w="9000" w:type="dxa"/>
        <w:tblInd w:w="-33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3325"/>
        <w:gridCol w:w="2154"/>
        <w:gridCol w:w="22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beforeLines="0" w:after="18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建设单位</w:t>
            </w:r>
          </w:p>
        </w:tc>
        <w:tc>
          <w:tcPr>
            <w:tcW w:w="33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beforeLines="0" w:after="18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娄底旭晨新能源科技有限公司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beforeLines="0" w:after="18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工程规模</w:t>
            </w:r>
          </w:p>
        </w:tc>
        <w:tc>
          <w:tcPr>
            <w:tcW w:w="2234" w:type="dxa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180" w:beforeLines="0" w:after="18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2*20MW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8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beforeLines="0" w:after="18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监理单位</w:t>
            </w:r>
          </w:p>
        </w:tc>
        <w:tc>
          <w:tcPr>
            <w:tcW w:w="33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beforeLines="0" w:after="18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常州正衡电力工程监理有限公司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beforeLines="0" w:after="18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开工日期</w:t>
            </w:r>
          </w:p>
        </w:tc>
        <w:tc>
          <w:tcPr>
            <w:tcW w:w="223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beforeLines="0" w:after="18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2016年9月26日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8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beforeLines="0" w:after="18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总包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33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beforeLines="0" w:after="18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湖南省工业设备安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装有限公司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beforeLines="0" w:after="18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竣工日期</w:t>
            </w:r>
          </w:p>
        </w:tc>
        <w:tc>
          <w:tcPr>
            <w:tcW w:w="2234" w:type="dxa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180" w:beforeLines="0" w:after="18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2017年4月30日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8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before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设计单位采取的</w:t>
            </w:r>
          </w:p>
          <w:p>
            <w:pPr>
              <w:spacing w:after="18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通病防治措施</w:t>
            </w:r>
          </w:p>
        </w:tc>
        <w:tc>
          <w:tcPr>
            <w:tcW w:w="7713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在建过程中设计对工程质量通病防治措施：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钢筋混凝土现浇楼板质量通病防治；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）墙体质量通病防治的技术措施；3）楼地面质量通病防治；4）外墙质量通病防治；5）门窗质量通病防治措施；6）屋面质量通病防治；7）栏杆、台阶质量通病防治；10）构支架质量通病防治；11）主变、电容器等主设备基础、保护帽质量通病防治；12）电缆沟及盖板质量通病防治；13）道路质量通病防治；14）站区围墙质量通病防治；15）电气一次设备安装质量通病防治；16）母线施工质量通病防治；17）屏、柜安装质量通病防治；18）电缆敷设、接线与防火封堵质量通病防治；19）接地装置安装质量通病防治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8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before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总包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单位采取的</w:t>
            </w:r>
          </w:p>
          <w:p>
            <w:pPr>
              <w:spacing w:after="18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通病防治措施</w:t>
            </w:r>
          </w:p>
        </w:tc>
        <w:tc>
          <w:tcPr>
            <w:tcW w:w="7713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施工单位编制了《工程质量通病防治措施》，包含以下质量通病防治措施：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钢筋混凝土现浇楼板质量通病防治；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）墙体质量通病防治的技术措施；3）楼地面质量通病防治；4）外墙质量通病防治；5）门窗质量通病防治措施；6）屋面质量通病防治；7）栏杆、台阶质量通病防治；10）构支架质量通病防治；11）主变、电容器等主设备基础、保护帽质量通病防治；12）电缆沟及盖板质量通病防治；13）道路质量通病防治；14）站区围墙质量通病防治；15）电气一次设备安装质量通病防治；16）母线施工质量通病防治；17）屏、柜安装质量通病防治；18）电缆敷设、接线与防火封堵质量通病防治；19）接地装置安装质量通病防治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8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beforeLines="0" w:after="18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主要防治监督措施</w:t>
            </w:r>
          </w:p>
        </w:tc>
        <w:tc>
          <w:tcPr>
            <w:tcW w:w="7713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审查施工单位提交的《工程质量通病防治措施》，包括以下主要防治监控措施：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钢筋混凝土现浇楼板质量通病防治；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）墙体质量通病防治的技术措施；3）楼地面质量通病防治；4）外墙质量通病防治；5）门窗质量通病防治措施；6）屋面质量通病防治；7）栏杆、台阶质量通病防治；10）构支架质量通病防治；11）主变、电容器等主设备基础、保护帽质量通病防治；12）电缆沟及盖板质量通病防治；13）道路质量通病防治；14）站区围墙质量通病防治；15）电气一次设备安装质量通病防治；16）母线施工质量通病防治；17）屏、柜安装质量通病防治；18）电缆敷设、接线与防火封堵质量通病防治；19）接地装置安装质量通病防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认真做好隐蔽工程和工序质量的验收，上道工序不合格时，不允许进入下一工序施工。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在监理规划和细则中列入具体要求和监控措施，事前、事中、事后控制。采用巡视、平行检验方式，重点旁站监理。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配备常规的便携检测仪器，加强对工程质量的平行检验，发现问题及时处理。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8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beforeLines="0" w:after="18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平行检验内容及结果</w:t>
            </w:r>
          </w:p>
        </w:tc>
        <w:tc>
          <w:tcPr>
            <w:tcW w:w="7713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钢筋混凝土现浇楼板质量通病防治；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）墙体质量通病防治的技术措施；3）楼地面质量通病防治；4）外墙质量通病防治；5）门窗质量通病防治措施；6）屋面质量通病防治；7）栏杆、台阶质量通病防治；10）构支架质量通病防治；11）主变、电容器等主设备基础、保护帽质量通病防治；12）电缆沟及盖板质量通病防治；13）道路质量通病防治；14）站区围墙质量通病防治；15）电气一次设备安装质量通病防治；16）母线施工质量通病防治；17）屏、柜安装质量通病防治；18）电缆敷设、接线与防火封堵质量通病防治；19）接地装置安装质量通病防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单位、分部工程平行检验结束后，监理部出具了监理检查评估报告和平行检查记录，对发现的问题以监理通知单的形式要求施工单位进行了整改和闭环。从平行检验的情况看，施工单位均按照编制的《工程质量通病防治措施》进行了有效防治，以上平行检验内容均符合质量通病防治措施要求。有相关记录。未遗漏质量通病防治项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8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beforeLines="0" w:after="18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防治项目完成情况</w:t>
            </w:r>
          </w:p>
        </w:tc>
        <w:tc>
          <w:tcPr>
            <w:tcW w:w="771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设计和施工单位按要求完成了以上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项质量通病防治措施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8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beforeLines="0" w:after="18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防治成果评价</w:t>
            </w:r>
          </w:p>
        </w:tc>
        <w:tc>
          <w:tcPr>
            <w:tcW w:w="7713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未发现设计单位本工程遗漏质量通病防治项目，未发现因设计图纸造成的质量通病。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施工现场严格按照编制的《工程质量通病防治措施》进行了事前、事中和事后控制，防治成果较好，施工质量评为优良。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8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beforeLines="0" w:after="18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713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000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监理项目部（章）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总监理工程师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期: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rPr>
          <w:sz w:val="22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b/>
        <w:bCs/>
        <w:sz w:val="21"/>
        <w:szCs w:val="28"/>
      </w:rPr>
      <w:t>JZL</w:t>
    </w:r>
    <w:r>
      <w:rPr>
        <w:rFonts w:hint="eastAsia"/>
        <w:b/>
        <w:bCs/>
        <w:sz w:val="21"/>
        <w:szCs w:val="28"/>
        <w:lang w:val="en-US" w:eastAsia="zh-CN"/>
      </w:rPr>
      <w:t>B13</w:t>
    </w:r>
    <w:r>
      <w:rPr>
        <w:rFonts w:hint="eastAsia"/>
        <w:b/>
        <w:bCs/>
        <w:sz w:val="21"/>
        <w:szCs w:val="28"/>
      </w:rPr>
      <w:t>工程质量通病防治工作评估报告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2CC56"/>
    <w:multiLevelType w:val="singleLevel"/>
    <w:tmpl w:val="5972CC56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97C27"/>
    <w:rsid w:val="1056115A"/>
    <w:rsid w:val="30A4708F"/>
    <w:rsid w:val="31197C27"/>
    <w:rsid w:val="446804D9"/>
    <w:rsid w:val="47735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autoSpaceDE w:val="0"/>
      <w:autoSpaceDN w:val="0"/>
      <w:adjustRightInd w:val="0"/>
      <w:snapToGrid w:val="0"/>
      <w:spacing w:before="100" w:beforeLines="0" w:beforeAutospacing="1" w:after="100" w:afterLines="0" w:afterAutospacing="1" w:line="300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8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9">
    <w:name w:val="D3"/>
    <w:basedOn w:val="10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10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2017-07-08T08:12:00Z</dcterms:created>
  <dc:creator>A</dc:creator>
  <cp:lastModifiedBy>聂如风</cp:lastModifiedBy>
  <cp:lastPrinted>2018-04-24T16:09:21Z</cp:lastPrinted>
  <dcterms:modified xsi:type="dcterms:W3CDTF">2018-04-24T16:14:33Z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