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936" w:beforeLines="300" w:after="1092" w:afterLines="350" w:line="360" w:lineRule="auto"/>
        <w:jc w:val="center"/>
        <w:rPr>
          <w:rFonts w:asciiTheme="minorEastAsia" w:hAnsiTheme="minorEastAsia" w:eastAsiaTheme="minorEastAsia"/>
          <w:kern w:val="0"/>
          <w:sz w:val="40"/>
          <w:szCs w:val="44"/>
        </w:rPr>
      </w:pPr>
      <w:r>
        <w:rPr>
          <w:rFonts w:hint="eastAsia" w:asciiTheme="minorEastAsia" w:hAnsiTheme="minorEastAsia" w:eastAsiaTheme="minorEastAsia"/>
          <w:kern w:val="0"/>
          <w:sz w:val="40"/>
          <w:szCs w:val="44"/>
          <w:lang w:eastAsia="zh-CN"/>
        </w:rPr>
        <w:t>日升十四师皮山农场</w:t>
      </w:r>
      <w:r>
        <w:rPr>
          <w:rFonts w:hint="eastAsia" w:asciiTheme="minorEastAsia" w:hAnsiTheme="minorEastAsia" w:eastAsiaTheme="minorEastAsia"/>
          <w:kern w:val="0"/>
          <w:sz w:val="40"/>
          <w:szCs w:val="44"/>
        </w:rPr>
        <w:t>20MWp光伏并网发电项目</w:t>
      </w:r>
    </w:p>
    <w:p>
      <w:pPr>
        <w:widowControl/>
        <w:spacing w:before="4212" w:beforeLines="1350"/>
        <w:jc w:val="center"/>
        <w:rPr>
          <w:rFonts w:ascii="黑体" w:hAnsi="黑体" w:eastAsia="黑体"/>
          <w:kern w:val="0"/>
          <w:sz w:val="56"/>
          <w:szCs w:val="32"/>
        </w:rPr>
      </w:pPr>
      <w:r>
        <w:rPr>
          <w:rFonts w:hint="eastAsia" w:ascii="黑体" w:hAnsi="黑体" w:eastAsia="黑体"/>
          <w:kern w:val="0"/>
          <w:sz w:val="56"/>
          <w:szCs w:val="32"/>
          <w:lang w:val="en-US" w:eastAsia="zh-CN"/>
        </w:rPr>
        <w:t xml:space="preserve"> </w:t>
      </w:r>
      <w:r>
        <w:rPr>
          <w:rFonts w:hint="eastAsia" w:ascii="黑体" w:hAnsi="黑体" w:eastAsia="黑体"/>
          <w:kern w:val="0"/>
          <w:sz w:val="56"/>
          <w:szCs w:val="32"/>
        </w:rPr>
        <w:t>工程质量评估报告</w:t>
      </w:r>
      <w:r>
        <w:rPr>
          <w:rFonts w:hint="eastAsia" w:ascii="黑体" w:hAnsi="黑体" w:eastAsia="黑体"/>
          <w:kern w:val="0"/>
          <w:sz w:val="56"/>
          <w:szCs w:val="32"/>
          <w:lang w:val="en-US" w:eastAsia="zh-CN"/>
        </w:rPr>
        <w:t xml:space="preserve">               </w:t>
      </w:r>
    </w:p>
    <w:p>
      <w:pPr>
        <w:widowControl/>
        <w:jc w:val="center"/>
        <w:rPr>
          <w:rFonts w:ascii="宋体" w:hAnsi="宋体"/>
          <w:kern w:val="0"/>
          <w:sz w:val="32"/>
          <w:szCs w:val="32"/>
        </w:rPr>
      </w:pPr>
      <w:r>
        <w:rPr>
          <w:rFonts w:hint="eastAsia" w:ascii="宋体" w:hAnsi="宋体"/>
          <w:kern w:val="0"/>
          <w:sz w:val="32"/>
          <w:szCs w:val="32"/>
        </w:rPr>
        <w:t>（全站土建工程）</w:t>
      </w:r>
    </w:p>
    <w:p>
      <w:pPr>
        <w:widowControl/>
        <w:spacing w:before="4056" w:beforeLines="1300"/>
        <w:jc w:val="center"/>
        <w:rPr>
          <w:rFonts w:ascii="楷体_GB2312" w:eastAsia="楷体_GB2312"/>
          <w:kern w:val="0"/>
          <w:sz w:val="28"/>
          <w:szCs w:val="28"/>
        </w:rPr>
      </w:pPr>
      <w:r>
        <w:rPr>
          <w:rFonts w:hint="eastAsia" w:ascii="楷体_GB2312" w:eastAsia="楷体_GB2312"/>
          <w:kern w:val="0"/>
          <w:sz w:val="28"/>
          <w:szCs w:val="28"/>
        </w:rPr>
        <w:t>常州正衡电力工程监理有限</w:t>
      </w:r>
      <w:r>
        <w:rPr>
          <w:rFonts w:hint="eastAsia" w:ascii="楷体_GB2312" w:eastAsia="楷体_GB2312"/>
          <w:kern w:val="0"/>
          <w:sz w:val="28"/>
          <w:szCs w:val="28"/>
          <w:lang w:eastAsia="zh-CN"/>
        </w:rPr>
        <w:t>公司</w:t>
      </w:r>
    </w:p>
    <w:p>
      <w:pPr>
        <w:widowControl/>
        <w:spacing w:before="2184" w:beforeLines="700"/>
        <w:jc w:val="both"/>
        <w:rPr>
          <w:rFonts w:ascii="宋体" w:hAnsi="宋体"/>
          <w:kern w:val="0"/>
          <w:sz w:val="28"/>
          <w:szCs w:val="28"/>
        </w:rPr>
      </w:pPr>
      <w:r>
        <w:br w:type="page"/>
      </w:r>
      <w:r>
        <w:drawing>
          <wp:anchor distT="0" distB="0" distL="114300" distR="114300" simplePos="0" relativeHeight="251664384" behindDoc="1" locked="0" layoutInCell="1" allowOverlap="1">
            <wp:simplePos x="0" y="0"/>
            <wp:positionH relativeFrom="column">
              <wp:posOffset>-2743200</wp:posOffset>
            </wp:positionH>
            <wp:positionV relativeFrom="paragraph">
              <wp:posOffset>1647825</wp:posOffset>
            </wp:positionV>
            <wp:extent cx="1162050" cy="626110"/>
            <wp:effectExtent l="0" t="0" r="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162050" cy="626110"/>
                    </a:xfrm>
                    <a:prstGeom prst="rect">
                      <a:avLst/>
                    </a:prstGeom>
                  </pic:spPr>
                </pic:pic>
              </a:graphicData>
            </a:graphic>
          </wp:anchor>
        </w:drawing>
      </w:r>
      <w:r>
        <w:drawing>
          <wp:anchor distT="0" distB="0" distL="114300" distR="114300" simplePos="0" relativeHeight="251663360" behindDoc="1" locked="0" layoutInCell="1" allowOverlap="1">
            <wp:simplePos x="0" y="0"/>
            <wp:positionH relativeFrom="column">
              <wp:posOffset>1533525</wp:posOffset>
            </wp:positionH>
            <wp:positionV relativeFrom="paragraph">
              <wp:posOffset>1200150</wp:posOffset>
            </wp:positionV>
            <wp:extent cx="1047750" cy="6496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rcRect l="353636" t="8798" r="-353636" b="-8798"/>
                    <a:stretch>
                      <a:fillRect/>
                    </a:stretch>
                  </pic:blipFill>
                  <pic:spPr>
                    <a:xfrm>
                      <a:off x="0" y="0"/>
                      <a:ext cx="1047750" cy="649673"/>
                    </a:xfrm>
                    <a:prstGeom prst="rect">
                      <a:avLst/>
                    </a:prstGeom>
                  </pic:spPr>
                </pic:pic>
              </a:graphicData>
            </a:graphic>
          </wp:anchor>
        </w:drawing>
      </w:r>
      <w:r>
        <w:rPr>
          <w:rFonts w:hint="eastAsia"/>
          <w:lang w:val="en-US" w:eastAsia="zh-CN"/>
        </w:rPr>
        <w:t xml:space="preserve">                批准批准                     年       月     日</w:t>
      </w:r>
      <w:r>
        <w:rPr>
          <w:rFonts w:hint="eastAsia" w:ascii="宋体" w:hAnsi="宋体"/>
          <w:kern w:val="0"/>
          <w:sz w:val="28"/>
          <w:szCs w:val="28"/>
          <w:u w:val="single"/>
        </w:rPr>
        <w:t xml:space="preserve"> </w:t>
      </w:r>
    </w:p>
    <w:p>
      <w:pPr>
        <w:widowControl/>
        <w:jc w:val="center"/>
        <w:rPr>
          <w:rFonts w:ascii="宋体" w:hAnsi="宋体"/>
          <w:kern w:val="0"/>
          <w:sz w:val="28"/>
          <w:szCs w:val="28"/>
        </w:rPr>
      </w:pPr>
      <w:r>
        <w:rPr>
          <w:rFonts w:hint="eastAsia"/>
          <w:sz w:val="36"/>
        </w:rPr>
        <w:drawing>
          <wp:anchor distT="0" distB="0" distL="114300" distR="114300" simplePos="0" relativeHeight="251662336" behindDoc="1" locked="0" layoutInCell="1" allowOverlap="1">
            <wp:simplePos x="0" y="0"/>
            <wp:positionH relativeFrom="column">
              <wp:posOffset>-2146300</wp:posOffset>
            </wp:positionH>
            <wp:positionV relativeFrom="paragraph">
              <wp:posOffset>105410</wp:posOffset>
            </wp:positionV>
            <wp:extent cx="971550" cy="528955"/>
            <wp:effectExtent l="0" t="0" r="0" b="4445"/>
            <wp:wrapNone/>
            <wp:docPr id="2" name="图片 2"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0中利腾晖\监理公司资料\打印 提交资料\签名.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1550" cy="528955"/>
                    </a:xfrm>
                    <a:prstGeom prst="rect">
                      <a:avLst/>
                    </a:prstGeom>
                    <a:noFill/>
                    <a:ln>
                      <a:noFill/>
                    </a:ln>
                  </pic:spPr>
                </pic:pic>
              </a:graphicData>
            </a:graphic>
          </wp:anchor>
        </w:drawing>
      </w:r>
    </w:p>
    <w:p>
      <w:pPr>
        <w:widowControl/>
        <w:topLinePunct/>
        <w:jc w:val="center"/>
        <w:rPr>
          <w:rFonts w:ascii="宋体" w:hAnsi="宋体"/>
          <w:kern w:val="0"/>
          <w:sz w:val="28"/>
          <w:szCs w:val="28"/>
        </w:rPr>
      </w:pPr>
      <w:r>
        <w:rPr>
          <w:rFonts w:hint="eastAsia" w:ascii="宋体" w:hAnsi="宋体"/>
          <w:kern w:val="0"/>
          <w:sz w:val="28"/>
          <w:szCs w:val="28"/>
        </w:rPr>
        <w:t xml:space="preserve"> </w:t>
      </w:r>
    </w:p>
    <w:p>
      <w:pPr>
        <w:widowControl/>
        <w:topLinePunct/>
        <w:autoSpaceDN w:val="0"/>
        <w:rPr>
          <w:rFonts w:hint="eastAsia" w:ascii="黑体" w:hAnsi="Arial" w:eastAsia="黑体" w:cs="Arial"/>
          <w:b/>
          <w:bCs/>
          <w:color w:val="000000"/>
          <w:kern w:val="0"/>
          <w:szCs w:val="21"/>
          <w:lang w:val="en-US" w:eastAsia="zh-CN"/>
        </w:rPr>
      </w:pPr>
      <w:r>
        <w:rPr>
          <w:rFonts w:hint="eastAsia" w:ascii="黑体" w:hAnsi="Arial" w:eastAsia="黑体" w:cs="Arial"/>
          <w:b/>
          <w:bCs/>
          <w:color w:val="000000"/>
          <w:kern w:val="0"/>
          <w:szCs w:val="21"/>
          <w:lang w:val="en-US" w:eastAsia="zh-CN"/>
        </w:rPr>
        <w:t xml:space="preserve">                 审核                        年       月     日</w:t>
      </w: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hint="eastAsia" w:ascii="黑体" w:hAnsi="Arial" w:eastAsia="黑体" w:cs="Arial"/>
          <w:b/>
          <w:bCs/>
          <w:color w:val="000000"/>
          <w:kern w:val="0"/>
          <w:szCs w:val="21"/>
          <w:lang w:val="en-US" w:eastAsia="zh-CN"/>
        </w:rPr>
      </w:pPr>
      <w:r>
        <w:rPr>
          <w:rFonts w:hint="eastAsia" w:ascii="黑体" w:hAnsi="Arial" w:eastAsia="黑体" w:cs="Arial"/>
          <w:b/>
          <w:bCs/>
          <w:color w:val="000000"/>
          <w:kern w:val="0"/>
          <w:szCs w:val="21"/>
          <w:lang w:val="en-US" w:eastAsia="zh-CN"/>
        </w:rPr>
        <w:t xml:space="preserve">                编辑                        年        月     日</w:t>
      </w: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p>
    <w:p>
      <w:pPr>
        <w:widowControl/>
        <w:tabs>
          <w:tab w:val="left" w:pos="5100"/>
        </w:tabs>
        <w:topLinePunct/>
        <w:autoSpaceDN w:val="0"/>
        <w:rPr>
          <w:rFonts w:ascii="黑体" w:hAnsi="Arial" w:eastAsia="黑体" w:cs="Arial"/>
          <w:b/>
          <w:bCs/>
          <w:color w:val="000000"/>
          <w:kern w:val="0"/>
          <w:szCs w:val="21"/>
        </w:rPr>
      </w:pPr>
      <w:r>
        <w:rPr>
          <w:rFonts w:ascii="黑体" w:hAnsi="Arial" w:eastAsia="黑体" w:cs="Arial"/>
          <w:b/>
          <w:bCs/>
          <w:color w:val="000000"/>
          <w:kern w:val="0"/>
          <w:szCs w:val="21"/>
        </w:rPr>
        <w:tab/>
      </w:r>
    </w:p>
    <w:p>
      <w:pPr>
        <w:widowControl/>
        <w:topLinePunct/>
        <w:autoSpaceDN w:val="0"/>
        <w:rPr>
          <w:rFonts w:ascii="黑体" w:hAnsi="Arial" w:eastAsia="黑体" w:cs="Arial"/>
          <w:b/>
          <w:bCs/>
          <w:color w:val="000000"/>
          <w:kern w:val="0"/>
          <w:szCs w:val="21"/>
        </w:rPr>
      </w:pPr>
    </w:p>
    <w:p>
      <w:pPr>
        <w:widowControl/>
        <w:topLinePunct/>
        <w:autoSpaceDN w:val="0"/>
        <w:rPr>
          <w:rFonts w:ascii="黑体" w:hAnsi="Arial" w:eastAsia="黑体" w:cs="Arial"/>
          <w:b/>
          <w:bCs/>
          <w:color w:val="000000"/>
          <w:kern w:val="0"/>
          <w:szCs w:val="21"/>
        </w:rPr>
        <w:sectPr>
          <w:pgSz w:w="11906" w:h="16838"/>
          <w:pgMar w:top="1440" w:right="1800" w:bottom="1440" w:left="1800" w:header="851" w:footer="992" w:gutter="0"/>
          <w:cols w:space="425" w:num="1"/>
          <w:docGrid w:type="lines" w:linePitch="312" w:charSpace="0"/>
        </w:sectPr>
      </w:pPr>
    </w:p>
    <w:p>
      <w:pPr>
        <w:widowControl/>
        <w:topLinePunct/>
        <w:autoSpaceDN w:val="0"/>
        <w:rPr>
          <w:rFonts w:ascii="黑体" w:hAnsi="Arial" w:eastAsia="黑体" w:cs="Arial"/>
          <w:b/>
          <w:bCs/>
          <w:color w:val="000000"/>
          <w:kern w:val="0"/>
          <w:szCs w:val="21"/>
        </w:rPr>
      </w:pPr>
    </w:p>
    <w:p>
      <w:pPr/>
    </w:p>
    <w:p>
      <w:pPr>
        <w:widowControl/>
        <w:spacing w:line="440" w:lineRule="atLeast"/>
        <w:ind w:left="720" w:hanging="720"/>
        <w:rPr>
          <w:rFonts w:ascii="黑体" w:hAnsi="黑体" w:eastAsia="黑体" w:cs="黑体"/>
          <w:kern w:val="0"/>
          <w:sz w:val="28"/>
          <w:szCs w:val="28"/>
        </w:rPr>
        <w:sectPr>
          <w:type w:val="continuous"/>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bCs w:val="0"/>
          <w:color w:val="auto"/>
          <w:kern w:val="2"/>
          <w:sz w:val="21"/>
          <w:szCs w:val="24"/>
          <w:lang w:val="zh-CN"/>
        </w:rPr>
        <w:id w:val="-1765222821"/>
      </w:sdtPr>
      <w:sdtEndPr>
        <w:rPr>
          <w:rFonts w:ascii="Times New Roman" w:hAnsi="Times New Roman" w:eastAsia="宋体" w:cs="Times New Roman"/>
          <w:b w:val="0"/>
          <w:bCs w:val="0"/>
          <w:color w:val="auto"/>
          <w:kern w:val="2"/>
          <w:sz w:val="21"/>
          <w:szCs w:val="24"/>
          <w:lang w:val="zh-CN"/>
        </w:rPr>
      </w:sdtEndPr>
      <w:sdtContent>
        <w:p>
          <w:pPr>
            <w:pStyle w:val="21"/>
            <w:spacing w:after="780" w:afterLines="250"/>
            <w:jc w:val="center"/>
            <w:rPr>
              <w:color w:val="000000" w:themeColor="text1"/>
              <w:sz w:val="40"/>
              <w14:textFill>
                <w14:solidFill>
                  <w14:schemeClr w14:val="tx1"/>
                </w14:solidFill>
              </w14:textFill>
            </w:rPr>
          </w:pPr>
          <w:r>
            <w:rPr>
              <w:color w:val="000000" w:themeColor="text1"/>
              <w:sz w:val="40"/>
              <w:lang w:val="zh-CN"/>
              <w14:textFill>
                <w14:solidFill>
                  <w14:schemeClr w14:val="tx1"/>
                </w14:solidFill>
              </w14:textFill>
            </w:rPr>
            <w:t>目</w:t>
          </w:r>
          <w:r>
            <w:rPr>
              <w:rFonts w:hint="eastAsia"/>
              <w:color w:val="000000" w:themeColor="text1"/>
              <w:sz w:val="40"/>
              <w:lang w:val="zh-CN"/>
              <w14:textFill>
                <w14:solidFill>
                  <w14:schemeClr w14:val="tx1"/>
                </w14:solidFill>
              </w14:textFill>
            </w:rPr>
            <w:t xml:space="preserve">  </w:t>
          </w:r>
          <w:r>
            <w:rPr>
              <w:color w:val="000000" w:themeColor="text1"/>
              <w:sz w:val="40"/>
              <w:lang w:val="zh-CN"/>
              <w14:textFill>
                <w14:solidFill>
                  <w14:schemeClr w14:val="tx1"/>
                </w14:solidFill>
              </w14:textFill>
            </w:rPr>
            <w:t>录</w:t>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"_Toc408316941" </w:instrText>
          </w:r>
          <w:r>
            <w:fldChar w:fldCharType="separate"/>
          </w:r>
          <w:r>
            <w:rPr>
              <w:rStyle w:val="10"/>
              <w:rFonts w:hint="eastAsia"/>
              <w:sz w:val="22"/>
            </w:rPr>
            <w:t>一、工程概况</w:t>
          </w:r>
          <w:r>
            <w:rPr>
              <w:sz w:val="22"/>
            </w:rPr>
            <w:tab/>
          </w:r>
          <w:r>
            <w:rPr>
              <w:sz w:val="22"/>
            </w:rPr>
            <w:fldChar w:fldCharType="begin"/>
          </w:r>
          <w:r>
            <w:rPr>
              <w:sz w:val="22"/>
            </w:rPr>
            <w:instrText xml:space="preserve"> PAGEREF _Toc408316941 \h </w:instrText>
          </w:r>
          <w:r>
            <w:rPr>
              <w:sz w:val="22"/>
            </w:rPr>
            <w:fldChar w:fldCharType="separate"/>
          </w:r>
          <w:r>
            <w:rPr>
              <w:sz w:val="22"/>
            </w:rPr>
            <w:t>2</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"_Toc408316942" </w:instrText>
          </w:r>
          <w:r>
            <w:fldChar w:fldCharType="separate"/>
          </w:r>
          <w:r>
            <w:rPr>
              <w:rStyle w:val="10"/>
              <w:rFonts w:hint="eastAsia"/>
              <w:sz w:val="22"/>
            </w:rPr>
            <w:t>二、参建单位：</w:t>
          </w:r>
          <w:r>
            <w:rPr>
              <w:sz w:val="22"/>
            </w:rPr>
            <w:tab/>
          </w:r>
          <w:r>
            <w:rPr>
              <w:sz w:val="22"/>
            </w:rPr>
            <w:fldChar w:fldCharType="begin"/>
          </w:r>
          <w:r>
            <w:rPr>
              <w:sz w:val="22"/>
            </w:rPr>
            <w:instrText xml:space="preserve"> PAGEREF _Toc408316942 \h </w:instrText>
          </w:r>
          <w:r>
            <w:rPr>
              <w:sz w:val="22"/>
            </w:rPr>
            <w:fldChar w:fldCharType="separate"/>
          </w:r>
          <w:r>
            <w:rPr>
              <w:sz w:val="22"/>
            </w:rPr>
            <w:t>2</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"_Toc408316943" </w:instrText>
          </w:r>
          <w:r>
            <w:fldChar w:fldCharType="separate"/>
          </w:r>
          <w:r>
            <w:rPr>
              <w:rStyle w:val="10"/>
              <w:rFonts w:hint="eastAsia"/>
              <w:sz w:val="22"/>
            </w:rPr>
            <w:t>三、</w:t>
          </w:r>
          <w:r>
            <w:rPr>
              <w:rStyle w:val="10"/>
              <w:rFonts w:hint="eastAsia" w:ascii="宋体" w:hAnsi="宋体"/>
              <w:kern w:val="21"/>
              <w:sz w:val="22"/>
            </w:rPr>
            <w:t>质量评估范围</w:t>
          </w:r>
          <w:r>
            <w:rPr>
              <w:sz w:val="22"/>
            </w:rPr>
            <w:tab/>
          </w:r>
          <w:r>
            <w:rPr>
              <w:sz w:val="22"/>
            </w:rPr>
            <w:fldChar w:fldCharType="begin"/>
          </w:r>
          <w:r>
            <w:rPr>
              <w:sz w:val="22"/>
            </w:rPr>
            <w:instrText xml:space="preserve"> PAGEREF _Toc408316943 \h </w:instrText>
          </w:r>
          <w:r>
            <w:rPr>
              <w:sz w:val="22"/>
            </w:rPr>
            <w:fldChar w:fldCharType="separate"/>
          </w:r>
          <w:r>
            <w:rPr>
              <w:sz w:val="22"/>
            </w:rPr>
            <w:t>2</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"_Toc408316944" </w:instrText>
          </w:r>
          <w:r>
            <w:fldChar w:fldCharType="separate"/>
          </w:r>
          <w:r>
            <w:rPr>
              <w:rStyle w:val="10"/>
              <w:rFonts w:hint="eastAsia"/>
              <w:sz w:val="22"/>
            </w:rPr>
            <w:t>四、质量评估依据</w:t>
          </w:r>
          <w:r>
            <w:rPr>
              <w:sz w:val="22"/>
            </w:rPr>
            <w:tab/>
          </w:r>
          <w:r>
            <w:rPr>
              <w:sz w:val="22"/>
            </w:rPr>
            <w:fldChar w:fldCharType="begin"/>
          </w:r>
          <w:r>
            <w:rPr>
              <w:sz w:val="22"/>
            </w:rPr>
            <w:instrText xml:space="preserve"> PAGEREF _Toc408316944 \h </w:instrText>
          </w:r>
          <w:r>
            <w:rPr>
              <w:sz w:val="22"/>
            </w:rPr>
            <w:fldChar w:fldCharType="separate"/>
          </w:r>
          <w:r>
            <w:rPr>
              <w:sz w:val="22"/>
            </w:rPr>
            <w:t>3</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"_Toc408316945" </w:instrText>
          </w:r>
          <w:r>
            <w:fldChar w:fldCharType="separate"/>
          </w:r>
          <w:r>
            <w:rPr>
              <w:rStyle w:val="10"/>
              <w:rFonts w:hint="eastAsia"/>
              <w:sz w:val="22"/>
            </w:rPr>
            <w:t>五、施工过程质量控制综述</w:t>
          </w:r>
          <w:r>
            <w:rPr>
              <w:sz w:val="22"/>
            </w:rPr>
            <w:tab/>
          </w:r>
          <w:r>
            <w:rPr>
              <w:sz w:val="22"/>
            </w:rPr>
            <w:fldChar w:fldCharType="begin"/>
          </w:r>
          <w:r>
            <w:rPr>
              <w:sz w:val="22"/>
            </w:rPr>
            <w:instrText xml:space="preserve"> PAGEREF _Toc408316945 \h </w:instrText>
          </w:r>
          <w:r>
            <w:rPr>
              <w:sz w:val="22"/>
            </w:rPr>
            <w:fldChar w:fldCharType="separate"/>
          </w:r>
          <w:r>
            <w:rPr>
              <w:sz w:val="22"/>
            </w:rPr>
            <w:t>4</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"_Toc408316946" </w:instrText>
          </w:r>
          <w:r>
            <w:fldChar w:fldCharType="separate"/>
          </w:r>
          <w:r>
            <w:rPr>
              <w:rStyle w:val="10"/>
              <w:rFonts w:hint="eastAsia"/>
              <w:sz w:val="22"/>
            </w:rPr>
            <w:t>六、工程质量监理控制概述</w:t>
          </w:r>
          <w:r>
            <w:rPr>
              <w:sz w:val="22"/>
            </w:rPr>
            <w:tab/>
          </w:r>
          <w:r>
            <w:rPr>
              <w:sz w:val="22"/>
            </w:rPr>
            <w:fldChar w:fldCharType="begin"/>
          </w:r>
          <w:r>
            <w:rPr>
              <w:sz w:val="22"/>
            </w:rPr>
            <w:instrText xml:space="preserve"> PAGEREF _Toc408316946 \h </w:instrText>
          </w:r>
          <w:r>
            <w:rPr>
              <w:sz w:val="22"/>
            </w:rPr>
            <w:fldChar w:fldCharType="separate"/>
          </w:r>
          <w:r>
            <w:rPr>
              <w:sz w:val="22"/>
            </w:rPr>
            <w:t>4</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 w:val="22"/>
              <w:szCs w:val="22"/>
            </w:rPr>
          </w:pPr>
          <w:r>
            <w:fldChar w:fldCharType="begin"/>
          </w:r>
          <w:r>
            <w:instrText xml:space="preserve"> HYPERLINK \l "_Toc408316947" </w:instrText>
          </w:r>
          <w:r>
            <w:fldChar w:fldCharType="separate"/>
          </w:r>
          <w:r>
            <w:rPr>
              <w:rStyle w:val="10"/>
              <w:rFonts w:hint="eastAsia"/>
              <w:sz w:val="22"/>
            </w:rPr>
            <w:t>七、检验批、分项、分部工程和单位工程质量核查情况</w:t>
          </w:r>
          <w:r>
            <w:rPr>
              <w:sz w:val="22"/>
            </w:rPr>
            <w:tab/>
          </w:r>
          <w:r>
            <w:rPr>
              <w:sz w:val="22"/>
            </w:rPr>
            <w:fldChar w:fldCharType="begin"/>
          </w:r>
          <w:r>
            <w:rPr>
              <w:sz w:val="22"/>
            </w:rPr>
            <w:instrText xml:space="preserve"> PAGEREF _Toc408316947 \h </w:instrText>
          </w:r>
          <w:r>
            <w:rPr>
              <w:sz w:val="22"/>
            </w:rPr>
            <w:fldChar w:fldCharType="separate"/>
          </w:r>
          <w:r>
            <w:rPr>
              <w:sz w:val="22"/>
            </w:rPr>
            <w:t>6</w:t>
          </w:r>
          <w:r>
            <w:rPr>
              <w:sz w:val="22"/>
            </w:rPr>
            <w:fldChar w:fldCharType="end"/>
          </w:r>
          <w:r>
            <w:rPr>
              <w:sz w:val="22"/>
            </w:rPr>
            <w:fldChar w:fldCharType="end"/>
          </w:r>
        </w:p>
        <w:p>
          <w:pPr>
            <w:pStyle w:val="8"/>
            <w:tabs>
              <w:tab w:val="right" w:leader="dot" w:pos="8296"/>
            </w:tabs>
            <w:spacing w:before="312" w:beforeLines="100" w:after="156" w:afterLines="50" w:line="480" w:lineRule="auto"/>
            <w:rPr>
              <w:rFonts w:asciiTheme="minorHAnsi" w:hAnsiTheme="minorHAnsi" w:eastAsiaTheme="minorEastAsia" w:cstheme="minorBidi"/>
              <w:szCs w:val="22"/>
            </w:rPr>
          </w:pPr>
          <w:r>
            <w:fldChar w:fldCharType="begin"/>
          </w:r>
          <w:r>
            <w:instrText xml:space="preserve"> HYPERLINK \l "_Toc408316948" </w:instrText>
          </w:r>
          <w:r>
            <w:fldChar w:fldCharType="separate"/>
          </w:r>
          <w:r>
            <w:rPr>
              <w:rStyle w:val="10"/>
              <w:rFonts w:hint="eastAsia"/>
              <w:sz w:val="22"/>
            </w:rPr>
            <w:t>八、</w:t>
          </w:r>
          <w:r>
            <w:rPr>
              <w:rStyle w:val="10"/>
              <w:rFonts w:hint="eastAsia" w:ascii="宋体" w:hAnsi="宋体"/>
              <w:kern w:val="21"/>
              <w:sz w:val="22"/>
            </w:rPr>
            <w:t>工程质量评估结论</w:t>
          </w:r>
          <w:r>
            <w:rPr>
              <w:sz w:val="22"/>
            </w:rPr>
            <w:tab/>
          </w:r>
          <w:r>
            <w:rPr>
              <w:sz w:val="22"/>
            </w:rPr>
            <w:fldChar w:fldCharType="begin"/>
          </w:r>
          <w:r>
            <w:rPr>
              <w:sz w:val="22"/>
            </w:rPr>
            <w:instrText xml:space="preserve"> PAGEREF _Toc408316948 \h </w:instrText>
          </w:r>
          <w:r>
            <w:rPr>
              <w:sz w:val="22"/>
            </w:rPr>
            <w:fldChar w:fldCharType="separate"/>
          </w:r>
          <w:r>
            <w:rPr>
              <w:sz w:val="22"/>
            </w:rPr>
            <w:t>7</w:t>
          </w:r>
          <w:r>
            <w:rPr>
              <w:sz w:val="22"/>
            </w:rPr>
            <w:fldChar w:fldCharType="end"/>
          </w:r>
          <w:r>
            <w:rPr>
              <w:sz w:val="22"/>
            </w:rPr>
            <w:fldChar w:fldCharType="end"/>
          </w:r>
        </w:p>
        <w:p>
          <w:pPr/>
          <w:r>
            <w:rPr>
              <w:b/>
              <w:bCs/>
              <w:lang w:val="zh-CN"/>
            </w:rPr>
            <w:fldChar w:fldCharType="end"/>
          </w:r>
        </w:p>
      </w:sdtContent>
    </w:sdt>
    <w:p>
      <w:pPr>
        <w:widowControl/>
        <w:jc w:val="left"/>
        <w:rPr>
          <w:b/>
          <w:bCs/>
          <w:kern w:val="44"/>
          <w:sz w:val="32"/>
          <w:szCs w:val="44"/>
        </w:rPr>
      </w:pPr>
      <w:r>
        <w:br w:type="page"/>
      </w:r>
    </w:p>
    <w:p>
      <w:pPr>
        <w:pStyle w:val="2"/>
      </w:pPr>
      <w:bookmarkStart w:id="0" w:name="_Toc408316941"/>
      <w:r>
        <w:rPr>
          <w:rFonts w:hint="eastAsia"/>
        </w:rPr>
        <w:t>一、工程概况</w:t>
      </w:r>
      <w:bookmarkEnd w:id="0"/>
    </w:p>
    <w:p>
      <w:pPr>
        <w:spacing w:line="48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项目选地为荒漠戈壁滩，场地地形较平坦，地面高程介于</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47m~</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89m之间。有少量冲沟，生长有少量荒草，地势平坦，场地开阔。</w:t>
      </w:r>
    </w:p>
    <w:p>
      <w:pPr>
        <w:spacing w:line="48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rPr>
        <w:t>办公区主要由综合楼和中控楼及附属设施组成。</w:t>
      </w:r>
      <w:r>
        <w:rPr>
          <w:rFonts w:hint="eastAsia" w:asciiTheme="minorEastAsia" w:hAnsiTheme="minorEastAsia" w:eastAsiaTheme="minorEastAsia"/>
          <w:sz w:val="24"/>
          <w:szCs w:val="28"/>
        </w:rPr>
        <w:t>综合楼/</w:t>
      </w:r>
      <w:r>
        <w:rPr>
          <w:rFonts w:hint="eastAsia" w:asciiTheme="minorEastAsia" w:hAnsiTheme="minorEastAsia" w:eastAsiaTheme="minorEastAsia"/>
          <w:sz w:val="24"/>
          <w:szCs w:val="28"/>
          <w:lang w:val="en-US" w:eastAsia="zh-CN"/>
        </w:rPr>
        <w:t>35KV配电室</w:t>
      </w:r>
      <w:r>
        <w:rPr>
          <w:rFonts w:hint="eastAsia" w:asciiTheme="minorEastAsia" w:hAnsiTheme="minorEastAsia" w:eastAsiaTheme="minorEastAsia"/>
          <w:sz w:val="24"/>
          <w:szCs w:val="28"/>
        </w:rPr>
        <w:t>为地上一层混凝土框架结构，综合楼建筑面积</w:t>
      </w:r>
      <w:r>
        <w:rPr>
          <w:rFonts w:hint="eastAsia" w:asciiTheme="minorEastAsia" w:hAnsiTheme="minorEastAsia" w:eastAsiaTheme="minorEastAsia"/>
          <w:sz w:val="24"/>
          <w:szCs w:val="28"/>
          <w:lang w:val="en-US" w:eastAsia="zh-CN"/>
        </w:rPr>
        <w:t>403</w:t>
      </w:r>
      <w:r>
        <w:rPr>
          <w:rFonts w:hint="eastAsia" w:asciiTheme="minorEastAsia" w:hAnsiTheme="minorEastAsia" w:eastAsiaTheme="minorEastAsia"/>
          <w:sz w:val="24"/>
          <w:szCs w:val="28"/>
        </w:rPr>
        <w:t>.</w:t>
      </w:r>
      <w:r>
        <w:rPr>
          <w:rFonts w:hint="eastAsia" w:asciiTheme="minorEastAsia" w:hAnsiTheme="minorEastAsia" w:eastAsiaTheme="minorEastAsia"/>
          <w:sz w:val="24"/>
          <w:szCs w:val="28"/>
          <w:lang w:val="en-US" w:eastAsia="zh-CN"/>
        </w:rPr>
        <w:t>19</w:t>
      </w:r>
      <w:r>
        <w:rPr>
          <w:rFonts w:hint="eastAsia" w:asciiTheme="minorEastAsia" w:hAnsiTheme="minorEastAsia" w:eastAsiaTheme="minorEastAsia"/>
          <w:sz w:val="24"/>
          <w:szCs w:val="28"/>
        </w:rPr>
        <w:t>㎡，中控楼建筑面积为</w:t>
      </w:r>
      <w:r>
        <w:rPr>
          <w:rFonts w:hint="eastAsia" w:asciiTheme="minorEastAsia" w:hAnsiTheme="minorEastAsia" w:eastAsiaTheme="minorEastAsia"/>
          <w:sz w:val="24"/>
          <w:szCs w:val="28"/>
          <w:lang w:val="en-US" w:eastAsia="zh-CN"/>
        </w:rPr>
        <w:t>266</w:t>
      </w:r>
      <w:r>
        <w:rPr>
          <w:rFonts w:hint="eastAsia" w:asciiTheme="minorEastAsia" w:hAnsiTheme="minorEastAsia" w:eastAsiaTheme="minorEastAsia"/>
          <w:sz w:val="24"/>
          <w:szCs w:val="28"/>
        </w:rPr>
        <w:t>.</w:t>
      </w:r>
      <w:r>
        <w:rPr>
          <w:rFonts w:hint="eastAsia" w:asciiTheme="minorEastAsia" w:hAnsiTheme="minorEastAsia" w:eastAsiaTheme="minorEastAsia"/>
          <w:sz w:val="24"/>
          <w:szCs w:val="28"/>
          <w:lang w:val="en-US" w:eastAsia="zh-CN"/>
        </w:rPr>
        <w:t>09</w:t>
      </w:r>
      <w:r>
        <w:rPr>
          <w:rFonts w:hint="eastAsia" w:asciiTheme="minorEastAsia" w:hAnsiTheme="minorEastAsia" w:eastAsiaTheme="minorEastAsia"/>
          <w:sz w:val="24"/>
          <w:szCs w:val="28"/>
        </w:rPr>
        <w:t>m</w:t>
      </w:r>
      <w:r>
        <w:rPr>
          <w:rFonts w:hint="eastAsia" w:asciiTheme="minorEastAsia" w:hAnsiTheme="minorEastAsia" w:eastAsiaTheme="minorEastAsia"/>
          <w:sz w:val="24"/>
          <w:szCs w:val="28"/>
          <w:vertAlign w:val="superscript"/>
        </w:rPr>
        <w:t>2</w:t>
      </w:r>
      <w:r>
        <w:rPr>
          <w:rFonts w:hint="eastAsia" w:asciiTheme="minorEastAsia" w:hAnsiTheme="minorEastAsia" w:eastAsiaTheme="minorEastAsia"/>
          <w:sz w:val="24"/>
          <w:szCs w:val="28"/>
        </w:rPr>
        <w:t>。</w:t>
      </w:r>
      <w:r>
        <w:rPr>
          <w:rFonts w:asciiTheme="minorEastAsia" w:hAnsiTheme="minorEastAsia" w:eastAsiaTheme="minorEastAsia"/>
          <w:sz w:val="24"/>
          <w:szCs w:val="28"/>
        </w:rPr>
        <w:t>本电站宿舍、办公室、中控室及其它需采暖的房间采用中温辐射式电加热器采暖。</w:t>
      </w:r>
    </w:p>
    <w:p>
      <w:pPr>
        <w:spacing w:line="480" w:lineRule="auto"/>
        <w:ind w:firstLine="480" w:firstLineChars="200"/>
        <w:jc w:val="left"/>
        <w:rPr>
          <w:rFonts w:asciiTheme="minorEastAsia" w:hAnsiTheme="minorEastAsia" w:eastAsiaTheme="minorEastAsia"/>
          <w:sz w:val="24"/>
          <w:szCs w:val="28"/>
        </w:rPr>
      </w:pPr>
      <w:r>
        <w:rPr>
          <w:rFonts w:hint="eastAsia" w:asciiTheme="minorEastAsia" w:hAnsiTheme="minorEastAsia" w:eastAsiaTheme="minorEastAsia"/>
          <w:sz w:val="24"/>
          <w:szCs w:val="28"/>
          <w:lang w:val="en-US" w:eastAsia="zh-CN"/>
        </w:rPr>
        <w:t>35KV配电室</w:t>
      </w:r>
      <w:r>
        <w:rPr>
          <w:rFonts w:hint="eastAsia" w:asciiTheme="minorEastAsia" w:hAnsiTheme="minorEastAsia" w:eastAsiaTheme="minorEastAsia"/>
          <w:sz w:val="24"/>
          <w:szCs w:val="28"/>
        </w:rPr>
        <w:t>内设高压设备室、二次设备室、SVG柜室等。消弧线圈接地变、SVG及降压变、高压隔离开关电气设备安装在</w:t>
      </w:r>
      <w:r>
        <w:rPr>
          <w:rFonts w:hint="eastAsia" w:asciiTheme="minorEastAsia" w:hAnsiTheme="minorEastAsia" w:eastAsiaTheme="minorEastAsia"/>
          <w:sz w:val="24"/>
          <w:szCs w:val="28"/>
          <w:lang w:val="en-US" w:eastAsia="zh-CN"/>
        </w:rPr>
        <w:t>35KV配电室后</w:t>
      </w:r>
      <w:r>
        <w:rPr>
          <w:rFonts w:hint="eastAsia" w:asciiTheme="minorEastAsia" w:hAnsiTheme="minorEastAsia" w:eastAsiaTheme="minorEastAsia"/>
          <w:sz w:val="24"/>
          <w:szCs w:val="28"/>
        </w:rPr>
        <w:t>侧屋外，设备基础为地下一层。</w:t>
      </w:r>
    </w:p>
    <w:p>
      <w:pPr>
        <w:spacing w:line="48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szCs w:val="28"/>
        </w:rPr>
        <w:t>全站分布</w:t>
      </w:r>
      <w:r>
        <w:rPr>
          <w:rFonts w:hint="eastAsia" w:asciiTheme="minorEastAsia" w:hAnsiTheme="minorEastAsia" w:eastAsiaTheme="minorEastAsia"/>
          <w:sz w:val="24"/>
          <w:szCs w:val="28"/>
          <w:lang w:val="en-US" w:eastAsia="zh-CN"/>
        </w:rPr>
        <w:t>20</w:t>
      </w:r>
      <w:r>
        <w:rPr>
          <w:rFonts w:hint="eastAsia" w:asciiTheme="minorEastAsia" w:hAnsiTheme="minorEastAsia" w:eastAsiaTheme="minorEastAsia"/>
          <w:sz w:val="24"/>
          <w:szCs w:val="28"/>
        </w:rPr>
        <w:t>个发电区域，每个发电区域一座升压变电站。箱变基础为地下一层</w:t>
      </w:r>
      <w:r>
        <w:rPr>
          <w:rFonts w:hint="eastAsia" w:asciiTheme="minorEastAsia" w:hAnsiTheme="minorEastAsia" w:eastAsiaTheme="minorEastAsia"/>
          <w:sz w:val="24"/>
          <w:szCs w:val="28"/>
          <w:lang w:eastAsia="zh-CN"/>
        </w:rPr>
        <w:t>混凝土结构</w:t>
      </w:r>
      <w:r>
        <w:rPr>
          <w:rFonts w:hint="eastAsia" w:asciiTheme="minorEastAsia" w:hAnsiTheme="minorEastAsia" w:eastAsiaTheme="minorEastAsia"/>
          <w:sz w:val="24"/>
          <w:szCs w:val="28"/>
        </w:rPr>
        <w:t>。</w:t>
      </w:r>
    </w:p>
    <w:p>
      <w:pPr>
        <w:pStyle w:val="2"/>
      </w:pPr>
      <w:bookmarkStart w:id="1" w:name="_Toc408316942"/>
      <w:r>
        <w:rPr>
          <w:rFonts w:hint="eastAsia"/>
        </w:rPr>
        <w:t>二、参建单位：</w:t>
      </w:r>
      <w:bookmarkEnd w:id="1"/>
    </w:p>
    <w:p>
      <w:pPr>
        <w:spacing w:line="48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建设单位：</w:t>
      </w:r>
      <w:r>
        <w:rPr>
          <w:rFonts w:hint="eastAsia" w:asciiTheme="minorEastAsia" w:hAnsiTheme="minorEastAsia" w:eastAsiaTheme="minorEastAsia"/>
          <w:sz w:val="24"/>
          <w:szCs w:val="28"/>
          <w:lang w:eastAsia="zh-CN"/>
        </w:rPr>
        <w:t>江苏新电投资管理</w:t>
      </w:r>
      <w:r>
        <w:rPr>
          <w:rFonts w:hint="eastAsia" w:asciiTheme="minorEastAsia" w:hAnsiTheme="minorEastAsia" w:eastAsiaTheme="minorEastAsia"/>
          <w:sz w:val="24"/>
          <w:szCs w:val="28"/>
        </w:rPr>
        <w:t>有限公司</w:t>
      </w:r>
    </w:p>
    <w:p>
      <w:pPr>
        <w:spacing w:line="48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监理单位：常州正衡电力工程监理有限公司</w:t>
      </w:r>
    </w:p>
    <w:p>
      <w:pPr>
        <w:spacing w:line="480" w:lineRule="auto"/>
        <w:ind w:firstLine="540" w:firstLineChars="225"/>
        <w:rPr>
          <w:rFonts w:asciiTheme="minorEastAsia" w:hAnsiTheme="minorEastAsia" w:eastAsiaTheme="minorEastAsia"/>
          <w:sz w:val="24"/>
          <w:szCs w:val="28"/>
        </w:rPr>
      </w:pPr>
      <w:r>
        <w:rPr>
          <w:rFonts w:hint="eastAsia" w:asciiTheme="minorEastAsia" w:hAnsiTheme="minorEastAsia" w:eastAsiaTheme="minorEastAsia"/>
          <w:sz w:val="24"/>
          <w:szCs w:val="28"/>
        </w:rPr>
        <w:t>施工单位</w:t>
      </w:r>
      <w:r>
        <w:rPr>
          <w:rFonts w:hint="eastAsia" w:asciiTheme="minorEastAsia" w:hAnsiTheme="minorEastAsia" w:eastAsiaTheme="minorEastAsia"/>
          <w:sz w:val="24"/>
          <w:szCs w:val="28"/>
          <w:lang w:val="en-US" w:eastAsia="zh-CN"/>
        </w:rPr>
        <w:t xml:space="preserve">  新洋国际电力集团</w:t>
      </w:r>
      <w:r>
        <w:rPr>
          <w:rFonts w:hint="eastAsia" w:asciiTheme="minorEastAsia" w:hAnsiTheme="minorEastAsia" w:eastAsiaTheme="minorEastAsia"/>
          <w:sz w:val="24"/>
          <w:szCs w:val="28"/>
          <w:lang w:eastAsia="zh-CN"/>
        </w:rPr>
        <w:t>有限公司</w:t>
      </w:r>
    </w:p>
    <w:p>
      <w:pPr>
        <w:spacing w:line="480" w:lineRule="auto"/>
        <w:ind w:firstLine="1699" w:firstLineChars="708"/>
        <w:rPr>
          <w:rFonts w:asciiTheme="minorEastAsia" w:hAnsiTheme="minorEastAsia" w:eastAsiaTheme="minorEastAsia"/>
          <w:sz w:val="24"/>
          <w:szCs w:val="28"/>
        </w:rPr>
      </w:pPr>
    </w:p>
    <w:p>
      <w:pPr>
        <w:pStyle w:val="2"/>
        <w:rPr>
          <w:rFonts w:ascii="宋体" w:hAnsi="宋体"/>
          <w:color w:val="000000"/>
          <w:kern w:val="21"/>
          <w:szCs w:val="21"/>
        </w:rPr>
      </w:pPr>
      <w:bookmarkStart w:id="2" w:name="_Toc408316943"/>
      <w:r>
        <w:rPr>
          <w:rFonts w:hint="eastAsia"/>
        </w:rPr>
        <w:t>三、</w:t>
      </w:r>
      <w:r>
        <w:rPr>
          <w:rFonts w:ascii="宋体" w:hAnsi="宋体"/>
          <w:color w:val="000000"/>
          <w:kern w:val="21"/>
          <w:szCs w:val="21"/>
        </w:rPr>
        <w:t>质量评估范围</w:t>
      </w:r>
      <w:bookmarkEnd w:id="2"/>
    </w:p>
    <w:p>
      <w:pPr>
        <w:spacing w:line="480" w:lineRule="auto"/>
        <w:ind w:firstLine="480" w:firstLineChars="200"/>
        <w:jc w:val="left"/>
        <w:rPr>
          <w:sz w:val="24"/>
        </w:rPr>
      </w:pPr>
      <w:r>
        <w:rPr>
          <w:rFonts w:hint="eastAsia"/>
          <w:sz w:val="24"/>
        </w:rPr>
        <w:t>根据合同约定条款，我公司承担本项目以下工程施工全过程质量控制工作：</w:t>
      </w:r>
    </w:p>
    <w:p>
      <w:pPr>
        <w:pStyle w:val="16"/>
        <w:numPr>
          <w:ilvl w:val="0"/>
          <w:numId w:val="1"/>
        </w:numPr>
        <w:spacing w:line="480" w:lineRule="auto"/>
        <w:ind w:firstLineChars="0"/>
        <w:rPr>
          <w:sz w:val="24"/>
        </w:rPr>
      </w:pPr>
      <w:r>
        <w:rPr>
          <w:rFonts w:hint="eastAsia"/>
          <w:sz w:val="24"/>
        </w:rPr>
        <w:t>场平工程；</w:t>
      </w:r>
    </w:p>
    <w:p>
      <w:pPr>
        <w:pStyle w:val="16"/>
        <w:numPr>
          <w:ilvl w:val="0"/>
          <w:numId w:val="1"/>
        </w:numPr>
        <w:spacing w:line="480" w:lineRule="auto"/>
        <w:ind w:firstLineChars="0"/>
        <w:rPr>
          <w:sz w:val="24"/>
        </w:rPr>
      </w:pPr>
      <w:r>
        <w:rPr>
          <w:rFonts w:hint="eastAsia"/>
          <w:sz w:val="24"/>
        </w:rPr>
        <w:t>箱变基础土建；</w:t>
      </w:r>
    </w:p>
    <w:p>
      <w:pPr>
        <w:pStyle w:val="16"/>
        <w:numPr>
          <w:ilvl w:val="0"/>
          <w:numId w:val="1"/>
        </w:numPr>
        <w:spacing w:line="480" w:lineRule="auto"/>
        <w:ind w:firstLineChars="0"/>
        <w:rPr>
          <w:sz w:val="24"/>
        </w:rPr>
      </w:pPr>
      <w:r>
        <w:rPr>
          <w:rFonts w:hint="eastAsia"/>
          <w:sz w:val="24"/>
        </w:rPr>
        <w:t>综合楼土建及装饰工程；</w:t>
      </w:r>
    </w:p>
    <w:p>
      <w:pPr>
        <w:pStyle w:val="16"/>
        <w:numPr>
          <w:ilvl w:val="0"/>
          <w:numId w:val="1"/>
        </w:numPr>
        <w:spacing w:line="480" w:lineRule="auto"/>
        <w:ind w:firstLineChars="0"/>
        <w:rPr>
          <w:sz w:val="24"/>
        </w:rPr>
      </w:pPr>
      <w:r>
        <w:rPr>
          <w:rFonts w:hint="eastAsia"/>
          <w:sz w:val="24"/>
        </w:rPr>
        <w:t>中控楼土建及装饰工程；</w:t>
      </w:r>
    </w:p>
    <w:p>
      <w:pPr>
        <w:pStyle w:val="16"/>
        <w:numPr>
          <w:ilvl w:val="0"/>
          <w:numId w:val="1"/>
        </w:numPr>
        <w:spacing w:line="480" w:lineRule="auto"/>
        <w:ind w:firstLineChars="0"/>
        <w:rPr>
          <w:sz w:val="24"/>
        </w:rPr>
      </w:pPr>
      <w:r>
        <w:rPr>
          <w:rFonts w:hint="eastAsia"/>
          <w:sz w:val="24"/>
        </w:rPr>
        <w:t>室外设备基础；</w:t>
      </w:r>
    </w:p>
    <w:p>
      <w:pPr>
        <w:pStyle w:val="16"/>
        <w:numPr>
          <w:ilvl w:val="0"/>
          <w:numId w:val="1"/>
        </w:numPr>
        <w:spacing w:line="480" w:lineRule="auto"/>
        <w:ind w:firstLineChars="0"/>
        <w:rPr>
          <w:sz w:val="24"/>
        </w:rPr>
      </w:pPr>
      <w:r>
        <w:rPr>
          <w:rFonts w:hint="eastAsia"/>
          <w:sz w:val="24"/>
        </w:rPr>
        <w:t>厂区道路硬化、绿化工程；</w:t>
      </w:r>
    </w:p>
    <w:p>
      <w:pPr>
        <w:pStyle w:val="16"/>
        <w:numPr>
          <w:ilvl w:val="0"/>
          <w:numId w:val="1"/>
        </w:numPr>
        <w:spacing w:line="480" w:lineRule="auto"/>
        <w:ind w:firstLineChars="0"/>
        <w:rPr>
          <w:sz w:val="24"/>
        </w:rPr>
      </w:pPr>
      <w:r>
        <w:rPr>
          <w:rFonts w:hint="eastAsia"/>
          <w:sz w:val="24"/>
        </w:rPr>
        <w:t>消防及给排水工程；</w:t>
      </w:r>
    </w:p>
    <w:p>
      <w:pPr>
        <w:pStyle w:val="16"/>
        <w:numPr>
          <w:ilvl w:val="0"/>
          <w:numId w:val="1"/>
        </w:numPr>
        <w:spacing w:line="480" w:lineRule="auto"/>
        <w:ind w:firstLineChars="0"/>
        <w:rPr>
          <w:sz w:val="24"/>
        </w:rPr>
      </w:pPr>
      <w:r>
        <w:rPr>
          <w:rFonts w:hint="eastAsia"/>
          <w:sz w:val="24"/>
        </w:rPr>
        <w:t>围栏工程；</w:t>
      </w:r>
    </w:p>
    <w:p>
      <w:pPr>
        <w:pStyle w:val="2"/>
      </w:pPr>
      <w:bookmarkStart w:id="3" w:name="_Toc408316944"/>
      <w:r>
        <w:rPr>
          <w:rFonts w:hint="eastAsia"/>
        </w:rPr>
        <w:t>四、</w:t>
      </w:r>
      <w:r>
        <w:t>质量评估依据</w:t>
      </w:r>
      <w:bookmarkEnd w:id="3"/>
    </w:p>
    <w:p>
      <w:pPr>
        <w:spacing w:line="480" w:lineRule="auto"/>
        <w:ind w:firstLine="480" w:firstLineChars="20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pPr>
        <w:spacing w:line="480" w:lineRule="auto"/>
        <w:ind w:firstLine="480"/>
        <w:rPr>
          <w:sz w:val="24"/>
        </w:rPr>
      </w:pPr>
      <w:r>
        <w:rPr>
          <w:rFonts w:hint="eastAsia"/>
          <w:sz w:val="24"/>
        </w:rPr>
        <w:t>评估规范、条文为：</w:t>
      </w:r>
    </w:p>
    <w:p>
      <w:pPr>
        <w:pStyle w:val="16"/>
        <w:widowControl/>
        <w:numPr>
          <w:ilvl w:val="0"/>
          <w:numId w:val="2"/>
        </w:numPr>
        <w:spacing w:line="480" w:lineRule="auto"/>
        <w:ind w:left="0" w:firstLine="480"/>
        <w:rPr>
          <w:rFonts w:ascii="宋体" w:hAnsi="宋体" w:cs="宋体"/>
          <w:kern w:val="0"/>
          <w:sz w:val="22"/>
          <w:szCs w:val="28"/>
        </w:rPr>
      </w:pPr>
      <w:r>
        <w:rPr>
          <w:rFonts w:hint="eastAsia" w:ascii="宋体" w:hAnsi="宋体" w:cs="宋体"/>
          <w:kern w:val="0"/>
          <w:sz w:val="24"/>
          <w:szCs w:val="28"/>
        </w:rPr>
        <w:t>《</w:t>
      </w:r>
      <w:r>
        <w:rPr>
          <w:rFonts w:hint="eastAsia" w:ascii="宋体" w:hAnsi="宋体" w:cs="宋体"/>
          <w:kern w:val="0"/>
          <w:sz w:val="22"/>
          <w:szCs w:val="28"/>
        </w:rPr>
        <w:t>建筑工程监理规范》（GB50319-2013）；</w:t>
      </w:r>
    </w:p>
    <w:p>
      <w:pPr>
        <w:pStyle w:val="16"/>
        <w:widowControl/>
        <w:numPr>
          <w:ilvl w:val="0"/>
          <w:numId w:val="2"/>
        </w:numPr>
        <w:spacing w:line="480" w:lineRule="auto"/>
        <w:ind w:left="0" w:firstLine="440"/>
        <w:rPr>
          <w:rFonts w:ascii="宋体" w:hAnsi="宋体" w:cs="宋体"/>
          <w:kern w:val="0"/>
          <w:sz w:val="22"/>
          <w:szCs w:val="28"/>
        </w:rPr>
      </w:pPr>
      <w:r>
        <w:rPr>
          <w:rFonts w:hint="eastAsia" w:ascii="宋体" w:hAnsi="宋体" w:cs="宋体"/>
          <w:kern w:val="0"/>
          <w:sz w:val="22"/>
          <w:szCs w:val="28"/>
        </w:rPr>
        <w:t>《建筑地基基础工程施工质量验收规范》（GB50202-2002）；</w:t>
      </w:r>
    </w:p>
    <w:p>
      <w:pPr>
        <w:pStyle w:val="16"/>
        <w:widowControl/>
        <w:numPr>
          <w:ilvl w:val="0"/>
          <w:numId w:val="2"/>
        </w:numPr>
        <w:spacing w:line="480" w:lineRule="auto"/>
        <w:ind w:left="0" w:firstLine="440"/>
        <w:rPr>
          <w:rFonts w:ascii="宋体" w:hAnsi="宋体" w:cs="宋体"/>
          <w:kern w:val="0"/>
          <w:sz w:val="22"/>
          <w:szCs w:val="28"/>
        </w:rPr>
      </w:pPr>
      <w:r>
        <w:rPr>
          <w:rFonts w:hint="eastAsia" w:ascii="宋体" w:hAnsi="宋体" w:cs="宋体"/>
          <w:kern w:val="0"/>
          <w:sz w:val="22"/>
          <w:szCs w:val="28"/>
        </w:rPr>
        <w:t>《混凝土结构工程施工质量验收规范》（GB50203-2002）；</w:t>
      </w:r>
    </w:p>
    <w:p>
      <w:pPr>
        <w:pStyle w:val="16"/>
        <w:widowControl/>
        <w:numPr>
          <w:ilvl w:val="0"/>
          <w:numId w:val="2"/>
        </w:numPr>
        <w:spacing w:line="480" w:lineRule="auto"/>
        <w:ind w:left="0" w:firstLine="440"/>
        <w:rPr>
          <w:rFonts w:ascii="宋体" w:hAnsi="宋体" w:cs="宋体"/>
          <w:kern w:val="0"/>
          <w:sz w:val="22"/>
          <w:szCs w:val="28"/>
        </w:rPr>
      </w:pPr>
      <w:r>
        <w:rPr>
          <w:rFonts w:hint="eastAsia" w:ascii="宋体" w:hAnsi="宋体" w:cs="宋体"/>
          <w:kern w:val="0"/>
          <w:sz w:val="22"/>
          <w:szCs w:val="28"/>
        </w:rPr>
        <w:t>《屋面工程质量验收规范》（GB50207-2002</w:t>
      </w:r>
      <w:r>
        <w:rPr>
          <w:rFonts w:ascii="宋体" w:hAnsi="宋体" w:cs="宋体"/>
          <w:kern w:val="0"/>
          <w:sz w:val="22"/>
          <w:szCs w:val="28"/>
        </w:rPr>
        <w:t>）</w:t>
      </w:r>
      <w:r>
        <w:rPr>
          <w:rFonts w:hint="eastAsia" w:ascii="宋体" w:hAnsi="宋体" w:cs="宋体"/>
          <w:kern w:val="0"/>
          <w:sz w:val="22"/>
          <w:szCs w:val="28"/>
        </w:rPr>
        <w:t>；</w:t>
      </w:r>
    </w:p>
    <w:p>
      <w:pPr>
        <w:pStyle w:val="16"/>
        <w:widowControl/>
        <w:numPr>
          <w:ilvl w:val="0"/>
          <w:numId w:val="2"/>
        </w:numPr>
        <w:spacing w:line="480" w:lineRule="auto"/>
        <w:ind w:left="0" w:firstLine="440"/>
        <w:rPr>
          <w:rFonts w:ascii="宋体" w:hAnsi="宋体" w:cs="宋体"/>
          <w:kern w:val="0"/>
          <w:sz w:val="22"/>
          <w:szCs w:val="28"/>
        </w:rPr>
      </w:pPr>
      <w:r>
        <w:rPr>
          <w:rFonts w:hint="eastAsia" w:ascii="宋体" w:hAnsi="宋体" w:cs="宋体"/>
          <w:kern w:val="0"/>
          <w:sz w:val="22"/>
          <w:szCs w:val="28"/>
        </w:rPr>
        <w:t>《建筑装饰装修工程质量验收规范》（GB50210-2001）；</w:t>
      </w:r>
    </w:p>
    <w:p>
      <w:pPr>
        <w:pStyle w:val="16"/>
        <w:widowControl/>
        <w:numPr>
          <w:ilvl w:val="0"/>
          <w:numId w:val="2"/>
        </w:numPr>
        <w:spacing w:line="480" w:lineRule="auto"/>
        <w:ind w:left="0" w:firstLine="440"/>
        <w:rPr>
          <w:rFonts w:ascii="宋体" w:hAnsi="宋体" w:cs="宋体"/>
          <w:kern w:val="0"/>
          <w:sz w:val="22"/>
          <w:szCs w:val="28"/>
        </w:rPr>
      </w:pPr>
      <w:r>
        <w:rPr>
          <w:rFonts w:hint="eastAsia" w:ascii="宋体" w:hAnsi="宋体" w:cs="宋体"/>
          <w:kern w:val="0"/>
          <w:sz w:val="22"/>
          <w:szCs w:val="28"/>
        </w:rPr>
        <w:t>《建筑给排水及采暖工程施工质量验收规范》（GB50242-2002）；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7）. 《建筑电气工程施工质量验收规范》（GB50303-2002）；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8）. 《光伏发电站施工规范》《GB50794 -2012》；</w:t>
      </w:r>
    </w:p>
    <w:p>
      <w:pPr>
        <w:widowControl/>
        <w:spacing w:line="480" w:lineRule="auto"/>
        <w:ind w:firstLine="440" w:firstLineChars="200"/>
        <w:rPr>
          <w:rFonts w:ascii="宋体" w:hAnsi="宋体" w:cs="宋体"/>
          <w:kern w:val="0"/>
          <w:sz w:val="22"/>
          <w:szCs w:val="28"/>
        </w:rPr>
      </w:pPr>
      <w:r>
        <w:rPr>
          <w:rFonts w:hint="eastAsia" w:ascii="宋体" w:hAnsi="宋体" w:cs="宋体"/>
          <w:kern w:val="0"/>
          <w:sz w:val="22"/>
          <w:szCs w:val="28"/>
        </w:rPr>
        <w:t>9）. 《光伏发电工程验收规范》（GB50796 -2012）；</w:t>
      </w:r>
    </w:p>
    <w:p>
      <w:pPr>
        <w:pStyle w:val="3"/>
        <w:shd w:val="clear" w:color="auto" w:fill="auto"/>
        <w:spacing w:line="480" w:lineRule="auto"/>
        <w:ind w:firstLine="440" w:firstLineChars="200"/>
        <w:rPr>
          <w:rFonts w:asciiTheme="minorEastAsia" w:hAnsiTheme="minorEastAsia"/>
          <w:sz w:val="22"/>
          <w:szCs w:val="28"/>
        </w:rPr>
      </w:pPr>
      <w:r>
        <w:rPr>
          <w:rFonts w:hint="eastAsia" w:asciiTheme="minorEastAsia" w:hAnsiTheme="minorEastAsia"/>
          <w:sz w:val="22"/>
          <w:szCs w:val="28"/>
        </w:rPr>
        <w:t>10）.《关于开展电力工程建设标准强制性条文实施情况检查的通知》（国家电监会办公厅、建设部办公厅电输（2006）8号）；</w:t>
      </w:r>
    </w:p>
    <w:p>
      <w:pPr>
        <w:spacing w:line="360" w:lineRule="auto"/>
        <w:ind w:firstLine="440" w:firstLineChars="200"/>
        <w:rPr>
          <w:rFonts w:asciiTheme="minorEastAsia" w:hAnsiTheme="minorEastAsia" w:eastAsiaTheme="minorEastAsia" w:cstheme="minorBidi"/>
          <w:sz w:val="22"/>
          <w:szCs w:val="28"/>
        </w:rPr>
      </w:pPr>
      <w:r>
        <w:rPr>
          <w:rFonts w:hint="eastAsia" w:asciiTheme="minorEastAsia" w:hAnsiTheme="minorEastAsia" w:eastAsiaTheme="minorEastAsia" w:cstheme="minorBidi"/>
          <w:sz w:val="22"/>
          <w:szCs w:val="28"/>
        </w:rPr>
        <w:t>11）.</w:t>
      </w:r>
      <w:r>
        <w:rPr>
          <w:rFonts w:hint="eastAsia"/>
        </w:rPr>
        <w:t xml:space="preserve"> </w:t>
      </w:r>
      <w:r>
        <w:rPr>
          <w:rFonts w:hint="eastAsia" w:asciiTheme="minorEastAsia" w:hAnsiTheme="minorEastAsia" w:eastAsiaTheme="minorEastAsia" w:cstheme="minorBidi"/>
          <w:sz w:val="22"/>
          <w:szCs w:val="28"/>
        </w:rPr>
        <w:t>本项目的建设监理合同、施工承包合同、招投标文件及其他有关合同、协议书。</w:t>
      </w:r>
    </w:p>
    <w:p>
      <w:pPr>
        <w:pStyle w:val="2"/>
      </w:pPr>
      <w:bookmarkStart w:id="4" w:name="_Toc408316945"/>
      <w:r>
        <w:rPr>
          <w:rFonts w:hint="eastAsia"/>
        </w:rPr>
        <w:t>五、</w:t>
      </w:r>
      <w:r>
        <w:t>施工过程质量控制综述</w:t>
      </w:r>
      <w:bookmarkEnd w:id="4"/>
    </w:p>
    <w:p>
      <w:pPr>
        <w:spacing w:line="480" w:lineRule="auto"/>
        <w:ind w:firstLine="570"/>
        <w:rPr>
          <w:rFonts w:ascii="宋体" w:hAnsi="宋体" w:cs="宋体"/>
          <w:color w:val="000000"/>
          <w:kern w:val="0"/>
          <w:sz w:val="24"/>
          <w:szCs w:val="28"/>
        </w:rPr>
      </w:pPr>
      <w:r>
        <w:rPr>
          <w:rFonts w:hint="eastAsia" w:ascii="宋体" w:hAnsi="宋体" w:cs="宋体"/>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Pr>
          <w:rFonts w:hint="eastAsia" w:ascii="宋体" w:hAnsi="宋体" w:cs="宋体"/>
          <w:color w:val="000000"/>
          <w:kern w:val="0"/>
          <w:sz w:val="24"/>
          <w:szCs w:val="28"/>
        </w:rPr>
        <w:t>度。</w:t>
      </w:r>
    </w:p>
    <w:p>
      <w:pPr>
        <w:spacing w:line="480" w:lineRule="auto"/>
        <w:ind w:firstLine="570"/>
        <w:rPr>
          <w:rFonts w:ascii="宋体" w:hAnsi="宋体" w:cs="宋体"/>
          <w:kern w:val="0"/>
          <w:sz w:val="24"/>
          <w:szCs w:val="28"/>
        </w:rPr>
      </w:pPr>
      <w:r>
        <w:rPr>
          <w:rFonts w:hint="eastAsia" w:ascii="宋体" w:hAnsi="宋体" w:cs="宋体"/>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pPr>
        <w:pStyle w:val="2"/>
      </w:pPr>
      <w:bookmarkStart w:id="5" w:name="_Toc408316946"/>
      <w:r>
        <w:rPr>
          <w:rFonts w:hint="eastAsia"/>
        </w:rPr>
        <w:t>六、工程质量监理控制概述</w:t>
      </w:r>
      <w:bookmarkEnd w:id="5"/>
    </w:p>
    <w:p>
      <w:pPr>
        <w:widowControl/>
        <w:spacing w:line="480" w:lineRule="auto"/>
        <w:ind w:firstLine="480" w:firstLineChars="200"/>
        <w:rPr>
          <w:rFonts w:ascii="宋体" w:hAnsi="宋体" w:cs="宋体"/>
          <w:kern w:val="0"/>
          <w:sz w:val="24"/>
        </w:rPr>
      </w:pPr>
      <w:r>
        <w:rPr>
          <w:rFonts w:hint="eastAsia" w:ascii="宋体" w:hAnsi="宋体" w:cs="宋体"/>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pPr>
        <w:widowControl/>
        <w:spacing w:line="480" w:lineRule="auto"/>
        <w:ind w:firstLine="480" w:firstLineChars="200"/>
        <w:rPr>
          <w:rFonts w:ascii="宋体" w:hAnsi="宋体" w:cs="宋体"/>
          <w:kern w:val="0"/>
          <w:sz w:val="24"/>
        </w:rPr>
      </w:pPr>
      <w:r>
        <w:rPr>
          <w:rFonts w:hint="eastAsia" w:ascii="宋体" w:hAnsi="宋体" w:cs="宋体"/>
          <w:kern w:val="0"/>
          <w:sz w:val="24"/>
        </w:rPr>
        <w:t>1、进度控制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以项目建设进度目标和合同工期为依据，实施进度控制。</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①、审批和检查施工进度的落实情况（周进度、总进度），结合实际，提出意见，并督促其修改和执行，确保冬季施工规范要求。</w:t>
      </w:r>
    </w:p>
    <w:p>
      <w:pPr>
        <w:widowControl/>
        <w:spacing w:line="480" w:lineRule="auto"/>
        <w:ind w:firstLine="480" w:firstLineChars="200"/>
        <w:rPr>
          <w:rFonts w:ascii="宋体" w:hAnsi="宋体" w:cs="宋体"/>
          <w:kern w:val="0"/>
          <w:sz w:val="24"/>
        </w:rPr>
      </w:pPr>
      <w:r>
        <w:rPr>
          <w:rFonts w:hint="eastAsia" w:ascii="宋体" w:hAnsi="宋体" w:cs="宋体"/>
          <w:kern w:val="0"/>
          <w:sz w:val="24"/>
        </w:rPr>
        <w:t>②、通过日常协调和周例会，检查进度，分析原因，适时纠偏，调整计划，狠抓落实；</w:t>
      </w:r>
    </w:p>
    <w:p>
      <w:pPr>
        <w:widowControl/>
        <w:spacing w:line="480" w:lineRule="auto"/>
        <w:ind w:firstLine="480" w:firstLineChars="200"/>
        <w:rPr>
          <w:rFonts w:ascii="宋体" w:hAnsi="宋体" w:cs="宋体"/>
          <w:kern w:val="0"/>
          <w:sz w:val="24"/>
        </w:rPr>
      </w:pPr>
      <w:r>
        <w:rPr>
          <w:rFonts w:hint="eastAsia" w:ascii="宋体" w:hAnsi="宋体" w:cs="宋体"/>
          <w:kern w:val="0"/>
          <w:sz w:val="24"/>
        </w:rPr>
        <w:t xml:space="preserve">③、帮助施工单位查找和分析影响进度的原因，监督施工单位按建设单位要求的工程进度计划实施，监督施工单位有针对性因不同天气施工制订改善措施。  </w:t>
      </w:r>
    </w:p>
    <w:p>
      <w:pPr>
        <w:widowControl/>
        <w:spacing w:line="480" w:lineRule="auto"/>
        <w:ind w:left="360" w:hanging="360"/>
        <w:rPr>
          <w:rFonts w:ascii="宋体" w:hAnsi="宋体" w:cs="宋体"/>
          <w:kern w:val="0"/>
          <w:sz w:val="24"/>
        </w:rPr>
      </w:pPr>
      <w:r>
        <w:rPr>
          <w:rFonts w:hint="eastAsia" w:ascii="宋体" w:hAnsi="宋体" w:cs="宋体"/>
          <w:kern w:val="0"/>
          <w:sz w:val="24"/>
        </w:rPr>
        <w:t>2、 质量控制：执行百年大计、质量第一的原则，一切服从质量需要。</w:t>
      </w:r>
    </w:p>
    <w:p>
      <w:pPr>
        <w:widowControl/>
        <w:spacing w:line="480" w:lineRule="auto"/>
        <w:jc w:val="left"/>
        <w:rPr>
          <w:rFonts w:ascii="宋体" w:hAnsi="宋体" w:cs="宋体"/>
          <w:kern w:val="0"/>
          <w:sz w:val="24"/>
        </w:rPr>
      </w:pPr>
      <w:r>
        <w:rPr>
          <w:rFonts w:hint="eastAsia" w:ascii="宋体" w:hAnsi="宋体" w:cs="宋体"/>
          <w:kern w:val="0"/>
          <w:sz w:val="24"/>
        </w:rPr>
        <w:t>（1）、施工前质量的预控</w:t>
      </w:r>
    </w:p>
    <w:p>
      <w:pPr>
        <w:widowControl/>
        <w:spacing w:line="480" w:lineRule="auto"/>
        <w:jc w:val="left"/>
        <w:rPr>
          <w:rFonts w:ascii="宋体" w:hAnsi="宋体" w:cs="宋体"/>
          <w:kern w:val="0"/>
          <w:sz w:val="24"/>
        </w:rPr>
      </w:pPr>
      <w:r>
        <w:rPr>
          <w:rFonts w:hint="eastAsia" w:ascii="宋体" w:hAnsi="宋体" w:cs="宋体"/>
          <w:kern w:val="0"/>
          <w:sz w:val="24"/>
        </w:rPr>
        <w:t>①施工单位资质、技术责任制、工程管理人员组成及上岗资格、特殊工种人员上岗资格、技术交底管理制度（技技术交底底、公司级交底、工地级交底、班组级交底），质量管理体系的落实。</w:t>
      </w:r>
    </w:p>
    <w:p>
      <w:pPr>
        <w:widowControl/>
        <w:spacing w:line="480" w:lineRule="auto"/>
        <w:jc w:val="left"/>
        <w:rPr>
          <w:rFonts w:ascii="宋体" w:hAnsi="宋体" w:cs="宋体"/>
          <w:kern w:val="0"/>
          <w:sz w:val="24"/>
        </w:rPr>
      </w:pPr>
      <w:r>
        <w:rPr>
          <w:rFonts w:hint="eastAsia" w:ascii="宋体" w:hAnsi="宋体" w:cs="宋体"/>
          <w:kern w:val="0"/>
          <w:sz w:val="24"/>
        </w:rPr>
        <w:t>② 施工组织设计及专项施工方案的审查及提出切合本工程实际的建设性意见。</w:t>
      </w:r>
    </w:p>
    <w:p>
      <w:pPr>
        <w:widowControl/>
        <w:spacing w:line="480" w:lineRule="auto"/>
        <w:rPr>
          <w:rFonts w:ascii="宋体" w:hAnsi="宋体" w:cs="宋体"/>
          <w:kern w:val="0"/>
          <w:sz w:val="24"/>
        </w:rPr>
      </w:pPr>
      <w:r>
        <w:rPr>
          <w:rFonts w:hint="eastAsia" w:ascii="宋体" w:hAnsi="宋体" w:cs="宋体"/>
          <w:kern w:val="0"/>
          <w:sz w:val="24"/>
        </w:rPr>
        <w:t>③ 现场施工准备的质量控制（含人员、材料、设备、检测检验实验室、仪器、临建设施、临电设施、机具、机械）。</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（2）、施工过程质量控制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在施工全过程，监理按检验程序严把质量关；</w:t>
      </w:r>
    </w:p>
    <w:p>
      <w:pPr>
        <w:widowControl/>
        <w:spacing w:line="480" w:lineRule="auto"/>
        <w:ind w:firstLine="480" w:firstLineChars="200"/>
        <w:jc w:val="left"/>
        <w:rPr>
          <w:rFonts w:ascii="仿宋_GB2312" w:eastAsia="仿宋_GB2312"/>
          <w:kern w:val="0"/>
          <w:sz w:val="24"/>
        </w:rPr>
      </w:pPr>
      <w:r>
        <w:rPr>
          <w:rFonts w:hint="eastAsia" w:ascii="宋体" w:hAnsi="宋体" w:cs="宋体"/>
          <w:kern w:val="0"/>
          <w:sz w:val="24"/>
        </w:rPr>
        <w:t>a.把好工程材料质量检验关，签认材料报验单，杜绝不合格品用于工程。</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b.对重要分部工程，严格把关，通过验收，指令性文件、旁站等措施进行监理。</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3、安全文明施工</w:t>
      </w:r>
    </w:p>
    <w:p>
      <w:pPr>
        <w:widowControl/>
        <w:spacing w:line="480" w:lineRule="auto"/>
        <w:ind w:firstLine="480" w:firstLineChars="200"/>
        <w:jc w:val="left"/>
        <w:rPr>
          <w:rFonts w:ascii="宋体" w:hAnsi="宋体" w:cs="宋体"/>
          <w:kern w:val="0"/>
          <w:sz w:val="24"/>
        </w:rPr>
      </w:pPr>
      <w:r>
        <w:rPr>
          <w:rFonts w:hint="eastAsia" w:ascii="宋体" w:hAnsi="宋体" w:cs="宋体"/>
          <w:kern w:val="0"/>
          <w:sz w:val="24"/>
        </w:rPr>
        <w:t>项目监理部自始至终十分重视安全生产及文明施工，平时反复强调安全为本的方针，针对现场安全文明方面的不良苗头及时督促整改。特别强调运输安全，高空作业安全，外脚手架及承重支架安全，规范施工机械操作及施工用电安全。在主体施工过程中，通过全体工程管理人员的努力，没有发生一起施工安全事故。</w:t>
      </w:r>
    </w:p>
    <w:p>
      <w:pPr>
        <w:pStyle w:val="2"/>
      </w:pPr>
      <w:bookmarkStart w:id="6" w:name="_Toc408316947"/>
      <w:r>
        <w:rPr>
          <w:rFonts w:hint="eastAsia"/>
        </w:rPr>
        <w:t>七、</w:t>
      </w:r>
      <w:r>
        <w:t>检验批、分项、分部工程和单位工程质量核查情况</w:t>
      </w:r>
      <w:bookmarkEnd w:id="6"/>
    </w:p>
    <w:p>
      <w:pPr>
        <w:spacing w:line="480" w:lineRule="auto"/>
        <w:ind w:firstLine="480" w:firstLineChars="20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pPr>
        <w:spacing w:line="480" w:lineRule="auto"/>
        <w:ind w:firstLine="480" w:firstLineChars="200"/>
        <w:rPr>
          <w:sz w:val="24"/>
        </w:rPr>
      </w:pPr>
      <w:r>
        <w:rPr>
          <w:rFonts w:hint="eastAsia"/>
          <w:sz w:val="24"/>
        </w:rPr>
        <w:t xml:space="preserve">分项工程由监理工程师组织施工单位分项工程技术负责人等进行验收。分项工程的验收在检验批的基础上进行。 </w:t>
      </w:r>
    </w:p>
    <w:p>
      <w:pPr>
        <w:spacing w:line="480" w:lineRule="auto"/>
        <w:ind w:firstLine="480" w:firstLineChars="200"/>
        <w:rPr>
          <w:sz w:val="24"/>
        </w:rPr>
      </w:pPr>
      <w:r>
        <w:rPr>
          <w:rFonts w:hint="eastAsia"/>
          <w:sz w:val="24"/>
        </w:rPr>
        <w:t xml:space="preserve">分部工程由监理工程师组织施工单位项目、技术、质量负责人等进行验收。 </w:t>
      </w:r>
    </w:p>
    <w:p>
      <w:pPr>
        <w:spacing w:line="480" w:lineRule="auto"/>
        <w:ind w:firstLine="480" w:firstLineChars="200"/>
        <w:jc w:val="left"/>
        <w:rPr>
          <w:rFonts w:asciiTheme="minorEastAsia" w:hAnsiTheme="minorEastAsia" w:eastAsiaTheme="minorEastAsia"/>
          <w:b/>
          <w:sz w:val="24"/>
        </w:rPr>
      </w:pPr>
      <w:r>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Pr>
          <w:rFonts w:asciiTheme="minorEastAsia" w:hAnsiTheme="minorEastAsia" w:eastAsiaTheme="minorEastAsia"/>
          <w:b/>
          <w:sz w:val="24"/>
        </w:rPr>
        <w:br w:type="page"/>
      </w:r>
    </w:p>
    <w:tbl>
      <w:tblPr>
        <w:tblStyle w:val="12"/>
        <w:tblpPr w:leftFromText="180" w:rightFromText="180" w:vertAnchor="page" w:horzAnchor="margin" w:tblpY="21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843"/>
        <w:gridCol w:w="850"/>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34" w:type="dxa"/>
            <w:vMerge w:val="restart"/>
            <w:vAlign w:val="center"/>
          </w:tcPr>
          <w:p>
            <w:pPr>
              <w:jc w:val="center"/>
              <w:rPr>
                <w:sz w:val="24"/>
              </w:rPr>
            </w:pPr>
            <w:r>
              <w:rPr>
                <w:rFonts w:hint="eastAsia"/>
                <w:sz w:val="24"/>
              </w:rPr>
              <w:t>序号</w:t>
            </w:r>
          </w:p>
        </w:tc>
        <w:tc>
          <w:tcPr>
            <w:tcW w:w="1559" w:type="dxa"/>
            <w:vMerge w:val="restart"/>
            <w:vAlign w:val="center"/>
          </w:tcPr>
          <w:p>
            <w:pPr>
              <w:jc w:val="center"/>
              <w:rPr>
                <w:sz w:val="24"/>
              </w:rPr>
            </w:pPr>
            <w:r>
              <w:rPr>
                <w:rFonts w:hint="eastAsia"/>
                <w:sz w:val="24"/>
              </w:rPr>
              <w:t>单位工程</w:t>
            </w:r>
          </w:p>
          <w:p>
            <w:pPr>
              <w:jc w:val="center"/>
              <w:rPr>
                <w:sz w:val="24"/>
              </w:rPr>
            </w:pPr>
            <w:r>
              <w:rPr>
                <w:rFonts w:hint="eastAsia"/>
                <w:sz w:val="24"/>
              </w:rPr>
              <w:t>名称</w:t>
            </w:r>
          </w:p>
        </w:tc>
        <w:tc>
          <w:tcPr>
            <w:tcW w:w="1843" w:type="dxa"/>
            <w:vMerge w:val="restart"/>
            <w:vAlign w:val="center"/>
          </w:tcPr>
          <w:p>
            <w:pPr>
              <w:jc w:val="center"/>
              <w:rPr>
                <w:sz w:val="24"/>
              </w:rPr>
            </w:pPr>
            <w:r>
              <w:rPr>
                <w:rFonts w:hint="eastAsia"/>
                <w:sz w:val="24"/>
              </w:rPr>
              <w:t>分部工程</w:t>
            </w:r>
          </w:p>
          <w:p>
            <w:pPr>
              <w:jc w:val="center"/>
              <w:rPr>
                <w:sz w:val="24"/>
              </w:rPr>
            </w:pPr>
            <w:r>
              <w:rPr>
                <w:rFonts w:hint="eastAsia"/>
                <w:sz w:val="24"/>
              </w:rPr>
              <w:t>名称</w:t>
            </w:r>
          </w:p>
        </w:tc>
        <w:tc>
          <w:tcPr>
            <w:tcW w:w="1842" w:type="dxa"/>
            <w:gridSpan w:val="2"/>
            <w:vAlign w:val="center"/>
          </w:tcPr>
          <w:p>
            <w:pPr>
              <w:jc w:val="center"/>
              <w:rPr>
                <w:sz w:val="24"/>
              </w:rPr>
            </w:pPr>
            <w:r>
              <w:rPr>
                <w:rFonts w:hint="eastAsia"/>
                <w:sz w:val="24"/>
              </w:rPr>
              <w:t>分项工程</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验收率</w:t>
            </w:r>
          </w:p>
        </w:tc>
        <w:tc>
          <w:tcPr>
            <w:tcW w:w="1276" w:type="dxa"/>
            <w:vMerge w:val="restart"/>
            <w:vAlign w:val="center"/>
          </w:tcPr>
          <w:p>
            <w:pPr>
              <w:jc w:val="center"/>
              <w:rPr>
                <w:sz w:val="24"/>
              </w:rPr>
            </w:pPr>
            <w:r>
              <w:rPr>
                <w:rFonts w:hint="eastAsia"/>
                <w:sz w:val="24"/>
              </w:rPr>
              <w:t>分项工程</w:t>
            </w:r>
          </w:p>
          <w:p>
            <w:pPr>
              <w:jc w:val="center"/>
              <w:rPr>
                <w:sz w:val="24"/>
              </w:rPr>
            </w:pPr>
            <w:r>
              <w:rPr>
                <w:rFonts w:hint="eastAsia"/>
                <w:sz w:val="24"/>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34" w:type="dxa"/>
            <w:vMerge w:val="continue"/>
            <w:vAlign w:val="center"/>
          </w:tcPr>
          <w:p>
            <w:pPr>
              <w:jc w:val="center"/>
              <w:rPr>
                <w:sz w:val="24"/>
              </w:rPr>
            </w:pPr>
          </w:p>
        </w:tc>
        <w:tc>
          <w:tcPr>
            <w:tcW w:w="1559" w:type="dxa"/>
            <w:vMerge w:val="continue"/>
            <w:vAlign w:val="center"/>
          </w:tcPr>
          <w:p>
            <w:pPr>
              <w:jc w:val="center"/>
              <w:rPr>
                <w:sz w:val="24"/>
              </w:rPr>
            </w:pPr>
          </w:p>
        </w:tc>
        <w:tc>
          <w:tcPr>
            <w:tcW w:w="1843" w:type="dxa"/>
            <w:vMerge w:val="continue"/>
            <w:vAlign w:val="center"/>
          </w:tcPr>
          <w:p>
            <w:pPr>
              <w:jc w:val="center"/>
              <w:rPr>
                <w:sz w:val="24"/>
              </w:rPr>
            </w:pPr>
          </w:p>
        </w:tc>
        <w:tc>
          <w:tcPr>
            <w:tcW w:w="850" w:type="dxa"/>
            <w:vAlign w:val="center"/>
          </w:tcPr>
          <w:p>
            <w:pPr>
              <w:jc w:val="center"/>
              <w:rPr>
                <w:sz w:val="24"/>
              </w:rPr>
            </w:pPr>
            <w:r>
              <w:rPr>
                <w:rFonts w:hint="eastAsia"/>
                <w:sz w:val="24"/>
              </w:rPr>
              <w:t>应验</w:t>
            </w:r>
          </w:p>
          <w:p>
            <w:pPr>
              <w:jc w:val="center"/>
              <w:rPr>
                <w:sz w:val="24"/>
              </w:rPr>
            </w:pPr>
            <w:r>
              <w:rPr>
                <w:rFonts w:hint="eastAsia"/>
                <w:sz w:val="24"/>
              </w:rPr>
              <w:t>收数</w:t>
            </w:r>
          </w:p>
        </w:tc>
        <w:tc>
          <w:tcPr>
            <w:tcW w:w="992" w:type="dxa"/>
            <w:vAlign w:val="center"/>
          </w:tcPr>
          <w:p>
            <w:pPr>
              <w:jc w:val="center"/>
              <w:rPr>
                <w:sz w:val="24"/>
              </w:rPr>
            </w:pPr>
            <w:r>
              <w:rPr>
                <w:rFonts w:hint="eastAsia"/>
                <w:sz w:val="24"/>
              </w:rPr>
              <w:t>实验</w:t>
            </w:r>
          </w:p>
          <w:p>
            <w:pPr>
              <w:jc w:val="center"/>
              <w:rPr>
                <w:sz w:val="24"/>
              </w:rPr>
            </w:pPr>
            <w:r>
              <w:rPr>
                <w:rFonts w:hint="eastAsia"/>
                <w:sz w:val="24"/>
              </w:rPr>
              <w:t>收数</w:t>
            </w:r>
          </w:p>
        </w:tc>
        <w:tc>
          <w:tcPr>
            <w:tcW w:w="1276" w:type="dxa"/>
            <w:vMerge w:val="continue"/>
            <w:vAlign w:val="center"/>
          </w:tcPr>
          <w:p>
            <w:pPr>
              <w:jc w:val="center"/>
            </w:pPr>
          </w:p>
        </w:tc>
        <w:tc>
          <w:tcPr>
            <w:tcW w:w="127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1</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综合楼</w:t>
            </w:r>
          </w:p>
        </w:tc>
        <w:tc>
          <w:tcPr>
            <w:tcW w:w="1843" w:type="dxa"/>
            <w:vAlign w:val="center"/>
          </w:tcPr>
          <w:p>
            <w:pPr>
              <w:jc w:val="center"/>
              <w:rPr>
                <w:rFonts w:asciiTheme="minorEastAsia" w:hAnsiTheme="minorEastAsia"/>
                <w:sz w:val="22"/>
              </w:rPr>
            </w:pPr>
            <w:r>
              <w:rPr>
                <w:rFonts w:hint="eastAsia" w:asciiTheme="minorEastAsia" w:hAnsiTheme="minorEastAsia"/>
                <w:sz w:val="22"/>
              </w:rPr>
              <w:t>地基与基础</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r>
              <w:rPr>
                <w:rFonts w:hint="eastAsia" w:asciiTheme="minorEastAsia" w:hAnsiTheme="minorEastAsia"/>
                <w:sz w:val="22"/>
              </w:rPr>
              <w:t>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主体工程</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建筑装饰装修</w:t>
            </w:r>
          </w:p>
        </w:tc>
        <w:tc>
          <w:tcPr>
            <w:tcW w:w="850" w:type="dxa"/>
            <w:vAlign w:val="center"/>
          </w:tcPr>
          <w:p>
            <w:pPr>
              <w:jc w:val="center"/>
              <w:rPr>
                <w:rFonts w:asciiTheme="minorEastAsia" w:hAnsiTheme="minorEastAsia"/>
                <w:sz w:val="22"/>
              </w:rPr>
            </w:pPr>
            <w:r>
              <w:rPr>
                <w:rFonts w:hint="eastAsia" w:asciiTheme="minorEastAsia" w:hAnsiTheme="minorEastAsia"/>
                <w:sz w:val="22"/>
              </w:rPr>
              <w:t>12</w:t>
            </w:r>
          </w:p>
        </w:tc>
        <w:tc>
          <w:tcPr>
            <w:tcW w:w="992" w:type="dxa"/>
            <w:vAlign w:val="center"/>
          </w:tcPr>
          <w:p>
            <w:pPr>
              <w:jc w:val="center"/>
              <w:rPr>
                <w:rFonts w:asciiTheme="minorEastAsia" w:hAnsiTheme="minorEastAsia"/>
                <w:sz w:val="22"/>
              </w:rPr>
            </w:pPr>
            <w:r>
              <w:rPr>
                <w:rFonts w:hint="eastAsia" w:asciiTheme="minorEastAsia" w:hAnsiTheme="minorEastAsia"/>
                <w:sz w:val="22"/>
              </w:rPr>
              <w:t>12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建筑屋面</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建筑给排水</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建筑电气</w:t>
            </w:r>
          </w:p>
        </w:tc>
        <w:tc>
          <w:tcPr>
            <w:tcW w:w="850" w:type="dxa"/>
            <w:vAlign w:val="center"/>
          </w:tcPr>
          <w:p>
            <w:pPr>
              <w:jc w:val="center"/>
              <w:rPr>
                <w:rFonts w:asciiTheme="minorEastAsia" w:hAnsiTheme="minorEastAsia"/>
                <w:sz w:val="22"/>
              </w:rPr>
            </w:pPr>
            <w:r>
              <w:rPr>
                <w:rFonts w:hint="eastAsia" w:asciiTheme="minorEastAsia" w:hAnsiTheme="minorEastAsia"/>
                <w:sz w:val="22"/>
              </w:rPr>
              <w:t>10</w:t>
            </w:r>
          </w:p>
        </w:tc>
        <w:tc>
          <w:tcPr>
            <w:tcW w:w="992" w:type="dxa"/>
            <w:vAlign w:val="center"/>
          </w:tcPr>
          <w:p>
            <w:pPr>
              <w:jc w:val="center"/>
              <w:rPr>
                <w:rFonts w:asciiTheme="minorEastAsia" w:hAnsiTheme="minorEastAsia"/>
                <w:sz w:val="22"/>
              </w:rPr>
            </w:pPr>
            <w:r>
              <w:rPr>
                <w:rFonts w:hint="eastAsia" w:asciiTheme="minorEastAsia" w:hAnsiTheme="minorEastAsia"/>
                <w:sz w:val="22"/>
              </w:rPr>
              <w:t>10</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2</w:t>
            </w:r>
          </w:p>
        </w:tc>
        <w:tc>
          <w:tcPr>
            <w:tcW w:w="1559" w:type="dxa"/>
            <w:vMerge w:val="restart"/>
            <w:vAlign w:val="center"/>
          </w:tcPr>
          <w:p>
            <w:pPr>
              <w:jc w:val="center"/>
              <w:rPr>
                <w:rFonts w:hint="eastAsia" w:eastAsia="宋体" w:asciiTheme="minorEastAsia" w:hAnsiTheme="minorEastAsia"/>
                <w:sz w:val="22"/>
                <w:lang w:val="en-US" w:eastAsia="zh-CN"/>
              </w:rPr>
            </w:pPr>
            <w:r>
              <w:rPr>
                <w:rFonts w:hint="eastAsia" w:asciiTheme="minorEastAsia" w:hAnsiTheme="minorEastAsia"/>
                <w:sz w:val="22"/>
                <w:lang w:val="en-US" w:eastAsia="zh-CN"/>
              </w:rPr>
              <w:t>35KV配电室</w:t>
            </w:r>
          </w:p>
        </w:tc>
        <w:tc>
          <w:tcPr>
            <w:tcW w:w="1843" w:type="dxa"/>
            <w:vAlign w:val="center"/>
          </w:tcPr>
          <w:p>
            <w:pPr>
              <w:jc w:val="center"/>
              <w:rPr>
                <w:rFonts w:asciiTheme="minorEastAsia" w:hAnsiTheme="minorEastAsia"/>
                <w:sz w:val="22"/>
              </w:rPr>
            </w:pPr>
            <w:r>
              <w:rPr>
                <w:rFonts w:hint="eastAsia" w:asciiTheme="minorEastAsia" w:hAnsiTheme="minorEastAsia"/>
                <w:sz w:val="22"/>
              </w:rPr>
              <w:t>地基与基础</w:t>
            </w:r>
          </w:p>
        </w:tc>
        <w:tc>
          <w:tcPr>
            <w:tcW w:w="850" w:type="dxa"/>
            <w:vAlign w:val="center"/>
          </w:tcPr>
          <w:p>
            <w:pPr>
              <w:jc w:val="center"/>
              <w:rPr>
                <w:rFonts w:asciiTheme="minorEastAsia" w:hAnsiTheme="minorEastAsia"/>
                <w:sz w:val="22"/>
              </w:rPr>
            </w:pPr>
            <w:r>
              <w:rPr>
                <w:rFonts w:hint="eastAsia" w:asciiTheme="minorEastAsia" w:hAnsiTheme="minorEastAsia"/>
                <w:sz w:val="22"/>
              </w:rPr>
              <w:t>5</w:t>
            </w:r>
          </w:p>
        </w:tc>
        <w:tc>
          <w:tcPr>
            <w:tcW w:w="992" w:type="dxa"/>
            <w:vAlign w:val="center"/>
          </w:tcPr>
          <w:p>
            <w:pPr>
              <w:jc w:val="center"/>
              <w:rPr>
                <w:rFonts w:asciiTheme="minorEastAsia" w:hAnsiTheme="minorEastAsia"/>
                <w:sz w:val="22"/>
              </w:rPr>
            </w:pPr>
            <w:r>
              <w:rPr>
                <w:rFonts w:hint="eastAsia" w:asciiTheme="minorEastAsia" w:hAnsiTheme="minorEastAsia"/>
                <w:sz w:val="22"/>
              </w:rPr>
              <w:t>5</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主体工程</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建筑装饰装修</w:t>
            </w:r>
          </w:p>
        </w:tc>
        <w:tc>
          <w:tcPr>
            <w:tcW w:w="850" w:type="dxa"/>
            <w:vAlign w:val="center"/>
          </w:tcPr>
          <w:p>
            <w:pPr>
              <w:jc w:val="center"/>
              <w:rPr>
                <w:rFonts w:asciiTheme="minorEastAsia" w:hAnsiTheme="minorEastAsia"/>
                <w:sz w:val="22"/>
              </w:rPr>
            </w:pPr>
            <w:r>
              <w:rPr>
                <w:rFonts w:hint="eastAsia" w:asciiTheme="minorEastAsia" w:hAnsiTheme="minorEastAsia"/>
                <w:sz w:val="22"/>
              </w:rPr>
              <w:t>12</w:t>
            </w:r>
          </w:p>
        </w:tc>
        <w:tc>
          <w:tcPr>
            <w:tcW w:w="992" w:type="dxa"/>
            <w:vAlign w:val="center"/>
          </w:tcPr>
          <w:p>
            <w:pPr>
              <w:jc w:val="center"/>
              <w:rPr>
                <w:rFonts w:asciiTheme="minorEastAsia" w:hAnsiTheme="minorEastAsia"/>
                <w:sz w:val="22"/>
              </w:rPr>
            </w:pPr>
            <w:r>
              <w:rPr>
                <w:rFonts w:hint="eastAsia" w:asciiTheme="minorEastAsia" w:hAnsiTheme="minorEastAsia"/>
                <w:sz w:val="22"/>
              </w:rPr>
              <w:t>12</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建筑屋面</w:t>
            </w:r>
          </w:p>
        </w:tc>
        <w:tc>
          <w:tcPr>
            <w:tcW w:w="850" w:type="dxa"/>
            <w:vAlign w:val="center"/>
          </w:tcPr>
          <w:p>
            <w:pPr>
              <w:jc w:val="center"/>
              <w:rPr>
                <w:rFonts w:asciiTheme="minorEastAsia" w:hAnsiTheme="minorEastAsia"/>
                <w:sz w:val="22"/>
              </w:rPr>
            </w:pPr>
            <w:r>
              <w:rPr>
                <w:rFonts w:hint="eastAsia" w:asciiTheme="minorEastAsia" w:hAnsiTheme="minorEastAsia"/>
                <w:sz w:val="22"/>
              </w:rPr>
              <w:t>4</w:t>
            </w:r>
          </w:p>
        </w:tc>
        <w:tc>
          <w:tcPr>
            <w:tcW w:w="992" w:type="dxa"/>
            <w:vAlign w:val="center"/>
          </w:tcPr>
          <w:p>
            <w:pPr>
              <w:jc w:val="center"/>
              <w:rPr>
                <w:rFonts w:asciiTheme="minorEastAsia" w:hAnsiTheme="minorEastAsia"/>
                <w:sz w:val="22"/>
              </w:rPr>
            </w:pPr>
            <w:r>
              <w:rPr>
                <w:rFonts w:hint="eastAsia" w:asciiTheme="minorEastAsia" w:hAnsiTheme="minorEastAsia"/>
                <w:sz w:val="22"/>
              </w:rPr>
              <w:t>4</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建筑给排水</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室内设备基础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3</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室外设备基础</w:t>
            </w:r>
          </w:p>
        </w:tc>
        <w:tc>
          <w:tcPr>
            <w:tcW w:w="1843" w:type="dxa"/>
            <w:vAlign w:val="center"/>
          </w:tcPr>
          <w:p>
            <w:pPr>
              <w:jc w:val="center"/>
              <w:rPr>
                <w:rFonts w:asciiTheme="minorEastAsia" w:hAnsiTheme="minorEastAsia"/>
                <w:sz w:val="22"/>
              </w:rPr>
            </w:pPr>
            <w:r>
              <w:rPr>
                <w:rFonts w:hint="eastAsia" w:asciiTheme="minorEastAsia" w:hAnsiTheme="minorEastAsia"/>
                <w:sz w:val="22"/>
              </w:rPr>
              <w:t>箱变基础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接地变基础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SVG降压变基础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隔离开关基础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避雷针基础</w:t>
            </w:r>
          </w:p>
        </w:tc>
        <w:tc>
          <w:tcPr>
            <w:tcW w:w="850" w:type="dxa"/>
            <w:vAlign w:val="center"/>
          </w:tcPr>
          <w:p>
            <w:pPr>
              <w:jc w:val="center"/>
              <w:rPr>
                <w:rFonts w:asciiTheme="minorEastAsia" w:hAnsiTheme="minorEastAsia"/>
                <w:sz w:val="22"/>
              </w:rPr>
            </w:pPr>
            <w:r>
              <w:rPr>
                <w:rFonts w:hint="eastAsia" w:asciiTheme="minorEastAsia" w:hAnsiTheme="minorEastAsia"/>
                <w:sz w:val="22"/>
              </w:rPr>
              <w:t>6</w:t>
            </w:r>
          </w:p>
        </w:tc>
        <w:tc>
          <w:tcPr>
            <w:tcW w:w="992" w:type="dxa"/>
            <w:vAlign w:val="center"/>
          </w:tcPr>
          <w:p>
            <w:pPr>
              <w:jc w:val="center"/>
              <w:rPr>
                <w:rFonts w:asciiTheme="minorEastAsia" w:hAnsiTheme="minorEastAsia"/>
                <w:sz w:val="22"/>
              </w:rPr>
            </w:pPr>
            <w:r>
              <w:rPr>
                <w:rFonts w:hint="eastAsia" w:asciiTheme="minorEastAsia" w:hAnsiTheme="minorEastAsia"/>
                <w:sz w:val="22"/>
              </w:rPr>
              <w:t>6</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restart"/>
            <w:vAlign w:val="center"/>
          </w:tcPr>
          <w:p>
            <w:pPr>
              <w:jc w:val="center"/>
              <w:rPr>
                <w:rFonts w:asciiTheme="minorEastAsia" w:hAnsiTheme="minorEastAsia"/>
                <w:sz w:val="22"/>
              </w:rPr>
            </w:pPr>
            <w:r>
              <w:rPr>
                <w:rFonts w:hint="eastAsia" w:asciiTheme="minorEastAsia" w:hAnsiTheme="minorEastAsia"/>
                <w:sz w:val="22"/>
              </w:rPr>
              <w:t>4</w:t>
            </w:r>
          </w:p>
        </w:tc>
        <w:tc>
          <w:tcPr>
            <w:tcW w:w="1559" w:type="dxa"/>
            <w:vMerge w:val="restart"/>
            <w:vAlign w:val="center"/>
          </w:tcPr>
          <w:p>
            <w:pPr>
              <w:jc w:val="center"/>
              <w:rPr>
                <w:rFonts w:asciiTheme="minorEastAsia" w:hAnsiTheme="minorEastAsia"/>
                <w:sz w:val="22"/>
              </w:rPr>
            </w:pPr>
            <w:r>
              <w:rPr>
                <w:rFonts w:hint="eastAsia" w:asciiTheme="minorEastAsia" w:hAnsiTheme="minorEastAsia"/>
                <w:sz w:val="22"/>
              </w:rPr>
              <w:t>化粪池</w:t>
            </w:r>
          </w:p>
        </w:tc>
        <w:tc>
          <w:tcPr>
            <w:tcW w:w="1843" w:type="dxa"/>
            <w:vAlign w:val="center"/>
          </w:tcPr>
          <w:p>
            <w:pPr>
              <w:jc w:val="center"/>
              <w:rPr>
                <w:rFonts w:asciiTheme="minorEastAsia" w:hAnsiTheme="minorEastAsia"/>
                <w:sz w:val="22"/>
              </w:rPr>
            </w:pPr>
            <w:r>
              <w:rPr>
                <w:rFonts w:hint="eastAsia" w:asciiTheme="minorEastAsia" w:hAnsiTheme="minorEastAsia"/>
                <w:sz w:val="22"/>
              </w:rPr>
              <w:t>地基与基础</w:t>
            </w:r>
          </w:p>
        </w:tc>
        <w:tc>
          <w:tcPr>
            <w:tcW w:w="850" w:type="dxa"/>
            <w:vAlign w:val="center"/>
          </w:tcPr>
          <w:p>
            <w:pPr>
              <w:jc w:val="center"/>
              <w:rPr>
                <w:rFonts w:asciiTheme="minorEastAsia" w:hAnsiTheme="minorEastAsia"/>
                <w:sz w:val="22"/>
              </w:rPr>
            </w:pPr>
            <w:r>
              <w:rPr>
                <w:rFonts w:hint="eastAsia" w:asciiTheme="minorEastAsia" w:hAnsiTheme="minorEastAsia"/>
                <w:sz w:val="22"/>
              </w:rPr>
              <w:t>3</w:t>
            </w:r>
          </w:p>
        </w:tc>
        <w:tc>
          <w:tcPr>
            <w:tcW w:w="992" w:type="dxa"/>
            <w:vAlign w:val="center"/>
          </w:tcPr>
          <w:p>
            <w:pPr>
              <w:jc w:val="center"/>
              <w:rPr>
                <w:rFonts w:asciiTheme="minorEastAsia" w:hAnsiTheme="minorEastAsia"/>
                <w:sz w:val="22"/>
              </w:rPr>
            </w:pPr>
            <w:r>
              <w:rPr>
                <w:rFonts w:hint="eastAsia" w:asciiTheme="minorEastAsia" w:hAnsiTheme="minorEastAsia"/>
                <w:sz w:val="22"/>
              </w:rPr>
              <w:t>3</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砌筑工程</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建筑给排水</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r>
              <w:rPr>
                <w:rFonts w:hint="eastAsia" w:asciiTheme="minorEastAsia" w:hAnsiTheme="minorEastAsia"/>
                <w:sz w:val="22"/>
              </w:rPr>
              <w:t>建筑屋面</w:t>
            </w:r>
          </w:p>
        </w:tc>
        <w:tc>
          <w:tcPr>
            <w:tcW w:w="850" w:type="dxa"/>
            <w:vAlign w:val="center"/>
          </w:tcPr>
          <w:p>
            <w:pPr>
              <w:jc w:val="center"/>
              <w:rPr>
                <w:rFonts w:asciiTheme="minorEastAsia" w:hAnsiTheme="minorEastAsia"/>
                <w:sz w:val="22"/>
              </w:rPr>
            </w:pPr>
            <w:r>
              <w:rPr>
                <w:rFonts w:hint="eastAsia" w:asciiTheme="minorEastAsia" w:hAnsiTheme="minorEastAsia"/>
                <w:sz w:val="22"/>
              </w:rPr>
              <w:t>1</w:t>
            </w:r>
          </w:p>
        </w:tc>
        <w:tc>
          <w:tcPr>
            <w:tcW w:w="992" w:type="dxa"/>
            <w:vAlign w:val="center"/>
          </w:tcPr>
          <w:p>
            <w:pPr>
              <w:jc w:val="center"/>
              <w:rPr>
                <w:rFonts w:asciiTheme="minorEastAsia" w:hAnsiTheme="minorEastAsia"/>
                <w:sz w:val="22"/>
              </w:rPr>
            </w:pPr>
            <w:r>
              <w:rPr>
                <w:rFonts w:hint="eastAsia" w:asciiTheme="minorEastAsia" w:hAnsiTheme="minorEastAsia"/>
                <w:sz w:val="22"/>
              </w:rPr>
              <w:t>1</w:t>
            </w:r>
          </w:p>
        </w:tc>
        <w:tc>
          <w:tcPr>
            <w:tcW w:w="1276" w:type="dxa"/>
          </w:tcPr>
          <w:p>
            <w:pPr>
              <w:jc w:val="center"/>
            </w:pPr>
            <w:r>
              <w:rPr>
                <w:rFonts w:hint="eastAsia" w:asciiTheme="minorEastAsia" w:hAnsiTheme="minorEastAsia"/>
                <w:sz w:val="22"/>
              </w:rPr>
              <w:t>100%</w:t>
            </w:r>
          </w:p>
        </w:tc>
        <w:tc>
          <w:tcPr>
            <w:tcW w:w="1276" w:type="dxa"/>
          </w:tcPr>
          <w:p>
            <w:pPr>
              <w:jc w:val="center"/>
            </w:pPr>
            <w:r>
              <w:rPr>
                <w:rFonts w:hint="eastAsia" w:asciiTheme="minorEastAsia" w:hAnsiTheme="minorEastAsia"/>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34" w:type="dxa"/>
            <w:vMerge w:val="continue"/>
            <w:vAlign w:val="center"/>
          </w:tcPr>
          <w:p>
            <w:pPr>
              <w:jc w:val="center"/>
              <w:rPr>
                <w:rFonts w:asciiTheme="minorEastAsia" w:hAnsiTheme="minorEastAsia"/>
                <w:sz w:val="22"/>
              </w:rPr>
            </w:pPr>
          </w:p>
        </w:tc>
        <w:tc>
          <w:tcPr>
            <w:tcW w:w="1559" w:type="dxa"/>
            <w:vMerge w:val="continue"/>
            <w:vAlign w:val="center"/>
          </w:tcPr>
          <w:p>
            <w:pPr>
              <w:jc w:val="center"/>
              <w:rPr>
                <w:rFonts w:asciiTheme="minorEastAsia" w:hAnsiTheme="minorEastAsia"/>
                <w:sz w:val="22"/>
              </w:rPr>
            </w:pPr>
          </w:p>
        </w:tc>
        <w:tc>
          <w:tcPr>
            <w:tcW w:w="1843" w:type="dxa"/>
            <w:vAlign w:val="center"/>
          </w:tcPr>
          <w:p>
            <w:pPr>
              <w:jc w:val="center"/>
              <w:rPr>
                <w:rFonts w:asciiTheme="minorEastAsia" w:hAnsiTheme="minorEastAsia"/>
                <w:sz w:val="22"/>
              </w:rPr>
            </w:pPr>
          </w:p>
        </w:tc>
        <w:tc>
          <w:tcPr>
            <w:tcW w:w="850" w:type="dxa"/>
            <w:vAlign w:val="center"/>
          </w:tcPr>
          <w:p>
            <w:pPr>
              <w:jc w:val="center"/>
              <w:rPr>
                <w:rFonts w:asciiTheme="minorEastAsia" w:hAnsiTheme="minorEastAsia"/>
                <w:sz w:val="22"/>
              </w:rPr>
            </w:pPr>
          </w:p>
        </w:tc>
        <w:tc>
          <w:tcPr>
            <w:tcW w:w="992" w:type="dxa"/>
            <w:vAlign w:val="center"/>
          </w:tcPr>
          <w:p>
            <w:pPr>
              <w:jc w:val="center"/>
              <w:rPr>
                <w:rFonts w:asciiTheme="minorEastAsia" w:hAnsiTheme="minorEastAsia"/>
                <w:sz w:val="22"/>
              </w:rPr>
            </w:pPr>
          </w:p>
        </w:tc>
        <w:tc>
          <w:tcPr>
            <w:tcW w:w="1276" w:type="dxa"/>
          </w:tcPr>
          <w:p>
            <w:pPr>
              <w:jc w:val="center"/>
            </w:pPr>
          </w:p>
        </w:tc>
        <w:tc>
          <w:tcPr>
            <w:tcW w:w="1276" w:type="dxa"/>
          </w:tcPr>
          <w:p>
            <w:pPr>
              <w:jc w:val="center"/>
            </w:pPr>
          </w:p>
        </w:tc>
      </w:tr>
    </w:tbl>
    <w:p>
      <w:pPr>
        <w:spacing w:line="48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土建工程验收统计</w:t>
      </w:r>
    </w:p>
    <w:p>
      <w:pPr>
        <w:widowControl/>
        <w:jc w:val="left"/>
        <w:rPr>
          <w:rFonts w:asciiTheme="minorEastAsia" w:hAnsiTheme="minorEastAsia" w:eastAsiaTheme="minorEastAsia"/>
          <w:b/>
          <w:sz w:val="24"/>
        </w:rPr>
      </w:pPr>
    </w:p>
    <w:p>
      <w:pPr>
        <w:widowControl/>
        <w:jc w:val="left"/>
        <w:rPr>
          <w:rFonts w:asciiTheme="minorEastAsia" w:hAnsiTheme="minorEastAsia" w:eastAsiaTheme="minorEastAsia"/>
          <w:sz w:val="24"/>
        </w:rPr>
      </w:pPr>
      <w:r>
        <w:rPr>
          <w:rFonts w:hint="eastAsia" w:asciiTheme="minorEastAsia" w:hAnsiTheme="minorEastAsia" w:eastAsiaTheme="minorEastAsia"/>
          <w:sz w:val="24"/>
        </w:rPr>
        <w:t xml:space="preserve">   土建工程共计112个分项工程，验收合格112个，合格率100%。</w:t>
      </w:r>
    </w:p>
    <w:p>
      <w:pPr>
        <w:pStyle w:val="2"/>
      </w:pPr>
      <w:bookmarkStart w:id="7" w:name="_Toc408316948"/>
      <w:r>
        <w:rPr>
          <w:rFonts w:hint="eastAsia"/>
        </w:rPr>
        <w:t>八、</w:t>
      </w:r>
      <w:r>
        <w:rPr>
          <w:rFonts w:ascii="宋体" w:hAnsi="宋体"/>
          <w:color w:val="000000"/>
          <w:kern w:val="21"/>
          <w:szCs w:val="21"/>
        </w:rPr>
        <w:t>工程质量评估结论</w:t>
      </w:r>
      <w:bookmarkEnd w:id="7"/>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资料认真进行核查，对工程实物和资料上存在的问题，提出限期整改要求、通过整改复查得出以下结论：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8.1各分部的各种工程质量控制资料齐全、有效，符合要求。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8.2各分部安全和功能检验资料核查齐全，各主要使用功能抽查合格。 </w:t>
      </w:r>
    </w:p>
    <w:p>
      <w:pPr>
        <w:widowControl/>
        <w:spacing w:line="48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8.3感官质量评价：良好。 </w:t>
      </w:r>
    </w:p>
    <w:p>
      <w:pPr>
        <w:widowControl/>
        <w:spacing w:line="480" w:lineRule="auto"/>
        <w:ind w:firstLine="560" w:firstLineChars="200"/>
        <w:jc w:val="left"/>
        <w:rPr>
          <w:rFonts w:ascii="仿宋_GB2312" w:eastAsia="仿宋_GB2312"/>
          <w:kern w:val="0"/>
          <w:sz w:val="28"/>
          <w:szCs w:val="28"/>
        </w:rPr>
      </w:pPr>
      <w:r>
        <w:rPr>
          <w:rFonts w:hint="eastAsia" w:ascii="宋体" w:hAnsi="宋体" w:cs="宋体"/>
          <w:kern w:val="0"/>
          <w:sz w:val="28"/>
          <w:szCs w:val="28"/>
        </w:rPr>
        <w:t>8.4质量评估结论：优良。</w:t>
      </w:r>
    </w:p>
    <w:p>
      <w:pPr>
        <w:widowControl/>
        <w:spacing w:line="440" w:lineRule="atLeast"/>
        <w:jc w:val="center"/>
        <w:rPr>
          <w:rFonts w:ascii="仿宋_GB2312" w:eastAsia="仿宋_GB2312"/>
          <w:kern w:val="0"/>
          <w:sz w:val="28"/>
          <w:szCs w:val="28"/>
        </w:rPr>
      </w:pPr>
      <w:r>
        <w:rPr>
          <w:rFonts w:hint="eastAsia" w:ascii="仿宋_GB2312" w:eastAsia="仿宋_GB2312"/>
          <w:kern w:val="0"/>
          <w:sz w:val="28"/>
          <w:szCs w:val="28"/>
        </w:rPr>
        <w:t xml:space="preserve">             </w:t>
      </w:r>
    </w:p>
    <w:p>
      <w:pPr>
        <w:widowControl/>
        <w:spacing w:line="440" w:lineRule="atLeast"/>
        <w:rPr>
          <w:sz w:val="36"/>
        </w:rPr>
      </w:pPr>
    </w:p>
    <w:p>
      <w:pPr>
        <w:widowControl/>
        <w:spacing w:line="440" w:lineRule="atLeast"/>
        <w:rPr>
          <w:rFonts w:ascii="华文新魏" w:eastAsia="华文新魏"/>
          <w:kern w:val="0"/>
          <w:sz w:val="28"/>
          <w:szCs w:val="28"/>
        </w:rPr>
      </w:pPr>
      <w:r>
        <w:rPr>
          <w:rFonts w:hint="eastAsia"/>
          <w:sz w:val="36"/>
        </w:rPr>
        <w:drawing>
          <wp:anchor distT="0" distB="0" distL="114300" distR="114300" simplePos="0" relativeHeight="251660288" behindDoc="1" locked="0" layoutInCell="1" allowOverlap="1">
            <wp:simplePos x="0" y="0"/>
            <wp:positionH relativeFrom="column">
              <wp:posOffset>1520825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0中利腾晖\监理公司资料\打印 提交资料\签名.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71550" cy="528955"/>
                    </a:xfrm>
                    <a:prstGeom prst="rect">
                      <a:avLst/>
                    </a:prstGeom>
                    <a:noFill/>
                    <a:ln>
                      <a:noFill/>
                    </a:ln>
                  </pic:spPr>
                </pic:pic>
              </a:graphicData>
            </a:graphic>
          </wp:anchor>
        </w:drawing>
      </w:r>
      <w:r>
        <w:rPr>
          <w:rFonts w:hint="eastAsia"/>
          <w:sz w:val="36"/>
        </w:rPr>
        <w:t>总监理工程师：           时间：</w:t>
      </w:r>
      <w:r>
        <w:t xml:space="preserve"> </w:t>
      </w:r>
      <w:r>
        <w:rPr>
          <w:rFonts w:hint="eastAsia"/>
          <w:sz w:val="32"/>
          <w:szCs w:val="32"/>
          <w:lang w:val="en-US" w:eastAsia="zh-CN"/>
        </w:rPr>
        <w:t>2015年12月25日</w:t>
      </w:r>
      <w:bookmarkStart w:id="8" w:name="_GoBack"/>
      <w:bookmarkEnd w:id="8"/>
    </w:p>
    <w:p>
      <w:pPr>
        <w:widowControl/>
        <w:spacing w:line="440" w:lineRule="atLeast"/>
        <w:jc w:val="center"/>
        <w:rPr>
          <w:rFonts w:ascii="仿宋_GB2312" w:eastAsia="仿宋_GB2312"/>
          <w:kern w:val="0"/>
          <w:sz w:val="28"/>
          <w:szCs w:val="28"/>
        </w:rPr>
      </w:pPr>
    </w:p>
    <w:p>
      <w:pPr>
        <w:spacing w:line="360" w:lineRule="auto"/>
        <w:ind w:firstLine="573"/>
        <w:jc w:val="left"/>
        <w:rPr>
          <w:sz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ln>
                      </wps:spPr>
                      <wps:txbx>
                        <w:txbxContent>
                          <w:p>
                            <w:pPr/>
                            <w:r>
                              <w:rPr>
                                <w:rFonts w:hint="eastAsia"/>
                                <w:sz w:val="36"/>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7.1pt;margin-top:13.25pt;height:110pt;width:476.8pt;z-index:251659264;mso-width-relative:page;mso-height-relative:page;" fillcolor="#FFFFFF" filled="t" stroked="t" coordsize="21600,21600" o:gfxdata="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Gi/D2QAA&#10;AAsBAAAPAAAAAAAAAAEAIAAAACIAAABkcnMvZG93bnJldi54bWxQSwECFAAUAAAACACHTuJAt4Gn&#10;oB0CAAAwBAAADgAAAAAAAAABACAAAAAoAQAAZHJzL2Uyb0RvYy54bWxQSwUGAAAAAAYABgBZAQAA&#10;twUAAAAA&#10;">
                <v:fill on="t" focussize="0,0"/>
                <v:stroke color="#FFFFFF [3212]" miterlimit="8" joinstyle="miter"/>
                <v:imagedata o:title=""/>
                <o:lock v:ext="edit" aspectratio="f"/>
                <v:textbox>
                  <w:txbxContent>
                    <w:p>
                      <w:pPr/>
                      <w:r>
                        <w:rPr>
                          <w:rFonts w:hint="eastAsia"/>
                          <w:sz w:val="36"/>
                        </w:rPr>
                        <w:t xml:space="preserve">                </w:t>
                      </w:r>
                    </w:p>
                  </w:txbxContent>
                </v:textbox>
              </v:shape>
            </w:pict>
          </mc:Fallback>
        </mc:AlternateContent>
      </w:r>
      <w:r>
        <w:rPr>
          <w:rFonts w:hint="eastAsia"/>
          <w:sz w:val="36"/>
        </w:rPr>
        <w:t xml:space="preserve">            </w:t>
      </w:r>
    </w:p>
    <w:sectPr>
      <w:headerReference r:id="rId3" w:type="default"/>
      <w:footerReference r:id="rId4"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仿宋_GB2312">
    <w:altName w:val="仿宋"/>
    <w:panose1 w:val="00000000000000000000"/>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159871"/>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986695">
    <w:nsid w:val="0B2530C7"/>
    <w:multiLevelType w:val="multilevel"/>
    <w:tmpl w:val="0B2530C7"/>
    <w:lvl w:ilvl="0" w:tentative="1">
      <w:start w:val="1"/>
      <w:numFmt w:val="decimal"/>
      <w:lvlText w:val="%1)"/>
      <w:lvlJc w:val="left"/>
      <w:pPr>
        <w:ind w:left="1110" w:hanging="420"/>
      </w:pPr>
    </w:lvl>
    <w:lvl w:ilvl="1" w:tentative="1">
      <w:start w:val="1"/>
      <w:numFmt w:val="lowerLetter"/>
      <w:lvlText w:val="%2)"/>
      <w:lvlJc w:val="left"/>
      <w:pPr>
        <w:ind w:left="1530" w:hanging="420"/>
      </w:pPr>
    </w:lvl>
    <w:lvl w:ilvl="2" w:tentative="1">
      <w:start w:val="1"/>
      <w:numFmt w:val="lowerRoman"/>
      <w:lvlText w:val="%3."/>
      <w:lvlJc w:val="right"/>
      <w:pPr>
        <w:ind w:left="1950" w:hanging="420"/>
      </w:pPr>
    </w:lvl>
    <w:lvl w:ilvl="3" w:tentative="1">
      <w:start w:val="1"/>
      <w:numFmt w:val="decimal"/>
      <w:lvlText w:val="%4."/>
      <w:lvlJc w:val="left"/>
      <w:pPr>
        <w:ind w:left="2370" w:hanging="420"/>
      </w:pPr>
    </w:lvl>
    <w:lvl w:ilvl="4" w:tentative="1">
      <w:start w:val="1"/>
      <w:numFmt w:val="lowerLetter"/>
      <w:lvlText w:val="%5)"/>
      <w:lvlJc w:val="left"/>
      <w:pPr>
        <w:ind w:left="2790" w:hanging="420"/>
      </w:pPr>
    </w:lvl>
    <w:lvl w:ilvl="5" w:tentative="1">
      <w:start w:val="1"/>
      <w:numFmt w:val="lowerRoman"/>
      <w:lvlText w:val="%6."/>
      <w:lvlJc w:val="right"/>
      <w:pPr>
        <w:ind w:left="3210" w:hanging="420"/>
      </w:pPr>
    </w:lvl>
    <w:lvl w:ilvl="6" w:tentative="1">
      <w:start w:val="1"/>
      <w:numFmt w:val="decimal"/>
      <w:lvlText w:val="%7."/>
      <w:lvlJc w:val="left"/>
      <w:pPr>
        <w:ind w:left="3630" w:hanging="420"/>
      </w:pPr>
    </w:lvl>
    <w:lvl w:ilvl="7" w:tentative="1">
      <w:start w:val="1"/>
      <w:numFmt w:val="lowerLetter"/>
      <w:lvlText w:val="%8)"/>
      <w:lvlJc w:val="left"/>
      <w:pPr>
        <w:ind w:left="4050" w:hanging="420"/>
      </w:pPr>
    </w:lvl>
    <w:lvl w:ilvl="8" w:tentative="1">
      <w:start w:val="1"/>
      <w:numFmt w:val="lowerRoman"/>
      <w:lvlText w:val="%9."/>
      <w:lvlJc w:val="right"/>
      <w:pPr>
        <w:ind w:left="4470" w:hanging="420"/>
      </w:pPr>
    </w:lvl>
  </w:abstractNum>
  <w:abstractNum w:abstractNumId="1359889042">
    <w:nsid w:val="510E4292"/>
    <w:multiLevelType w:val="multilevel"/>
    <w:tmpl w:val="510E4292"/>
    <w:lvl w:ilvl="0" w:tentative="1">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num w:numId="1">
    <w:abstractNumId w:val="1359889042"/>
  </w:num>
  <w:num w:numId="2">
    <w:abstractNumId w:val="186986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183F62"/>
    <w:rsid w:val="002F20D8"/>
    <w:rsid w:val="00466262"/>
    <w:rsid w:val="004F46DC"/>
    <w:rsid w:val="00580B7B"/>
    <w:rsid w:val="005D04BC"/>
    <w:rsid w:val="00625BC5"/>
    <w:rsid w:val="006B54B9"/>
    <w:rsid w:val="0074047A"/>
    <w:rsid w:val="008501C3"/>
    <w:rsid w:val="008B4EAD"/>
    <w:rsid w:val="00933810"/>
    <w:rsid w:val="00933B73"/>
    <w:rsid w:val="009F48ED"/>
    <w:rsid w:val="00A44986"/>
    <w:rsid w:val="00AA3D43"/>
    <w:rsid w:val="00AC196E"/>
    <w:rsid w:val="00AF4062"/>
    <w:rsid w:val="00B456B1"/>
    <w:rsid w:val="00B52931"/>
    <w:rsid w:val="00B76273"/>
    <w:rsid w:val="00DB793E"/>
    <w:rsid w:val="00E47CB3"/>
    <w:rsid w:val="00E729ED"/>
    <w:rsid w:val="00E923B9"/>
    <w:rsid w:val="00EA6617"/>
    <w:rsid w:val="00F802C5"/>
    <w:rsid w:val="024A59CE"/>
    <w:rsid w:val="062318A1"/>
    <w:rsid w:val="06F05772"/>
    <w:rsid w:val="08D95DB1"/>
    <w:rsid w:val="0B5867A4"/>
    <w:rsid w:val="0E3F056D"/>
    <w:rsid w:val="0F88760A"/>
    <w:rsid w:val="12BC6306"/>
    <w:rsid w:val="14B6794D"/>
    <w:rsid w:val="1B841B34"/>
    <w:rsid w:val="1D91396D"/>
    <w:rsid w:val="24D6447F"/>
    <w:rsid w:val="2EA53E15"/>
    <w:rsid w:val="37C43F41"/>
    <w:rsid w:val="3B0534B0"/>
    <w:rsid w:val="3CAC262F"/>
    <w:rsid w:val="40957F84"/>
    <w:rsid w:val="41663513"/>
    <w:rsid w:val="49F41BE5"/>
    <w:rsid w:val="4ADA1C50"/>
    <w:rsid w:val="4C791583"/>
    <w:rsid w:val="4D8E317A"/>
    <w:rsid w:val="5602260C"/>
    <w:rsid w:val="5712217E"/>
    <w:rsid w:val="58A67133"/>
    <w:rsid w:val="58CD3E38"/>
    <w:rsid w:val="5ACB0BA8"/>
    <w:rsid w:val="5AEE124E"/>
    <w:rsid w:val="5D6148F4"/>
    <w:rsid w:val="62A83F49"/>
    <w:rsid w:val="62AE6ADA"/>
    <w:rsid w:val="64041375"/>
    <w:rsid w:val="6C3B2052"/>
    <w:rsid w:val="6E013848"/>
    <w:rsid w:val="7072278A"/>
    <w:rsid w:val="76FF3B67"/>
    <w:rsid w:val="7A7B5C17"/>
    <w:rsid w:val="7BCA096B"/>
    <w:rsid w:val="7C1C7F3D"/>
    <w:rsid w:val="7C67532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line="360" w:lineRule="auto"/>
      <w:jc w:val="left"/>
      <w:outlineLvl w:val="0"/>
    </w:pPr>
    <w:rPr>
      <w:b/>
      <w:bCs/>
      <w:kern w:val="44"/>
      <w:sz w:val="32"/>
      <w:szCs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7"/>
    <w:qFormat/>
    <w:uiPriority w:val="0"/>
    <w:pPr>
      <w:widowControl/>
      <w:shd w:val="clear" w:color="auto" w:fill="FFFFFF"/>
      <w:spacing w:line="435" w:lineRule="exact"/>
      <w:jc w:val="left"/>
    </w:pPr>
    <w:rPr>
      <w:rFonts w:ascii="宋体" w:hAnsiTheme="minorHAnsi" w:eastAsiaTheme="minorEastAsia" w:cstheme="minorBidi"/>
      <w:sz w:val="17"/>
      <w:szCs w:val="17"/>
    </w:rPr>
  </w:style>
  <w:style w:type="paragraph" w:styleId="4">
    <w:name w:val="Date"/>
    <w:basedOn w:val="1"/>
    <w:next w:val="1"/>
    <w:link w:val="22"/>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99"/>
    <w:rPr>
      <w:rFonts w:ascii="Times New Roman" w:hAnsi="Times New Roman" w:eastAsia="宋体" w:cs="Times New Roman"/>
      <w:sz w:val="18"/>
      <w:szCs w:val="18"/>
    </w:rPr>
  </w:style>
  <w:style w:type="character" w:customStyle="1" w:styleId="14">
    <w:name w:val="页脚 Char"/>
    <w:basedOn w:val="9"/>
    <w:link w:val="6"/>
    <w:qFormat/>
    <w:uiPriority w:val="99"/>
    <w:rPr>
      <w:rFonts w:ascii="Times New Roman" w:hAnsi="Times New Roman" w:eastAsia="宋体" w:cs="Times New Roman"/>
      <w:sz w:val="18"/>
      <w:szCs w:val="18"/>
    </w:rPr>
  </w:style>
  <w:style w:type="character" w:customStyle="1" w:styleId="15">
    <w:name w:val="标题 1 Char"/>
    <w:basedOn w:val="9"/>
    <w:link w:val="2"/>
    <w:qFormat/>
    <w:uiPriority w:val="9"/>
    <w:rPr>
      <w:rFonts w:ascii="Times New Roman" w:hAnsi="Times New Roman" w:eastAsia="宋体" w:cs="Times New Roman"/>
      <w:b/>
      <w:bCs/>
      <w:kern w:val="44"/>
      <w:sz w:val="32"/>
      <w:szCs w:val="44"/>
    </w:rPr>
  </w:style>
  <w:style w:type="paragraph" w:customStyle="1" w:styleId="16">
    <w:name w:val="List Paragraph"/>
    <w:basedOn w:val="1"/>
    <w:qFormat/>
    <w:uiPriority w:val="34"/>
    <w:pPr>
      <w:ind w:firstLine="420" w:firstLineChars="200"/>
    </w:pPr>
  </w:style>
  <w:style w:type="character" w:customStyle="1" w:styleId="17">
    <w:name w:val="正文文本 Char"/>
    <w:basedOn w:val="9"/>
    <w:link w:val="3"/>
    <w:qFormat/>
    <w:uiPriority w:val="0"/>
    <w:rPr>
      <w:rFonts w:ascii="宋体"/>
      <w:sz w:val="17"/>
      <w:szCs w:val="17"/>
      <w:shd w:val="clear" w:color="auto" w:fill="FFFFFF"/>
    </w:rPr>
  </w:style>
  <w:style w:type="paragraph" w:customStyle="1" w:styleId="18">
    <w:name w:val="正文文本 (25)"/>
    <w:basedOn w:val="1"/>
    <w:qFormat/>
    <w:uiPriority w:val="0"/>
    <w:pPr>
      <w:widowControl/>
      <w:shd w:val="clear" w:color="auto" w:fill="FFFFFF"/>
      <w:spacing w:before="600" w:after="240" w:line="600" w:lineRule="exact"/>
      <w:jc w:val="right"/>
    </w:pPr>
    <w:rPr>
      <w:rFonts w:ascii="宋体"/>
      <w:sz w:val="24"/>
    </w:rPr>
  </w:style>
  <w:style w:type="character" w:customStyle="1" w:styleId="19">
    <w:name w:val="正文文本 Char1"/>
    <w:basedOn w:val="9"/>
    <w:semiHidden/>
    <w:uiPriority w:val="99"/>
    <w:rPr>
      <w:rFonts w:ascii="Times New Roman" w:hAnsi="Times New Roman" w:eastAsia="宋体" w:cs="Times New Roman"/>
      <w:szCs w:val="24"/>
    </w:rPr>
  </w:style>
  <w:style w:type="character" w:customStyle="1" w:styleId="20">
    <w:name w:val="批注框文本 Char"/>
    <w:basedOn w:val="9"/>
    <w:link w:val="5"/>
    <w:semiHidden/>
    <w:uiPriority w:val="99"/>
    <w:rPr>
      <w:rFonts w:ascii="Times New Roman" w:hAnsi="Times New Roman" w:eastAsia="宋体" w:cs="Times New Roman"/>
      <w:sz w:val="18"/>
      <w:szCs w:val="18"/>
    </w:rPr>
  </w:style>
  <w:style w:type="paragraph" w:customStyle="1" w:styleId="21">
    <w:name w:val="TOC Heading"/>
    <w:basedOn w:val="2"/>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日期 Char"/>
    <w:basedOn w:val="9"/>
    <w:link w:val="4"/>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F0A6A-27AD-44FC-AA19-A2046A413C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682</Words>
  <Characters>3894</Characters>
  <Lines>32</Lines>
  <Paragraphs>9</Paragraphs>
  <ScaleCrop>false</ScaleCrop>
  <LinksUpToDate>false</LinksUpToDate>
  <CharactersWithSpaces>4567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质量评估报告</cp:category>
  <dcterms:created xsi:type="dcterms:W3CDTF">2015-01-06T05:59:00Z</dcterms:created>
  <dc:creator>DELL-N4050</dc:creator>
  <cp:keywords>正衡监理</cp:keywords>
  <cp:lastModifiedBy>Administrator</cp:lastModifiedBy>
  <cp:lastPrinted>2014-12-23T16:50:00Z</cp:lastPrinted>
  <dcterms:modified xsi:type="dcterms:W3CDTF">2016-05-19T06:20:09Z</dcterms:modified>
  <dc:title>中利腾晖吐鲁番三期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