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F8" w:rsidRDefault="00754858" w:rsidP="001C7251">
      <w:pPr>
        <w:widowControl/>
        <w:spacing w:beforeLines="300" w:afterLines="350" w:line="360" w:lineRule="auto"/>
        <w:rPr>
          <w:rFonts w:asciiTheme="minorEastAsia" w:eastAsiaTheme="minorEastAsia" w:hAnsiTheme="minorEastAsia"/>
          <w:kern w:val="0"/>
          <w:sz w:val="40"/>
          <w:szCs w:val="44"/>
        </w:rPr>
      </w:pPr>
      <w:r>
        <w:rPr>
          <w:rFonts w:asciiTheme="minorEastAsia" w:eastAsiaTheme="minorEastAsia" w:hAnsiTheme="minorEastAsia" w:hint="eastAsia"/>
          <w:kern w:val="0"/>
          <w:sz w:val="40"/>
          <w:szCs w:val="44"/>
        </w:rPr>
        <w:t>日升十四师皮山农场</w:t>
      </w:r>
      <w:r>
        <w:rPr>
          <w:rFonts w:asciiTheme="minorEastAsia" w:eastAsiaTheme="minorEastAsia" w:hAnsiTheme="minorEastAsia" w:hint="eastAsia"/>
          <w:kern w:val="0"/>
          <w:sz w:val="40"/>
          <w:szCs w:val="44"/>
        </w:rPr>
        <w:t>20MWp</w:t>
      </w:r>
      <w:r>
        <w:rPr>
          <w:rFonts w:asciiTheme="minorEastAsia" w:eastAsiaTheme="minorEastAsia" w:hAnsiTheme="minorEastAsia" w:hint="eastAsia"/>
          <w:kern w:val="0"/>
          <w:sz w:val="40"/>
          <w:szCs w:val="44"/>
        </w:rPr>
        <w:t>光伏并网发电</w:t>
      </w:r>
      <w:r>
        <w:rPr>
          <w:rFonts w:asciiTheme="minorEastAsia" w:eastAsiaTheme="minorEastAsia" w:hAnsiTheme="minorEastAsia" w:hint="eastAsia"/>
          <w:kern w:val="0"/>
          <w:sz w:val="40"/>
          <w:szCs w:val="44"/>
        </w:rPr>
        <w:t>项目</w:t>
      </w:r>
    </w:p>
    <w:p w:rsidR="003F73F8" w:rsidRDefault="003F73F8" w:rsidP="001C7251">
      <w:pPr>
        <w:widowControl/>
        <w:spacing w:beforeLines="300" w:afterLines="350" w:line="360" w:lineRule="auto"/>
        <w:rPr>
          <w:rFonts w:asciiTheme="minorEastAsia" w:eastAsiaTheme="minorEastAsia" w:hAnsiTheme="minorEastAsia"/>
          <w:kern w:val="0"/>
          <w:sz w:val="40"/>
          <w:szCs w:val="44"/>
        </w:rPr>
      </w:pPr>
    </w:p>
    <w:p w:rsidR="003F73F8" w:rsidRDefault="00754858" w:rsidP="001C7251">
      <w:pPr>
        <w:widowControl/>
        <w:spacing w:beforeLines="1350"/>
        <w:jc w:val="center"/>
        <w:rPr>
          <w:rFonts w:ascii="黑体" w:eastAsia="黑体" w:hAnsi="黑体"/>
          <w:kern w:val="0"/>
          <w:sz w:val="56"/>
          <w:szCs w:val="32"/>
        </w:rPr>
      </w:pPr>
      <w:r>
        <w:rPr>
          <w:rFonts w:ascii="黑体" w:eastAsia="黑体" w:hAnsi="黑体" w:hint="eastAsia"/>
          <w:kern w:val="0"/>
          <w:sz w:val="56"/>
          <w:szCs w:val="32"/>
        </w:rPr>
        <w:t>工程质量评估报告</w:t>
      </w:r>
    </w:p>
    <w:p w:rsidR="003F73F8" w:rsidRDefault="00754858">
      <w:pPr>
        <w:widowControl/>
        <w:jc w:val="center"/>
        <w:rPr>
          <w:rFonts w:ascii="宋体" w:hAnsi="宋体"/>
          <w:kern w:val="0"/>
          <w:sz w:val="32"/>
          <w:szCs w:val="32"/>
        </w:rPr>
      </w:pPr>
      <w:r>
        <w:rPr>
          <w:rFonts w:ascii="宋体" w:hAnsi="宋体" w:hint="eastAsia"/>
          <w:kern w:val="0"/>
          <w:sz w:val="32"/>
          <w:szCs w:val="32"/>
        </w:rPr>
        <w:t>（全站电气工程）</w:t>
      </w:r>
    </w:p>
    <w:p w:rsidR="003F73F8" w:rsidRDefault="00754858" w:rsidP="001C7251">
      <w:pPr>
        <w:widowControl/>
        <w:spacing w:beforeLines="1300"/>
        <w:jc w:val="center"/>
        <w:rPr>
          <w:rFonts w:ascii="宋体" w:hAnsi="宋体"/>
          <w:kern w:val="0"/>
          <w:sz w:val="28"/>
          <w:szCs w:val="28"/>
        </w:rPr>
      </w:pPr>
      <w:r>
        <w:rPr>
          <w:rFonts w:ascii="楷体_GB2312" w:eastAsia="楷体_GB2312" w:hint="eastAsia"/>
          <w:kern w:val="0"/>
          <w:sz w:val="28"/>
          <w:szCs w:val="28"/>
        </w:rPr>
        <w:t>常州正衡电力工程监理有限公</w:t>
      </w:r>
      <w:r>
        <w:rPr>
          <w:noProof/>
        </w:rPr>
        <w:drawing>
          <wp:anchor distT="0" distB="0" distL="114300" distR="114300" simplePos="0" relativeHeight="251664384" behindDoc="1" locked="0" layoutInCell="1" allowOverlap="1">
            <wp:simplePos x="0" y="0"/>
            <wp:positionH relativeFrom="column">
              <wp:posOffset>-2842895</wp:posOffset>
            </wp:positionH>
            <wp:positionV relativeFrom="paragraph">
              <wp:posOffset>86360</wp:posOffset>
            </wp:positionV>
            <wp:extent cx="1162050" cy="626110"/>
            <wp:effectExtent l="0" t="0" r="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2050" cy="626110"/>
                    </a:xfrm>
                    <a:prstGeom prst="rect">
                      <a:avLst/>
                    </a:prstGeom>
                  </pic:spPr>
                </pic:pic>
              </a:graphicData>
            </a:graphic>
          </wp:anchor>
        </w:drawing>
      </w:r>
      <w:r>
        <w:rPr>
          <w:noProof/>
        </w:rPr>
        <w:drawing>
          <wp:anchor distT="0" distB="0" distL="114300" distR="114300" simplePos="0" relativeHeight="251663360" behindDoc="1" locked="0" layoutInCell="1" allowOverlap="1">
            <wp:simplePos x="0" y="0"/>
            <wp:positionH relativeFrom="column">
              <wp:posOffset>1304925</wp:posOffset>
            </wp:positionH>
            <wp:positionV relativeFrom="paragraph">
              <wp:posOffset>-582930</wp:posOffset>
            </wp:positionV>
            <wp:extent cx="1047750" cy="6496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7273" t="15934" r="-337273" b="-15934"/>
                    <a:stretch>
                      <a:fillRect/>
                    </a:stretch>
                  </pic:blipFill>
                  <pic:spPr>
                    <a:xfrm>
                      <a:off x="0" y="0"/>
                      <a:ext cx="1047750" cy="649673"/>
                    </a:xfrm>
                    <a:prstGeom prst="rect">
                      <a:avLst/>
                    </a:prstGeom>
                  </pic:spPr>
                </pic:pic>
              </a:graphicData>
            </a:graphic>
          </wp:anchor>
        </w:drawing>
      </w:r>
      <w:r>
        <w:rPr>
          <w:rFonts w:hint="eastAsia"/>
          <w:noProof/>
          <w:sz w:val="36"/>
        </w:rPr>
        <w:drawing>
          <wp:anchor distT="0" distB="0" distL="114300" distR="114300" simplePos="0" relativeHeight="251662336" behindDoc="1" locked="0" layoutInCell="1" allowOverlap="1">
            <wp:simplePos x="0" y="0"/>
            <wp:positionH relativeFrom="column">
              <wp:posOffset>-2250440</wp:posOffset>
            </wp:positionH>
            <wp:positionV relativeFrom="paragraph">
              <wp:posOffset>262255</wp:posOffset>
            </wp:positionV>
            <wp:extent cx="971550" cy="528955"/>
            <wp:effectExtent l="0" t="0" r="0" b="4445"/>
            <wp:wrapNone/>
            <wp:docPr id="2" name="图片 2"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71550" cy="528955"/>
                    </a:xfrm>
                    <a:prstGeom prst="rect">
                      <a:avLst/>
                    </a:prstGeom>
                    <a:noFill/>
                    <a:ln>
                      <a:noFill/>
                    </a:ln>
                  </pic:spPr>
                </pic:pic>
              </a:graphicData>
            </a:graphic>
          </wp:anchor>
        </w:drawing>
      </w:r>
    </w:p>
    <w:p w:rsidR="003F73F8" w:rsidRDefault="00754858" w:rsidP="001C7251">
      <w:pPr>
        <w:widowControl/>
        <w:spacing w:beforeLines="700"/>
        <w:rPr>
          <w:rFonts w:ascii="黑体" w:eastAsia="黑体" w:hAnsi="Arial" w:cs="Arial"/>
          <w:b/>
          <w:bCs/>
          <w:color w:val="000000"/>
          <w:kern w:val="0"/>
          <w:szCs w:val="21"/>
        </w:rPr>
      </w:pPr>
      <w:r>
        <w:rPr>
          <w:rFonts w:ascii="黑体" w:eastAsia="黑体" w:hAnsi="Arial" w:cs="Arial" w:hint="eastAsia"/>
          <w:b/>
          <w:bCs/>
          <w:color w:val="000000"/>
          <w:kern w:val="0"/>
          <w:szCs w:val="21"/>
        </w:rPr>
        <w:lastRenderedPageBreak/>
        <w:t xml:space="preserve">                         </w:t>
      </w:r>
      <w:r>
        <w:rPr>
          <w:rFonts w:ascii="黑体" w:eastAsia="黑体" w:hAnsi="Arial" w:cs="Arial" w:hint="eastAsia"/>
          <w:b/>
          <w:bCs/>
          <w:color w:val="000000"/>
          <w:kern w:val="0"/>
          <w:szCs w:val="21"/>
        </w:rPr>
        <w:t>批准</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年</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月</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日</w:t>
      </w: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pPr>
    </w:p>
    <w:p w:rsidR="003F73F8" w:rsidRDefault="00754858">
      <w:pPr>
        <w:widowControl/>
        <w:topLinePunct/>
        <w:autoSpaceDN w:val="0"/>
        <w:rPr>
          <w:rFonts w:ascii="黑体" w:eastAsia="黑体" w:hAnsi="Arial" w:cs="Arial"/>
          <w:b/>
          <w:bCs/>
          <w:color w:val="000000"/>
          <w:kern w:val="0"/>
          <w:szCs w:val="21"/>
        </w:rPr>
      </w:pP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审核</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年</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月</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日</w:t>
      </w: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pPr>
    </w:p>
    <w:p w:rsidR="003F73F8" w:rsidRDefault="00754858">
      <w:pPr>
        <w:widowControl/>
        <w:topLinePunct/>
        <w:autoSpaceDN w:val="0"/>
        <w:rPr>
          <w:rFonts w:ascii="黑体" w:eastAsia="黑体" w:hAnsi="Arial" w:cs="Arial"/>
          <w:b/>
          <w:bCs/>
          <w:color w:val="000000"/>
          <w:kern w:val="0"/>
          <w:szCs w:val="21"/>
        </w:rPr>
      </w:pP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编辑</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年</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月</w:t>
      </w:r>
      <w:r>
        <w:rPr>
          <w:rFonts w:ascii="黑体" w:eastAsia="黑体" w:hAnsi="Arial" w:cs="Arial" w:hint="eastAsia"/>
          <w:b/>
          <w:bCs/>
          <w:color w:val="000000"/>
          <w:kern w:val="0"/>
          <w:szCs w:val="21"/>
        </w:rPr>
        <w:t xml:space="preserve">     </w:t>
      </w:r>
      <w:r>
        <w:rPr>
          <w:rFonts w:ascii="黑体" w:eastAsia="黑体" w:hAnsi="Arial" w:cs="Arial" w:hint="eastAsia"/>
          <w:b/>
          <w:bCs/>
          <w:color w:val="000000"/>
          <w:kern w:val="0"/>
          <w:szCs w:val="21"/>
        </w:rPr>
        <w:t>日</w:t>
      </w: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abs>
          <w:tab w:val="left" w:pos="5100"/>
        </w:tabs>
        <w:topLinePunct/>
        <w:autoSpaceDN w:val="0"/>
        <w:rPr>
          <w:rFonts w:ascii="黑体" w:eastAsia="黑体" w:hAnsi="Arial" w:cs="Arial"/>
          <w:b/>
          <w:bCs/>
          <w:color w:val="000000"/>
          <w:kern w:val="0"/>
          <w:szCs w:val="21"/>
        </w:rPr>
      </w:pPr>
    </w:p>
    <w:p w:rsidR="003F73F8" w:rsidRDefault="003F73F8">
      <w:pPr>
        <w:widowControl/>
        <w:tabs>
          <w:tab w:val="left" w:pos="5100"/>
        </w:tabs>
        <w:topLinePunct/>
        <w:autoSpaceDN w:val="0"/>
        <w:rPr>
          <w:rFonts w:ascii="黑体" w:eastAsia="黑体" w:hAnsi="Arial" w:cs="Arial"/>
          <w:b/>
          <w:bCs/>
          <w:color w:val="000000"/>
          <w:kern w:val="0"/>
          <w:szCs w:val="21"/>
        </w:rPr>
      </w:pPr>
    </w:p>
    <w:p w:rsidR="003F73F8" w:rsidRDefault="003F73F8">
      <w:pPr>
        <w:widowControl/>
        <w:tabs>
          <w:tab w:val="left" w:pos="5100"/>
        </w:tabs>
        <w:topLinePunct/>
        <w:autoSpaceDN w:val="0"/>
        <w:rPr>
          <w:rFonts w:ascii="黑体" w:eastAsia="黑体" w:hAnsi="Arial" w:cs="Arial"/>
          <w:b/>
          <w:bCs/>
          <w:color w:val="000000"/>
          <w:kern w:val="0"/>
          <w:szCs w:val="21"/>
        </w:rPr>
      </w:pPr>
    </w:p>
    <w:p w:rsidR="003F73F8" w:rsidRDefault="003F73F8">
      <w:pPr>
        <w:widowControl/>
        <w:tabs>
          <w:tab w:val="left" w:pos="5100"/>
        </w:tabs>
        <w:topLinePunct/>
        <w:autoSpaceDN w:val="0"/>
        <w:rPr>
          <w:rFonts w:ascii="黑体" w:eastAsia="黑体" w:hAnsi="Arial" w:cs="Arial"/>
          <w:b/>
          <w:bCs/>
          <w:color w:val="000000"/>
          <w:kern w:val="0"/>
          <w:szCs w:val="21"/>
        </w:rPr>
      </w:pPr>
    </w:p>
    <w:p w:rsidR="003F73F8" w:rsidRDefault="003F73F8">
      <w:pPr>
        <w:widowControl/>
        <w:tabs>
          <w:tab w:val="left" w:pos="5100"/>
        </w:tabs>
        <w:topLinePunct/>
        <w:autoSpaceDN w:val="0"/>
        <w:rPr>
          <w:rFonts w:ascii="黑体" w:eastAsia="黑体" w:hAnsi="Arial" w:cs="Arial"/>
          <w:b/>
          <w:bCs/>
          <w:color w:val="000000"/>
          <w:kern w:val="0"/>
          <w:szCs w:val="21"/>
        </w:rPr>
      </w:pPr>
    </w:p>
    <w:p w:rsidR="003F73F8" w:rsidRDefault="003F73F8">
      <w:pPr>
        <w:widowControl/>
        <w:tabs>
          <w:tab w:val="left" w:pos="5100"/>
        </w:tabs>
        <w:topLinePunct/>
        <w:autoSpaceDN w:val="0"/>
        <w:rPr>
          <w:rFonts w:ascii="黑体" w:eastAsia="黑体" w:hAnsi="Arial" w:cs="Arial"/>
          <w:b/>
          <w:bCs/>
          <w:color w:val="000000"/>
          <w:kern w:val="0"/>
          <w:szCs w:val="21"/>
        </w:rPr>
      </w:pPr>
    </w:p>
    <w:p w:rsidR="003F73F8" w:rsidRDefault="003F73F8">
      <w:pPr>
        <w:widowControl/>
        <w:tabs>
          <w:tab w:val="left" w:pos="5100"/>
        </w:tabs>
        <w:topLinePunct/>
        <w:autoSpaceDN w:val="0"/>
        <w:rPr>
          <w:rFonts w:ascii="黑体" w:eastAsia="黑体" w:hAnsi="Arial" w:cs="Arial"/>
          <w:b/>
          <w:bCs/>
          <w:color w:val="000000"/>
          <w:kern w:val="0"/>
          <w:szCs w:val="21"/>
        </w:rPr>
      </w:pPr>
    </w:p>
    <w:p w:rsidR="003F73F8" w:rsidRDefault="00754858">
      <w:pPr>
        <w:widowControl/>
        <w:tabs>
          <w:tab w:val="left" w:pos="5100"/>
        </w:tabs>
        <w:topLinePunct/>
        <w:autoSpaceDN w:val="0"/>
        <w:rPr>
          <w:rFonts w:ascii="黑体" w:eastAsia="黑体" w:hAnsi="Arial" w:cs="Arial"/>
          <w:b/>
          <w:bCs/>
          <w:color w:val="000000"/>
          <w:kern w:val="0"/>
          <w:szCs w:val="21"/>
        </w:rPr>
      </w:pPr>
      <w:r>
        <w:rPr>
          <w:rFonts w:ascii="黑体" w:eastAsia="黑体" w:hAnsi="Arial" w:cs="Arial"/>
          <w:b/>
          <w:bCs/>
          <w:color w:val="000000"/>
          <w:kern w:val="0"/>
          <w:szCs w:val="21"/>
        </w:rPr>
        <w:tab/>
      </w:r>
    </w:p>
    <w:p w:rsidR="003F73F8" w:rsidRDefault="003F73F8">
      <w:pPr>
        <w:widowControl/>
        <w:topLinePunct/>
        <w:autoSpaceDN w:val="0"/>
        <w:rPr>
          <w:rFonts w:ascii="黑体" w:eastAsia="黑体" w:hAnsi="Arial" w:cs="Arial"/>
          <w:b/>
          <w:bCs/>
          <w:color w:val="000000"/>
          <w:kern w:val="0"/>
          <w:szCs w:val="21"/>
        </w:rPr>
      </w:pPr>
    </w:p>
    <w:p w:rsidR="003F73F8" w:rsidRDefault="003F73F8">
      <w:pPr>
        <w:widowControl/>
        <w:topLinePunct/>
        <w:autoSpaceDN w:val="0"/>
        <w:rPr>
          <w:rFonts w:ascii="黑体" w:eastAsia="黑体" w:hAnsi="Arial" w:cs="Arial"/>
          <w:b/>
          <w:bCs/>
          <w:color w:val="000000"/>
          <w:kern w:val="0"/>
          <w:szCs w:val="21"/>
        </w:rPr>
        <w:sectPr w:rsidR="003F73F8">
          <w:pgSz w:w="11906" w:h="16838"/>
          <w:pgMar w:top="1440" w:right="1800" w:bottom="1440" w:left="1800" w:header="851" w:footer="992" w:gutter="0"/>
          <w:cols w:space="425"/>
          <w:docGrid w:type="lines" w:linePitch="312"/>
        </w:sectPr>
      </w:pPr>
    </w:p>
    <w:p w:rsidR="003F73F8" w:rsidRDefault="003F73F8">
      <w:pPr>
        <w:widowControl/>
        <w:topLinePunct/>
        <w:autoSpaceDN w:val="0"/>
        <w:rPr>
          <w:rFonts w:ascii="黑体" w:eastAsia="黑体" w:hAnsi="Arial" w:cs="Arial"/>
          <w:b/>
          <w:bCs/>
          <w:color w:val="000000"/>
          <w:kern w:val="0"/>
          <w:szCs w:val="21"/>
        </w:rPr>
      </w:pPr>
    </w:p>
    <w:sdt>
      <w:sdtPr>
        <w:rPr>
          <w:rFonts w:ascii="Times New Roman" w:eastAsia="宋体" w:hAnsi="Times New Roman" w:cs="Times New Roman"/>
          <w:b w:val="0"/>
          <w:bCs w:val="0"/>
          <w:color w:val="auto"/>
          <w:kern w:val="2"/>
          <w:sz w:val="21"/>
          <w:szCs w:val="24"/>
          <w:lang w:val="zh-CN"/>
        </w:rPr>
        <w:id w:val="-1765222821"/>
      </w:sdtPr>
      <w:sdtContent>
        <w:p w:rsidR="003F73F8" w:rsidRDefault="00754858" w:rsidP="001C7251">
          <w:pPr>
            <w:pStyle w:val="TOC1"/>
            <w:spacing w:afterLines="250"/>
            <w:jc w:val="center"/>
            <w:rPr>
              <w:color w:val="000000" w:themeColor="text1"/>
              <w:sz w:val="40"/>
            </w:rPr>
          </w:pPr>
          <w:r>
            <w:rPr>
              <w:color w:val="000000" w:themeColor="text1"/>
              <w:sz w:val="40"/>
              <w:lang w:val="zh-CN"/>
            </w:rPr>
            <w:t>目录</w:t>
          </w:r>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r w:rsidRPr="003F73F8">
            <w:fldChar w:fldCharType="begin"/>
          </w:r>
          <w:r w:rsidR="00754858">
            <w:instrText xml:space="preserve"> TOC \o "1-3" \h \z \u </w:instrText>
          </w:r>
          <w:r w:rsidRPr="003F73F8">
            <w:fldChar w:fldCharType="separate"/>
          </w:r>
          <w:hyperlink w:anchor="_Toc406964563" w:history="1">
            <w:r w:rsidR="00754858">
              <w:rPr>
                <w:rStyle w:val="a7"/>
                <w:rFonts w:hint="eastAsia"/>
              </w:rPr>
              <w:t>一、工程概况</w:t>
            </w:r>
            <w:r w:rsidR="00754858">
              <w:tab/>
            </w:r>
            <w:r>
              <w:fldChar w:fldCharType="begin"/>
            </w:r>
            <w:r w:rsidR="00754858">
              <w:instrText xml:space="preserve"> PAGEREF _Toc406964563 \h </w:instrText>
            </w:r>
            <w:r>
              <w:fldChar w:fldCharType="separate"/>
            </w:r>
            <w:r w:rsidR="00754858">
              <w:t>3</w:t>
            </w:r>
            <w:r>
              <w:fldChar w:fldCharType="end"/>
            </w:r>
          </w:hyperlink>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4" w:history="1">
            <w:r w:rsidR="00754858">
              <w:rPr>
                <w:rStyle w:val="a7"/>
                <w:rFonts w:hint="eastAsia"/>
              </w:rPr>
              <w:t>二、参建单位：</w:t>
            </w:r>
            <w:r w:rsidR="00754858">
              <w:tab/>
            </w:r>
            <w:r>
              <w:fldChar w:fldCharType="begin"/>
            </w:r>
            <w:r w:rsidR="00754858">
              <w:instrText xml:space="preserve"> PAGEREF _Toc406964564 \h </w:instrText>
            </w:r>
            <w:r>
              <w:fldChar w:fldCharType="separate"/>
            </w:r>
            <w:r w:rsidR="00754858">
              <w:t>3</w:t>
            </w:r>
            <w:r>
              <w:fldChar w:fldCharType="end"/>
            </w:r>
          </w:hyperlink>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5" w:history="1">
            <w:r w:rsidR="00754858">
              <w:rPr>
                <w:rStyle w:val="a7"/>
                <w:rFonts w:hint="eastAsia"/>
              </w:rPr>
              <w:t>三、</w:t>
            </w:r>
            <w:r w:rsidR="00754858">
              <w:rPr>
                <w:rStyle w:val="a7"/>
                <w:rFonts w:ascii="宋体" w:hAnsi="宋体" w:hint="eastAsia"/>
                <w:kern w:val="21"/>
              </w:rPr>
              <w:t>质量评估范围</w:t>
            </w:r>
            <w:r w:rsidR="00754858">
              <w:tab/>
            </w:r>
            <w:r>
              <w:fldChar w:fldCharType="begin"/>
            </w:r>
            <w:r w:rsidR="00754858">
              <w:instrText xml:space="preserve"> PAGEREF _Toc406964565 \h </w:instrText>
            </w:r>
            <w:r>
              <w:fldChar w:fldCharType="separate"/>
            </w:r>
            <w:r w:rsidR="00754858">
              <w:t>3</w:t>
            </w:r>
            <w:r>
              <w:fldChar w:fldCharType="end"/>
            </w:r>
          </w:hyperlink>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6" w:history="1">
            <w:r w:rsidR="00754858">
              <w:rPr>
                <w:rStyle w:val="a7"/>
                <w:rFonts w:hint="eastAsia"/>
              </w:rPr>
              <w:t>四、质量评估依据</w:t>
            </w:r>
            <w:r w:rsidR="00754858">
              <w:tab/>
            </w:r>
            <w:r>
              <w:fldChar w:fldCharType="begin"/>
            </w:r>
            <w:r w:rsidR="00754858">
              <w:instrText xml:space="preserve"> PAGEREF _Toc406964566 \</w:instrText>
            </w:r>
            <w:r w:rsidR="00754858">
              <w:instrText xml:space="preserve">h </w:instrText>
            </w:r>
            <w:r>
              <w:fldChar w:fldCharType="separate"/>
            </w:r>
            <w:r w:rsidR="00754858">
              <w:t>4</w:t>
            </w:r>
            <w:r>
              <w:fldChar w:fldCharType="end"/>
            </w:r>
          </w:hyperlink>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7" w:history="1">
            <w:r w:rsidR="00754858">
              <w:rPr>
                <w:rStyle w:val="a7"/>
                <w:rFonts w:hint="eastAsia"/>
              </w:rPr>
              <w:t>五、施工过程质量控制综述</w:t>
            </w:r>
            <w:r w:rsidR="00754858">
              <w:tab/>
            </w:r>
            <w:r>
              <w:fldChar w:fldCharType="begin"/>
            </w:r>
            <w:r w:rsidR="00754858">
              <w:instrText xml:space="preserve"> PAGEREF _Toc406964567 \h </w:instrText>
            </w:r>
            <w:r>
              <w:fldChar w:fldCharType="separate"/>
            </w:r>
            <w:r w:rsidR="00754858">
              <w:t>4</w:t>
            </w:r>
            <w:r>
              <w:fldChar w:fldCharType="end"/>
            </w:r>
          </w:hyperlink>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8" w:history="1">
            <w:r w:rsidR="00754858">
              <w:rPr>
                <w:rStyle w:val="a7"/>
                <w:rFonts w:hint="eastAsia"/>
              </w:rPr>
              <w:t>六、工程质量监理控制概述</w:t>
            </w:r>
            <w:r w:rsidR="00754858">
              <w:tab/>
            </w:r>
            <w:r>
              <w:fldChar w:fldCharType="begin"/>
            </w:r>
            <w:r w:rsidR="00754858">
              <w:instrText xml:space="preserve"> PAGEREF _Toc406964568 \h </w:instrText>
            </w:r>
            <w:r>
              <w:fldChar w:fldCharType="separate"/>
            </w:r>
            <w:r w:rsidR="00754858">
              <w:t>5</w:t>
            </w:r>
            <w:r>
              <w:fldChar w:fldCharType="end"/>
            </w:r>
          </w:hyperlink>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69" w:history="1">
            <w:r w:rsidR="00754858">
              <w:rPr>
                <w:rStyle w:val="a7"/>
                <w:rFonts w:hint="eastAsia"/>
              </w:rPr>
              <w:t>七、检验批、分项、分部工程和单位工程质量核查情况</w:t>
            </w:r>
            <w:r w:rsidR="00754858">
              <w:tab/>
            </w:r>
            <w:r>
              <w:fldChar w:fldCharType="begin"/>
            </w:r>
            <w:r w:rsidR="00754858">
              <w:instrText xml:space="preserve"> PAGEREF _Toc406964569 \h </w:instrText>
            </w:r>
            <w:r>
              <w:fldChar w:fldCharType="separate"/>
            </w:r>
            <w:r w:rsidR="00754858">
              <w:t>7</w:t>
            </w:r>
            <w:r>
              <w:fldChar w:fldCharType="end"/>
            </w:r>
          </w:hyperlink>
        </w:p>
        <w:p w:rsidR="003F73F8" w:rsidRDefault="003F73F8" w:rsidP="001C7251">
          <w:pPr>
            <w:pStyle w:val="10"/>
            <w:tabs>
              <w:tab w:val="right" w:leader="dot" w:pos="8296"/>
            </w:tabs>
            <w:spacing w:beforeLines="50" w:afterLines="50" w:line="480" w:lineRule="auto"/>
            <w:rPr>
              <w:rFonts w:asciiTheme="minorHAnsi" w:eastAsiaTheme="minorEastAsia" w:hAnsiTheme="minorHAnsi" w:cstheme="minorBidi"/>
              <w:szCs w:val="22"/>
            </w:rPr>
          </w:pPr>
          <w:hyperlink w:anchor="_Toc406964570" w:history="1">
            <w:r w:rsidR="00754858">
              <w:rPr>
                <w:rStyle w:val="a7"/>
                <w:rFonts w:hint="eastAsia"/>
              </w:rPr>
              <w:t>八、</w:t>
            </w:r>
            <w:r w:rsidR="00754858">
              <w:rPr>
                <w:rStyle w:val="a7"/>
                <w:rFonts w:ascii="宋体" w:hAnsi="宋体" w:hint="eastAsia"/>
                <w:kern w:val="21"/>
              </w:rPr>
              <w:t>工程质量评估结论</w:t>
            </w:r>
            <w:r w:rsidR="00754858">
              <w:tab/>
            </w:r>
            <w:r>
              <w:fldChar w:fldCharType="begin"/>
            </w:r>
            <w:r w:rsidR="00754858">
              <w:instrText xml:space="preserve"> PAGEREF _Toc406964570 \h </w:instrText>
            </w:r>
            <w:r>
              <w:fldChar w:fldCharType="separate"/>
            </w:r>
            <w:r w:rsidR="00754858">
              <w:t>8</w:t>
            </w:r>
            <w:r>
              <w:fldChar w:fldCharType="end"/>
            </w:r>
          </w:hyperlink>
        </w:p>
        <w:p w:rsidR="003F73F8" w:rsidRDefault="003F73F8">
          <w:r>
            <w:rPr>
              <w:b/>
              <w:bCs/>
              <w:lang w:val="zh-CN"/>
            </w:rPr>
            <w:fldChar w:fldCharType="end"/>
          </w:r>
        </w:p>
      </w:sdtContent>
    </w:sdt>
    <w:p w:rsidR="003F73F8" w:rsidRDefault="00754858">
      <w:pPr>
        <w:widowControl/>
        <w:jc w:val="left"/>
        <w:rPr>
          <w:b/>
          <w:bCs/>
          <w:kern w:val="44"/>
          <w:sz w:val="32"/>
          <w:szCs w:val="44"/>
        </w:rPr>
      </w:pPr>
      <w:r>
        <w:br w:type="page"/>
      </w:r>
    </w:p>
    <w:p w:rsidR="003F73F8" w:rsidRDefault="00754858">
      <w:pPr>
        <w:pStyle w:val="1"/>
      </w:pPr>
      <w:bookmarkStart w:id="0" w:name="_Toc406964563"/>
      <w:r>
        <w:rPr>
          <w:rFonts w:hint="eastAsia"/>
        </w:rPr>
        <w:lastRenderedPageBreak/>
        <w:t>一、工程概况</w:t>
      </w:r>
      <w:bookmarkEnd w:id="0"/>
    </w:p>
    <w:p w:rsidR="003F73F8" w:rsidRDefault="00754858">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项目选地为荒漠戈壁滩，场地地形较平坦，地面高程介于</w:t>
      </w:r>
      <w:r>
        <w:rPr>
          <w:rFonts w:asciiTheme="minorEastAsia" w:eastAsiaTheme="minorEastAsia" w:hAnsiTheme="minorEastAsia" w:hint="eastAsia"/>
          <w:sz w:val="24"/>
        </w:rPr>
        <w:t>5</w:t>
      </w:r>
      <w:r>
        <w:rPr>
          <w:rFonts w:asciiTheme="minorEastAsia" w:eastAsiaTheme="minorEastAsia" w:hAnsiTheme="minorEastAsia" w:hint="eastAsia"/>
          <w:sz w:val="24"/>
        </w:rPr>
        <w:t>47m~</w:t>
      </w:r>
      <w:r>
        <w:rPr>
          <w:rFonts w:asciiTheme="minorEastAsia" w:eastAsiaTheme="minorEastAsia" w:hAnsiTheme="minorEastAsia" w:hint="eastAsia"/>
          <w:sz w:val="24"/>
        </w:rPr>
        <w:t>5</w:t>
      </w:r>
      <w:r>
        <w:rPr>
          <w:rFonts w:asciiTheme="minorEastAsia" w:eastAsiaTheme="minorEastAsia" w:hAnsiTheme="minorEastAsia" w:hint="eastAsia"/>
          <w:sz w:val="24"/>
        </w:rPr>
        <w:t>89m</w:t>
      </w:r>
      <w:r>
        <w:rPr>
          <w:rFonts w:asciiTheme="minorEastAsia" w:eastAsiaTheme="minorEastAsia" w:hAnsiTheme="minorEastAsia" w:hint="eastAsia"/>
          <w:sz w:val="24"/>
        </w:rPr>
        <w:t>之间。有少量冲沟，生长有少量荒草，地势平坦，场地开阔。</w:t>
      </w:r>
    </w:p>
    <w:p w:rsidR="003F73F8" w:rsidRDefault="00754858">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本项目总装机容量</w:t>
      </w:r>
      <w:r>
        <w:rPr>
          <w:rFonts w:asciiTheme="minorEastAsia" w:eastAsiaTheme="minorEastAsia" w:hAnsiTheme="minorEastAsia" w:hint="eastAsia"/>
          <w:sz w:val="24"/>
        </w:rPr>
        <w:t>20.</w:t>
      </w:r>
      <w:r>
        <w:rPr>
          <w:rFonts w:asciiTheme="minorEastAsia" w:eastAsiaTheme="minorEastAsia" w:hAnsiTheme="minorEastAsia" w:hint="eastAsia"/>
          <w:sz w:val="24"/>
        </w:rPr>
        <w:t>0124</w:t>
      </w:r>
      <w:r>
        <w:rPr>
          <w:rFonts w:asciiTheme="minorEastAsia" w:eastAsiaTheme="minorEastAsia" w:hAnsiTheme="minorEastAsia" w:hint="eastAsia"/>
          <w:sz w:val="24"/>
        </w:rPr>
        <w:t>MW</w:t>
      </w:r>
      <w:r>
        <w:rPr>
          <w:rFonts w:asciiTheme="minorEastAsia" w:eastAsiaTheme="minorEastAsia" w:hAnsiTheme="minorEastAsia" w:hint="eastAsia"/>
          <w:sz w:val="24"/>
        </w:rPr>
        <w:t>，安装</w:t>
      </w:r>
      <w:r>
        <w:rPr>
          <w:rFonts w:asciiTheme="minorEastAsia" w:eastAsiaTheme="minorEastAsia" w:hAnsiTheme="minorEastAsia" w:hint="eastAsia"/>
          <w:sz w:val="24"/>
        </w:rPr>
        <w:t>SVP</w:t>
      </w:r>
      <w:r>
        <w:rPr>
          <w:rFonts w:asciiTheme="minorEastAsia" w:eastAsiaTheme="minorEastAsia" w:hAnsiTheme="minorEastAsia" w:hint="eastAsia"/>
          <w:sz w:val="24"/>
        </w:rPr>
        <w:t>-</w:t>
      </w:r>
      <w:r>
        <w:rPr>
          <w:rFonts w:asciiTheme="minorEastAsia" w:eastAsiaTheme="minorEastAsia" w:hAnsiTheme="minorEastAsia" w:hint="eastAsia"/>
          <w:sz w:val="24"/>
        </w:rPr>
        <w:t>255</w:t>
      </w:r>
      <w:r>
        <w:rPr>
          <w:rFonts w:asciiTheme="minorEastAsia" w:eastAsiaTheme="minorEastAsia" w:hAnsiTheme="minorEastAsia" w:hint="eastAsia"/>
          <w:sz w:val="24"/>
        </w:rPr>
        <w:t>w</w:t>
      </w:r>
      <w:r>
        <w:rPr>
          <w:rFonts w:asciiTheme="minorEastAsia" w:eastAsiaTheme="minorEastAsia" w:hAnsiTheme="minorEastAsia" w:hint="eastAsia"/>
          <w:sz w:val="24"/>
        </w:rPr>
        <w:t>、型号多晶太阳能电池组件</w:t>
      </w:r>
      <w:r>
        <w:rPr>
          <w:rFonts w:asciiTheme="minorEastAsia" w:eastAsiaTheme="minorEastAsia" w:hAnsiTheme="minorEastAsia" w:hint="eastAsia"/>
          <w:sz w:val="24"/>
        </w:rPr>
        <w:t>。</w:t>
      </w:r>
    </w:p>
    <w:p w:rsidR="003F73F8" w:rsidRDefault="00754858">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光伏阵列区分为</w:t>
      </w:r>
      <w:r>
        <w:rPr>
          <w:rFonts w:asciiTheme="minorEastAsia" w:eastAsiaTheme="minorEastAsia" w:hAnsiTheme="minorEastAsia" w:hint="eastAsia"/>
          <w:sz w:val="24"/>
        </w:rPr>
        <w:t>20</w:t>
      </w:r>
      <w:r>
        <w:rPr>
          <w:rFonts w:asciiTheme="minorEastAsia" w:eastAsiaTheme="minorEastAsia" w:hAnsiTheme="minorEastAsia" w:hint="eastAsia"/>
          <w:sz w:val="24"/>
        </w:rPr>
        <w:t>个发电区域，阵列前后间距</w:t>
      </w:r>
      <w:r>
        <w:rPr>
          <w:rFonts w:asciiTheme="minorEastAsia" w:eastAsiaTheme="minorEastAsia" w:hAnsiTheme="minorEastAsia" w:hint="eastAsia"/>
          <w:sz w:val="24"/>
        </w:rPr>
        <w:t>8</w:t>
      </w:r>
      <w:r>
        <w:rPr>
          <w:rFonts w:asciiTheme="minorEastAsia" w:eastAsiaTheme="minorEastAsia" w:hAnsiTheme="minorEastAsia" w:hint="eastAsia"/>
          <w:sz w:val="24"/>
        </w:rPr>
        <w:t>.0</w:t>
      </w:r>
      <w:r>
        <w:rPr>
          <w:rFonts w:asciiTheme="minorEastAsia" w:eastAsiaTheme="minorEastAsia" w:hAnsiTheme="minorEastAsia" w:hint="eastAsia"/>
          <w:sz w:val="24"/>
        </w:rPr>
        <w:t>米，阵列安装倾角</w:t>
      </w:r>
      <w:r>
        <w:rPr>
          <w:rFonts w:asciiTheme="minorEastAsia" w:eastAsiaTheme="minorEastAsia" w:hAnsiTheme="minorEastAsia" w:hint="eastAsia"/>
          <w:sz w:val="24"/>
        </w:rPr>
        <w:t>3</w:t>
      </w:r>
      <w:r>
        <w:rPr>
          <w:rFonts w:asciiTheme="minorEastAsia" w:eastAsiaTheme="minorEastAsia" w:hAnsiTheme="minorEastAsia" w:hint="eastAsia"/>
          <w:sz w:val="24"/>
        </w:rPr>
        <w:t>5</w:t>
      </w:r>
      <w:r>
        <w:rPr>
          <w:rFonts w:asciiTheme="minorEastAsia" w:eastAsiaTheme="minorEastAsia" w:hAnsiTheme="minorEastAsia" w:hint="eastAsia"/>
          <w:sz w:val="24"/>
        </w:rPr>
        <w:t>度。升压站由</w:t>
      </w:r>
      <w:r>
        <w:rPr>
          <w:rFonts w:asciiTheme="minorEastAsia" w:eastAsiaTheme="minorEastAsia" w:hAnsiTheme="minorEastAsia" w:hint="eastAsia"/>
          <w:sz w:val="24"/>
        </w:rPr>
        <w:t>1</w:t>
      </w:r>
      <w:r>
        <w:rPr>
          <w:rFonts w:asciiTheme="minorEastAsia" w:eastAsiaTheme="minorEastAsia" w:hAnsiTheme="minorEastAsia" w:hint="eastAsia"/>
          <w:sz w:val="24"/>
        </w:rPr>
        <w:t>台</w:t>
      </w:r>
      <w:r>
        <w:rPr>
          <w:rFonts w:asciiTheme="minorEastAsia" w:eastAsiaTheme="minorEastAsia" w:hAnsiTheme="minorEastAsia" w:hint="eastAsia"/>
          <w:sz w:val="24"/>
        </w:rPr>
        <w:t>1000</w:t>
      </w:r>
      <w:r>
        <w:rPr>
          <w:rFonts w:asciiTheme="minorEastAsia" w:eastAsiaTheme="minorEastAsia" w:hAnsiTheme="minorEastAsia" w:hint="eastAsia"/>
          <w:sz w:val="24"/>
        </w:rPr>
        <w:t>KVA</w:t>
      </w:r>
      <w:r>
        <w:rPr>
          <w:rFonts w:asciiTheme="minorEastAsia" w:eastAsiaTheme="minorEastAsia" w:hAnsiTheme="minorEastAsia" w:hint="eastAsia"/>
          <w:sz w:val="24"/>
        </w:rPr>
        <w:t>和</w:t>
      </w:r>
      <w:r>
        <w:rPr>
          <w:rFonts w:asciiTheme="minorEastAsia" w:eastAsiaTheme="minorEastAsia" w:hAnsiTheme="minorEastAsia" w:hint="eastAsia"/>
          <w:sz w:val="24"/>
        </w:rPr>
        <w:t>20</w:t>
      </w:r>
      <w:r>
        <w:rPr>
          <w:rFonts w:asciiTheme="minorEastAsia" w:eastAsiaTheme="minorEastAsia" w:hAnsiTheme="minorEastAsia" w:hint="eastAsia"/>
          <w:sz w:val="24"/>
        </w:rPr>
        <w:t>台</w:t>
      </w:r>
      <w:r>
        <w:rPr>
          <w:rFonts w:asciiTheme="minorEastAsia" w:eastAsiaTheme="minorEastAsia" w:hAnsiTheme="minorEastAsia" w:hint="eastAsia"/>
          <w:sz w:val="24"/>
        </w:rPr>
        <w:t>1</w:t>
      </w:r>
      <w:r>
        <w:rPr>
          <w:rFonts w:asciiTheme="minorEastAsia" w:eastAsiaTheme="minorEastAsia" w:hAnsiTheme="minorEastAsia" w:hint="eastAsia"/>
          <w:sz w:val="24"/>
        </w:rPr>
        <w:t>0</w:t>
      </w:r>
      <w:r>
        <w:rPr>
          <w:rFonts w:asciiTheme="minorEastAsia" w:eastAsiaTheme="minorEastAsia" w:hAnsiTheme="minorEastAsia" w:hint="eastAsia"/>
          <w:sz w:val="24"/>
        </w:rPr>
        <w:t>00KVA</w:t>
      </w:r>
      <w:r>
        <w:rPr>
          <w:rFonts w:asciiTheme="minorEastAsia" w:eastAsiaTheme="minorEastAsia" w:hAnsiTheme="minorEastAsia" w:hint="eastAsia"/>
          <w:sz w:val="24"/>
        </w:rPr>
        <w:t>箱式变电站组成，经升压后接入中控楼高压进线柜。</w:t>
      </w:r>
    </w:p>
    <w:p w:rsidR="003F73F8" w:rsidRDefault="00754858">
      <w:pPr>
        <w:spacing w:line="48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szCs w:val="28"/>
        </w:rPr>
        <w:t>中控楼内设高压设备室、二次设备室、</w:t>
      </w:r>
      <w:r>
        <w:rPr>
          <w:rFonts w:asciiTheme="minorEastAsia" w:eastAsiaTheme="minorEastAsia" w:hAnsiTheme="minorEastAsia" w:hint="eastAsia"/>
          <w:sz w:val="24"/>
          <w:szCs w:val="28"/>
        </w:rPr>
        <w:t>SVG</w:t>
      </w:r>
      <w:r>
        <w:rPr>
          <w:rFonts w:asciiTheme="minorEastAsia" w:eastAsiaTheme="minorEastAsia" w:hAnsiTheme="minorEastAsia" w:hint="eastAsia"/>
          <w:sz w:val="24"/>
          <w:szCs w:val="28"/>
        </w:rPr>
        <w:t>柜室等。消弧线圈接地变、</w:t>
      </w:r>
      <w:r>
        <w:rPr>
          <w:rFonts w:asciiTheme="minorEastAsia" w:eastAsiaTheme="minorEastAsia" w:hAnsiTheme="minorEastAsia" w:hint="eastAsia"/>
          <w:sz w:val="24"/>
          <w:szCs w:val="28"/>
        </w:rPr>
        <w:t>SVG</w:t>
      </w:r>
      <w:r>
        <w:rPr>
          <w:rFonts w:asciiTheme="minorEastAsia" w:eastAsiaTheme="minorEastAsia" w:hAnsiTheme="minorEastAsia" w:hint="eastAsia"/>
          <w:sz w:val="24"/>
          <w:szCs w:val="28"/>
        </w:rPr>
        <w:t>及降压变、高压隔离开关电气设备安装在</w:t>
      </w:r>
      <w:r>
        <w:rPr>
          <w:rFonts w:asciiTheme="minorEastAsia" w:eastAsiaTheme="minorEastAsia" w:hAnsiTheme="minorEastAsia" w:hint="eastAsia"/>
          <w:sz w:val="24"/>
          <w:szCs w:val="28"/>
        </w:rPr>
        <w:t>35KV</w:t>
      </w:r>
      <w:r>
        <w:rPr>
          <w:rFonts w:asciiTheme="minorEastAsia" w:eastAsiaTheme="minorEastAsia" w:hAnsiTheme="minorEastAsia" w:hint="eastAsia"/>
          <w:sz w:val="24"/>
          <w:szCs w:val="28"/>
        </w:rPr>
        <w:t>配电室后</w:t>
      </w:r>
      <w:r>
        <w:rPr>
          <w:rFonts w:asciiTheme="minorEastAsia" w:eastAsiaTheme="minorEastAsia" w:hAnsiTheme="minorEastAsia" w:hint="eastAsia"/>
          <w:sz w:val="24"/>
          <w:szCs w:val="28"/>
        </w:rPr>
        <w:t>侧屋外，设备基础为地下一层。</w:t>
      </w:r>
    </w:p>
    <w:p w:rsidR="003F73F8" w:rsidRDefault="00754858">
      <w:pPr>
        <w:pStyle w:val="1"/>
      </w:pPr>
      <w:bookmarkStart w:id="1" w:name="_Toc406964564"/>
      <w:r>
        <w:rPr>
          <w:rFonts w:hint="eastAsia"/>
        </w:rPr>
        <w:t>二、参建单位：</w:t>
      </w:r>
      <w:bookmarkEnd w:id="1"/>
    </w:p>
    <w:p w:rsidR="003F73F8" w:rsidRDefault="00754858">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建设单位：</w:t>
      </w:r>
      <w:r w:rsidR="001C7251">
        <w:rPr>
          <w:rFonts w:ascii="微软雅黑" w:eastAsia="微软雅黑" w:hAnsi="微软雅黑" w:hint="eastAsia"/>
          <w:color w:val="000000"/>
          <w:sz w:val="19"/>
          <w:szCs w:val="19"/>
        </w:rPr>
        <w:t>皮山县日升电力开发有限公司</w:t>
      </w:r>
    </w:p>
    <w:p w:rsidR="003F73F8" w:rsidRDefault="00754858">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监理单位：常州正衡电力工程监理有限公司</w:t>
      </w:r>
    </w:p>
    <w:p w:rsidR="003F73F8" w:rsidRDefault="00754858">
      <w:pPr>
        <w:spacing w:line="480" w:lineRule="auto"/>
        <w:ind w:firstLineChars="225" w:firstLine="540"/>
        <w:rPr>
          <w:rFonts w:asciiTheme="minorEastAsia" w:eastAsiaTheme="minorEastAsia" w:hAnsiTheme="minorEastAsia"/>
          <w:sz w:val="24"/>
          <w:szCs w:val="28"/>
        </w:rPr>
      </w:pPr>
      <w:r>
        <w:rPr>
          <w:rFonts w:asciiTheme="minorEastAsia" w:eastAsiaTheme="minorEastAsia" w:hAnsiTheme="minorEastAsia" w:hint="eastAsia"/>
          <w:sz w:val="24"/>
          <w:szCs w:val="28"/>
        </w:rPr>
        <w:t>施工单位：</w:t>
      </w:r>
      <w:r>
        <w:rPr>
          <w:rFonts w:asciiTheme="minorEastAsia" w:eastAsiaTheme="minorEastAsia" w:hAnsiTheme="minorEastAsia" w:hint="eastAsia"/>
          <w:sz w:val="24"/>
          <w:szCs w:val="28"/>
        </w:rPr>
        <w:t>新洋国际电力集团</w:t>
      </w:r>
      <w:bookmarkStart w:id="2" w:name="_GoBack"/>
      <w:bookmarkEnd w:id="2"/>
      <w:r>
        <w:rPr>
          <w:rFonts w:asciiTheme="minorEastAsia" w:eastAsiaTheme="minorEastAsia" w:hAnsiTheme="minorEastAsia" w:hint="eastAsia"/>
          <w:sz w:val="24"/>
          <w:szCs w:val="28"/>
        </w:rPr>
        <w:t>有限公司</w:t>
      </w:r>
    </w:p>
    <w:p w:rsidR="003F73F8" w:rsidRDefault="003F73F8">
      <w:pPr>
        <w:spacing w:line="480" w:lineRule="auto"/>
        <w:rPr>
          <w:rFonts w:asciiTheme="minorEastAsia" w:eastAsiaTheme="minorEastAsia" w:hAnsiTheme="minorEastAsia"/>
          <w:sz w:val="24"/>
          <w:szCs w:val="28"/>
        </w:rPr>
      </w:pPr>
    </w:p>
    <w:p w:rsidR="003F73F8" w:rsidRDefault="00754858">
      <w:pPr>
        <w:pStyle w:val="1"/>
        <w:rPr>
          <w:rFonts w:ascii="宋体" w:hAnsi="宋体"/>
          <w:color w:val="000000"/>
          <w:kern w:val="21"/>
          <w:szCs w:val="21"/>
        </w:rPr>
      </w:pPr>
      <w:bookmarkStart w:id="3" w:name="_Toc406964565"/>
      <w:r>
        <w:rPr>
          <w:rFonts w:hint="eastAsia"/>
        </w:rPr>
        <w:t>三、</w:t>
      </w:r>
      <w:r>
        <w:rPr>
          <w:rFonts w:ascii="宋体" w:hAnsi="宋体"/>
          <w:color w:val="000000"/>
          <w:kern w:val="21"/>
          <w:szCs w:val="21"/>
        </w:rPr>
        <w:t>质量评估范围</w:t>
      </w:r>
      <w:bookmarkEnd w:id="3"/>
    </w:p>
    <w:p w:rsidR="003F73F8" w:rsidRDefault="00754858">
      <w:pPr>
        <w:spacing w:line="480" w:lineRule="auto"/>
        <w:ind w:firstLineChars="200" w:firstLine="480"/>
        <w:jc w:val="left"/>
        <w:rPr>
          <w:sz w:val="24"/>
        </w:rPr>
      </w:pPr>
      <w:r>
        <w:rPr>
          <w:rFonts w:hint="eastAsia"/>
          <w:sz w:val="24"/>
        </w:rPr>
        <w:t>根据合同约定条款，我公司承担本项目以下工程施工全过程质量控制工作：</w:t>
      </w:r>
    </w:p>
    <w:p w:rsidR="003F73F8" w:rsidRDefault="00754858">
      <w:pPr>
        <w:pStyle w:val="11"/>
        <w:numPr>
          <w:ilvl w:val="0"/>
          <w:numId w:val="1"/>
        </w:numPr>
        <w:spacing w:line="480" w:lineRule="auto"/>
        <w:ind w:firstLineChars="0"/>
        <w:rPr>
          <w:sz w:val="24"/>
        </w:rPr>
      </w:pPr>
      <w:r>
        <w:rPr>
          <w:rFonts w:hint="eastAsia"/>
          <w:sz w:val="24"/>
        </w:rPr>
        <w:t>光伏发电单元设备；</w:t>
      </w:r>
    </w:p>
    <w:p w:rsidR="003F73F8" w:rsidRDefault="00754858">
      <w:pPr>
        <w:pStyle w:val="11"/>
        <w:numPr>
          <w:ilvl w:val="0"/>
          <w:numId w:val="1"/>
        </w:numPr>
        <w:spacing w:line="480" w:lineRule="auto"/>
        <w:ind w:firstLineChars="0"/>
        <w:rPr>
          <w:sz w:val="24"/>
        </w:rPr>
      </w:pPr>
      <w:r>
        <w:rPr>
          <w:rFonts w:hint="eastAsia"/>
          <w:sz w:val="24"/>
        </w:rPr>
        <w:t>升压变单元设备；</w:t>
      </w:r>
    </w:p>
    <w:p w:rsidR="003F73F8" w:rsidRDefault="00754858">
      <w:pPr>
        <w:pStyle w:val="11"/>
        <w:numPr>
          <w:ilvl w:val="0"/>
          <w:numId w:val="1"/>
        </w:numPr>
        <w:spacing w:line="480" w:lineRule="auto"/>
        <w:ind w:firstLineChars="0"/>
        <w:rPr>
          <w:sz w:val="24"/>
        </w:rPr>
      </w:pPr>
      <w:r>
        <w:rPr>
          <w:rFonts w:hint="eastAsia"/>
          <w:sz w:val="24"/>
        </w:rPr>
        <w:t>开关站电气设备安装；</w:t>
      </w:r>
    </w:p>
    <w:p w:rsidR="003F73F8" w:rsidRDefault="00754858">
      <w:pPr>
        <w:pStyle w:val="11"/>
        <w:numPr>
          <w:ilvl w:val="0"/>
          <w:numId w:val="1"/>
        </w:numPr>
        <w:spacing w:line="480" w:lineRule="auto"/>
        <w:ind w:firstLineChars="0"/>
        <w:rPr>
          <w:sz w:val="24"/>
        </w:rPr>
      </w:pPr>
      <w:r>
        <w:rPr>
          <w:rFonts w:hint="eastAsia"/>
          <w:sz w:val="24"/>
        </w:rPr>
        <w:t>电站控制及保护系统设备；</w:t>
      </w:r>
    </w:p>
    <w:p w:rsidR="003F73F8" w:rsidRDefault="00754858">
      <w:pPr>
        <w:pStyle w:val="11"/>
        <w:numPr>
          <w:ilvl w:val="0"/>
          <w:numId w:val="1"/>
        </w:numPr>
        <w:spacing w:line="480" w:lineRule="auto"/>
        <w:ind w:firstLineChars="0"/>
        <w:rPr>
          <w:sz w:val="24"/>
        </w:rPr>
      </w:pPr>
      <w:r>
        <w:rPr>
          <w:rFonts w:hint="eastAsia"/>
          <w:sz w:val="24"/>
        </w:rPr>
        <w:t>电站通信设备；</w:t>
      </w:r>
    </w:p>
    <w:p w:rsidR="003F73F8" w:rsidRDefault="00754858">
      <w:pPr>
        <w:pStyle w:val="11"/>
        <w:numPr>
          <w:ilvl w:val="0"/>
          <w:numId w:val="1"/>
        </w:numPr>
        <w:spacing w:line="480" w:lineRule="auto"/>
        <w:ind w:firstLineChars="0"/>
        <w:rPr>
          <w:sz w:val="24"/>
        </w:rPr>
      </w:pPr>
      <w:r>
        <w:rPr>
          <w:rFonts w:hint="eastAsia"/>
          <w:sz w:val="24"/>
        </w:rPr>
        <w:lastRenderedPageBreak/>
        <w:t>消防系统；</w:t>
      </w:r>
    </w:p>
    <w:p w:rsidR="003F73F8" w:rsidRDefault="00754858">
      <w:pPr>
        <w:pStyle w:val="1"/>
      </w:pPr>
      <w:bookmarkStart w:id="4" w:name="_Toc406964566"/>
      <w:r>
        <w:rPr>
          <w:rFonts w:hint="eastAsia"/>
        </w:rPr>
        <w:t>四、</w:t>
      </w:r>
      <w:r>
        <w:t>质量评估依据</w:t>
      </w:r>
      <w:bookmarkEnd w:id="4"/>
    </w:p>
    <w:p w:rsidR="003F73F8" w:rsidRDefault="00754858">
      <w:pPr>
        <w:spacing w:line="480" w:lineRule="auto"/>
        <w:ind w:firstLineChars="200" w:firstLine="480"/>
        <w:jc w:val="left"/>
        <w:rPr>
          <w:sz w:val="24"/>
        </w:rPr>
      </w:pPr>
      <w:r>
        <w:rPr>
          <w:rFonts w:hint="eastAsia"/>
          <w:sz w:val="24"/>
        </w:rPr>
        <w:t>根据工程监理合同承担本项目的工程监理工作。依据国家现行法律法规及地方法律法规、国家电网公司及其他相关单位制定的光伏电站施工规范的要求，对本电站施工质量进行评估。</w:t>
      </w:r>
    </w:p>
    <w:p w:rsidR="003F73F8" w:rsidRDefault="00754858">
      <w:pPr>
        <w:spacing w:line="480" w:lineRule="auto"/>
        <w:ind w:firstLine="480"/>
        <w:rPr>
          <w:sz w:val="24"/>
        </w:rPr>
      </w:pPr>
      <w:r>
        <w:rPr>
          <w:rFonts w:hint="eastAsia"/>
          <w:sz w:val="24"/>
        </w:rPr>
        <w:t>评估规范、条文为：</w:t>
      </w:r>
    </w:p>
    <w:p w:rsidR="003F73F8" w:rsidRDefault="00754858">
      <w:pPr>
        <w:pStyle w:val="11"/>
        <w:widowControl/>
        <w:numPr>
          <w:ilvl w:val="0"/>
          <w:numId w:val="2"/>
        </w:numPr>
        <w:spacing w:line="480" w:lineRule="auto"/>
        <w:ind w:left="0" w:firstLine="480"/>
        <w:rPr>
          <w:rFonts w:ascii="宋体" w:hAnsi="宋体" w:cs="宋体"/>
          <w:kern w:val="0"/>
          <w:sz w:val="22"/>
          <w:szCs w:val="28"/>
        </w:rPr>
      </w:pPr>
      <w:r>
        <w:rPr>
          <w:rFonts w:ascii="宋体" w:hAnsi="宋体" w:cs="宋体" w:hint="eastAsia"/>
          <w:kern w:val="0"/>
          <w:sz w:val="24"/>
          <w:szCs w:val="28"/>
        </w:rPr>
        <w:t>《</w:t>
      </w:r>
      <w:r>
        <w:rPr>
          <w:rFonts w:ascii="宋体" w:hAnsi="宋体" w:cs="宋体" w:hint="eastAsia"/>
          <w:kern w:val="0"/>
          <w:sz w:val="22"/>
          <w:szCs w:val="28"/>
        </w:rPr>
        <w:t>建筑工程监理规范》（</w:t>
      </w:r>
      <w:r>
        <w:rPr>
          <w:rFonts w:ascii="宋体" w:hAnsi="宋体" w:cs="宋体" w:hint="eastAsia"/>
          <w:kern w:val="0"/>
          <w:sz w:val="22"/>
          <w:szCs w:val="28"/>
        </w:rPr>
        <w:t>GB50319-2013</w:t>
      </w:r>
      <w:r>
        <w:rPr>
          <w:rFonts w:ascii="宋体" w:hAnsi="宋体" w:cs="宋体" w:hint="eastAsia"/>
          <w:kern w:val="0"/>
          <w:sz w:val="22"/>
          <w:szCs w:val="28"/>
        </w:rPr>
        <w:t>）；</w:t>
      </w:r>
    </w:p>
    <w:p w:rsidR="003F73F8" w:rsidRDefault="00754858">
      <w:pPr>
        <w:pStyle w:val="a3"/>
        <w:shd w:val="clear" w:color="auto" w:fill="auto"/>
        <w:spacing w:line="480" w:lineRule="auto"/>
        <w:ind w:firstLineChars="200" w:firstLine="440"/>
        <w:rPr>
          <w:rFonts w:asciiTheme="minorEastAsia" w:hAnsiTheme="minorEastAsia"/>
          <w:sz w:val="22"/>
          <w:szCs w:val="28"/>
          <w:lang w:val="zh-CN"/>
        </w:rPr>
      </w:pPr>
      <w:r>
        <w:rPr>
          <w:rFonts w:hAnsi="宋体" w:cs="宋体" w:hint="eastAsia"/>
          <w:kern w:val="0"/>
          <w:sz w:val="22"/>
          <w:szCs w:val="28"/>
        </w:rPr>
        <w:t>2</w:t>
      </w:r>
      <w:r>
        <w:rPr>
          <w:rFonts w:hAnsi="宋体" w:cs="宋体" w:hint="eastAsia"/>
          <w:kern w:val="0"/>
          <w:sz w:val="22"/>
          <w:szCs w:val="28"/>
        </w:rPr>
        <w:t>）</w:t>
      </w:r>
      <w:r>
        <w:rPr>
          <w:rFonts w:hAnsi="宋体" w:cs="宋体" w:hint="eastAsia"/>
          <w:kern w:val="0"/>
          <w:sz w:val="22"/>
          <w:szCs w:val="28"/>
        </w:rPr>
        <w:t>.</w:t>
      </w:r>
      <w:r>
        <w:rPr>
          <w:rFonts w:asciiTheme="minorEastAsia" w:hAnsiTheme="minorEastAsia" w:hint="eastAsia"/>
          <w:sz w:val="22"/>
          <w:szCs w:val="28"/>
          <w:lang w:val="zh-CN"/>
        </w:rPr>
        <w:t>《电气装置安装工程接地装置施工及验收规范》（</w:t>
      </w:r>
      <w:r>
        <w:rPr>
          <w:rFonts w:asciiTheme="minorEastAsia" w:hAnsiTheme="minorEastAsia" w:hint="eastAsia"/>
          <w:sz w:val="22"/>
          <w:szCs w:val="28"/>
        </w:rPr>
        <w:t>GB50170</w:t>
      </w:r>
      <w:r>
        <w:rPr>
          <w:rFonts w:asciiTheme="minorEastAsia" w:hAnsiTheme="minorEastAsia" w:hint="eastAsia"/>
          <w:sz w:val="22"/>
          <w:szCs w:val="28"/>
        </w:rPr>
        <w:t>—</w:t>
      </w:r>
      <w:r>
        <w:rPr>
          <w:rFonts w:asciiTheme="minorEastAsia" w:hAnsiTheme="minorEastAsia" w:hint="eastAsia"/>
          <w:sz w:val="22"/>
          <w:szCs w:val="28"/>
        </w:rPr>
        <w:t>2006</w:t>
      </w:r>
      <w:r>
        <w:rPr>
          <w:rFonts w:asciiTheme="minorEastAsia" w:hAnsiTheme="minorEastAsia" w:hint="eastAsia"/>
          <w:sz w:val="22"/>
          <w:szCs w:val="28"/>
        </w:rPr>
        <w:t>）；</w:t>
      </w:r>
    </w:p>
    <w:p w:rsidR="003F73F8" w:rsidRDefault="00754858">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3</w:t>
      </w:r>
      <w:r>
        <w:rPr>
          <w:rFonts w:ascii="宋体" w:hAnsi="宋体" w:cs="宋体" w:hint="eastAsia"/>
          <w:kern w:val="0"/>
          <w:sz w:val="22"/>
          <w:szCs w:val="28"/>
        </w:rPr>
        <w:t>）</w:t>
      </w:r>
      <w:r>
        <w:rPr>
          <w:rFonts w:ascii="宋体" w:hAnsi="宋体" w:cs="宋体" w:hint="eastAsia"/>
          <w:kern w:val="0"/>
          <w:sz w:val="22"/>
          <w:szCs w:val="28"/>
        </w:rPr>
        <w:t xml:space="preserve">. </w:t>
      </w:r>
      <w:r>
        <w:rPr>
          <w:rFonts w:ascii="宋体" w:hAnsi="宋体" w:cs="宋体" w:hint="eastAsia"/>
          <w:kern w:val="0"/>
          <w:sz w:val="22"/>
          <w:szCs w:val="28"/>
        </w:rPr>
        <w:t>《建筑电气工程施工质量验收规范》（</w:t>
      </w:r>
      <w:r>
        <w:rPr>
          <w:rFonts w:ascii="宋体" w:hAnsi="宋体" w:cs="宋体" w:hint="eastAsia"/>
          <w:kern w:val="0"/>
          <w:sz w:val="22"/>
          <w:szCs w:val="28"/>
        </w:rPr>
        <w:t>GB50303-2002</w:t>
      </w:r>
      <w:r>
        <w:rPr>
          <w:rFonts w:ascii="宋体" w:hAnsi="宋体" w:cs="宋体" w:hint="eastAsia"/>
          <w:kern w:val="0"/>
          <w:sz w:val="22"/>
          <w:szCs w:val="28"/>
        </w:rPr>
        <w:t>）；</w:t>
      </w:r>
    </w:p>
    <w:p w:rsidR="003F73F8" w:rsidRDefault="00754858">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4</w:t>
      </w:r>
      <w:r>
        <w:rPr>
          <w:rFonts w:ascii="宋体" w:hAnsi="宋体" w:cs="宋体" w:hint="eastAsia"/>
          <w:kern w:val="0"/>
          <w:sz w:val="22"/>
          <w:szCs w:val="28"/>
        </w:rPr>
        <w:t>）</w:t>
      </w:r>
      <w:r>
        <w:rPr>
          <w:rFonts w:ascii="宋体" w:hAnsi="宋体" w:cs="宋体" w:hint="eastAsia"/>
          <w:kern w:val="0"/>
          <w:sz w:val="22"/>
          <w:szCs w:val="28"/>
        </w:rPr>
        <w:t xml:space="preserve">. </w:t>
      </w:r>
      <w:r>
        <w:rPr>
          <w:rFonts w:ascii="宋体" w:hAnsi="宋体" w:cs="宋体" w:hint="eastAsia"/>
          <w:kern w:val="0"/>
          <w:sz w:val="22"/>
          <w:szCs w:val="28"/>
        </w:rPr>
        <w:t>《光伏发电站施工规范》《</w:t>
      </w:r>
      <w:r>
        <w:rPr>
          <w:rFonts w:ascii="宋体" w:hAnsi="宋体" w:cs="宋体" w:hint="eastAsia"/>
          <w:kern w:val="0"/>
          <w:sz w:val="22"/>
          <w:szCs w:val="28"/>
        </w:rPr>
        <w:t>GB50794 -2012</w:t>
      </w:r>
      <w:r>
        <w:rPr>
          <w:rFonts w:ascii="宋体" w:hAnsi="宋体" w:cs="宋体" w:hint="eastAsia"/>
          <w:kern w:val="0"/>
          <w:sz w:val="22"/>
          <w:szCs w:val="28"/>
        </w:rPr>
        <w:t>》；</w:t>
      </w:r>
    </w:p>
    <w:p w:rsidR="003F73F8" w:rsidRDefault="00754858">
      <w:pPr>
        <w:widowControl/>
        <w:spacing w:line="480" w:lineRule="auto"/>
        <w:ind w:firstLineChars="200" w:firstLine="440"/>
        <w:rPr>
          <w:rFonts w:ascii="宋体" w:hAnsi="宋体" w:cs="宋体"/>
          <w:kern w:val="0"/>
          <w:sz w:val="22"/>
          <w:szCs w:val="28"/>
        </w:rPr>
      </w:pPr>
      <w:r>
        <w:rPr>
          <w:rFonts w:ascii="宋体" w:hAnsi="宋体" w:cs="宋体" w:hint="eastAsia"/>
          <w:kern w:val="0"/>
          <w:sz w:val="22"/>
          <w:szCs w:val="28"/>
        </w:rPr>
        <w:t>5</w:t>
      </w:r>
      <w:r>
        <w:rPr>
          <w:rFonts w:ascii="宋体" w:hAnsi="宋体" w:cs="宋体" w:hint="eastAsia"/>
          <w:kern w:val="0"/>
          <w:sz w:val="22"/>
          <w:szCs w:val="28"/>
        </w:rPr>
        <w:t>）</w:t>
      </w:r>
      <w:r>
        <w:rPr>
          <w:rFonts w:ascii="宋体" w:hAnsi="宋体" w:cs="宋体" w:hint="eastAsia"/>
          <w:kern w:val="0"/>
          <w:sz w:val="22"/>
          <w:szCs w:val="28"/>
        </w:rPr>
        <w:t xml:space="preserve">. </w:t>
      </w:r>
      <w:r>
        <w:rPr>
          <w:rFonts w:ascii="宋体" w:hAnsi="宋体" w:cs="宋体" w:hint="eastAsia"/>
          <w:kern w:val="0"/>
          <w:sz w:val="22"/>
          <w:szCs w:val="28"/>
        </w:rPr>
        <w:t>《光伏发电工程验收规范》（</w:t>
      </w:r>
      <w:r>
        <w:rPr>
          <w:rFonts w:ascii="宋体" w:hAnsi="宋体" w:cs="宋体" w:hint="eastAsia"/>
          <w:kern w:val="0"/>
          <w:sz w:val="22"/>
          <w:szCs w:val="28"/>
        </w:rPr>
        <w:t>GB50796 -2012</w:t>
      </w:r>
      <w:r>
        <w:rPr>
          <w:rFonts w:ascii="宋体" w:hAnsi="宋体" w:cs="宋体" w:hint="eastAsia"/>
          <w:kern w:val="0"/>
          <w:sz w:val="22"/>
          <w:szCs w:val="28"/>
        </w:rPr>
        <w:t>）；</w:t>
      </w:r>
    </w:p>
    <w:p w:rsidR="003F73F8" w:rsidRDefault="00754858">
      <w:pPr>
        <w:pStyle w:val="a3"/>
        <w:shd w:val="clear" w:color="auto" w:fill="auto"/>
        <w:spacing w:line="480" w:lineRule="auto"/>
        <w:ind w:firstLineChars="200" w:firstLine="440"/>
        <w:rPr>
          <w:rFonts w:asciiTheme="minorEastAsia" w:hAnsiTheme="minorEastAsia"/>
          <w:sz w:val="22"/>
          <w:szCs w:val="28"/>
        </w:rPr>
      </w:pPr>
      <w:r>
        <w:rPr>
          <w:rFonts w:asciiTheme="minorEastAsia" w:hAnsiTheme="minorEastAsia" w:hint="eastAsia"/>
          <w:sz w:val="22"/>
          <w:szCs w:val="28"/>
        </w:rPr>
        <w:t>6</w:t>
      </w:r>
      <w:r>
        <w:rPr>
          <w:rFonts w:asciiTheme="minorEastAsia" w:hAnsiTheme="minorEastAsia" w:hint="eastAsia"/>
          <w:sz w:val="22"/>
          <w:szCs w:val="28"/>
        </w:rPr>
        <w:t>）</w:t>
      </w:r>
      <w:r>
        <w:rPr>
          <w:rFonts w:asciiTheme="minorEastAsia" w:hAnsiTheme="minorEastAsia" w:hint="eastAsia"/>
          <w:sz w:val="22"/>
          <w:szCs w:val="28"/>
        </w:rPr>
        <w:t>.</w:t>
      </w:r>
      <w:r>
        <w:rPr>
          <w:rFonts w:asciiTheme="minorEastAsia" w:hAnsiTheme="minorEastAsia" w:hint="eastAsia"/>
          <w:sz w:val="22"/>
          <w:szCs w:val="28"/>
        </w:rPr>
        <w:t>《关于开展电力工程建设标准强制性条文实施情况检查的通知》（国家电监会办公厅、建设部办公厅电输（</w:t>
      </w:r>
      <w:r>
        <w:rPr>
          <w:rFonts w:asciiTheme="minorEastAsia" w:hAnsiTheme="minorEastAsia" w:hint="eastAsia"/>
          <w:sz w:val="22"/>
          <w:szCs w:val="28"/>
        </w:rPr>
        <w:t>2006</w:t>
      </w:r>
      <w:r>
        <w:rPr>
          <w:rFonts w:asciiTheme="minorEastAsia" w:hAnsiTheme="minorEastAsia" w:hint="eastAsia"/>
          <w:sz w:val="22"/>
          <w:szCs w:val="28"/>
        </w:rPr>
        <w:t>）</w:t>
      </w:r>
      <w:r>
        <w:rPr>
          <w:rFonts w:asciiTheme="minorEastAsia" w:hAnsiTheme="minorEastAsia" w:hint="eastAsia"/>
          <w:sz w:val="22"/>
          <w:szCs w:val="28"/>
        </w:rPr>
        <w:t>8</w:t>
      </w:r>
      <w:r>
        <w:rPr>
          <w:rFonts w:asciiTheme="minorEastAsia" w:hAnsiTheme="minorEastAsia" w:hint="eastAsia"/>
          <w:sz w:val="22"/>
          <w:szCs w:val="28"/>
        </w:rPr>
        <w:t>号）；</w:t>
      </w:r>
    </w:p>
    <w:p w:rsidR="003F73F8" w:rsidRDefault="00754858">
      <w:pPr>
        <w:pStyle w:val="a3"/>
        <w:shd w:val="clear" w:color="auto" w:fill="auto"/>
        <w:spacing w:line="480" w:lineRule="auto"/>
        <w:ind w:firstLineChars="200" w:firstLine="440"/>
        <w:rPr>
          <w:rFonts w:asciiTheme="minorEastAsia" w:hAnsiTheme="minorEastAsia"/>
          <w:sz w:val="22"/>
          <w:szCs w:val="28"/>
        </w:rPr>
      </w:pPr>
      <w:r>
        <w:rPr>
          <w:rFonts w:asciiTheme="minorEastAsia" w:hAnsiTheme="minorEastAsia" w:hint="eastAsia"/>
          <w:sz w:val="22"/>
          <w:szCs w:val="28"/>
        </w:rPr>
        <w:t>7</w:t>
      </w:r>
      <w:r>
        <w:rPr>
          <w:rFonts w:asciiTheme="minorEastAsia" w:hAnsiTheme="minorEastAsia" w:hint="eastAsia"/>
          <w:sz w:val="22"/>
          <w:szCs w:val="28"/>
        </w:rPr>
        <w:t>）</w:t>
      </w:r>
      <w:r>
        <w:rPr>
          <w:rFonts w:asciiTheme="minorEastAsia" w:hAnsiTheme="minorEastAsia" w:hint="eastAsia"/>
          <w:sz w:val="22"/>
          <w:szCs w:val="28"/>
        </w:rPr>
        <w:t xml:space="preserve"> </w:t>
      </w:r>
      <w:r>
        <w:rPr>
          <w:rFonts w:asciiTheme="minorEastAsia" w:hAnsiTheme="minorEastAsia" w:hint="eastAsia"/>
          <w:sz w:val="22"/>
          <w:szCs w:val="28"/>
        </w:rPr>
        <w:t>《电气装置安装工程</w:t>
      </w:r>
      <w:r>
        <w:rPr>
          <w:rFonts w:asciiTheme="minorEastAsia" w:hAnsiTheme="minorEastAsia"/>
          <w:sz w:val="22"/>
          <w:szCs w:val="28"/>
        </w:rPr>
        <w:t>35kV</w:t>
      </w:r>
      <w:r>
        <w:rPr>
          <w:rFonts w:asciiTheme="minorEastAsia" w:hAnsiTheme="minorEastAsia" w:hint="eastAsia"/>
          <w:sz w:val="22"/>
          <w:szCs w:val="28"/>
        </w:rPr>
        <w:t>及以下架空电力线路施工及验收规范》</w:t>
      </w:r>
      <w:r>
        <w:rPr>
          <w:rFonts w:asciiTheme="minorEastAsia" w:hAnsiTheme="minorEastAsia" w:hint="eastAsia"/>
          <w:sz w:val="22"/>
          <w:szCs w:val="24"/>
        </w:rPr>
        <w:t>（</w:t>
      </w:r>
      <w:r>
        <w:rPr>
          <w:bCs/>
          <w:sz w:val="22"/>
          <w:szCs w:val="24"/>
        </w:rPr>
        <w:t>GB50173</w:t>
      </w:r>
      <w:r>
        <w:rPr>
          <w:rFonts w:hint="eastAsia"/>
          <w:bCs/>
          <w:sz w:val="22"/>
          <w:szCs w:val="24"/>
        </w:rPr>
        <w:t>—</w:t>
      </w:r>
      <w:r>
        <w:rPr>
          <w:rFonts w:hint="eastAsia"/>
          <w:bCs/>
          <w:sz w:val="22"/>
          <w:szCs w:val="24"/>
        </w:rPr>
        <w:t>19</w:t>
      </w:r>
      <w:r>
        <w:rPr>
          <w:bCs/>
          <w:sz w:val="22"/>
          <w:szCs w:val="24"/>
        </w:rPr>
        <w:t>92</w:t>
      </w:r>
      <w:r>
        <w:rPr>
          <w:rFonts w:hint="eastAsia"/>
          <w:bCs/>
          <w:sz w:val="22"/>
          <w:szCs w:val="24"/>
        </w:rPr>
        <w:t>）；</w:t>
      </w:r>
    </w:p>
    <w:p w:rsidR="003F73F8" w:rsidRDefault="00754858">
      <w:pPr>
        <w:pStyle w:val="25"/>
        <w:shd w:val="clear" w:color="auto" w:fill="auto"/>
        <w:spacing w:before="0" w:after="0" w:line="480" w:lineRule="auto"/>
        <w:ind w:leftChars="10" w:left="21" w:right="68" w:firstLineChars="200" w:firstLine="440"/>
        <w:jc w:val="both"/>
        <w:rPr>
          <w:rFonts w:asciiTheme="minorEastAsia" w:eastAsiaTheme="minorEastAsia" w:hAnsiTheme="minorEastAsia"/>
          <w:sz w:val="22"/>
          <w:szCs w:val="28"/>
        </w:rPr>
      </w:pPr>
      <w:r>
        <w:rPr>
          <w:rFonts w:asciiTheme="minorEastAsia" w:eastAsiaTheme="minorEastAsia" w:hAnsiTheme="minorEastAsia" w:hint="eastAsia"/>
          <w:sz w:val="22"/>
          <w:szCs w:val="28"/>
        </w:rPr>
        <w:t>8</w:t>
      </w:r>
      <w:r>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《输变电工程建设标准强制性条文实施管理规程》国家电网科〔</w:t>
      </w:r>
      <w:r>
        <w:rPr>
          <w:rFonts w:asciiTheme="minorEastAsia" w:eastAsiaTheme="minorEastAsia" w:hAnsiTheme="minorEastAsia" w:hint="eastAsia"/>
          <w:sz w:val="22"/>
          <w:szCs w:val="28"/>
        </w:rPr>
        <w:t>2009</w:t>
      </w:r>
      <w:r>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 xml:space="preserve">642 </w:t>
      </w:r>
      <w:r>
        <w:rPr>
          <w:rFonts w:asciiTheme="minorEastAsia" w:eastAsiaTheme="minorEastAsia" w:hAnsiTheme="minorEastAsia" w:hint="eastAsia"/>
          <w:sz w:val="22"/>
          <w:szCs w:val="28"/>
        </w:rPr>
        <w:t>号；</w:t>
      </w:r>
    </w:p>
    <w:p w:rsidR="003F73F8" w:rsidRDefault="00754858">
      <w:pPr>
        <w:spacing w:line="360" w:lineRule="auto"/>
        <w:ind w:firstLineChars="200" w:firstLine="440"/>
        <w:rPr>
          <w:rFonts w:asciiTheme="minorEastAsia" w:eastAsiaTheme="minorEastAsia" w:hAnsiTheme="minorEastAsia" w:cstheme="minorBidi"/>
          <w:sz w:val="22"/>
          <w:szCs w:val="28"/>
        </w:rPr>
      </w:pPr>
      <w:r>
        <w:rPr>
          <w:rFonts w:asciiTheme="minorEastAsia" w:eastAsiaTheme="minorEastAsia" w:hAnsiTheme="minorEastAsia" w:cstheme="minorBidi" w:hint="eastAsia"/>
          <w:sz w:val="22"/>
          <w:szCs w:val="28"/>
        </w:rPr>
        <w:t>9</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《国家电网公司十八项电网重大反事故措施（修订版）》（</w:t>
      </w:r>
      <w:r>
        <w:rPr>
          <w:rFonts w:asciiTheme="minorEastAsia" w:eastAsiaTheme="minorEastAsia" w:hAnsiTheme="minorEastAsia" w:cstheme="minorBidi" w:hint="eastAsia"/>
          <w:sz w:val="22"/>
          <w:szCs w:val="28"/>
        </w:rPr>
        <w:t>2012</w:t>
      </w:r>
      <w:r>
        <w:rPr>
          <w:rFonts w:asciiTheme="minorEastAsia" w:eastAsiaTheme="minorEastAsia" w:hAnsiTheme="minorEastAsia" w:cstheme="minorBidi" w:hint="eastAsia"/>
          <w:sz w:val="22"/>
          <w:szCs w:val="28"/>
        </w:rPr>
        <w:t>年</w:t>
      </w:r>
      <w:r>
        <w:rPr>
          <w:rFonts w:asciiTheme="minorEastAsia" w:eastAsiaTheme="minorEastAsia" w:hAnsiTheme="minorEastAsia" w:cstheme="minorBidi" w:hint="eastAsia"/>
          <w:sz w:val="22"/>
          <w:szCs w:val="28"/>
        </w:rPr>
        <w:t>12</w:t>
      </w:r>
      <w:r>
        <w:rPr>
          <w:rFonts w:asciiTheme="minorEastAsia" w:eastAsiaTheme="minorEastAsia" w:hAnsiTheme="minorEastAsia" w:cstheme="minorBidi" w:hint="eastAsia"/>
          <w:sz w:val="22"/>
          <w:szCs w:val="28"/>
        </w:rPr>
        <w:t>月）；</w:t>
      </w:r>
    </w:p>
    <w:p w:rsidR="003F73F8" w:rsidRDefault="00754858">
      <w:pPr>
        <w:spacing w:line="360" w:lineRule="auto"/>
        <w:ind w:firstLineChars="200" w:firstLine="440"/>
        <w:rPr>
          <w:rFonts w:asciiTheme="minorEastAsia" w:eastAsiaTheme="minorEastAsia" w:hAnsiTheme="minorEastAsia" w:cstheme="minorBidi"/>
          <w:sz w:val="22"/>
          <w:szCs w:val="28"/>
        </w:rPr>
      </w:pPr>
      <w:r>
        <w:rPr>
          <w:rFonts w:asciiTheme="minorEastAsia" w:eastAsiaTheme="minorEastAsia" w:hAnsiTheme="minorEastAsia" w:cstheme="minorBidi" w:hint="eastAsia"/>
          <w:sz w:val="22"/>
          <w:szCs w:val="28"/>
        </w:rPr>
        <w:t>10</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w:t>
      </w:r>
      <w:r>
        <w:rPr>
          <w:rFonts w:asciiTheme="minorEastAsia" w:eastAsiaTheme="minorEastAsia" w:hAnsiTheme="minorEastAsia" w:cstheme="minorBidi" w:hint="eastAsia"/>
          <w:sz w:val="22"/>
          <w:szCs w:val="28"/>
        </w:rPr>
        <w:t>本项目的建设监理合同、施工承包合同、招投标文件及其他有关合同、协议书。</w:t>
      </w:r>
    </w:p>
    <w:p w:rsidR="003F73F8" w:rsidRDefault="00754858">
      <w:pPr>
        <w:pStyle w:val="1"/>
      </w:pPr>
      <w:bookmarkStart w:id="5" w:name="_Toc406964567"/>
      <w:r>
        <w:rPr>
          <w:rFonts w:hint="eastAsia"/>
        </w:rPr>
        <w:t>五、</w:t>
      </w:r>
      <w:r>
        <w:t>施工过程质量控制综述</w:t>
      </w:r>
      <w:bookmarkEnd w:id="5"/>
    </w:p>
    <w:p w:rsidR="003F73F8" w:rsidRDefault="00754858">
      <w:pPr>
        <w:spacing w:line="480" w:lineRule="auto"/>
        <w:ind w:firstLine="570"/>
        <w:rPr>
          <w:rFonts w:ascii="宋体" w:hAnsi="宋体" w:cs="宋体"/>
          <w:color w:val="000000"/>
          <w:kern w:val="0"/>
          <w:sz w:val="24"/>
          <w:szCs w:val="28"/>
        </w:rPr>
      </w:pPr>
      <w:r>
        <w:rPr>
          <w:rFonts w:ascii="宋体" w:hAnsi="宋体" w:cs="宋体" w:hint="eastAsia"/>
          <w:kern w:val="0"/>
          <w:sz w:val="24"/>
          <w:szCs w:val="28"/>
        </w:rPr>
        <w:t>项目监理部对工程质量的监控是严格按照创优质工程标准实施，高起步、严要求，力求精品的质量目标进行控制的。在具体工作过程中，监理部工作人员严格以“公正、独立、自主地，严格监理热情服务”的原则开展监理工作，并按</w:t>
      </w:r>
      <w:r>
        <w:rPr>
          <w:rFonts w:ascii="宋体" w:hAnsi="宋体" w:cs="宋体" w:hint="eastAsia"/>
          <w:kern w:val="0"/>
          <w:sz w:val="24"/>
          <w:szCs w:val="28"/>
        </w:rPr>
        <w:lastRenderedPageBreak/>
        <w:t>《监理规划》与《监理实施细则》，《监理工作制度》履行自己的工作职责，认真执行施工前查验原材料出厂合格证、质量证明书、质量体</w:t>
      </w:r>
      <w:r>
        <w:rPr>
          <w:rFonts w:ascii="宋体" w:hAnsi="宋体" w:cs="宋体" w:hint="eastAsia"/>
          <w:kern w:val="0"/>
          <w:sz w:val="24"/>
          <w:szCs w:val="28"/>
        </w:rPr>
        <w:t>系认证、安全生产许可证及见证取样送校实验（检验）的质量控制制</w:t>
      </w:r>
      <w:r>
        <w:rPr>
          <w:rFonts w:ascii="宋体" w:hAnsi="宋体" w:cs="宋体" w:hint="eastAsia"/>
          <w:color w:val="000000"/>
          <w:kern w:val="0"/>
          <w:sz w:val="24"/>
          <w:szCs w:val="28"/>
        </w:rPr>
        <w:t>度。</w:t>
      </w:r>
    </w:p>
    <w:p w:rsidR="003F73F8" w:rsidRDefault="00754858">
      <w:pPr>
        <w:spacing w:line="480" w:lineRule="auto"/>
        <w:ind w:firstLine="570"/>
        <w:rPr>
          <w:rFonts w:ascii="宋体" w:hAnsi="宋体" w:cs="宋体"/>
          <w:kern w:val="0"/>
          <w:sz w:val="24"/>
          <w:szCs w:val="28"/>
        </w:rPr>
      </w:pPr>
      <w:r>
        <w:rPr>
          <w:rFonts w:ascii="宋体" w:hAnsi="宋体" w:cs="宋体" w:hint="eastAsia"/>
          <w:kern w:val="0"/>
          <w:sz w:val="24"/>
          <w:szCs w:val="28"/>
        </w:rPr>
        <w:t>施工中严把各种检验手续、方法、制度，施工后严格验收制度，认真对施工组织设计、各专业施工方案分部和重要分项工作技术措施和作业指导书审核，发现问题及时要求施工单位整改，决不放过一丝质量隐患。每分项工程、分部工程、隐蔽工程、原材料进场都留有影像资料。</w:t>
      </w:r>
    </w:p>
    <w:p w:rsidR="003F73F8" w:rsidRDefault="00754858">
      <w:pPr>
        <w:pStyle w:val="1"/>
      </w:pPr>
      <w:bookmarkStart w:id="6" w:name="_Toc406964568"/>
      <w:r>
        <w:rPr>
          <w:rFonts w:hint="eastAsia"/>
        </w:rPr>
        <w:t>六、工程质量监理控制概述</w:t>
      </w:r>
      <w:bookmarkEnd w:id="6"/>
    </w:p>
    <w:p w:rsidR="003F73F8" w:rsidRDefault="00754858">
      <w:pPr>
        <w:widowControl/>
        <w:spacing w:line="480" w:lineRule="auto"/>
        <w:ind w:firstLineChars="200" w:firstLine="480"/>
        <w:rPr>
          <w:rFonts w:ascii="宋体" w:hAnsi="宋体" w:cs="宋体"/>
          <w:kern w:val="0"/>
          <w:sz w:val="24"/>
        </w:rPr>
      </w:pPr>
      <w:r>
        <w:rPr>
          <w:rFonts w:ascii="宋体" w:hAnsi="宋体" w:cs="宋体" w:hint="eastAsia"/>
          <w:kern w:val="0"/>
          <w:sz w:val="24"/>
        </w:rPr>
        <w:t>项目监理机构在施工过程中，严格执行国家的有关法律、法规、强制性标准、强制性条文和设计文件，严格执行工程报验制度、建筑材料进场检验制度、见证取样制度等；采取巡视、旁站、平行检查</w:t>
      </w:r>
      <w:r>
        <w:rPr>
          <w:rFonts w:ascii="宋体" w:hAnsi="宋体" w:cs="宋体" w:hint="eastAsia"/>
          <w:kern w:val="0"/>
          <w:sz w:val="24"/>
        </w:rPr>
        <w:t>等监督方式，发现问题及时以“口头”或“书面”的形式向施工单位指正且跟踪整改全过程；每周主持召开“工程监理例会”，协调、落实工程中所存在的问题。监理具体控制如下：</w:t>
      </w:r>
    </w:p>
    <w:p w:rsidR="003F73F8" w:rsidRDefault="00754858">
      <w:pPr>
        <w:widowControl/>
        <w:spacing w:line="48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、进度控制</w:t>
      </w:r>
    </w:p>
    <w:p w:rsidR="003F73F8" w:rsidRDefault="00754858">
      <w:pPr>
        <w:widowControl/>
        <w:spacing w:line="480" w:lineRule="auto"/>
        <w:ind w:firstLineChars="200" w:firstLine="480"/>
        <w:rPr>
          <w:rFonts w:ascii="宋体" w:hAnsi="宋体" w:cs="宋体"/>
          <w:kern w:val="0"/>
          <w:sz w:val="24"/>
        </w:rPr>
      </w:pPr>
      <w:r>
        <w:rPr>
          <w:rFonts w:ascii="宋体" w:hAnsi="宋体" w:cs="宋体" w:hint="eastAsia"/>
          <w:kern w:val="0"/>
          <w:sz w:val="24"/>
        </w:rPr>
        <w:t>以项目建设进度目标和合同工期为依据，实施进度控制。</w:t>
      </w:r>
    </w:p>
    <w:p w:rsidR="003F73F8" w:rsidRDefault="00754858">
      <w:pPr>
        <w:widowControl/>
        <w:spacing w:line="480" w:lineRule="auto"/>
        <w:ind w:firstLineChars="200" w:firstLine="480"/>
        <w:rPr>
          <w:rFonts w:ascii="宋体" w:hAnsi="宋体" w:cs="宋体"/>
          <w:kern w:val="0"/>
          <w:sz w:val="24"/>
        </w:rPr>
      </w:pPr>
      <w:r>
        <w:rPr>
          <w:rFonts w:ascii="宋体" w:hAnsi="宋体" w:cs="宋体" w:hint="eastAsia"/>
          <w:kern w:val="0"/>
          <w:sz w:val="24"/>
        </w:rPr>
        <w:t>①、审批和检查施工进度的落实情况（周进度、总进度），结合实际，提出意见，并督促其修改和执行，确保冬季施工规范要求。</w:t>
      </w:r>
    </w:p>
    <w:p w:rsidR="003F73F8" w:rsidRDefault="00754858">
      <w:pPr>
        <w:widowControl/>
        <w:spacing w:line="480" w:lineRule="auto"/>
        <w:ind w:firstLineChars="200" w:firstLine="480"/>
        <w:rPr>
          <w:rFonts w:ascii="宋体" w:hAnsi="宋体" w:cs="宋体"/>
          <w:kern w:val="0"/>
          <w:sz w:val="24"/>
        </w:rPr>
      </w:pPr>
      <w:r>
        <w:rPr>
          <w:rFonts w:ascii="宋体" w:hAnsi="宋体" w:cs="宋体" w:hint="eastAsia"/>
          <w:kern w:val="0"/>
          <w:sz w:val="24"/>
        </w:rPr>
        <w:t>②、通过日常协调和周例会，检查进度，分析原因，适时纠偏，调整计划，狠抓落实；</w:t>
      </w:r>
    </w:p>
    <w:p w:rsidR="003F73F8" w:rsidRDefault="00754858">
      <w:pPr>
        <w:widowControl/>
        <w:spacing w:line="480" w:lineRule="auto"/>
        <w:ind w:firstLineChars="200" w:firstLine="480"/>
        <w:rPr>
          <w:rFonts w:ascii="宋体" w:hAnsi="宋体" w:cs="宋体"/>
          <w:kern w:val="0"/>
          <w:sz w:val="24"/>
        </w:rPr>
      </w:pPr>
      <w:r>
        <w:rPr>
          <w:rFonts w:ascii="宋体" w:hAnsi="宋体" w:cs="宋体" w:hint="eastAsia"/>
          <w:kern w:val="0"/>
          <w:sz w:val="24"/>
        </w:rPr>
        <w:t>③、帮助施工单位查找和分析影响进度的原因，监督施工单位按建设单位要求的工程进度计划实施，监督施工单位有针对性因不同天气施工制订改善措施。</w:t>
      </w:r>
      <w:r>
        <w:rPr>
          <w:rFonts w:ascii="宋体" w:hAnsi="宋体" w:cs="宋体" w:hint="eastAsia"/>
          <w:kern w:val="0"/>
          <w:sz w:val="24"/>
        </w:rPr>
        <w:t xml:space="preserve">  </w:t>
      </w:r>
    </w:p>
    <w:p w:rsidR="003F73F8" w:rsidRDefault="00754858">
      <w:pPr>
        <w:widowControl/>
        <w:spacing w:line="480" w:lineRule="auto"/>
        <w:ind w:left="360" w:hanging="36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质量控制：执行百年大计、质量第一的原则，一切服从质量需要。</w:t>
      </w:r>
    </w:p>
    <w:p w:rsidR="003F73F8" w:rsidRDefault="00754858">
      <w:pPr>
        <w:widowControl/>
        <w:spacing w:line="480" w:lineRule="auto"/>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1</w:t>
      </w:r>
      <w:r>
        <w:rPr>
          <w:rFonts w:ascii="宋体" w:hAnsi="宋体" w:cs="宋体" w:hint="eastAsia"/>
          <w:kern w:val="0"/>
          <w:sz w:val="24"/>
        </w:rPr>
        <w:t>）、施工前质量的预控</w:t>
      </w:r>
    </w:p>
    <w:p w:rsidR="003F73F8" w:rsidRDefault="00754858">
      <w:pPr>
        <w:widowControl/>
        <w:spacing w:line="480" w:lineRule="auto"/>
        <w:jc w:val="left"/>
        <w:rPr>
          <w:rFonts w:ascii="宋体" w:hAnsi="宋体" w:cs="宋体"/>
          <w:kern w:val="0"/>
          <w:sz w:val="24"/>
        </w:rPr>
      </w:pPr>
      <w:r>
        <w:rPr>
          <w:rFonts w:ascii="宋体" w:hAnsi="宋体" w:cs="宋体" w:hint="eastAsia"/>
          <w:kern w:val="0"/>
          <w:sz w:val="24"/>
        </w:rPr>
        <w:t>①施工单位资质、技术责任制、工程管理人员组成及上岗资格、特殊工种人员上岗资格、技术交底管理制度（技技术交底底、公司级交底、工地级交底、班组级交底），质量管理体系的落实。</w:t>
      </w:r>
    </w:p>
    <w:p w:rsidR="003F73F8" w:rsidRDefault="00754858">
      <w:pPr>
        <w:widowControl/>
        <w:spacing w:line="480" w:lineRule="auto"/>
        <w:jc w:val="left"/>
        <w:rPr>
          <w:rFonts w:ascii="宋体" w:hAnsi="宋体" w:cs="宋体"/>
          <w:kern w:val="0"/>
          <w:sz w:val="24"/>
        </w:rPr>
      </w:pPr>
      <w:r>
        <w:rPr>
          <w:rFonts w:ascii="宋体" w:hAnsi="宋体" w:cs="宋体" w:hint="eastAsia"/>
          <w:kern w:val="0"/>
          <w:sz w:val="24"/>
        </w:rPr>
        <w:t>②</w:t>
      </w:r>
      <w:r>
        <w:rPr>
          <w:rFonts w:ascii="宋体" w:hAnsi="宋体" w:cs="宋体" w:hint="eastAsia"/>
          <w:kern w:val="0"/>
          <w:sz w:val="24"/>
        </w:rPr>
        <w:t xml:space="preserve"> </w:t>
      </w:r>
      <w:r>
        <w:rPr>
          <w:rFonts w:ascii="宋体" w:hAnsi="宋体" w:cs="宋体" w:hint="eastAsia"/>
          <w:kern w:val="0"/>
          <w:sz w:val="24"/>
        </w:rPr>
        <w:t>施工组织设计及专项施工方案的审查及提出切合本工程实际的建设性意见。</w:t>
      </w:r>
    </w:p>
    <w:p w:rsidR="003F73F8" w:rsidRDefault="00754858">
      <w:pPr>
        <w:widowControl/>
        <w:spacing w:line="480" w:lineRule="auto"/>
        <w:rPr>
          <w:rFonts w:ascii="宋体" w:hAnsi="宋体" w:cs="宋体"/>
          <w:kern w:val="0"/>
          <w:sz w:val="24"/>
        </w:rPr>
      </w:pPr>
      <w:r>
        <w:rPr>
          <w:rFonts w:ascii="宋体" w:hAnsi="宋体" w:cs="宋体" w:hint="eastAsia"/>
          <w:kern w:val="0"/>
          <w:sz w:val="24"/>
        </w:rPr>
        <w:t>③</w:t>
      </w:r>
      <w:r>
        <w:rPr>
          <w:rFonts w:ascii="宋体" w:hAnsi="宋体" w:cs="宋体" w:hint="eastAsia"/>
          <w:kern w:val="0"/>
          <w:sz w:val="24"/>
        </w:rPr>
        <w:t xml:space="preserve"> </w:t>
      </w:r>
      <w:r>
        <w:rPr>
          <w:rFonts w:ascii="宋体" w:hAnsi="宋体" w:cs="宋体" w:hint="eastAsia"/>
          <w:kern w:val="0"/>
          <w:sz w:val="24"/>
        </w:rPr>
        <w:t>现场施工准备的质量控制（含人员、</w:t>
      </w:r>
      <w:r>
        <w:rPr>
          <w:rFonts w:ascii="宋体" w:hAnsi="宋体" w:cs="宋体" w:hint="eastAsia"/>
          <w:kern w:val="0"/>
          <w:sz w:val="24"/>
        </w:rPr>
        <w:t>材料、设备、检测检验实验室、仪器、临建设施、临电设施、机具、机械）。</w:t>
      </w:r>
    </w:p>
    <w:p w:rsidR="003F73F8" w:rsidRDefault="00754858">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④</w:t>
      </w:r>
      <w:r>
        <w:rPr>
          <w:rFonts w:ascii="宋体" w:hAnsi="宋体" w:cs="宋体" w:hint="eastAsia"/>
          <w:kern w:val="0"/>
          <w:sz w:val="24"/>
        </w:rPr>
        <w:t xml:space="preserve"> </w:t>
      </w:r>
      <w:r>
        <w:rPr>
          <w:rFonts w:ascii="宋体" w:hAnsi="宋体" w:cs="宋体" w:hint="eastAsia"/>
          <w:kern w:val="0"/>
          <w:sz w:val="24"/>
        </w:rPr>
        <w:t>组织监理人员认真审阅施工图纸等设计文件，搜集施工图或说明书中所涉及的各种标准、图册、规范、规程等。同时，督促承包单位认真做好审核及图纸核对工作，对于图纸上所存在的问题，要求承包单位以书面的形式提出，在设计单位以书面形式进行解释或确认后方准许施工。</w:t>
      </w:r>
    </w:p>
    <w:p w:rsidR="003F73F8" w:rsidRDefault="00754858">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）、施工过程质量控制</w:t>
      </w:r>
    </w:p>
    <w:p w:rsidR="003F73F8" w:rsidRDefault="00754858">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在施工全过程，监理按检验程序严把质量关；</w:t>
      </w:r>
    </w:p>
    <w:p w:rsidR="003F73F8" w:rsidRDefault="00754858">
      <w:pPr>
        <w:widowControl/>
        <w:spacing w:line="480" w:lineRule="auto"/>
        <w:ind w:firstLineChars="200" w:firstLine="480"/>
        <w:jc w:val="left"/>
        <w:rPr>
          <w:rFonts w:ascii="仿宋_GB2312" w:eastAsia="仿宋_GB2312"/>
          <w:kern w:val="0"/>
          <w:sz w:val="24"/>
        </w:rPr>
      </w:pPr>
      <w:r>
        <w:rPr>
          <w:rFonts w:ascii="宋体" w:hAnsi="宋体" w:cs="宋体" w:hint="eastAsia"/>
          <w:kern w:val="0"/>
          <w:sz w:val="24"/>
        </w:rPr>
        <w:t>a.</w:t>
      </w:r>
      <w:r>
        <w:rPr>
          <w:rFonts w:ascii="宋体" w:hAnsi="宋体" w:cs="宋体" w:hint="eastAsia"/>
          <w:kern w:val="0"/>
          <w:sz w:val="24"/>
        </w:rPr>
        <w:t>把好工程材料质量检验关，签认材料报验单，杜绝不合格品用于工程。</w:t>
      </w:r>
    </w:p>
    <w:p w:rsidR="003F73F8" w:rsidRDefault="00754858">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b.</w:t>
      </w:r>
      <w:r>
        <w:rPr>
          <w:rFonts w:ascii="宋体" w:hAnsi="宋体" w:cs="宋体" w:hint="eastAsia"/>
          <w:kern w:val="0"/>
          <w:sz w:val="24"/>
        </w:rPr>
        <w:t>对重要分部工程，严格把关，通过验收，指令性文件、旁</w:t>
      </w:r>
      <w:r>
        <w:rPr>
          <w:rFonts w:ascii="宋体" w:hAnsi="宋体" w:cs="宋体" w:hint="eastAsia"/>
          <w:kern w:val="0"/>
          <w:sz w:val="24"/>
        </w:rPr>
        <w:t>站等措施进行监理。</w:t>
      </w:r>
    </w:p>
    <w:p w:rsidR="003F73F8" w:rsidRDefault="00754858">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c.</w:t>
      </w:r>
      <w:r>
        <w:rPr>
          <w:rFonts w:ascii="宋体" w:hAnsi="宋体" w:cs="宋体" w:hint="eastAsia"/>
          <w:kern w:val="0"/>
          <w:sz w:val="24"/>
        </w:rPr>
        <w:t>把好施工过程的质量检查验收关，监理采取旁站、巡查和抽检相结合的方式，从工序、分项和隐蔽检查等基础抓起，发现质量问题、及时指出、督促施工单位整改，本着“严格控制检验批质量，以确保分项工程质量；严格控制分项工程质量，以确保分部工程质量；严格控制分部工程质量，以确保单位工程质量”的程序进行质量控制。</w:t>
      </w:r>
    </w:p>
    <w:p w:rsidR="003F73F8" w:rsidRDefault="00754858">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、安全文明施工</w:t>
      </w:r>
    </w:p>
    <w:p w:rsidR="003F73F8" w:rsidRDefault="00754858">
      <w:pPr>
        <w:widowControl/>
        <w:spacing w:line="480" w:lineRule="auto"/>
        <w:ind w:firstLineChars="200" w:firstLine="480"/>
        <w:jc w:val="left"/>
        <w:rPr>
          <w:rFonts w:ascii="宋体" w:hAnsi="宋体" w:cs="宋体"/>
          <w:kern w:val="0"/>
          <w:sz w:val="24"/>
        </w:rPr>
      </w:pPr>
      <w:r>
        <w:rPr>
          <w:rFonts w:ascii="宋体" w:hAnsi="宋体" w:cs="宋体" w:hint="eastAsia"/>
          <w:kern w:val="0"/>
          <w:sz w:val="24"/>
        </w:rPr>
        <w:lastRenderedPageBreak/>
        <w:t>项目监理部自始至终十分重视安全生产及文明施工，平时反复强调安全为本的方针，针对现场安全文明方面的不良苗头及时督促整改。特别强调施工用电安全。在主体施工过程中，通过全体工程管理</w:t>
      </w:r>
      <w:r>
        <w:rPr>
          <w:rFonts w:ascii="宋体" w:hAnsi="宋体" w:cs="宋体" w:hint="eastAsia"/>
          <w:kern w:val="0"/>
          <w:sz w:val="24"/>
        </w:rPr>
        <w:t>人员的努力，没有发生一起施工安全事故。</w:t>
      </w:r>
    </w:p>
    <w:p w:rsidR="003F73F8" w:rsidRDefault="00754858">
      <w:pPr>
        <w:pStyle w:val="1"/>
      </w:pPr>
      <w:bookmarkStart w:id="7" w:name="_Toc406964569"/>
      <w:r>
        <w:rPr>
          <w:rFonts w:hint="eastAsia"/>
        </w:rPr>
        <w:t>七、</w:t>
      </w:r>
      <w:r>
        <w:t>检验批、分项、分部工程和单位工程质量核查情况</w:t>
      </w:r>
      <w:bookmarkEnd w:id="7"/>
    </w:p>
    <w:p w:rsidR="003F73F8" w:rsidRDefault="00754858">
      <w:pPr>
        <w:spacing w:line="480" w:lineRule="auto"/>
        <w:ind w:firstLineChars="200" w:firstLine="480"/>
        <w:rPr>
          <w:sz w:val="24"/>
        </w:rPr>
      </w:pPr>
      <w:r>
        <w:rPr>
          <w:rFonts w:hint="eastAsia"/>
          <w:sz w:val="24"/>
        </w:rPr>
        <w:t>任何一检验批工程完工后，都要进行质量检测，验收检测在项目部内部，分两级进行，“施工跟检”主要由各工程队实施，项目经理部派人指导和监督；“复检”和“抽检”由项目经理部实施。</w:t>
      </w:r>
    </w:p>
    <w:p w:rsidR="003F73F8" w:rsidRDefault="00754858">
      <w:pPr>
        <w:spacing w:line="480" w:lineRule="auto"/>
        <w:ind w:firstLineChars="200" w:firstLine="480"/>
        <w:rPr>
          <w:sz w:val="24"/>
        </w:rPr>
      </w:pPr>
      <w:r>
        <w:rPr>
          <w:rFonts w:hint="eastAsia"/>
          <w:sz w:val="24"/>
        </w:rPr>
        <w:t>分项工程由监理工程师组织施工单位分项工程技术负责人等进行验收。分项工程的验收在检验批的基础上进行。</w:t>
      </w:r>
      <w:r>
        <w:rPr>
          <w:rFonts w:hint="eastAsia"/>
          <w:sz w:val="24"/>
        </w:rPr>
        <w:t xml:space="preserve"> </w:t>
      </w:r>
    </w:p>
    <w:p w:rsidR="003F73F8" w:rsidRDefault="00754858">
      <w:pPr>
        <w:spacing w:line="480" w:lineRule="auto"/>
        <w:ind w:firstLineChars="200" w:firstLine="480"/>
        <w:rPr>
          <w:sz w:val="24"/>
        </w:rPr>
      </w:pPr>
      <w:r>
        <w:rPr>
          <w:rFonts w:hint="eastAsia"/>
          <w:sz w:val="24"/>
        </w:rPr>
        <w:t>分部工程由监理工程师组织施工单位项目、技术、质量负责人等进行验收。</w:t>
      </w:r>
      <w:r>
        <w:rPr>
          <w:rFonts w:hint="eastAsia"/>
          <w:sz w:val="24"/>
        </w:rPr>
        <w:t xml:space="preserve"> </w:t>
      </w:r>
    </w:p>
    <w:p w:rsidR="003F73F8" w:rsidRDefault="00754858">
      <w:pPr>
        <w:spacing w:line="480" w:lineRule="auto"/>
        <w:ind w:firstLineChars="200" w:firstLine="480"/>
        <w:jc w:val="left"/>
        <w:rPr>
          <w:rFonts w:asciiTheme="minorEastAsia" w:eastAsiaTheme="minorEastAsia" w:hAnsiTheme="minorEastAsia"/>
          <w:b/>
          <w:sz w:val="24"/>
        </w:rPr>
      </w:pPr>
      <w:r>
        <w:rPr>
          <w:rFonts w:hint="eastAsia"/>
          <w:sz w:val="24"/>
        </w:rPr>
        <w:t>单位工程完工后，项目部及时自行组织检查评定，并及时向业主上报单位工程验收报告。</w:t>
      </w:r>
      <w:r>
        <w:rPr>
          <w:rFonts w:hint="eastAsia"/>
          <w:sz w:val="24"/>
        </w:rPr>
        <w:t>业主根据上报的单位工程验收报告，组织施工、设计、监理进行单位工程验收和单位工程观感质量评定。</w:t>
      </w:r>
      <w:r>
        <w:rPr>
          <w:rFonts w:asciiTheme="minorEastAsia" w:eastAsiaTheme="minorEastAsia" w:hAnsiTheme="minorEastAsia"/>
          <w:b/>
          <w:sz w:val="24"/>
        </w:rPr>
        <w:br w:type="page"/>
      </w:r>
    </w:p>
    <w:p w:rsidR="003F73F8" w:rsidRDefault="00754858">
      <w:pPr>
        <w:spacing w:line="480" w:lineRule="auto"/>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电气工程验收统计</w:t>
      </w:r>
    </w:p>
    <w:tbl>
      <w:tblPr>
        <w:tblStyle w:val="a8"/>
        <w:tblpPr w:leftFromText="180" w:rightFromText="180" w:vertAnchor="page" w:horzAnchor="margin" w:tblpY="2107"/>
        <w:tblW w:w="8330" w:type="dxa"/>
        <w:tblLayout w:type="fixed"/>
        <w:tblLook w:val="04A0"/>
      </w:tblPr>
      <w:tblGrid>
        <w:gridCol w:w="534"/>
        <w:gridCol w:w="1417"/>
        <w:gridCol w:w="1985"/>
        <w:gridCol w:w="850"/>
        <w:gridCol w:w="992"/>
        <w:gridCol w:w="1276"/>
        <w:gridCol w:w="1276"/>
      </w:tblGrid>
      <w:tr w:rsidR="003F73F8">
        <w:trPr>
          <w:trHeight w:val="416"/>
        </w:trPr>
        <w:tc>
          <w:tcPr>
            <w:tcW w:w="534" w:type="dxa"/>
            <w:vMerge w:val="restart"/>
            <w:vAlign w:val="center"/>
          </w:tcPr>
          <w:p w:rsidR="003F73F8" w:rsidRDefault="00754858">
            <w:pPr>
              <w:jc w:val="center"/>
              <w:rPr>
                <w:sz w:val="24"/>
              </w:rPr>
            </w:pPr>
            <w:r>
              <w:rPr>
                <w:rFonts w:hint="eastAsia"/>
                <w:sz w:val="24"/>
              </w:rPr>
              <w:t>序号</w:t>
            </w:r>
          </w:p>
        </w:tc>
        <w:tc>
          <w:tcPr>
            <w:tcW w:w="1417" w:type="dxa"/>
            <w:vMerge w:val="restart"/>
            <w:vAlign w:val="center"/>
          </w:tcPr>
          <w:p w:rsidR="003F73F8" w:rsidRDefault="00754858">
            <w:pPr>
              <w:jc w:val="center"/>
              <w:rPr>
                <w:sz w:val="24"/>
              </w:rPr>
            </w:pPr>
            <w:r>
              <w:rPr>
                <w:rFonts w:hint="eastAsia"/>
                <w:sz w:val="24"/>
              </w:rPr>
              <w:t>单位工程</w:t>
            </w:r>
          </w:p>
          <w:p w:rsidR="003F73F8" w:rsidRDefault="00754858">
            <w:pPr>
              <w:jc w:val="center"/>
              <w:rPr>
                <w:sz w:val="24"/>
              </w:rPr>
            </w:pPr>
            <w:r>
              <w:rPr>
                <w:rFonts w:hint="eastAsia"/>
                <w:sz w:val="24"/>
              </w:rPr>
              <w:t>名称</w:t>
            </w:r>
          </w:p>
        </w:tc>
        <w:tc>
          <w:tcPr>
            <w:tcW w:w="1985" w:type="dxa"/>
            <w:vMerge w:val="restart"/>
            <w:vAlign w:val="center"/>
          </w:tcPr>
          <w:p w:rsidR="003F73F8" w:rsidRDefault="00754858">
            <w:pPr>
              <w:jc w:val="center"/>
              <w:rPr>
                <w:sz w:val="24"/>
              </w:rPr>
            </w:pPr>
            <w:r>
              <w:rPr>
                <w:rFonts w:hint="eastAsia"/>
                <w:sz w:val="24"/>
              </w:rPr>
              <w:t>分部工程</w:t>
            </w:r>
          </w:p>
          <w:p w:rsidR="003F73F8" w:rsidRDefault="00754858">
            <w:pPr>
              <w:jc w:val="center"/>
              <w:rPr>
                <w:sz w:val="24"/>
              </w:rPr>
            </w:pPr>
            <w:r>
              <w:rPr>
                <w:rFonts w:hint="eastAsia"/>
                <w:sz w:val="24"/>
              </w:rPr>
              <w:t>名称</w:t>
            </w:r>
          </w:p>
        </w:tc>
        <w:tc>
          <w:tcPr>
            <w:tcW w:w="1842" w:type="dxa"/>
            <w:gridSpan w:val="2"/>
            <w:vAlign w:val="center"/>
          </w:tcPr>
          <w:p w:rsidR="003F73F8" w:rsidRDefault="00754858">
            <w:pPr>
              <w:jc w:val="center"/>
              <w:rPr>
                <w:sz w:val="24"/>
              </w:rPr>
            </w:pPr>
            <w:r>
              <w:rPr>
                <w:rFonts w:hint="eastAsia"/>
                <w:sz w:val="24"/>
              </w:rPr>
              <w:t>分项工程</w:t>
            </w:r>
          </w:p>
        </w:tc>
        <w:tc>
          <w:tcPr>
            <w:tcW w:w="1276" w:type="dxa"/>
            <w:vMerge w:val="restart"/>
            <w:vAlign w:val="center"/>
          </w:tcPr>
          <w:p w:rsidR="003F73F8" w:rsidRDefault="00754858">
            <w:pPr>
              <w:jc w:val="center"/>
              <w:rPr>
                <w:sz w:val="24"/>
              </w:rPr>
            </w:pPr>
            <w:r>
              <w:rPr>
                <w:rFonts w:hint="eastAsia"/>
                <w:sz w:val="24"/>
              </w:rPr>
              <w:t>分项工程</w:t>
            </w:r>
          </w:p>
          <w:p w:rsidR="003F73F8" w:rsidRDefault="00754858">
            <w:pPr>
              <w:jc w:val="center"/>
              <w:rPr>
                <w:sz w:val="24"/>
              </w:rPr>
            </w:pPr>
            <w:r>
              <w:rPr>
                <w:rFonts w:hint="eastAsia"/>
                <w:sz w:val="24"/>
              </w:rPr>
              <w:t>验收率</w:t>
            </w:r>
          </w:p>
        </w:tc>
        <w:tc>
          <w:tcPr>
            <w:tcW w:w="1276" w:type="dxa"/>
            <w:vMerge w:val="restart"/>
            <w:vAlign w:val="center"/>
          </w:tcPr>
          <w:p w:rsidR="003F73F8" w:rsidRDefault="00754858">
            <w:pPr>
              <w:jc w:val="center"/>
              <w:rPr>
                <w:sz w:val="24"/>
              </w:rPr>
            </w:pPr>
            <w:r>
              <w:rPr>
                <w:rFonts w:hint="eastAsia"/>
                <w:sz w:val="24"/>
              </w:rPr>
              <w:t>分项工程</w:t>
            </w:r>
          </w:p>
          <w:p w:rsidR="003F73F8" w:rsidRDefault="00754858">
            <w:pPr>
              <w:jc w:val="center"/>
              <w:rPr>
                <w:sz w:val="24"/>
              </w:rPr>
            </w:pPr>
            <w:r>
              <w:rPr>
                <w:rFonts w:hint="eastAsia"/>
                <w:sz w:val="24"/>
              </w:rPr>
              <w:t>合格率</w:t>
            </w:r>
          </w:p>
        </w:tc>
      </w:tr>
      <w:tr w:rsidR="003F73F8">
        <w:trPr>
          <w:trHeight w:val="550"/>
        </w:trPr>
        <w:tc>
          <w:tcPr>
            <w:tcW w:w="534" w:type="dxa"/>
            <w:vMerge/>
            <w:vAlign w:val="center"/>
          </w:tcPr>
          <w:p w:rsidR="003F73F8" w:rsidRDefault="003F73F8">
            <w:pPr>
              <w:jc w:val="center"/>
              <w:rPr>
                <w:sz w:val="24"/>
              </w:rPr>
            </w:pPr>
          </w:p>
        </w:tc>
        <w:tc>
          <w:tcPr>
            <w:tcW w:w="1417" w:type="dxa"/>
            <w:vMerge/>
            <w:vAlign w:val="center"/>
          </w:tcPr>
          <w:p w:rsidR="003F73F8" w:rsidRDefault="003F73F8">
            <w:pPr>
              <w:jc w:val="center"/>
              <w:rPr>
                <w:sz w:val="24"/>
              </w:rPr>
            </w:pPr>
          </w:p>
        </w:tc>
        <w:tc>
          <w:tcPr>
            <w:tcW w:w="1985" w:type="dxa"/>
            <w:vMerge/>
            <w:vAlign w:val="center"/>
          </w:tcPr>
          <w:p w:rsidR="003F73F8" w:rsidRDefault="003F73F8">
            <w:pPr>
              <w:jc w:val="center"/>
              <w:rPr>
                <w:sz w:val="24"/>
              </w:rPr>
            </w:pPr>
          </w:p>
        </w:tc>
        <w:tc>
          <w:tcPr>
            <w:tcW w:w="850" w:type="dxa"/>
            <w:vAlign w:val="center"/>
          </w:tcPr>
          <w:p w:rsidR="003F73F8" w:rsidRDefault="00754858">
            <w:pPr>
              <w:jc w:val="center"/>
              <w:rPr>
                <w:sz w:val="24"/>
              </w:rPr>
            </w:pPr>
            <w:r>
              <w:rPr>
                <w:rFonts w:hint="eastAsia"/>
                <w:sz w:val="24"/>
              </w:rPr>
              <w:t>应验</w:t>
            </w:r>
          </w:p>
          <w:p w:rsidR="003F73F8" w:rsidRDefault="00754858">
            <w:pPr>
              <w:jc w:val="center"/>
              <w:rPr>
                <w:sz w:val="24"/>
              </w:rPr>
            </w:pPr>
            <w:r>
              <w:rPr>
                <w:rFonts w:hint="eastAsia"/>
                <w:sz w:val="24"/>
              </w:rPr>
              <w:t>收数</w:t>
            </w:r>
          </w:p>
        </w:tc>
        <w:tc>
          <w:tcPr>
            <w:tcW w:w="992" w:type="dxa"/>
            <w:vAlign w:val="center"/>
          </w:tcPr>
          <w:p w:rsidR="003F73F8" w:rsidRDefault="00754858">
            <w:pPr>
              <w:jc w:val="center"/>
              <w:rPr>
                <w:sz w:val="24"/>
              </w:rPr>
            </w:pPr>
            <w:r>
              <w:rPr>
                <w:rFonts w:hint="eastAsia"/>
                <w:sz w:val="24"/>
              </w:rPr>
              <w:t>实验</w:t>
            </w:r>
          </w:p>
          <w:p w:rsidR="003F73F8" w:rsidRDefault="00754858">
            <w:pPr>
              <w:jc w:val="center"/>
              <w:rPr>
                <w:sz w:val="24"/>
              </w:rPr>
            </w:pPr>
            <w:r>
              <w:rPr>
                <w:rFonts w:hint="eastAsia"/>
                <w:sz w:val="24"/>
              </w:rPr>
              <w:t>收数</w:t>
            </w:r>
          </w:p>
        </w:tc>
        <w:tc>
          <w:tcPr>
            <w:tcW w:w="1276" w:type="dxa"/>
            <w:vMerge/>
            <w:vAlign w:val="center"/>
          </w:tcPr>
          <w:p w:rsidR="003F73F8" w:rsidRDefault="003F73F8">
            <w:pPr>
              <w:jc w:val="center"/>
            </w:pPr>
          </w:p>
        </w:tc>
        <w:tc>
          <w:tcPr>
            <w:tcW w:w="1276" w:type="dxa"/>
            <w:vMerge/>
            <w:vAlign w:val="center"/>
          </w:tcPr>
          <w:p w:rsidR="003F73F8" w:rsidRDefault="003F73F8">
            <w:pPr>
              <w:jc w:val="center"/>
            </w:pPr>
          </w:p>
        </w:tc>
      </w:tr>
      <w:tr w:rsidR="003F73F8">
        <w:trPr>
          <w:trHeight w:val="353"/>
        </w:trPr>
        <w:tc>
          <w:tcPr>
            <w:tcW w:w="534"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1</w:t>
            </w:r>
          </w:p>
        </w:tc>
        <w:tc>
          <w:tcPr>
            <w:tcW w:w="1417"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光伏系统电气设备安装</w:t>
            </w: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支架安装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5</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汇流箱安装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1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逆变器安装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1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数据采集箱安装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箱式变电站安装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1417"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光伏区电缆线路施工</w:t>
            </w: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电缆管敷设</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电缆敷设</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电力电缆终端制作</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控制电缆终端制作</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2</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电缆防火与阻燃</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1</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417"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SVG</w:t>
            </w:r>
            <w:r>
              <w:rPr>
                <w:rFonts w:asciiTheme="minorEastAsia" w:hAnsiTheme="minorEastAsia" w:hint="eastAsia"/>
                <w:sz w:val="22"/>
              </w:rPr>
              <w:t>主变系统设备安装</w:t>
            </w: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SVG</w:t>
            </w:r>
            <w:r>
              <w:rPr>
                <w:rFonts w:asciiTheme="minorEastAsia" w:hAnsiTheme="minorEastAsia" w:hint="eastAsia"/>
                <w:sz w:val="22"/>
              </w:rPr>
              <w:t>主变安装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5</w:t>
            </w:r>
          </w:p>
        </w:tc>
        <w:tc>
          <w:tcPr>
            <w:tcW w:w="992" w:type="dxa"/>
            <w:vAlign w:val="center"/>
          </w:tcPr>
          <w:p w:rsidR="003F73F8" w:rsidRDefault="003F73F8">
            <w:pPr>
              <w:jc w:val="center"/>
              <w:rPr>
                <w:rFonts w:asciiTheme="minorEastAsia" w:hAnsiTheme="minorEastAsia"/>
                <w:sz w:val="22"/>
              </w:rPr>
            </w:pP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SVG</w:t>
            </w:r>
            <w:r>
              <w:rPr>
                <w:rFonts w:asciiTheme="minorEastAsia" w:hAnsiTheme="minorEastAsia" w:hint="eastAsia"/>
                <w:sz w:val="22"/>
              </w:rPr>
              <w:t>主变附属设备安装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4</w:t>
            </w:r>
          </w:p>
        </w:tc>
        <w:tc>
          <w:tcPr>
            <w:tcW w:w="1417"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主控及直流设备安装</w:t>
            </w: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主控设备安装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蓄电池组安装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4</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4</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5</w:t>
            </w:r>
          </w:p>
        </w:tc>
        <w:tc>
          <w:tcPr>
            <w:tcW w:w="1417"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站用配电装置安装</w:t>
            </w: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35KV</w:t>
            </w:r>
            <w:r>
              <w:rPr>
                <w:rFonts w:asciiTheme="minorEastAsia" w:hAnsiTheme="minorEastAsia" w:hint="eastAsia"/>
                <w:sz w:val="22"/>
              </w:rPr>
              <w:t>配电柜安装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7</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7</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低压配电柜安装</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35KV</w:t>
            </w:r>
            <w:r>
              <w:rPr>
                <w:rFonts w:asciiTheme="minorEastAsia" w:hAnsiTheme="minorEastAsia" w:hint="eastAsia"/>
                <w:sz w:val="22"/>
              </w:rPr>
              <w:t>系统设备带电运行</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1</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6</w:t>
            </w:r>
          </w:p>
        </w:tc>
        <w:tc>
          <w:tcPr>
            <w:tcW w:w="1417" w:type="dxa"/>
            <w:vMerge w:val="restart"/>
            <w:vAlign w:val="center"/>
          </w:tcPr>
          <w:p w:rsidR="003F73F8" w:rsidRDefault="00754858">
            <w:pPr>
              <w:jc w:val="center"/>
              <w:rPr>
                <w:rFonts w:asciiTheme="minorEastAsia" w:hAnsiTheme="minorEastAsia"/>
                <w:sz w:val="22"/>
              </w:rPr>
            </w:pPr>
            <w:r>
              <w:rPr>
                <w:rFonts w:asciiTheme="minorEastAsia" w:hAnsiTheme="minorEastAsia" w:hint="eastAsia"/>
                <w:sz w:val="22"/>
              </w:rPr>
              <w:t>开关站电缆施工</w:t>
            </w: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电缆敷设</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电缆终端制作</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3</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r w:rsidR="003F73F8">
        <w:trPr>
          <w:trHeight w:val="334"/>
        </w:trPr>
        <w:tc>
          <w:tcPr>
            <w:tcW w:w="534" w:type="dxa"/>
            <w:vMerge/>
            <w:vAlign w:val="center"/>
          </w:tcPr>
          <w:p w:rsidR="003F73F8" w:rsidRDefault="003F73F8">
            <w:pPr>
              <w:jc w:val="center"/>
              <w:rPr>
                <w:rFonts w:asciiTheme="minorEastAsia" w:hAnsiTheme="minorEastAsia"/>
                <w:sz w:val="22"/>
              </w:rPr>
            </w:pPr>
          </w:p>
        </w:tc>
        <w:tc>
          <w:tcPr>
            <w:tcW w:w="1417" w:type="dxa"/>
            <w:vMerge/>
            <w:vAlign w:val="center"/>
          </w:tcPr>
          <w:p w:rsidR="003F73F8" w:rsidRDefault="003F73F8">
            <w:pPr>
              <w:jc w:val="center"/>
              <w:rPr>
                <w:rFonts w:asciiTheme="minorEastAsia" w:hAnsiTheme="minorEastAsia"/>
                <w:sz w:val="22"/>
              </w:rPr>
            </w:pPr>
          </w:p>
        </w:tc>
        <w:tc>
          <w:tcPr>
            <w:tcW w:w="1985" w:type="dxa"/>
            <w:vAlign w:val="center"/>
          </w:tcPr>
          <w:p w:rsidR="003F73F8" w:rsidRDefault="00754858">
            <w:pPr>
              <w:jc w:val="center"/>
              <w:rPr>
                <w:rFonts w:asciiTheme="minorEastAsia" w:hAnsiTheme="minorEastAsia"/>
                <w:sz w:val="22"/>
              </w:rPr>
            </w:pPr>
            <w:r>
              <w:rPr>
                <w:rFonts w:asciiTheme="minorEastAsia" w:hAnsiTheme="minorEastAsia" w:hint="eastAsia"/>
                <w:sz w:val="22"/>
              </w:rPr>
              <w:t>电缆防火与阻燃</w:t>
            </w:r>
          </w:p>
        </w:tc>
        <w:tc>
          <w:tcPr>
            <w:tcW w:w="850" w:type="dxa"/>
            <w:vAlign w:val="center"/>
          </w:tcPr>
          <w:p w:rsidR="003F73F8" w:rsidRDefault="00754858">
            <w:pPr>
              <w:jc w:val="center"/>
              <w:rPr>
                <w:rFonts w:asciiTheme="minorEastAsia" w:hAnsiTheme="minorEastAsia"/>
                <w:sz w:val="22"/>
              </w:rPr>
            </w:pPr>
            <w:r>
              <w:rPr>
                <w:rFonts w:asciiTheme="minorEastAsia" w:hAnsiTheme="minorEastAsia" w:hint="eastAsia"/>
                <w:sz w:val="22"/>
              </w:rPr>
              <w:t>1</w:t>
            </w:r>
          </w:p>
        </w:tc>
        <w:tc>
          <w:tcPr>
            <w:tcW w:w="992" w:type="dxa"/>
            <w:vAlign w:val="center"/>
          </w:tcPr>
          <w:p w:rsidR="003F73F8" w:rsidRDefault="00754858">
            <w:pPr>
              <w:jc w:val="center"/>
              <w:rPr>
                <w:rFonts w:asciiTheme="minorEastAsia" w:hAnsiTheme="minorEastAsia"/>
                <w:sz w:val="22"/>
              </w:rPr>
            </w:pPr>
            <w:r>
              <w:rPr>
                <w:rFonts w:asciiTheme="minorEastAsia" w:hAnsiTheme="minorEastAsia" w:hint="eastAsia"/>
                <w:sz w:val="22"/>
              </w:rPr>
              <w:t>1</w:t>
            </w:r>
          </w:p>
        </w:tc>
        <w:tc>
          <w:tcPr>
            <w:tcW w:w="1276" w:type="dxa"/>
          </w:tcPr>
          <w:p w:rsidR="003F73F8" w:rsidRDefault="00754858">
            <w:pPr>
              <w:jc w:val="center"/>
            </w:pPr>
            <w:r>
              <w:rPr>
                <w:rFonts w:asciiTheme="minorEastAsia" w:hAnsiTheme="minorEastAsia" w:hint="eastAsia"/>
                <w:sz w:val="22"/>
              </w:rPr>
              <w:t>100%</w:t>
            </w:r>
          </w:p>
        </w:tc>
        <w:tc>
          <w:tcPr>
            <w:tcW w:w="1276" w:type="dxa"/>
          </w:tcPr>
          <w:p w:rsidR="003F73F8" w:rsidRDefault="00754858">
            <w:pPr>
              <w:jc w:val="center"/>
            </w:pPr>
            <w:r>
              <w:rPr>
                <w:rFonts w:asciiTheme="minorEastAsia" w:hAnsiTheme="minorEastAsia" w:hint="eastAsia"/>
                <w:sz w:val="22"/>
              </w:rPr>
              <w:t>100%</w:t>
            </w:r>
          </w:p>
        </w:tc>
      </w:tr>
    </w:tbl>
    <w:p w:rsidR="003F73F8" w:rsidRDefault="00754858">
      <w:pPr>
        <w:ind w:firstLineChars="200" w:firstLine="560"/>
        <w:rPr>
          <w:sz w:val="28"/>
        </w:rPr>
      </w:pPr>
      <w:bookmarkStart w:id="8" w:name="_Toc406964570"/>
      <w:r>
        <w:rPr>
          <w:rFonts w:hint="eastAsia"/>
          <w:sz w:val="28"/>
        </w:rPr>
        <w:t>共</w:t>
      </w:r>
      <w:r>
        <w:rPr>
          <w:rFonts w:hint="eastAsia"/>
          <w:sz w:val="28"/>
        </w:rPr>
        <w:t>59</w:t>
      </w:r>
      <w:r>
        <w:rPr>
          <w:rFonts w:hint="eastAsia"/>
          <w:sz w:val="28"/>
        </w:rPr>
        <w:t>个分项工程，均已通过质量验收，合格率</w:t>
      </w:r>
      <w:r>
        <w:rPr>
          <w:rFonts w:hint="eastAsia"/>
          <w:sz w:val="28"/>
        </w:rPr>
        <w:t>100%</w:t>
      </w:r>
      <w:r>
        <w:rPr>
          <w:rFonts w:hint="eastAsia"/>
          <w:sz w:val="28"/>
        </w:rPr>
        <w:t>。</w:t>
      </w:r>
    </w:p>
    <w:p w:rsidR="003F73F8" w:rsidRDefault="00754858">
      <w:pPr>
        <w:pStyle w:val="1"/>
      </w:pPr>
      <w:r>
        <w:rPr>
          <w:rFonts w:hint="eastAsia"/>
        </w:rPr>
        <w:t>八、</w:t>
      </w:r>
      <w:r>
        <w:rPr>
          <w:rFonts w:ascii="宋体" w:hAnsi="宋体"/>
          <w:color w:val="000000"/>
          <w:kern w:val="21"/>
          <w:szCs w:val="21"/>
        </w:rPr>
        <w:t>工程质量评估结论</w:t>
      </w:r>
      <w:bookmarkEnd w:id="8"/>
    </w:p>
    <w:p w:rsidR="003F73F8" w:rsidRDefault="00754858">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单位工程质量的核查评估工作均在施工项目部自行检查评定合格的基础上进行，施工项目部及时向监理项目部提交《工程竣工报验申请表》，总监理工程师收到工程竣工报验申请后，组织专业监理工程师对工程质量严格进行检查、初检，并且对施工项目部报送的竣工</w:t>
      </w:r>
      <w:r>
        <w:rPr>
          <w:rFonts w:ascii="宋体" w:hAnsi="宋体" w:cs="宋体" w:hint="eastAsia"/>
          <w:kern w:val="0"/>
          <w:sz w:val="28"/>
          <w:szCs w:val="28"/>
        </w:rPr>
        <w:lastRenderedPageBreak/>
        <w:t>资料认真进行核查，对工程实物和资料上存在的问题，提出限期整改要求、通过整改复查得出以下结论：</w:t>
      </w:r>
      <w:r>
        <w:rPr>
          <w:rFonts w:ascii="宋体" w:hAnsi="宋体" w:cs="宋体" w:hint="eastAsia"/>
          <w:kern w:val="0"/>
          <w:sz w:val="28"/>
          <w:szCs w:val="28"/>
        </w:rPr>
        <w:t xml:space="preserve">  </w:t>
      </w:r>
    </w:p>
    <w:p w:rsidR="003F73F8" w:rsidRDefault="00754858">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8.1</w:t>
      </w:r>
      <w:r>
        <w:rPr>
          <w:rFonts w:ascii="宋体" w:hAnsi="宋体" w:cs="宋体" w:hint="eastAsia"/>
          <w:kern w:val="0"/>
          <w:sz w:val="28"/>
          <w:szCs w:val="28"/>
        </w:rPr>
        <w:t>各分部的各种工程质量控制资料齐全、有效，符合要求。</w:t>
      </w:r>
      <w:r>
        <w:rPr>
          <w:rFonts w:ascii="宋体" w:hAnsi="宋体" w:cs="宋体" w:hint="eastAsia"/>
          <w:kern w:val="0"/>
          <w:sz w:val="28"/>
          <w:szCs w:val="28"/>
        </w:rPr>
        <w:t xml:space="preserve">  </w:t>
      </w:r>
    </w:p>
    <w:p w:rsidR="003F73F8" w:rsidRDefault="00754858">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8.2</w:t>
      </w:r>
      <w:r>
        <w:rPr>
          <w:rFonts w:ascii="宋体" w:hAnsi="宋体" w:cs="宋体" w:hint="eastAsia"/>
          <w:kern w:val="0"/>
          <w:sz w:val="28"/>
          <w:szCs w:val="28"/>
        </w:rPr>
        <w:t>各分部安全和功能检验资料核查齐全，各主要使用功能抽查合格。</w:t>
      </w:r>
      <w:r>
        <w:rPr>
          <w:rFonts w:ascii="宋体" w:hAnsi="宋体" w:cs="宋体" w:hint="eastAsia"/>
          <w:kern w:val="0"/>
          <w:sz w:val="28"/>
          <w:szCs w:val="28"/>
        </w:rPr>
        <w:t xml:space="preserve"> </w:t>
      </w:r>
    </w:p>
    <w:p w:rsidR="003F73F8" w:rsidRDefault="00754858">
      <w:pPr>
        <w:widowControl/>
        <w:spacing w:line="480" w:lineRule="auto"/>
        <w:ind w:firstLineChars="200" w:firstLine="560"/>
        <w:jc w:val="left"/>
        <w:rPr>
          <w:rFonts w:ascii="宋体" w:hAnsi="宋体" w:cs="宋体"/>
          <w:kern w:val="0"/>
          <w:sz w:val="28"/>
          <w:szCs w:val="28"/>
        </w:rPr>
      </w:pPr>
      <w:r>
        <w:rPr>
          <w:rFonts w:ascii="宋体" w:hAnsi="宋体" w:cs="宋体" w:hint="eastAsia"/>
          <w:kern w:val="0"/>
          <w:sz w:val="28"/>
          <w:szCs w:val="28"/>
        </w:rPr>
        <w:t>8.3</w:t>
      </w:r>
      <w:r>
        <w:rPr>
          <w:rFonts w:ascii="宋体" w:hAnsi="宋体" w:cs="宋体" w:hint="eastAsia"/>
          <w:kern w:val="0"/>
          <w:sz w:val="28"/>
          <w:szCs w:val="28"/>
        </w:rPr>
        <w:t>感官质量评价：良好。</w:t>
      </w:r>
      <w:r>
        <w:rPr>
          <w:rFonts w:ascii="宋体" w:hAnsi="宋体" w:cs="宋体" w:hint="eastAsia"/>
          <w:kern w:val="0"/>
          <w:sz w:val="28"/>
          <w:szCs w:val="28"/>
        </w:rPr>
        <w:t xml:space="preserve"> </w:t>
      </w:r>
    </w:p>
    <w:p w:rsidR="003F73F8" w:rsidRDefault="00754858">
      <w:pPr>
        <w:widowControl/>
        <w:spacing w:line="480" w:lineRule="auto"/>
        <w:ind w:firstLineChars="200" w:firstLine="560"/>
        <w:jc w:val="left"/>
        <w:rPr>
          <w:rFonts w:ascii="仿宋_GB2312" w:eastAsia="仿宋_GB2312"/>
          <w:kern w:val="0"/>
          <w:sz w:val="28"/>
          <w:szCs w:val="28"/>
        </w:rPr>
      </w:pPr>
      <w:r>
        <w:rPr>
          <w:rFonts w:ascii="宋体" w:hAnsi="宋体" w:cs="宋体" w:hint="eastAsia"/>
          <w:kern w:val="0"/>
          <w:sz w:val="28"/>
          <w:szCs w:val="28"/>
        </w:rPr>
        <w:t>8.4</w:t>
      </w:r>
      <w:r>
        <w:rPr>
          <w:rFonts w:ascii="宋体" w:hAnsi="宋体" w:cs="宋体" w:hint="eastAsia"/>
          <w:kern w:val="0"/>
          <w:sz w:val="28"/>
          <w:szCs w:val="28"/>
        </w:rPr>
        <w:t>质量评估结论：优良。</w:t>
      </w:r>
    </w:p>
    <w:p w:rsidR="003F73F8" w:rsidRDefault="003F73F8">
      <w:pPr>
        <w:widowControl/>
        <w:spacing w:line="440" w:lineRule="atLeast"/>
        <w:jc w:val="center"/>
        <w:rPr>
          <w:rFonts w:ascii="仿宋_GB2312" w:eastAsia="仿宋_GB2312"/>
          <w:kern w:val="0"/>
          <w:sz w:val="28"/>
          <w:szCs w:val="28"/>
        </w:rPr>
      </w:pPr>
    </w:p>
    <w:p w:rsidR="003F73F8" w:rsidRDefault="003F73F8">
      <w:pPr>
        <w:widowControl/>
        <w:spacing w:line="440" w:lineRule="atLeast"/>
        <w:rPr>
          <w:sz w:val="36"/>
        </w:rPr>
      </w:pPr>
    </w:p>
    <w:p w:rsidR="003F73F8" w:rsidRDefault="00754858">
      <w:pPr>
        <w:widowControl/>
        <w:spacing w:line="440" w:lineRule="atLeast"/>
        <w:rPr>
          <w:sz w:val="36"/>
        </w:rPr>
      </w:pPr>
      <w:r>
        <w:rPr>
          <w:rFonts w:hint="eastAsia"/>
          <w:noProof/>
          <w:sz w:val="36"/>
        </w:rPr>
        <w:drawing>
          <wp:anchor distT="0" distB="0" distL="114300" distR="114300" simplePos="0" relativeHeight="251660288" behindDoc="1" locked="0" layoutInCell="1" allowOverlap="1">
            <wp:simplePos x="0" y="0"/>
            <wp:positionH relativeFrom="column">
              <wp:posOffset>1520825</wp:posOffset>
            </wp:positionH>
            <wp:positionV relativeFrom="paragraph">
              <wp:posOffset>29210</wp:posOffset>
            </wp:positionV>
            <wp:extent cx="971550" cy="528955"/>
            <wp:effectExtent l="0" t="0" r="0" b="4445"/>
            <wp:wrapNone/>
            <wp:docPr id="1" name="图片 1" descr="G:\0中利腾晖\监理公司资料\打印 提交资料\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0中利腾晖\监理公司资料\打印 提交资料\签名.pn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0392" t="104802" r="620392" b="-104802"/>
                    <a:stretch>
                      <a:fillRect/>
                    </a:stretch>
                  </pic:blipFill>
                  <pic:spPr>
                    <a:xfrm>
                      <a:off x="0" y="0"/>
                      <a:ext cx="971550" cy="528955"/>
                    </a:xfrm>
                    <a:prstGeom prst="rect">
                      <a:avLst/>
                    </a:prstGeom>
                    <a:noFill/>
                    <a:ln>
                      <a:noFill/>
                    </a:ln>
                  </pic:spPr>
                </pic:pic>
              </a:graphicData>
            </a:graphic>
          </wp:anchor>
        </w:drawing>
      </w:r>
      <w:r>
        <w:rPr>
          <w:rFonts w:hint="eastAsia"/>
          <w:sz w:val="36"/>
        </w:rPr>
        <w:t>总监理工程师：</w:t>
      </w:r>
      <w:r w:rsidR="003F73F8">
        <w:rPr>
          <w:sz w:val="36"/>
        </w:rPr>
        <w:pict>
          <v:shapetype id="_x0000_t202" coordsize="21600,21600" o:spt="202" path="m,l,21600r21600,l21600,xe">
            <v:stroke joinstyle="miter"/>
            <v:path gradientshapeok="t" o:connecttype="rect"/>
          </v:shapetype>
          <v:shape id="文本框 2" o:spid="_x0000_s1026" type="#_x0000_t202" style="position:absolute;left:0;text-align:left;margin-left:-77.1pt;margin-top:44.45pt;width:476.8pt;height:110pt;z-index:251666432;mso-position-horizontal-relative:text;mso-position-vertical-relative:text" o:gfxdata="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2BCJdoA&#10;AAALAQAADwAAAAAAAAABACAAAAAiAAAAZHJzL2Rvd25yZXYueG1sUEsBAhQAFAAAAAgAh07iQLeB&#10;p6AdAgAAMAQAAA4AAAAAAAAAAQAgAAAAKQEAAGRycy9lMm9Eb2MueG1sUEsFBgAAAAAGAAYAWQEA&#10;ALgFAAAAAA==&#10;" strokecolor="white [3212]">
            <v:textbox>
              <w:txbxContent>
                <w:p w:rsidR="003F73F8" w:rsidRDefault="003F73F8"/>
              </w:txbxContent>
            </v:textbox>
          </v:shape>
        </w:pict>
      </w:r>
      <w:r w:rsidR="003F73F8">
        <w:rPr>
          <w:sz w:val="36"/>
        </w:rPr>
        <w:pict>
          <v:shape id="_x0000_s1027" type="#_x0000_t202" style="position:absolute;left:0;text-align:left;margin-left:-65.1pt;margin-top:56.45pt;width:476.8pt;height:110pt;z-index:251675648;mso-position-horizontal-relative:text;mso-position-vertical-relative:text" o:gfxdata="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AZ0BtgAAAAM&#10;AQAADwAAAAAAAAABACAAAAAiAAAAZHJzL2Rvd25yZXYueG1sUEsBAhQAFAAAAAgAh07iQO4cAfwc&#10;AgAALgQAAA4AAAAAAAAAAQAgAAAAJwEAAGRycy9lMm9Eb2MueG1sUEsFBgAAAAAGAAYAWQEAALUF&#10;AAAAAA==&#10;" strokecolor="white [3212]">
            <v:textbox>
              <w:txbxContent>
                <w:p w:rsidR="003F73F8" w:rsidRDefault="003F73F8"/>
              </w:txbxContent>
            </v:textbox>
          </v:shape>
        </w:pict>
      </w:r>
      <w:r>
        <w:rPr>
          <w:rFonts w:hint="eastAsia"/>
          <w:sz w:val="36"/>
        </w:rPr>
        <w:t xml:space="preserve">        </w:t>
      </w:r>
      <w:r>
        <w:rPr>
          <w:rFonts w:hint="eastAsia"/>
          <w:sz w:val="36"/>
        </w:rPr>
        <w:t>日期</w:t>
      </w:r>
    </w:p>
    <w:sectPr w:rsidR="003F73F8" w:rsidSect="003F73F8">
      <w:headerReference w:type="default" r:id="rId12"/>
      <w:footerReference w:type="default" r:id="rId13"/>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858" w:rsidRDefault="00754858" w:rsidP="003F73F8">
      <w:r>
        <w:separator/>
      </w:r>
    </w:p>
  </w:endnote>
  <w:endnote w:type="continuationSeparator" w:id="1">
    <w:p w:rsidR="00754858" w:rsidRDefault="00754858" w:rsidP="003F7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swiss"/>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159871"/>
    </w:sdtPr>
    <w:sdtContent>
      <w:p w:rsidR="003F73F8" w:rsidRDefault="003F73F8">
        <w:pPr>
          <w:pStyle w:val="a5"/>
          <w:jc w:val="center"/>
        </w:pPr>
        <w:r>
          <w:fldChar w:fldCharType="begin"/>
        </w:r>
        <w:r w:rsidR="00754858">
          <w:instrText>PAGE   \* MERGEFORMAT</w:instrText>
        </w:r>
        <w:r>
          <w:fldChar w:fldCharType="separate"/>
        </w:r>
        <w:r w:rsidR="001C7251" w:rsidRPr="001C7251">
          <w:rPr>
            <w:noProof/>
            <w:lang w:val="zh-CN"/>
          </w:rPr>
          <w:t>2</w:t>
        </w:r>
        <w:r>
          <w:fldChar w:fldCharType="end"/>
        </w:r>
      </w:p>
    </w:sdtContent>
  </w:sdt>
  <w:p w:rsidR="003F73F8" w:rsidRDefault="003F73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858" w:rsidRDefault="00754858" w:rsidP="003F73F8">
      <w:r>
        <w:separator/>
      </w:r>
    </w:p>
  </w:footnote>
  <w:footnote w:type="continuationSeparator" w:id="1">
    <w:p w:rsidR="00754858" w:rsidRDefault="00754858" w:rsidP="003F7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F8" w:rsidRDefault="003F73F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0C7"/>
    <w:multiLevelType w:val="multilevel"/>
    <w:tmpl w:val="0B2530C7"/>
    <w:lvl w:ilvl="0">
      <w:start w:val="1"/>
      <w:numFmt w:val="decimal"/>
      <w:lvlText w:val="%1)"/>
      <w:lvlJc w:val="left"/>
      <w:pPr>
        <w:ind w:left="1110" w:hanging="420"/>
      </w:pPr>
    </w:lvl>
    <w:lvl w:ilvl="1" w:tentative="1">
      <w:start w:val="1"/>
      <w:numFmt w:val="lowerLetter"/>
      <w:lvlText w:val="%2)"/>
      <w:lvlJc w:val="left"/>
      <w:pPr>
        <w:ind w:left="1530" w:hanging="420"/>
      </w:pPr>
    </w:lvl>
    <w:lvl w:ilvl="2" w:tentative="1">
      <w:start w:val="1"/>
      <w:numFmt w:val="lowerRoman"/>
      <w:lvlText w:val="%3."/>
      <w:lvlJc w:val="right"/>
      <w:pPr>
        <w:ind w:left="1950" w:hanging="420"/>
      </w:pPr>
    </w:lvl>
    <w:lvl w:ilvl="3" w:tentative="1">
      <w:start w:val="1"/>
      <w:numFmt w:val="decimal"/>
      <w:lvlText w:val="%4."/>
      <w:lvlJc w:val="left"/>
      <w:pPr>
        <w:ind w:left="2370" w:hanging="420"/>
      </w:pPr>
    </w:lvl>
    <w:lvl w:ilvl="4" w:tentative="1">
      <w:start w:val="1"/>
      <w:numFmt w:val="lowerLetter"/>
      <w:lvlText w:val="%5)"/>
      <w:lvlJc w:val="left"/>
      <w:pPr>
        <w:ind w:left="2790" w:hanging="420"/>
      </w:pPr>
    </w:lvl>
    <w:lvl w:ilvl="5" w:tentative="1">
      <w:start w:val="1"/>
      <w:numFmt w:val="lowerRoman"/>
      <w:lvlText w:val="%6."/>
      <w:lvlJc w:val="right"/>
      <w:pPr>
        <w:ind w:left="3210" w:hanging="420"/>
      </w:pPr>
    </w:lvl>
    <w:lvl w:ilvl="6" w:tentative="1">
      <w:start w:val="1"/>
      <w:numFmt w:val="decimal"/>
      <w:lvlText w:val="%7."/>
      <w:lvlJc w:val="left"/>
      <w:pPr>
        <w:ind w:left="3630" w:hanging="420"/>
      </w:pPr>
    </w:lvl>
    <w:lvl w:ilvl="7" w:tentative="1">
      <w:start w:val="1"/>
      <w:numFmt w:val="lowerLetter"/>
      <w:lvlText w:val="%8)"/>
      <w:lvlJc w:val="left"/>
      <w:pPr>
        <w:ind w:left="4050" w:hanging="420"/>
      </w:pPr>
    </w:lvl>
    <w:lvl w:ilvl="8" w:tentative="1">
      <w:start w:val="1"/>
      <w:numFmt w:val="lowerRoman"/>
      <w:lvlText w:val="%9."/>
      <w:lvlJc w:val="right"/>
      <w:pPr>
        <w:ind w:left="4470" w:hanging="420"/>
      </w:pPr>
    </w:lvl>
  </w:abstractNum>
  <w:abstractNum w:abstractNumId="1">
    <w:nsid w:val="6F6F3D36"/>
    <w:multiLevelType w:val="multilevel"/>
    <w:tmpl w:val="6F6F3D36"/>
    <w:lvl w:ilvl="0">
      <w:start w:val="1"/>
      <w:numFmt w:val="decimal"/>
      <w:lvlText w:val="%1)"/>
      <w:lvlJc w:val="left"/>
      <w:pPr>
        <w:ind w:left="1320" w:hanging="420"/>
      </w:pPr>
    </w:lvl>
    <w:lvl w:ilvl="1" w:tentative="1">
      <w:start w:val="1"/>
      <w:numFmt w:val="lowerLetter"/>
      <w:lvlText w:val="%2)"/>
      <w:lvlJc w:val="left"/>
      <w:pPr>
        <w:ind w:left="1740" w:hanging="420"/>
      </w:pPr>
    </w:lvl>
    <w:lvl w:ilvl="2" w:tentative="1">
      <w:start w:val="1"/>
      <w:numFmt w:val="lowerRoman"/>
      <w:lvlText w:val="%3."/>
      <w:lvlJc w:val="right"/>
      <w:pPr>
        <w:ind w:left="2160" w:hanging="420"/>
      </w:pPr>
    </w:lvl>
    <w:lvl w:ilvl="3" w:tentative="1">
      <w:start w:val="1"/>
      <w:numFmt w:val="decimal"/>
      <w:lvlText w:val="%4."/>
      <w:lvlJc w:val="left"/>
      <w:pPr>
        <w:ind w:left="2580" w:hanging="420"/>
      </w:pPr>
    </w:lvl>
    <w:lvl w:ilvl="4" w:tentative="1">
      <w:start w:val="1"/>
      <w:numFmt w:val="lowerLetter"/>
      <w:lvlText w:val="%5)"/>
      <w:lvlJc w:val="left"/>
      <w:pPr>
        <w:ind w:left="3000" w:hanging="420"/>
      </w:pPr>
    </w:lvl>
    <w:lvl w:ilvl="5" w:tentative="1">
      <w:start w:val="1"/>
      <w:numFmt w:val="lowerRoman"/>
      <w:lvlText w:val="%6."/>
      <w:lvlJc w:val="right"/>
      <w:pPr>
        <w:ind w:left="3420" w:hanging="420"/>
      </w:pPr>
    </w:lvl>
    <w:lvl w:ilvl="6" w:tentative="1">
      <w:start w:val="1"/>
      <w:numFmt w:val="decimal"/>
      <w:lvlText w:val="%7."/>
      <w:lvlJc w:val="left"/>
      <w:pPr>
        <w:ind w:left="3840" w:hanging="420"/>
      </w:pPr>
    </w:lvl>
    <w:lvl w:ilvl="7" w:tentative="1">
      <w:start w:val="1"/>
      <w:numFmt w:val="lowerLetter"/>
      <w:lvlText w:val="%8)"/>
      <w:lvlJc w:val="left"/>
      <w:pPr>
        <w:ind w:left="4260" w:hanging="420"/>
      </w:pPr>
    </w:lvl>
    <w:lvl w:ilvl="8" w:tentative="1">
      <w:start w:val="1"/>
      <w:numFmt w:val="lowerRoman"/>
      <w:lvlText w:val="%9."/>
      <w:lvlJc w:val="right"/>
      <w:pPr>
        <w:ind w:left="46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01C3"/>
    <w:rsid w:val="000904FD"/>
    <w:rsid w:val="001C7251"/>
    <w:rsid w:val="00287B05"/>
    <w:rsid w:val="003F73F8"/>
    <w:rsid w:val="00466262"/>
    <w:rsid w:val="004F46DC"/>
    <w:rsid w:val="005D04BC"/>
    <w:rsid w:val="005D3BE7"/>
    <w:rsid w:val="00625BC5"/>
    <w:rsid w:val="00754858"/>
    <w:rsid w:val="00810696"/>
    <w:rsid w:val="008501C3"/>
    <w:rsid w:val="00933810"/>
    <w:rsid w:val="009F48ED"/>
    <w:rsid w:val="00A44986"/>
    <w:rsid w:val="00AB6465"/>
    <w:rsid w:val="00AF4062"/>
    <w:rsid w:val="00B15A26"/>
    <w:rsid w:val="00B52931"/>
    <w:rsid w:val="00B76273"/>
    <w:rsid w:val="00C50F89"/>
    <w:rsid w:val="00CC33C9"/>
    <w:rsid w:val="00DB793E"/>
    <w:rsid w:val="00E729ED"/>
    <w:rsid w:val="00E923B9"/>
    <w:rsid w:val="00EA6617"/>
    <w:rsid w:val="00F20AFB"/>
    <w:rsid w:val="00F802C5"/>
    <w:rsid w:val="03AE39E2"/>
    <w:rsid w:val="082A5669"/>
    <w:rsid w:val="09AA7B69"/>
    <w:rsid w:val="0C991188"/>
    <w:rsid w:val="0F2F7C9C"/>
    <w:rsid w:val="19937D82"/>
    <w:rsid w:val="2891283B"/>
    <w:rsid w:val="2BC32A58"/>
    <w:rsid w:val="343C5BD7"/>
    <w:rsid w:val="3A0F7859"/>
    <w:rsid w:val="3A5D67C5"/>
    <w:rsid w:val="3D504924"/>
    <w:rsid w:val="3E113B87"/>
    <w:rsid w:val="3F7B3FB4"/>
    <w:rsid w:val="3F9820A3"/>
    <w:rsid w:val="41EA42C4"/>
    <w:rsid w:val="4A513A76"/>
    <w:rsid w:val="4CE536A4"/>
    <w:rsid w:val="53507C5B"/>
    <w:rsid w:val="5C3803F9"/>
    <w:rsid w:val="5F675666"/>
    <w:rsid w:val="6006214B"/>
    <w:rsid w:val="60527521"/>
    <w:rsid w:val="62CB49A1"/>
    <w:rsid w:val="659912BC"/>
    <w:rsid w:val="6D8130A0"/>
    <w:rsid w:val="705E5CE7"/>
    <w:rsid w:val="70F2655B"/>
    <w:rsid w:val="715C0189"/>
    <w:rsid w:val="72C61959"/>
    <w:rsid w:val="72CF5E23"/>
    <w:rsid w:val="73333896"/>
    <w:rsid w:val="755B49F1"/>
    <w:rsid w:val="76203C5A"/>
    <w:rsid w:val="7BB03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3F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F73F8"/>
    <w:pPr>
      <w:keepNext/>
      <w:keepLines/>
      <w:spacing w:line="360" w:lineRule="auto"/>
      <w:jc w:val="lef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F73F8"/>
    <w:pPr>
      <w:widowControl/>
      <w:shd w:val="clear" w:color="auto" w:fill="FFFFFF"/>
      <w:spacing w:line="435" w:lineRule="exact"/>
      <w:jc w:val="left"/>
    </w:pPr>
    <w:rPr>
      <w:rFonts w:ascii="宋体" w:eastAsiaTheme="minorEastAsia" w:hAnsiTheme="minorHAnsi" w:cstheme="minorBidi"/>
      <w:sz w:val="17"/>
      <w:szCs w:val="17"/>
    </w:rPr>
  </w:style>
  <w:style w:type="paragraph" w:styleId="a4">
    <w:name w:val="Balloon Text"/>
    <w:basedOn w:val="a"/>
    <w:link w:val="Char0"/>
    <w:uiPriority w:val="99"/>
    <w:unhideWhenUsed/>
    <w:rsid w:val="003F73F8"/>
    <w:rPr>
      <w:sz w:val="18"/>
      <w:szCs w:val="18"/>
    </w:rPr>
  </w:style>
  <w:style w:type="paragraph" w:styleId="a5">
    <w:name w:val="footer"/>
    <w:basedOn w:val="a"/>
    <w:link w:val="Char1"/>
    <w:uiPriority w:val="99"/>
    <w:unhideWhenUsed/>
    <w:qFormat/>
    <w:rsid w:val="003F73F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F73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F73F8"/>
  </w:style>
  <w:style w:type="character" w:styleId="a7">
    <w:name w:val="Hyperlink"/>
    <w:basedOn w:val="a0"/>
    <w:uiPriority w:val="99"/>
    <w:unhideWhenUsed/>
    <w:rsid w:val="003F73F8"/>
    <w:rPr>
      <w:color w:val="0000FF" w:themeColor="hyperlink"/>
      <w:u w:val="single"/>
    </w:rPr>
  </w:style>
  <w:style w:type="table" w:styleId="a8">
    <w:name w:val="Table Grid"/>
    <w:basedOn w:val="a1"/>
    <w:uiPriority w:val="59"/>
    <w:rsid w:val="003F73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3F73F8"/>
    <w:rPr>
      <w:rFonts w:ascii="Times New Roman" w:eastAsia="宋体" w:hAnsi="Times New Roman" w:cs="Times New Roman"/>
      <w:sz w:val="18"/>
      <w:szCs w:val="18"/>
    </w:rPr>
  </w:style>
  <w:style w:type="character" w:customStyle="1" w:styleId="Char1">
    <w:name w:val="页脚 Char"/>
    <w:basedOn w:val="a0"/>
    <w:link w:val="a5"/>
    <w:uiPriority w:val="99"/>
    <w:qFormat/>
    <w:rsid w:val="003F73F8"/>
    <w:rPr>
      <w:rFonts w:ascii="Times New Roman" w:eastAsia="宋体" w:hAnsi="Times New Roman" w:cs="Times New Roman"/>
      <w:sz w:val="18"/>
      <w:szCs w:val="18"/>
    </w:rPr>
  </w:style>
  <w:style w:type="character" w:customStyle="1" w:styleId="1Char">
    <w:name w:val="标题 1 Char"/>
    <w:basedOn w:val="a0"/>
    <w:link w:val="1"/>
    <w:uiPriority w:val="9"/>
    <w:qFormat/>
    <w:rsid w:val="003F73F8"/>
    <w:rPr>
      <w:rFonts w:ascii="Times New Roman" w:eastAsia="宋体" w:hAnsi="Times New Roman" w:cs="Times New Roman"/>
      <w:b/>
      <w:bCs/>
      <w:kern w:val="44"/>
      <w:sz w:val="32"/>
      <w:szCs w:val="44"/>
    </w:rPr>
  </w:style>
  <w:style w:type="paragraph" w:customStyle="1" w:styleId="11">
    <w:name w:val="列出段落1"/>
    <w:basedOn w:val="a"/>
    <w:uiPriority w:val="34"/>
    <w:qFormat/>
    <w:rsid w:val="003F73F8"/>
    <w:pPr>
      <w:ind w:firstLineChars="200" w:firstLine="420"/>
    </w:pPr>
  </w:style>
  <w:style w:type="character" w:customStyle="1" w:styleId="Char">
    <w:name w:val="正文文本 Char"/>
    <w:basedOn w:val="a0"/>
    <w:link w:val="a3"/>
    <w:qFormat/>
    <w:rsid w:val="003F73F8"/>
    <w:rPr>
      <w:rFonts w:ascii="宋体"/>
      <w:sz w:val="17"/>
      <w:szCs w:val="17"/>
      <w:shd w:val="clear" w:color="auto" w:fill="FFFFFF"/>
    </w:rPr>
  </w:style>
  <w:style w:type="paragraph" w:customStyle="1" w:styleId="25">
    <w:name w:val="正文文本 (25)"/>
    <w:basedOn w:val="a"/>
    <w:rsid w:val="003F73F8"/>
    <w:pPr>
      <w:widowControl/>
      <w:shd w:val="clear" w:color="auto" w:fill="FFFFFF"/>
      <w:spacing w:before="600" w:after="240" w:line="600" w:lineRule="exact"/>
      <w:jc w:val="right"/>
    </w:pPr>
    <w:rPr>
      <w:rFonts w:ascii="宋体"/>
      <w:sz w:val="24"/>
    </w:rPr>
  </w:style>
  <w:style w:type="character" w:customStyle="1" w:styleId="Char10">
    <w:name w:val="正文文本 Char1"/>
    <w:basedOn w:val="a0"/>
    <w:uiPriority w:val="99"/>
    <w:semiHidden/>
    <w:qFormat/>
    <w:rsid w:val="003F73F8"/>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3F73F8"/>
    <w:rPr>
      <w:rFonts w:ascii="Times New Roman" w:eastAsia="宋体" w:hAnsi="Times New Roman" w:cs="Times New Roman"/>
      <w:sz w:val="18"/>
      <w:szCs w:val="18"/>
    </w:rPr>
  </w:style>
  <w:style w:type="paragraph" w:customStyle="1" w:styleId="TOC1">
    <w:name w:val="TOC 标题1"/>
    <w:basedOn w:val="1"/>
    <w:next w:val="a"/>
    <w:uiPriority w:val="39"/>
    <w:unhideWhenUsed/>
    <w:qFormat/>
    <w:rsid w:val="003F73F8"/>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3FF1708-C519-45B3-8A58-AD72D40735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669</Words>
  <Characters>3814</Characters>
  <Application>Microsoft Office Word</Application>
  <DocSecurity>0</DocSecurity>
  <Lines>31</Lines>
  <Paragraphs>8</Paragraphs>
  <ScaleCrop>false</ScaleCrop>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中利腾晖吐鲁番三期</dc:title>
  <dc:creator>DELL-N4050</dc:creator>
  <cp:keywords>正衡监理</cp:keywords>
  <cp:lastModifiedBy>20160729-3</cp:lastModifiedBy>
  <cp:revision>8</cp:revision>
  <cp:lastPrinted>2015-01-06T09:21:00Z</cp:lastPrinted>
  <dcterms:created xsi:type="dcterms:W3CDTF">2015-01-06T06:29:00Z</dcterms:created>
  <dcterms:modified xsi:type="dcterms:W3CDTF">2016-08-04T01:00:00Z</dcterms:modified>
  <cp:category>质量评估报告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