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right"/>
      </w:pPr>
      <w:r>
        <w:rPr>
          <w:rFonts w:hint="eastAsia" w:ascii="宋体" w:hAnsi="宋体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编号</w:t>
      </w:r>
      <w:bookmarkStart w:id="0" w:name="_Toc261985807"/>
      <w:r>
        <w:rPr>
          <w:rFonts w:hint="eastAsia" w:asciiTheme="minorEastAsia" w:hAnsiTheme="minorEastAsia" w:eastAsiaTheme="minorEastAsia" w:cstheme="minorEastAsia"/>
        </w:rPr>
        <w:t>：CZZH/201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</w:rPr>
        <w:t>-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10-</w:t>
      </w:r>
      <w:bookmarkEnd w:id="0"/>
      <w:r>
        <w:rPr>
          <w:rFonts w:hint="eastAsia" w:asciiTheme="minorEastAsia" w:hAnsiTheme="minorEastAsia" w:eastAsiaTheme="minorEastAsia" w:cstheme="minorEastAsia"/>
          <w:lang w:val="en-US" w:eastAsia="zh-CN"/>
        </w:rPr>
        <w:t>20-29</w:t>
      </w:r>
    </w:p>
    <w:p>
      <w:pPr>
        <w:ind w:firstLine="3129" w:firstLineChars="1490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pStyle w:val="7"/>
        <w:rPr>
          <w:rFonts w:hint="eastAsia"/>
          <w:color w:val="000000"/>
        </w:rPr>
      </w:pPr>
      <w:bookmarkStart w:id="1" w:name="_Toc263011214"/>
    </w:p>
    <w:p>
      <w:pPr>
        <w:pStyle w:val="7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工  程 周  报</w:t>
      </w:r>
      <w:bookmarkEnd w:id="1"/>
      <w:r>
        <w:rPr>
          <w:rFonts w:hint="eastAsia" w:ascii="方正小标宋_GBK" w:eastAsia="方正小标宋_GBK"/>
          <w:color w:val="000000"/>
          <w:sz w:val="44"/>
          <w:szCs w:val="44"/>
        </w:rPr>
        <w:t xml:space="preserve"> </w:t>
      </w: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420" w:firstLineChars="150"/>
        <w:rPr>
          <w:rFonts w:hint="eastAsia" w:ascii="Times" w:hAnsi="宋体"/>
          <w:color w:val="000000"/>
          <w:kern w:val="18"/>
          <w:sz w:val="28"/>
          <w:szCs w:val="28"/>
          <w:u w:val="single"/>
          <w:lang w:val="en-US" w:eastAsia="zh-CN"/>
        </w:rPr>
      </w:pPr>
      <w:r>
        <w:rPr>
          <w:rFonts w:hint="eastAsia" w:ascii="Times" w:hAnsi="宋体"/>
          <w:color w:val="000000"/>
          <w:kern w:val="18"/>
          <w:sz w:val="28"/>
          <w:szCs w:val="28"/>
          <w:lang w:val="en-US" w:eastAsia="zh-CN"/>
        </w:rPr>
        <w:t xml:space="preserve">       </w:t>
      </w:r>
      <w:r>
        <w:rPr>
          <w:rFonts w:hint="eastAsia" w:ascii="Times" w:hAnsi="宋体"/>
          <w:color w:val="000000"/>
          <w:kern w:val="18"/>
          <w:sz w:val="28"/>
          <w:szCs w:val="28"/>
        </w:rPr>
        <w:t>工程名称：</w:t>
      </w:r>
      <w:r>
        <w:rPr>
          <w:rFonts w:hint="eastAsia" w:ascii="Times" w:hAnsi="宋体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宋体"/>
          <w:color w:val="000000"/>
          <w:kern w:val="18"/>
          <w:sz w:val="28"/>
          <w:szCs w:val="28"/>
          <w:u w:val="single"/>
          <w:lang w:eastAsia="zh-CN"/>
        </w:rPr>
        <w:t>池州市贵池区</w:t>
      </w:r>
      <w:r>
        <w:rPr>
          <w:rFonts w:hint="eastAsia" w:ascii="Times" w:hAnsi="宋体"/>
          <w:color w:val="000000"/>
          <w:kern w:val="18"/>
          <w:sz w:val="28"/>
          <w:szCs w:val="28"/>
          <w:u w:val="single"/>
          <w:lang w:val="en-US" w:eastAsia="zh-CN"/>
        </w:rPr>
        <w:t>乌沙镇新庄村20MW光伏综合经济</w:t>
      </w:r>
    </w:p>
    <w:p>
      <w:pPr>
        <w:topLinePunct/>
        <w:ind w:firstLine="420" w:firstLineChars="150"/>
        <w:rPr>
          <w:rFonts w:hint="eastAsia" w:ascii="Times" w:hAnsi="宋体"/>
          <w:color w:val="000000"/>
          <w:kern w:val="18"/>
          <w:sz w:val="28"/>
          <w:szCs w:val="28"/>
        </w:rPr>
      </w:pPr>
      <w:r>
        <w:rPr>
          <w:rFonts w:hint="eastAsia" w:ascii="Times" w:hAnsi="宋体"/>
          <w:color w:val="000000"/>
          <w:kern w:val="18"/>
          <w:sz w:val="28"/>
          <w:szCs w:val="28"/>
          <w:u w:val="single"/>
          <w:lang w:val="en-US" w:eastAsia="zh-CN"/>
        </w:rPr>
        <w:t>农业生态大棚集中并网发电项目</w:t>
      </w:r>
    </w:p>
    <w:p>
      <w:pPr>
        <w:topLinePunct/>
        <w:ind w:firstLine="420" w:firstLineChars="150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Times"/>
          <w:color w:val="000000"/>
          <w:kern w:val="18"/>
          <w:sz w:val="28"/>
          <w:szCs w:val="28"/>
          <w:u w:val="single"/>
        </w:rPr>
      </w:pPr>
    </w:p>
    <w:p>
      <w:pPr>
        <w:topLinePunct/>
        <w:ind w:firstLine="560" w:firstLineChars="200"/>
        <w:jc w:val="center"/>
        <w:rPr>
          <w:rFonts w:hint="eastAsia" w:ascii="Times" w:hAnsi="Times"/>
          <w:color w:val="000000"/>
          <w:kern w:val="18"/>
          <w:sz w:val="28"/>
          <w:szCs w:val="28"/>
        </w:rPr>
      </w:pP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201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7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宋体"/>
          <w:color w:val="000000"/>
          <w:kern w:val="18"/>
          <w:sz w:val="28"/>
          <w:szCs w:val="28"/>
        </w:rPr>
        <w:t>年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</w:rPr>
        <w:t xml:space="preserve"> </w:t>
      </w:r>
      <w:r>
        <w:rPr>
          <w:rFonts w:hint="eastAsia" w:ascii="Times" w:hAnsi="Times"/>
          <w:color w:val="000000"/>
          <w:kern w:val="18"/>
          <w:sz w:val="28"/>
          <w:szCs w:val="28"/>
          <w:u w:val="single"/>
          <w:lang w:val="en-US" w:eastAsia="zh-CN"/>
        </w:rPr>
        <w:t>10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月</w:t>
      </w:r>
      <w:r>
        <w:rPr>
          <w:rFonts w:hint="eastAsia" w:ascii="Times" w:hAnsi="宋体"/>
          <w:color w:val="000000"/>
          <w:kern w:val="18"/>
          <w:sz w:val="28"/>
          <w:szCs w:val="28"/>
          <w:u w:val="single"/>
          <w:lang w:val="en-US" w:eastAsia="zh-CN"/>
        </w:rPr>
        <w:t xml:space="preserve"> 27</w:t>
      </w:r>
      <w:r>
        <w:rPr>
          <w:rFonts w:hint="eastAsia" w:ascii="Times" w:hAnsi="Times"/>
          <w:color w:val="000000"/>
          <w:kern w:val="18"/>
          <w:sz w:val="28"/>
          <w:szCs w:val="28"/>
          <w:u w:val="none"/>
          <w:lang w:eastAsia="zh-CN"/>
        </w:rPr>
        <w:t>日</w:t>
      </w:r>
      <w:r>
        <w:rPr>
          <w:rFonts w:hint="eastAsia" w:ascii="Times" w:hAnsi="宋体"/>
          <w:color w:val="000000"/>
          <w:kern w:val="18"/>
          <w:sz w:val="28"/>
          <w:szCs w:val="28"/>
        </w:rPr>
        <w:t>第</w:t>
      </w:r>
      <w:r>
        <w:rPr>
          <w:rFonts w:hint="eastAsia" w:ascii="Times" w:hAnsi="宋体"/>
          <w:color w:val="000000"/>
          <w:kern w:val="18"/>
          <w:sz w:val="28"/>
          <w:szCs w:val="28"/>
          <w:lang w:val="en-US" w:eastAsia="zh-CN"/>
        </w:rPr>
        <w:t>30</w:t>
      </w:r>
      <w:r>
        <w:rPr>
          <w:rFonts w:hint="eastAsia" w:ascii="Times" w:hAnsi="宋体"/>
          <w:color w:val="000000"/>
          <w:kern w:val="18"/>
          <w:sz w:val="28"/>
          <w:szCs w:val="28"/>
        </w:rPr>
        <w:t>期</w:t>
      </w: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18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560" w:firstLineChars="200"/>
        <w:jc w:val="center"/>
        <w:rPr>
          <w:rFonts w:hint="eastAsia" w:ascii="Times" w:hAnsi="宋体" w:eastAsiaTheme="minorEastAsia"/>
          <w:color w:val="000000"/>
          <w:kern w:val="21"/>
          <w:sz w:val="28"/>
          <w:szCs w:val="28"/>
          <w:lang w:eastAsia="zh-CN"/>
        </w:rPr>
      </w:pPr>
    </w:p>
    <w:p>
      <w:pPr>
        <w:topLinePunct/>
        <w:ind w:firstLine="560" w:firstLineChars="200"/>
        <w:jc w:val="center"/>
        <w:rPr>
          <w:rFonts w:hint="eastAsia" w:ascii="Times" w:hAnsi="宋体"/>
          <w:color w:val="000000"/>
          <w:kern w:val="21"/>
          <w:sz w:val="28"/>
          <w:szCs w:val="28"/>
        </w:rPr>
      </w:pPr>
    </w:p>
    <w:p>
      <w:pPr>
        <w:topLinePunct/>
        <w:ind w:firstLine="2520" w:firstLineChars="900"/>
        <w:rPr>
          <w:rFonts w:hint="eastAsia" w:ascii="Times" w:hAnsi="宋体"/>
          <w:color w:val="000000"/>
          <w:kern w:val="21"/>
          <w:sz w:val="28"/>
          <w:szCs w:val="28"/>
        </w:rPr>
      </w:pPr>
      <w:r>
        <w:rPr>
          <w:rFonts w:hint="eastAsia" w:ascii="Times" w:hAnsi="宋体"/>
          <w:color w:val="000000"/>
          <w:kern w:val="21"/>
          <w:sz w:val="28"/>
          <w:szCs w:val="28"/>
          <w:lang w:val="en-US" w:eastAsia="zh-CN"/>
        </w:rPr>
        <w:t xml:space="preserve">    </w:t>
      </w:r>
      <w:r>
        <w:rPr>
          <w:rFonts w:hint="eastAsia" w:ascii="Times" w:hAnsi="宋体"/>
          <w:color w:val="000000"/>
          <w:kern w:val="21"/>
          <w:sz w:val="28"/>
          <w:szCs w:val="28"/>
        </w:rPr>
        <w:t>常州正衡电力工程监理有限公司</w:t>
      </w:r>
    </w:p>
    <w:p>
      <w:pPr>
        <w:ind w:firstLine="2800" w:firstLineChars="1000"/>
        <w:rPr>
          <w:rFonts w:hint="eastAsia" w:ascii="宋体" w:hAnsi="宋体"/>
          <w:szCs w:val="21"/>
        </w:rPr>
      </w:pPr>
      <w:r>
        <w:rPr>
          <w:rFonts w:hint="eastAsia" w:ascii="Times" w:hAnsi="宋体"/>
          <w:color w:val="000000"/>
          <w:kern w:val="21"/>
          <w:sz w:val="28"/>
          <w:szCs w:val="28"/>
          <w:lang w:val="en-US" w:eastAsia="zh-CN"/>
        </w:rPr>
        <w:t xml:space="preserve">    </w:t>
      </w:r>
      <w:r>
        <w:rPr>
          <w:rFonts w:hint="eastAsia" w:ascii="Times" w:hAnsi="宋体"/>
          <w:color w:val="000000"/>
          <w:kern w:val="21"/>
          <w:sz w:val="28"/>
          <w:szCs w:val="28"/>
        </w:rPr>
        <w:t>报告日期：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</w:rPr>
        <w:t>201</w:t>
      </w:r>
      <w:r>
        <w:rPr>
          <w:rFonts w:hint="eastAsia" w:ascii="Times" w:hAnsi="Times"/>
          <w:color w:val="000000"/>
          <w:kern w:val="21"/>
          <w:sz w:val="28"/>
          <w:szCs w:val="28"/>
          <w:u w:val="single"/>
          <w:lang w:val="en-US" w:eastAsia="zh-CN"/>
        </w:rPr>
        <w:t>7</w:t>
      </w:r>
      <w:r>
        <w:rPr>
          <w:rFonts w:hint="eastAsia" w:ascii="Times" w:hAnsi="宋体"/>
          <w:color w:val="000000"/>
          <w:kern w:val="21"/>
          <w:sz w:val="28"/>
          <w:szCs w:val="28"/>
        </w:rPr>
        <w:t>年</w:t>
      </w:r>
      <w:r>
        <w:rPr>
          <w:rFonts w:hint="eastAsia" w:ascii="Times" w:hAnsi="宋体"/>
          <w:color w:val="000000"/>
          <w:kern w:val="21"/>
          <w:sz w:val="28"/>
          <w:szCs w:val="28"/>
          <w:u w:val="single"/>
          <w:lang w:val="en-US" w:eastAsia="zh-CN"/>
        </w:rPr>
        <w:t xml:space="preserve"> 10</w:t>
      </w:r>
      <w:r>
        <w:rPr>
          <w:rFonts w:hint="eastAsia" w:ascii="Times" w:hAnsi="宋体"/>
          <w:color w:val="000000"/>
          <w:kern w:val="21"/>
          <w:sz w:val="28"/>
          <w:szCs w:val="28"/>
        </w:rPr>
        <w:t>月</w:t>
      </w:r>
      <w:r>
        <w:rPr>
          <w:rFonts w:hint="eastAsia" w:ascii="Times" w:hAnsi="宋体"/>
          <w:color w:val="000000"/>
          <w:kern w:val="21"/>
          <w:sz w:val="28"/>
          <w:szCs w:val="28"/>
          <w:u w:val="single"/>
          <w:lang w:val="en-US" w:eastAsia="zh-CN"/>
        </w:rPr>
        <w:t>27</w:t>
      </w:r>
      <w:r>
        <w:rPr>
          <w:rFonts w:hint="eastAsia" w:ascii="Times" w:hAnsi="宋体"/>
          <w:color w:val="000000"/>
          <w:kern w:val="21"/>
          <w:sz w:val="28"/>
          <w:szCs w:val="28"/>
        </w:rPr>
        <w:t>日</w:t>
      </w:r>
    </w:p>
    <w:p>
      <w:pPr>
        <w:topLinePunct/>
        <w:rPr>
          <w:rFonts w:hint="eastAsia" w:hAnsi="宋体"/>
        </w:rPr>
      </w:pPr>
    </w:p>
    <w:p>
      <w:pPr>
        <w:rPr>
          <w:rFonts w:hint="eastAsia"/>
          <w:b/>
          <w:bCs/>
          <w:sz w:val="24"/>
          <w:szCs w:val="24"/>
          <w:lang w:val="en-US"/>
        </w:rPr>
        <w:sectPr>
          <w:pgSz w:w="11906" w:h="16838"/>
          <w:pgMar w:top="1440" w:right="926" w:bottom="1440" w:left="1260" w:header="851" w:footer="992" w:gutter="0"/>
          <w:cols w:space="720" w:num="1"/>
          <w:docGrid w:type="lines" w:linePitch="312" w:charSpace="0"/>
        </w:sectPr>
      </w:pPr>
    </w:p>
    <w:p>
      <w:pPr>
        <w:ind w:firstLine="482" w:firstLineChars="200"/>
        <w:rPr>
          <w:rFonts w:hint="eastAsia" w:ascii="宋体" w:hAnsi="宋体"/>
          <w:sz w:val="24"/>
        </w:rPr>
      </w:pPr>
      <w:r>
        <w:rPr>
          <w:rFonts w:hint="eastAsia"/>
          <w:b/>
          <w:bCs/>
          <w:sz w:val="24"/>
          <w:szCs w:val="24"/>
          <w:lang w:val="en-US"/>
        </w:rPr>
        <w:t>1、主要工程施工进度</w:t>
      </w:r>
    </w:p>
    <w:tbl>
      <w:tblPr>
        <w:tblStyle w:val="5"/>
        <w:tblW w:w="92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126"/>
        <w:gridCol w:w="1063"/>
        <w:gridCol w:w="1134"/>
        <w:gridCol w:w="1843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7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分项工程</w:t>
            </w:r>
          </w:p>
        </w:tc>
        <w:tc>
          <w:tcPr>
            <w:tcW w:w="2126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施工工序</w:t>
            </w:r>
          </w:p>
        </w:tc>
        <w:tc>
          <w:tcPr>
            <w:tcW w:w="1063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计划完成</w:t>
            </w:r>
          </w:p>
        </w:tc>
        <w:tc>
          <w:tcPr>
            <w:tcW w:w="1134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实际完成</w:t>
            </w:r>
          </w:p>
        </w:tc>
        <w:tc>
          <w:tcPr>
            <w:tcW w:w="1843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累计完成</w:t>
            </w:r>
          </w:p>
        </w:tc>
        <w:tc>
          <w:tcPr>
            <w:tcW w:w="1188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工程总量</w:t>
            </w:r>
          </w:p>
        </w:tc>
        <w:tc>
          <w:tcPr>
            <w:tcW w:w="1188" w:type="dxa"/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定位、放线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光伏区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支架基础打</w:t>
            </w:r>
            <w:r>
              <w:rPr>
                <w:rFonts w:hint="eastAsia"/>
                <w:lang w:eastAsia="zh-CN"/>
              </w:rPr>
              <w:t>桩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支架安装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97%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组件安装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4%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97%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防雷接地系统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93%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35KV箱</w:t>
            </w:r>
            <w:r>
              <w:rPr>
                <w:rFonts w:hint="eastAsia"/>
                <w:lang w:eastAsia="zh-CN"/>
              </w:rPr>
              <w:t>逆</w:t>
            </w:r>
            <w:r>
              <w:rPr>
                <w:rFonts w:hint="eastAsia"/>
              </w:rPr>
              <w:t>变基础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35KV箱</w:t>
            </w:r>
            <w:r>
              <w:rPr>
                <w:rFonts w:hint="eastAsia"/>
                <w:lang w:eastAsia="zh-CN"/>
              </w:rPr>
              <w:t>逆</w:t>
            </w:r>
            <w:r>
              <w:rPr>
                <w:rFonts w:hint="eastAsia"/>
              </w:rPr>
              <w:t>变安装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汇流箱安装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93%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spacing w:line="48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汇流箱接线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735" w:firstLineChars="350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735" w:firstLineChars="350"/>
              <w:jc w:val="both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85%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汇流箱开口电压测量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735" w:firstLineChars="350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ind w:firstLine="735" w:firstLineChars="350"/>
              <w:jc w:val="both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85%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汇</w:t>
            </w:r>
            <w:r>
              <w:rPr>
                <w:rFonts w:hint="eastAsia" w:cs="宋体"/>
                <w:kern w:val="0"/>
                <w:szCs w:val="21"/>
              </w:rPr>
              <w:t>流箱到逆变器接线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35KV</w:t>
            </w:r>
            <w:r>
              <w:rPr>
                <w:rFonts w:hint="eastAsia" w:cs="宋体"/>
                <w:kern w:val="0"/>
                <w:szCs w:val="21"/>
              </w:rPr>
              <w:t>箱变</w:t>
            </w:r>
            <w:r>
              <w:rPr>
                <w:rFonts w:cs="宋体"/>
                <w:kern w:val="0"/>
                <w:szCs w:val="21"/>
              </w:rPr>
              <w:t>-</w:t>
            </w:r>
            <w:r>
              <w:rPr>
                <w:rFonts w:hint="eastAsia" w:cs="宋体"/>
                <w:kern w:val="0"/>
                <w:szCs w:val="21"/>
              </w:rPr>
              <w:t>内部接线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电缆敷设及接线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91%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监控、测控系统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场区道路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ind w:firstLine="420" w:firstLineChars="200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场地围栏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60%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</w:rPr>
              <w:t>35KV配电房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SVG基础及安装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r>
              <w:rPr>
                <w:rFonts w:hint="eastAsia"/>
              </w:rPr>
              <w:t>SVG设备安装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SVG接线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接地变压器基础及安装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接地变设备安装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接地变接线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r>
              <w:rPr>
                <w:rFonts w:hint="eastAsia"/>
              </w:rPr>
              <w:t>防雷接地系统安装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避雷</w:t>
            </w:r>
            <w:r>
              <w:rPr>
                <w:rFonts w:hint="eastAsia"/>
                <w:lang w:eastAsia="zh-CN"/>
              </w:rPr>
              <w:t>系统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ind w:firstLine="63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接地变安装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管理区道路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配电房地面施工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配电房基础开挖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配电房底板浇筑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配电房基础浇筑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 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配电房砌墙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 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配电房门窗安装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配电房水电安装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配电房外墙保温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配电房屋面防水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配电房楼顶施工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综合楼内墙粉墙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给排水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配电房装璜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房内四周接地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房内照明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高压柜安装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低压柜安装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控制屏安装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二次接线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综合楼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综合楼地面施工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综合楼基础开挖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综合楼底板浇筑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综合楼基础浇筑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综合楼砌墙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综合楼门窗安装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综合楼水电安装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综合楼外墙保温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综合楼屋面防水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综合楼楼顶施工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综合楼内墙粉墙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给排水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综合楼装璜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房内四周接地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房内照明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绿化施工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种植土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/>
                <w:kern w:val="0"/>
                <w:szCs w:val="21"/>
                <w:lang w:eastAsia="zh-CN"/>
              </w:rPr>
              <w:t>植物材料进场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草坪、地被栽植工程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计算机监控系统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场区电缆耐压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配电房内设备耐压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配电设备定值、调试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Cs w:val="21"/>
              </w:rPr>
              <w:t>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外线施工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塔基础开挖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共计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28个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塔基础浇筑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杆塔组装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杆塔架线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发电试运行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已并网</w:t>
            </w:r>
          </w:p>
        </w:tc>
      </w:tr>
    </w:tbl>
    <w:p>
      <w:pPr>
        <w:numPr>
          <w:ilvl w:val="0"/>
          <w:numId w:val="0"/>
        </w:numPr>
        <w:rPr>
          <w:rFonts w:hint="eastAsia"/>
          <w:bCs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eastAsia"/>
          <w:bCs/>
          <w:sz w:val="24"/>
          <w:szCs w:val="24"/>
          <w:lang w:val="en-US"/>
        </w:rPr>
      </w:pPr>
      <w:r>
        <w:rPr>
          <w:rFonts w:hint="eastAsia"/>
          <w:bCs/>
          <w:sz w:val="24"/>
          <w:szCs w:val="24"/>
          <w:lang w:val="en-US" w:eastAsia="zh-CN"/>
        </w:rPr>
        <w:t>2、</w:t>
      </w:r>
      <w:r>
        <w:rPr>
          <w:rFonts w:hint="eastAsia"/>
          <w:bCs/>
          <w:sz w:val="24"/>
          <w:szCs w:val="24"/>
          <w:lang w:val="en-US"/>
        </w:rPr>
        <w:t>设备材料交付进度</w:t>
      </w:r>
    </w:p>
    <w:tbl>
      <w:tblPr>
        <w:tblStyle w:val="5"/>
        <w:tblpPr w:leftFromText="180" w:rightFromText="180" w:vertAnchor="text" w:horzAnchor="page" w:tblpX="1457" w:tblpY="328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956"/>
        <w:gridCol w:w="1956"/>
        <w:gridCol w:w="1956"/>
        <w:gridCol w:w="121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1956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设备名称</w:t>
            </w:r>
          </w:p>
        </w:tc>
        <w:tc>
          <w:tcPr>
            <w:tcW w:w="1956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本周交付数量</w:t>
            </w:r>
          </w:p>
        </w:tc>
        <w:tc>
          <w:tcPr>
            <w:tcW w:w="1956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累计交付数量</w:t>
            </w:r>
          </w:p>
        </w:tc>
        <w:tc>
          <w:tcPr>
            <w:tcW w:w="1217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合同总量</w:t>
            </w:r>
          </w:p>
        </w:tc>
        <w:tc>
          <w:tcPr>
            <w:tcW w:w="1545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6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支架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100%（一期）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100%（二期）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6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组件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100%（一期）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100%（二期）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逆变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升压变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18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电缆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100%（二期）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3*120、2*95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3*50、3*70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3*95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电气设备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一二次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8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  <w:t>预制管桩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5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1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54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已进场</w:t>
            </w:r>
          </w:p>
        </w:tc>
      </w:tr>
    </w:tbl>
    <w:p>
      <w:pPr>
        <w:numPr>
          <w:ilvl w:val="0"/>
          <w:numId w:val="0"/>
        </w:numPr>
        <w:rPr>
          <w:rFonts w:hint="eastAsia" w:hAnsi="宋体"/>
          <w:bCs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eastAsia" w:hAnsi="宋体"/>
          <w:bCs/>
          <w:sz w:val="24"/>
          <w:szCs w:val="24"/>
          <w:shd w:val="clear" w:color="auto" w:fill="auto"/>
          <w:lang w:val="en-US"/>
        </w:rPr>
      </w:pPr>
      <w:r>
        <w:rPr>
          <w:rFonts w:hint="eastAsia" w:hAnsi="宋体"/>
          <w:sz w:val="24"/>
          <w:szCs w:val="24"/>
          <w:shd w:val="clear" w:color="auto" w:fill="auto"/>
          <w:lang w:val="en-US" w:eastAsia="zh-CN"/>
        </w:rPr>
        <w:t>3、</w:t>
      </w:r>
      <w:r>
        <w:rPr>
          <w:rFonts w:hint="eastAsia" w:hAnsi="宋体"/>
          <w:sz w:val="24"/>
          <w:szCs w:val="24"/>
          <w:shd w:val="clear" w:color="auto" w:fill="auto"/>
        </w:rPr>
        <w:t>本周人员出勤率情况</w:t>
      </w:r>
    </w:p>
    <w:tbl>
      <w:tblPr>
        <w:tblStyle w:val="5"/>
        <w:tblW w:w="9735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965"/>
        <w:gridCol w:w="1762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  <w:t>序号</w:t>
            </w:r>
          </w:p>
        </w:tc>
        <w:tc>
          <w:tcPr>
            <w:tcW w:w="1965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</w:pPr>
          </w:p>
        </w:tc>
        <w:tc>
          <w:tcPr>
            <w:tcW w:w="1762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  <w:t>出勤率</w:t>
            </w:r>
          </w:p>
        </w:tc>
        <w:tc>
          <w:tcPr>
            <w:tcW w:w="4395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bCs/>
                <w:sz w:val="24"/>
                <w:szCs w:val="24"/>
                <w:shd w:val="clear" w:color="auto" w:fill="auto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sz w:val="24"/>
                <w:szCs w:val="24"/>
                <w:shd w:val="clear" w:color="auto" w:fill="auto"/>
                <w:lang w:val="en-US"/>
              </w:rPr>
              <w:t>1</w:t>
            </w:r>
          </w:p>
        </w:tc>
        <w:tc>
          <w:tcPr>
            <w:tcW w:w="196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sz w:val="24"/>
                <w:szCs w:val="24"/>
                <w:shd w:val="clear" w:color="auto" w:fill="auto"/>
                <w:lang w:val="en-US" w:eastAsia="zh-CN"/>
              </w:rPr>
              <w:t>一期场区消缺</w:t>
            </w:r>
          </w:p>
        </w:tc>
        <w:tc>
          <w:tcPr>
            <w:tcW w:w="176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hAnsi="宋体"/>
                <w:sz w:val="24"/>
                <w:szCs w:val="24"/>
                <w:shd w:val="clear" w:color="auto" w:fill="auto"/>
                <w:lang w:val="en-US" w:eastAsia="zh-CN"/>
              </w:rPr>
              <w:t>6人</w:t>
            </w:r>
          </w:p>
        </w:tc>
        <w:tc>
          <w:tcPr>
            <w:tcW w:w="43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 w:eastAsia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shd w:val="clear" w:color="auto" w:fill="auto"/>
                <w:lang w:val="en-US" w:eastAsia="zh-CN"/>
              </w:rPr>
              <w:t>一期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二期压块未装垫片问题整改</w:t>
            </w:r>
          </w:p>
        </w:tc>
        <w:tc>
          <w:tcPr>
            <w:tcW w:w="176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4人</w:t>
            </w:r>
          </w:p>
        </w:tc>
        <w:tc>
          <w:tcPr>
            <w:tcW w:w="43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二期最后6MW区域（只有20号后有人员施工）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组件安装</w:t>
            </w:r>
          </w:p>
        </w:tc>
        <w:tc>
          <w:tcPr>
            <w:tcW w:w="176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20人</w:t>
            </w:r>
          </w:p>
        </w:tc>
        <w:tc>
          <w:tcPr>
            <w:tcW w:w="43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二期最后6MW区域（只有20号后有人员施工）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檩条安装</w:t>
            </w:r>
          </w:p>
        </w:tc>
        <w:tc>
          <w:tcPr>
            <w:tcW w:w="176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6人</w:t>
            </w:r>
          </w:p>
        </w:tc>
        <w:tc>
          <w:tcPr>
            <w:tcW w:w="43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二期最后6MW区域（只有20号后有人员施工）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管理人员</w:t>
            </w:r>
          </w:p>
        </w:tc>
        <w:tc>
          <w:tcPr>
            <w:tcW w:w="176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4395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szCs w:val="24"/>
                <w:lang w:val="en-US" w:eastAsia="zh-CN"/>
              </w:rPr>
              <w:t>38人</w:t>
            </w:r>
          </w:p>
        </w:tc>
      </w:tr>
    </w:tbl>
    <w:p>
      <w:pPr>
        <w:numPr>
          <w:ilvl w:val="0"/>
          <w:numId w:val="0"/>
        </w:numPr>
        <w:rPr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sz w:val="24"/>
          <w:szCs w:val="24"/>
        </w:rPr>
        <w:t>图纸会审及设计交底情况</w:t>
      </w:r>
      <w:r>
        <w:rPr>
          <w:rFonts w:hint="eastAsia"/>
          <w:sz w:val="24"/>
          <w:szCs w:val="24"/>
        </w:rPr>
        <w:t>：</w:t>
      </w:r>
      <w:bookmarkStart w:id="2" w:name="_GoBack"/>
      <w:bookmarkEnd w:id="2"/>
    </w:p>
    <w:p>
      <w:pPr>
        <w:rPr>
          <w:rFonts w:hint="eastAsia"/>
          <w:sz w:val="24"/>
          <w:szCs w:val="24"/>
          <w:shd w:val="clear" w:color="FFFFFF" w:fill="D9D9D9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监理单位对工艺的要求提出注意重点要求总包按标准、按图纸、按工艺</w:t>
      </w:r>
      <w:r>
        <w:rPr>
          <w:rFonts w:hint="eastAsia"/>
          <w:sz w:val="24"/>
          <w:szCs w:val="24"/>
          <w:lang w:eastAsia="zh-CN"/>
        </w:rPr>
        <w:t>严格</w:t>
      </w:r>
      <w:r>
        <w:rPr>
          <w:rFonts w:hint="eastAsia"/>
          <w:sz w:val="24"/>
          <w:szCs w:val="24"/>
        </w:rPr>
        <w:t>施工。</w:t>
      </w:r>
    </w:p>
    <w:p>
      <w:pPr>
        <w:rPr>
          <w:strike/>
          <w:dstrike w:val="0"/>
          <w:color w:val="auto"/>
          <w:sz w:val="24"/>
          <w:szCs w:val="24"/>
          <w:shd w:val="clear" w:color="auto" w:fill="auto"/>
        </w:rPr>
      </w:pP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5、</w:t>
      </w:r>
      <w:r>
        <w:rPr>
          <w:strike w:val="0"/>
          <w:dstrike w:val="0"/>
          <w:color w:val="auto"/>
          <w:sz w:val="24"/>
          <w:szCs w:val="24"/>
          <w:shd w:val="clear" w:color="auto" w:fill="auto"/>
          <w:vertAlign w:val="baseline"/>
        </w:rPr>
        <w:t>主要工序</w:t>
      </w:r>
      <w:r>
        <w:rPr>
          <w:rFonts w:hint="eastAsia"/>
          <w:strike w:val="0"/>
          <w:dstrike w:val="0"/>
          <w:color w:val="auto"/>
          <w:sz w:val="24"/>
          <w:szCs w:val="24"/>
          <w:shd w:val="clear" w:color="auto" w:fill="auto"/>
          <w:vertAlign w:val="baseline"/>
        </w:rPr>
        <w:t>和设备材料</w:t>
      </w:r>
      <w:r>
        <w:rPr>
          <w:strike w:val="0"/>
          <w:dstrike w:val="0"/>
          <w:color w:val="auto"/>
          <w:sz w:val="24"/>
          <w:szCs w:val="24"/>
          <w:shd w:val="clear" w:color="auto" w:fill="auto"/>
          <w:vertAlign w:val="baseline"/>
        </w:rPr>
        <w:t>质量情况</w:t>
      </w:r>
    </w:p>
    <w:tbl>
      <w:tblPr>
        <w:tblStyle w:val="5"/>
        <w:tblW w:w="9818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2728"/>
        <w:gridCol w:w="1959"/>
        <w:gridCol w:w="18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13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2728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</w:rPr>
              <w:t>问题描述</w:t>
            </w:r>
          </w:p>
        </w:tc>
        <w:tc>
          <w:tcPr>
            <w:tcW w:w="1959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</w:rPr>
              <w:t>监理工作联系单</w:t>
            </w:r>
            <w:r>
              <w:rPr>
                <w:rFonts w:hint="eastAsia"/>
                <w:bCs/>
                <w:sz w:val="24"/>
                <w:szCs w:val="24"/>
                <w:shd w:val="clear" w:color="auto" w:fill="auto"/>
                <w:lang w:val="en-US"/>
              </w:rPr>
              <w:t>/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  <w:lang w:val="en-US"/>
              </w:rPr>
              <w:t>监理工程师通知单</w:t>
            </w:r>
          </w:p>
        </w:tc>
        <w:tc>
          <w:tcPr>
            <w:tcW w:w="1887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</w:rPr>
              <w:t>是</w:t>
            </w:r>
            <w:r>
              <w:rPr>
                <w:rFonts w:hint="eastAsia"/>
                <w:bCs/>
                <w:sz w:val="24"/>
                <w:szCs w:val="24"/>
                <w:shd w:val="clear" w:color="auto" w:fill="auto"/>
                <w:lang w:val="en-US"/>
              </w:rPr>
              <w:t>/否已整改</w:t>
            </w:r>
          </w:p>
        </w:tc>
        <w:tc>
          <w:tcPr>
            <w:tcW w:w="1631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bCs/>
                <w:sz w:val="24"/>
                <w:szCs w:val="24"/>
                <w:shd w:val="clear" w:color="auto" w:fil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72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  <w:t>上报资料部分格式、内容不规范</w:t>
            </w:r>
          </w:p>
        </w:tc>
        <w:tc>
          <w:tcPr>
            <w:tcW w:w="1959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监理工作联系单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CZGF-26</w:t>
            </w:r>
          </w:p>
        </w:tc>
        <w:tc>
          <w:tcPr>
            <w:tcW w:w="188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整改当中</w:t>
            </w:r>
          </w:p>
        </w:tc>
        <w:tc>
          <w:tcPr>
            <w:tcW w:w="16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eastAsia="zh-CN"/>
              </w:rPr>
              <w:t>截至本周仍未整改完成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72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  <w:t>光伏场区消缺</w:t>
            </w:r>
          </w:p>
        </w:tc>
        <w:tc>
          <w:tcPr>
            <w:tcW w:w="1959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消缺联系单</w:t>
            </w:r>
          </w:p>
        </w:tc>
        <w:tc>
          <w:tcPr>
            <w:tcW w:w="188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整改当中</w:t>
            </w:r>
          </w:p>
        </w:tc>
        <w:tc>
          <w:tcPr>
            <w:tcW w:w="16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eastAsia="zh-CN"/>
              </w:rPr>
              <w:t>未按联系单中要求期限完成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72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  <w:t>最后</w:t>
            </w:r>
            <w:r>
              <w:rPr>
                <w:rFonts w:hint="eastAsia" w:eastAsia="宋体"/>
                <w:sz w:val="24"/>
                <w:szCs w:val="24"/>
                <w:shd w:val="clear" w:color="auto" w:fill="auto"/>
                <w:lang w:val="en-US" w:eastAsia="zh-CN"/>
              </w:rPr>
              <w:t>6MW土地组件安装压块螺丝未上垫片</w:t>
            </w:r>
          </w:p>
        </w:tc>
        <w:tc>
          <w:tcPr>
            <w:tcW w:w="1959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监理工作联系单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CZGF-27</w:t>
            </w:r>
          </w:p>
        </w:tc>
        <w:tc>
          <w:tcPr>
            <w:tcW w:w="188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整改当中</w:t>
            </w:r>
          </w:p>
        </w:tc>
        <w:tc>
          <w:tcPr>
            <w:tcW w:w="16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72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  <w:t>因施工方材料保管不善，螺丝、支架等材料短缺</w:t>
            </w:r>
          </w:p>
        </w:tc>
        <w:tc>
          <w:tcPr>
            <w:tcW w:w="1959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已进场</w:t>
            </w:r>
          </w:p>
        </w:tc>
        <w:tc>
          <w:tcPr>
            <w:tcW w:w="163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</w:tbl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hAnsi="宋体"/>
          <w:sz w:val="24"/>
          <w:szCs w:val="24"/>
        </w:rPr>
      </w:pPr>
      <w:r>
        <w:rPr>
          <w:b/>
          <w:sz w:val="24"/>
          <w:szCs w:val="24"/>
        </w:rPr>
        <w:t>款项支付情况</w:t>
      </w:r>
    </w:p>
    <w:p>
      <w:pPr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7、</w:t>
      </w:r>
      <w:r>
        <w:rPr>
          <w:rFonts w:hAnsi="宋体"/>
          <w:b/>
          <w:sz w:val="24"/>
          <w:szCs w:val="24"/>
        </w:rPr>
        <w:t>安全文明施工情况</w:t>
      </w:r>
    </w:p>
    <w:tbl>
      <w:tblPr>
        <w:tblStyle w:val="5"/>
        <w:tblW w:w="9788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610"/>
        <w:gridCol w:w="2160"/>
        <w:gridCol w:w="1819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序号</w:t>
            </w:r>
          </w:p>
        </w:tc>
        <w:tc>
          <w:tcPr>
            <w:tcW w:w="2610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问题描述</w:t>
            </w:r>
          </w:p>
        </w:tc>
        <w:tc>
          <w:tcPr>
            <w:tcW w:w="2160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会议纪要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</w:rPr>
              <w:t>监理工作联系单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/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监理工程师通知单</w:t>
            </w:r>
          </w:p>
        </w:tc>
        <w:tc>
          <w:tcPr>
            <w:tcW w:w="1819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/否已整改</w:t>
            </w:r>
          </w:p>
        </w:tc>
        <w:tc>
          <w:tcPr>
            <w:tcW w:w="1616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61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shd w:val="clear" w:color="auto" w:fill="auto"/>
                <w:lang w:eastAsia="zh-CN"/>
              </w:rPr>
              <w:t>现场个别施工人员不戴安全帽</w:t>
            </w:r>
          </w:p>
        </w:tc>
        <w:tc>
          <w:tcPr>
            <w:tcW w:w="216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24"/>
                <w:szCs w:val="24"/>
                <w:shd w:val="clear" w:color="auto" w:fill="auto"/>
                <w:lang w:val="en-US" w:eastAsia="zh-CN"/>
              </w:rPr>
              <w:t>未整改</w:t>
            </w:r>
          </w:p>
        </w:tc>
        <w:tc>
          <w:tcPr>
            <w:tcW w:w="161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hAnsi="宋体"/>
          <w:b/>
          <w:sz w:val="24"/>
          <w:szCs w:val="24"/>
        </w:rPr>
      </w:pPr>
    </w:p>
    <w:p>
      <w:pPr>
        <w:rPr>
          <w:rFonts w:hint="eastAsia" w:hAnsi="宋体"/>
          <w:b/>
          <w:sz w:val="24"/>
          <w:szCs w:val="24"/>
        </w:rPr>
      </w:pPr>
    </w:p>
    <w:p>
      <w:pPr>
        <w:rPr>
          <w:rFonts w:hint="eastAsia" w:hAnsi="宋体"/>
          <w:b/>
          <w:sz w:val="24"/>
          <w:szCs w:val="24"/>
        </w:rPr>
      </w:pPr>
    </w:p>
    <w:p>
      <w:pPr>
        <w:rPr>
          <w:rFonts w:hint="eastAsia" w:hAnsi="宋体"/>
          <w:b/>
          <w:sz w:val="24"/>
          <w:szCs w:val="24"/>
        </w:rPr>
      </w:pPr>
    </w:p>
    <w:p>
      <w:pPr>
        <w:rPr>
          <w:rFonts w:hint="eastAsia" w:hAnsi="宋体"/>
          <w:b/>
          <w:sz w:val="24"/>
          <w:szCs w:val="24"/>
        </w:rPr>
      </w:pPr>
    </w:p>
    <w:p>
      <w:pPr>
        <w:numPr>
          <w:ilvl w:val="0"/>
          <w:numId w:val="2"/>
        </w:num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存在问题及对策建议</w:t>
      </w:r>
    </w:p>
    <w:tbl>
      <w:tblPr>
        <w:tblStyle w:val="5"/>
        <w:tblW w:w="9788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3000"/>
        <w:gridCol w:w="3127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000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存在问题</w:t>
            </w:r>
          </w:p>
        </w:tc>
        <w:tc>
          <w:tcPr>
            <w:tcW w:w="3127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对策建议</w:t>
            </w:r>
          </w:p>
        </w:tc>
        <w:tc>
          <w:tcPr>
            <w:tcW w:w="2078" w:type="dxa"/>
            <w:shd w:val="clear" w:color="auto" w:fill="A6A6A6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资料上报不及时</w:t>
            </w:r>
          </w:p>
        </w:tc>
        <w:tc>
          <w:tcPr>
            <w:tcW w:w="312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及时上报</w:t>
            </w:r>
          </w:p>
        </w:tc>
        <w:tc>
          <w:tcPr>
            <w:tcW w:w="207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消缺问题多未整改</w:t>
            </w:r>
          </w:p>
        </w:tc>
        <w:tc>
          <w:tcPr>
            <w:tcW w:w="312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施工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方联系人员进场整改</w:t>
            </w:r>
          </w:p>
        </w:tc>
        <w:tc>
          <w:tcPr>
            <w:tcW w:w="207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工作量大</w:t>
            </w:r>
          </w:p>
        </w:tc>
      </w:tr>
    </w:tbl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9、下周主要工作事项</w:t>
      </w:r>
    </w:p>
    <w:tbl>
      <w:tblPr>
        <w:tblStyle w:val="5"/>
        <w:tblW w:w="9870" w:type="dxa"/>
        <w:tblInd w:w="-33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5071"/>
        <w:gridCol w:w="1544"/>
        <w:gridCol w:w="16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shd w:val="clear" w:color="auto" w:fill="A6A6A6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071" w:type="dxa"/>
            <w:shd w:val="clear" w:color="auto" w:fill="A6A6A6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  要  事  项  内  容</w:t>
            </w:r>
          </w:p>
        </w:tc>
        <w:tc>
          <w:tcPr>
            <w:tcW w:w="1544" w:type="dxa"/>
            <w:shd w:val="clear" w:color="auto" w:fill="A6A6A6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责  任  人</w:t>
            </w:r>
          </w:p>
        </w:tc>
        <w:tc>
          <w:tcPr>
            <w:tcW w:w="1687" w:type="dxa"/>
            <w:shd w:val="clear" w:color="auto" w:fill="A6A6A6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电缆沟开挖、接地沟开挖、回填（二期）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桩头支柱防腐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交直流电缆接线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二期汇流箱到箱逆变接线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桩头支柱焊接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支架安装，组件安装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二期汇流箱接线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二期4平方线板面会线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二期围栏安装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一期场区围栏消缺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光伏场区问题消缺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总包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监理已发出消缺联系单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07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场区短缺材料进场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56" w:after="56" w:line="360" w:lineRule="auto"/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>
      <w:pPr>
        <w:pStyle w:val="8"/>
        <w:numPr>
          <w:ilvl w:val="0"/>
          <w:numId w:val="3"/>
        </w:numPr>
        <w:jc w:val="left"/>
        <w:rPr>
          <w:rFonts w:hint="eastAsia" w:eastAsia="黑体"/>
          <w:b/>
          <w:lang w:eastAsia="zh-CN"/>
        </w:rPr>
      </w:pPr>
      <w:r>
        <w:rPr>
          <w:rFonts w:hint="eastAsia"/>
          <w:b/>
        </w:rPr>
        <w:t>工程照</w:t>
      </w:r>
    </w:p>
    <w:p>
      <w:pPr>
        <w:pStyle w:val="8"/>
        <w:numPr>
          <w:ilvl w:val="0"/>
          <w:numId w:val="0"/>
        </w:numPr>
        <w:jc w:val="left"/>
        <w:rPr>
          <w:rFonts w:hint="eastAsia" w:eastAsia="黑体"/>
          <w:b/>
          <w:lang w:eastAsia="zh-CN"/>
        </w:rPr>
      </w:pPr>
      <w:r>
        <w:rPr>
          <w:rFonts w:hint="eastAsia" w:eastAsia="黑体"/>
          <w:b/>
          <w:lang w:eastAsia="zh-CN"/>
        </w:rPr>
        <w:drawing>
          <wp:inline distT="0" distB="0" distL="114300" distR="114300">
            <wp:extent cx="4976495" cy="8828405"/>
            <wp:effectExtent l="0" t="0" r="14605" b="10795"/>
            <wp:docPr id="4" name="图片 4" descr="消缺验收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消缺验收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6495" cy="882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/>
          <w:b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6" name="图片 6" descr="复查验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复查验收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/>
          <w:b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5" name="图片 5" descr="支架安装2017.10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支架安装2017.10.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/>
          <w:b/>
          <w:lang w:eastAsia="zh-CN"/>
        </w:rPr>
        <w:drawing>
          <wp:inline distT="0" distB="0" distL="114300" distR="114300">
            <wp:extent cx="4976495" cy="8828405"/>
            <wp:effectExtent l="0" t="0" r="14605" b="10795"/>
            <wp:docPr id="7" name="图片 7" descr="IMG20171029113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201710291138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6495" cy="882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577"/>
    <w:multiLevelType w:val="multilevel"/>
    <w:tmpl w:val="08194577"/>
    <w:lvl w:ilvl="0" w:tentative="0">
      <w:start w:val="6"/>
      <w:numFmt w:val="decimal"/>
      <w:lvlText w:val="%1、"/>
      <w:lvlJc w:val="left"/>
      <w:pPr>
        <w:ind w:left="375" w:hanging="375"/>
      </w:pPr>
      <w:rPr>
        <w:rFonts w:hint="default" w:hAnsi="Times New Roman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D471E"/>
    <w:multiLevelType w:val="singleLevel"/>
    <w:tmpl w:val="597D471E"/>
    <w:lvl w:ilvl="0" w:tentative="0">
      <w:start w:val="10"/>
      <w:numFmt w:val="decimal"/>
      <w:suff w:val="nothing"/>
      <w:lvlText w:val="%1、"/>
      <w:lvlJc w:val="left"/>
    </w:lvl>
  </w:abstractNum>
  <w:abstractNum w:abstractNumId="2">
    <w:nsid w:val="67102B6C"/>
    <w:multiLevelType w:val="multilevel"/>
    <w:tmpl w:val="67102B6C"/>
    <w:lvl w:ilvl="0" w:tentative="0">
      <w:start w:val="8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A20AF"/>
    <w:rsid w:val="00D71863"/>
    <w:rsid w:val="01315A59"/>
    <w:rsid w:val="01D2135A"/>
    <w:rsid w:val="02A66BAB"/>
    <w:rsid w:val="02D647DC"/>
    <w:rsid w:val="041A07C8"/>
    <w:rsid w:val="04520B60"/>
    <w:rsid w:val="04AC724D"/>
    <w:rsid w:val="053E3AE1"/>
    <w:rsid w:val="053F183C"/>
    <w:rsid w:val="05AC60E3"/>
    <w:rsid w:val="05BC59B3"/>
    <w:rsid w:val="05FD2FE0"/>
    <w:rsid w:val="0600006E"/>
    <w:rsid w:val="06A3682C"/>
    <w:rsid w:val="07264E26"/>
    <w:rsid w:val="07CA199C"/>
    <w:rsid w:val="08AC578E"/>
    <w:rsid w:val="08C40083"/>
    <w:rsid w:val="08EA142B"/>
    <w:rsid w:val="097E4AEE"/>
    <w:rsid w:val="09ED3F6C"/>
    <w:rsid w:val="0A1E5F3F"/>
    <w:rsid w:val="0A2A5C3F"/>
    <w:rsid w:val="0A9D783F"/>
    <w:rsid w:val="0B9C54CC"/>
    <w:rsid w:val="0BC841F7"/>
    <w:rsid w:val="0CAA5055"/>
    <w:rsid w:val="0DBC77B8"/>
    <w:rsid w:val="0DE85132"/>
    <w:rsid w:val="0E1263F9"/>
    <w:rsid w:val="0E2A01C9"/>
    <w:rsid w:val="0E67346D"/>
    <w:rsid w:val="0E933269"/>
    <w:rsid w:val="0ECB730E"/>
    <w:rsid w:val="0F7272F0"/>
    <w:rsid w:val="0F8C4574"/>
    <w:rsid w:val="101175D5"/>
    <w:rsid w:val="10377BED"/>
    <w:rsid w:val="1048006A"/>
    <w:rsid w:val="10E94F90"/>
    <w:rsid w:val="1149788F"/>
    <w:rsid w:val="114A05B0"/>
    <w:rsid w:val="12332B3F"/>
    <w:rsid w:val="12653E22"/>
    <w:rsid w:val="13C20924"/>
    <w:rsid w:val="14084856"/>
    <w:rsid w:val="15677FE6"/>
    <w:rsid w:val="160E506D"/>
    <w:rsid w:val="16187494"/>
    <w:rsid w:val="16A65051"/>
    <w:rsid w:val="16D27305"/>
    <w:rsid w:val="16D32B93"/>
    <w:rsid w:val="16D57ED9"/>
    <w:rsid w:val="17183AE1"/>
    <w:rsid w:val="1773702A"/>
    <w:rsid w:val="17A20C37"/>
    <w:rsid w:val="17A85980"/>
    <w:rsid w:val="17BE3D47"/>
    <w:rsid w:val="17E86324"/>
    <w:rsid w:val="18A32BDA"/>
    <w:rsid w:val="191A2138"/>
    <w:rsid w:val="196A5277"/>
    <w:rsid w:val="19A00182"/>
    <w:rsid w:val="19B4573F"/>
    <w:rsid w:val="19EE3959"/>
    <w:rsid w:val="19EE7AE3"/>
    <w:rsid w:val="1B2308E9"/>
    <w:rsid w:val="1B2E1C1C"/>
    <w:rsid w:val="1B805BFF"/>
    <w:rsid w:val="1BCB227D"/>
    <w:rsid w:val="1C0A07E5"/>
    <w:rsid w:val="1C6E69DD"/>
    <w:rsid w:val="1D1C616A"/>
    <w:rsid w:val="1DDA7F7D"/>
    <w:rsid w:val="1E115781"/>
    <w:rsid w:val="1E132DC1"/>
    <w:rsid w:val="1E567573"/>
    <w:rsid w:val="1EA2207B"/>
    <w:rsid w:val="1EA6261D"/>
    <w:rsid w:val="1EAB4E14"/>
    <w:rsid w:val="1F433080"/>
    <w:rsid w:val="1F69482D"/>
    <w:rsid w:val="1FE37414"/>
    <w:rsid w:val="20A861CB"/>
    <w:rsid w:val="2183627D"/>
    <w:rsid w:val="21AA0F23"/>
    <w:rsid w:val="22376FB4"/>
    <w:rsid w:val="22421136"/>
    <w:rsid w:val="227A70E2"/>
    <w:rsid w:val="229124C4"/>
    <w:rsid w:val="22A205BC"/>
    <w:rsid w:val="22F87260"/>
    <w:rsid w:val="23612C8E"/>
    <w:rsid w:val="237B294D"/>
    <w:rsid w:val="245845B9"/>
    <w:rsid w:val="24D71E17"/>
    <w:rsid w:val="258F237F"/>
    <w:rsid w:val="25F6348F"/>
    <w:rsid w:val="264E6BC3"/>
    <w:rsid w:val="26D42B0D"/>
    <w:rsid w:val="27313153"/>
    <w:rsid w:val="273E5E82"/>
    <w:rsid w:val="27842859"/>
    <w:rsid w:val="27984597"/>
    <w:rsid w:val="27DA4AA5"/>
    <w:rsid w:val="27F25CB1"/>
    <w:rsid w:val="280E2F15"/>
    <w:rsid w:val="28490954"/>
    <w:rsid w:val="288F492D"/>
    <w:rsid w:val="28DC6F4F"/>
    <w:rsid w:val="28E27920"/>
    <w:rsid w:val="28E46D8D"/>
    <w:rsid w:val="2A6F3AA4"/>
    <w:rsid w:val="2AAE136B"/>
    <w:rsid w:val="2AC90BA7"/>
    <w:rsid w:val="2AD50D1E"/>
    <w:rsid w:val="2AD9339F"/>
    <w:rsid w:val="2B931C00"/>
    <w:rsid w:val="2BC073A1"/>
    <w:rsid w:val="2BFE2F46"/>
    <w:rsid w:val="2C3623F6"/>
    <w:rsid w:val="2C5D5D58"/>
    <w:rsid w:val="2C6A3AD2"/>
    <w:rsid w:val="2CC7575B"/>
    <w:rsid w:val="2CDC25BB"/>
    <w:rsid w:val="2CEB75D3"/>
    <w:rsid w:val="2D0511FD"/>
    <w:rsid w:val="2E0D2B2C"/>
    <w:rsid w:val="2E213832"/>
    <w:rsid w:val="2E507B7B"/>
    <w:rsid w:val="2EA701CD"/>
    <w:rsid w:val="2ED2382F"/>
    <w:rsid w:val="2F092BBF"/>
    <w:rsid w:val="2F3D16A8"/>
    <w:rsid w:val="2F6B10F1"/>
    <w:rsid w:val="2F7558E0"/>
    <w:rsid w:val="2FB721D6"/>
    <w:rsid w:val="30130037"/>
    <w:rsid w:val="3130792F"/>
    <w:rsid w:val="326409E9"/>
    <w:rsid w:val="32B01614"/>
    <w:rsid w:val="33D130D1"/>
    <w:rsid w:val="344E2848"/>
    <w:rsid w:val="348D1331"/>
    <w:rsid w:val="351D6341"/>
    <w:rsid w:val="35CC1711"/>
    <w:rsid w:val="35D72E6A"/>
    <w:rsid w:val="35EB6B31"/>
    <w:rsid w:val="35F97103"/>
    <w:rsid w:val="360D1CB0"/>
    <w:rsid w:val="368E56AD"/>
    <w:rsid w:val="36C631BD"/>
    <w:rsid w:val="36EE697C"/>
    <w:rsid w:val="373B114B"/>
    <w:rsid w:val="375D6828"/>
    <w:rsid w:val="3848267E"/>
    <w:rsid w:val="387C753C"/>
    <w:rsid w:val="38877226"/>
    <w:rsid w:val="38B13EF8"/>
    <w:rsid w:val="38E94913"/>
    <w:rsid w:val="39A0485B"/>
    <w:rsid w:val="39A342F5"/>
    <w:rsid w:val="3AFE0728"/>
    <w:rsid w:val="3B3B2C6E"/>
    <w:rsid w:val="3B4C52B1"/>
    <w:rsid w:val="3B702DDA"/>
    <w:rsid w:val="3BAD50F2"/>
    <w:rsid w:val="3C2B42A2"/>
    <w:rsid w:val="3C4E57E0"/>
    <w:rsid w:val="3CB35334"/>
    <w:rsid w:val="3CCF738A"/>
    <w:rsid w:val="3E687B6B"/>
    <w:rsid w:val="3E6C6B46"/>
    <w:rsid w:val="3EC5124E"/>
    <w:rsid w:val="3EF65211"/>
    <w:rsid w:val="3FF00BB5"/>
    <w:rsid w:val="40183674"/>
    <w:rsid w:val="40C6777B"/>
    <w:rsid w:val="41512141"/>
    <w:rsid w:val="41561FF0"/>
    <w:rsid w:val="42710D58"/>
    <w:rsid w:val="42B45678"/>
    <w:rsid w:val="4347667F"/>
    <w:rsid w:val="440E23B7"/>
    <w:rsid w:val="44154C4D"/>
    <w:rsid w:val="441B398B"/>
    <w:rsid w:val="45194A6E"/>
    <w:rsid w:val="45920BF4"/>
    <w:rsid w:val="46CC0F25"/>
    <w:rsid w:val="47016FFB"/>
    <w:rsid w:val="476B1FAC"/>
    <w:rsid w:val="479427B0"/>
    <w:rsid w:val="47F67393"/>
    <w:rsid w:val="48A244C1"/>
    <w:rsid w:val="48D22F96"/>
    <w:rsid w:val="495D301E"/>
    <w:rsid w:val="49671254"/>
    <w:rsid w:val="49746AAC"/>
    <w:rsid w:val="49B24311"/>
    <w:rsid w:val="4AC40A24"/>
    <w:rsid w:val="4AD526BB"/>
    <w:rsid w:val="4B7B653C"/>
    <w:rsid w:val="4BE40B74"/>
    <w:rsid w:val="4C8F6263"/>
    <w:rsid w:val="4CCE37E8"/>
    <w:rsid w:val="4F143329"/>
    <w:rsid w:val="4F916B0E"/>
    <w:rsid w:val="4FA31B5C"/>
    <w:rsid w:val="4FB23ABB"/>
    <w:rsid w:val="4FB248B9"/>
    <w:rsid w:val="4FF36C59"/>
    <w:rsid w:val="50122172"/>
    <w:rsid w:val="50526A4E"/>
    <w:rsid w:val="5071099A"/>
    <w:rsid w:val="507650A5"/>
    <w:rsid w:val="50A76EDB"/>
    <w:rsid w:val="50DF3293"/>
    <w:rsid w:val="511B5E16"/>
    <w:rsid w:val="512C29F2"/>
    <w:rsid w:val="51523EB1"/>
    <w:rsid w:val="51BF4A8B"/>
    <w:rsid w:val="52AE2D1E"/>
    <w:rsid w:val="52DA61A1"/>
    <w:rsid w:val="531B2D7D"/>
    <w:rsid w:val="53CF2871"/>
    <w:rsid w:val="53D02B40"/>
    <w:rsid w:val="53D31907"/>
    <w:rsid w:val="54733725"/>
    <w:rsid w:val="54F864EC"/>
    <w:rsid w:val="55320FB8"/>
    <w:rsid w:val="55763E74"/>
    <w:rsid w:val="55932B0A"/>
    <w:rsid w:val="55DA20AF"/>
    <w:rsid w:val="55E6046F"/>
    <w:rsid w:val="56123D71"/>
    <w:rsid w:val="56682B62"/>
    <w:rsid w:val="566E4F68"/>
    <w:rsid w:val="56931A98"/>
    <w:rsid w:val="56D86E40"/>
    <w:rsid w:val="56E309F7"/>
    <w:rsid w:val="572965E5"/>
    <w:rsid w:val="57442630"/>
    <w:rsid w:val="57656D71"/>
    <w:rsid w:val="580B08CE"/>
    <w:rsid w:val="580B381D"/>
    <w:rsid w:val="5867179E"/>
    <w:rsid w:val="58F62B2F"/>
    <w:rsid w:val="59135FD1"/>
    <w:rsid w:val="597D44CD"/>
    <w:rsid w:val="59C22968"/>
    <w:rsid w:val="5A3E13DA"/>
    <w:rsid w:val="5A4D2CBF"/>
    <w:rsid w:val="5A7453BF"/>
    <w:rsid w:val="5A8A0878"/>
    <w:rsid w:val="5AC46A76"/>
    <w:rsid w:val="5AD526F9"/>
    <w:rsid w:val="5ADD6B34"/>
    <w:rsid w:val="5B202433"/>
    <w:rsid w:val="5B412AE3"/>
    <w:rsid w:val="5B4942E3"/>
    <w:rsid w:val="5BEF54F6"/>
    <w:rsid w:val="5D0C0284"/>
    <w:rsid w:val="5D172453"/>
    <w:rsid w:val="5D433098"/>
    <w:rsid w:val="5DCF1BE3"/>
    <w:rsid w:val="5EAD53D5"/>
    <w:rsid w:val="5F1F05A0"/>
    <w:rsid w:val="5F584461"/>
    <w:rsid w:val="5FE465AF"/>
    <w:rsid w:val="5FF9048A"/>
    <w:rsid w:val="6054097C"/>
    <w:rsid w:val="605A7433"/>
    <w:rsid w:val="6096532F"/>
    <w:rsid w:val="60F40943"/>
    <w:rsid w:val="612B3038"/>
    <w:rsid w:val="62331255"/>
    <w:rsid w:val="62871567"/>
    <w:rsid w:val="62E23DEA"/>
    <w:rsid w:val="63A238FA"/>
    <w:rsid w:val="649266BB"/>
    <w:rsid w:val="65685036"/>
    <w:rsid w:val="65F17BE3"/>
    <w:rsid w:val="65F81E89"/>
    <w:rsid w:val="66082326"/>
    <w:rsid w:val="6682474F"/>
    <w:rsid w:val="66D82E2C"/>
    <w:rsid w:val="66E377AF"/>
    <w:rsid w:val="674210EC"/>
    <w:rsid w:val="67B93930"/>
    <w:rsid w:val="67D26E43"/>
    <w:rsid w:val="67EA4112"/>
    <w:rsid w:val="68373BE3"/>
    <w:rsid w:val="69A52F9E"/>
    <w:rsid w:val="69F55482"/>
    <w:rsid w:val="6A2E709B"/>
    <w:rsid w:val="6A7C4065"/>
    <w:rsid w:val="6AB205DE"/>
    <w:rsid w:val="6B412254"/>
    <w:rsid w:val="6B6C7835"/>
    <w:rsid w:val="6B7150AA"/>
    <w:rsid w:val="6BF80C49"/>
    <w:rsid w:val="6C02648D"/>
    <w:rsid w:val="6C170D8A"/>
    <w:rsid w:val="6CD5290A"/>
    <w:rsid w:val="6D29213A"/>
    <w:rsid w:val="6D9B097C"/>
    <w:rsid w:val="6DC051A6"/>
    <w:rsid w:val="6DEB1EDC"/>
    <w:rsid w:val="6E951E1F"/>
    <w:rsid w:val="6EB84173"/>
    <w:rsid w:val="6F0E0A17"/>
    <w:rsid w:val="701E7EB2"/>
    <w:rsid w:val="702F4416"/>
    <w:rsid w:val="70AB3B6A"/>
    <w:rsid w:val="7112619F"/>
    <w:rsid w:val="71332E0B"/>
    <w:rsid w:val="7198475C"/>
    <w:rsid w:val="71B26ABD"/>
    <w:rsid w:val="71C22FAF"/>
    <w:rsid w:val="71FC5242"/>
    <w:rsid w:val="72147DFD"/>
    <w:rsid w:val="726A603A"/>
    <w:rsid w:val="727D245E"/>
    <w:rsid w:val="728E0A70"/>
    <w:rsid w:val="72D62452"/>
    <w:rsid w:val="72F10B04"/>
    <w:rsid w:val="72F66718"/>
    <w:rsid w:val="73251795"/>
    <w:rsid w:val="739A7C6F"/>
    <w:rsid w:val="73AC0C2F"/>
    <w:rsid w:val="742A4823"/>
    <w:rsid w:val="74696480"/>
    <w:rsid w:val="746C327E"/>
    <w:rsid w:val="748C4229"/>
    <w:rsid w:val="749B14B2"/>
    <w:rsid w:val="74C81770"/>
    <w:rsid w:val="753C0287"/>
    <w:rsid w:val="75416517"/>
    <w:rsid w:val="754D537C"/>
    <w:rsid w:val="757E1075"/>
    <w:rsid w:val="75916F7F"/>
    <w:rsid w:val="75E40041"/>
    <w:rsid w:val="76D0308D"/>
    <w:rsid w:val="777345C7"/>
    <w:rsid w:val="781F4A40"/>
    <w:rsid w:val="78385F1B"/>
    <w:rsid w:val="78CF4B53"/>
    <w:rsid w:val="78DA56ED"/>
    <w:rsid w:val="78E53019"/>
    <w:rsid w:val="7A2374B2"/>
    <w:rsid w:val="7AB16768"/>
    <w:rsid w:val="7B49529B"/>
    <w:rsid w:val="7BE9489C"/>
    <w:rsid w:val="7BF46B7F"/>
    <w:rsid w:val="7C3F0D34"/>
    <w:rsid w:val="7CA67B3E"/>
    <w:rsid w:val="7D1E48DE"/>
    <w:rsid w:val="7D78183A"/>
    <w:rsid w:val="7D9E3D8C"/>
    <w:rsid w:val="7DBC2233"/>
    <w:rsid w:val="7E234B71"/>
    <w:rsid w:val="7F01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02"/>
    <w:basedOn w:val="2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7">
    <w:name w:val="2a"/>
    <w:basedOn w:val="3"/>
    <w:qFormat/>
    <w:uiPriority w:val="0"/>
    <w:pPr>
      <w:keepNext w:val="0"/>
      <w:keepLines w:val="0"/>
      <w:topLinePunct/>
      <w:spacing w:before="0" w:after="0" w:line="480" w:lineRule="auto"/>
      <w:jc w:val="center"/>
    </w:pPr>
    <w:rPr>
      <w:rFonts w:ascii="黑体"/>
      <w:b w:val="0"/>
      <w:kern w:val="21"/>
      <w:sz w:val="24"/>
      <w:szCs w:val="24"/>
      <w:lang w:val="en-US"/>
    </w:rPr>
  </w:style>
  <w:style w:type="paragraph" w:customStyle="1" w:styleId="8">
    <w:name w:val="D3"/>
    <w:basedOn w:val="1"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1739</Words>
  <Characters>2856</Characters>
  <Lines>0</Lines>
  <Paragraphs>0</Paragraphs>
  <ScaleCrop>false</ScaleCrop>
  <LinksUpToDate>false</LinksUpToDate>
  <CharactersWithSpaces>2920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2017-04-18T02:44:00Z</dcterms:created>
  <dc:creator>wj-pc</dc:creator>
  <cp:lastModifiedBy>admin</cp:lastModifiedBy>
  <cp:lastPrinted>2017-10-31T01:49:53Z</cp:lastPrinted>
  <dcterms:modified xsi:type="dcterms:W3CDTF">2017-10-31T01:52:55Z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