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普枫建设项目监理周报</w:t>
      </w:r>
    </w:p>
    <w:p>
      <w:pPr>
        <w:numPr>
          <w:ilvl w:val="0"/>
          <w:numId w:val="1"/>
        </w:numPr>
        <w:tabs>
          <w:tab w:val="left" w:pos="540"/>
          <w:tab w:val="clear" w:pos="420"/>
        </w:tabs>
        <w:ind w:left="0" w:firstLine="0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项目基本信息：</w:t>
      </w:r>
    </w:p>
    <w:tbl>
      <w:tblPr>
        <w:tblStyle w:val="9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670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区域</w:t>
            </w:r>
          </w:p>
        </w:tc>
        <w:tc>
          <w:tcPr>
            <w:tcW w:w="5670" w:type="dxa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项目及容量</w:t>
            </w:r>
          </w:p>
        </w:tc>
        <w:tc>
          <w:tcPr>
            <w:tcW w:w="2419" w:type="dxa"/>
          </w:tcPr>
          <w:p>
            <w:pPr>
              <w:tabs>
                <w:tab w:val="left" w:pos="540"/>
              </w:tabs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cs="仿宋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安徽合肥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合肥大陆马牌轮胎（中国）有限公司8.3MW分布式光伏发电项目</w:t>
            </w:r>
          </w:p>
        </w:tc>
        <w:tc>
          <w:tcPr>
            <w:tcW w:w="2419" w:type="dxa"/>
            <w:vAlign w:val="center"/>
          </w:tcPr>
          <w:p>
            <w:pPr>
              <w:rPr>
                <w:rFonts w:hint="default" w:cs="仿宋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正常施工</w:t>
            </w:r>
          </w:p>
        </w:tc>
      </w:tr>
    </w:tbl>
    <w:p>
      <w:pPr>
        <w:tabs>
          <w:tab w:val="left" w:pos="540"/>
        </w:tabs>
        <w:rPr>
          <w:rFonts w:cs="仿宋" w:asciiTheme="minorEastAsia" w:hAnsiTheme="minorEastAsia" w:eastAsiaTheme="minorEastAsia"/>
          <w:b/>
          <w:szCs w:val="21"/>
        </w:rPr>
      </w:pPr>
    </w:p>
    <w:p>
      <w:pPr>
        <w:numPr>
          <w:ilvl w:val="0"/>
          <w:numId w:val="1"/>
        </w:numPr>
        <w:tabs>
          <w:tab w:val="left" w:pos="540"/>
          <w:tab w:val="clear" w:pos="420"/>
        </w:tabs>
        <w:ind w:left="0" w:firstLine="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现场安全、进度质量等状况</w:t>
      </w:r>
    </w:p>
    <w:tbl>
      <w:tblPr>
        <w:tblStyle w:val="8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395"/>
        <w:gridCol w:w="1263"/>
        <w:gridCol w:w="135"/>
        <w:gridCol w:w="1127"/>
        <w:gridCol w:w="274"/>
        <w:gridCol w:w="857"/>
        <w:gridCol w:w="667"/>
        <w:gridCol w:w="437"/>
        <w:gridCol w:w="1308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报告项目</w:t>
            </w:r>
          </w:p>
        </w:tc>
        <w:tc>
          <w:tcPr>
            <w:tcW w:w="8487" w:type="dxa"/>
            <w:gridSpan w:val="10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情况概括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上周天气</w:t>
            </w:r>
          </w:p>
        </w:tc>
        <w:tc>
          <w:tcPr>
            <w:tcW w:w="1418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星期六</w:t>
            </w:r>
          </w:p>
        </w:tc>
        <w:tc>
          <w:tcPr>
            <w:tcW w:w="1276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星期日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星期一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星期二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星期三</w:t>
            </w:r>
          </w:p>
        </w:tc>
        <w:tc>
          <w:tcPr>
            <w:tcW w:w="1325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星期四</w:t>
            </w:r>
          </w:p>
        </w:tc>
        <w:tc>
          <w:tcPr>
            <w:tcW w:w="1066" w:type="dxa"/>
            <w:vAlign w:val="center"/>
          </w:tcPr>
          <w:p>
            <w:pPr>
              <w:ind w:right="252" w:rightChars="120"/>
              <w:jc w:val="center"/>
              <w:rPr>
                <w:rFonts w:hint="default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252" w:rightChars="120"/>
              <w:jc w:val="center"/>
              <w:rPr>
                <w:rFonts w:hint="eastAsia" w:cs="仿宋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cs="仿宋" w:asciiTheme="minorEastAsia" w:hAnsiTheme="minorEastAsia" w:eastAsiaTheme="minorEastAsia"/>
                <w:color w:val="000000"/>
                <w:szCs w:val="21"/>
              </w:rPr>
              <w:t>~20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℃</w:t>
            </w:r>
          </w:p>
        </w:tc>
        <w:tc>
          <w:tcPr>
            <w:tcW w:w="1276" w:type="dxa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cs="仿宋" w:asciiTheme="minorEastAsia" w:hAnsiTheme="minorEastAsia" w:eastAsiaTheme="minorEastAsia"/>
                <w:color w:val="000000"/>
                <w:szCs w:val="21"/>
              </w:rPr>
              <w:t>~1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℃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zCs w:val="21"/>
              </w:rPr>
              <w:t>6~2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zCs w:val="21"/>
              </w:rPr>
              <w:t>8~2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℃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zCs w:val="21"/>
              </w:rPr>
              <w:t>9~2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℃</w:t>
            </w:r>
          </w:p>
        </w:tc>
        <w:tc>
          <w:tcPr>
            <w:tcW w:w="1325" w:type="dxa"/>
            <w:vAlign w:val="center"/>
          </w:tcPr>
          <w:p>
            <w:pPr>
              <w:ind w:right="252" w:rightChars="12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zCs w:val="21"/>
              </w:rPr>
              <w:t>9~22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℃</w:t>
            </w:r>
          </w:p>
        </w:tc>
        <w:tc>
          <w:tcPr>
            <w:tcW w:w="1066" w:type="dxa"/>
            <w:vAlign w:val="center"/>
          </w:tcPr>
          <w:p>
            <w:pPr>
              <w:ind w:right="252" w:rightChars="120"/>
              <w:jc w:val="center"/>
              <w:rPr>
                <w:rFonts w:hint="eastAsia" w:cs="仿宋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zCs w:val="21"/>
              </w:rPr>
              <w:t>8~21</w:t>
            </w: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cs="仿宋" w:asciiTheme="minorEastAsia" w:hAnsiTheme="minorEastAsia" w:eastAsiaTheme="minorEastAsia"/>
                <w:szCs w:val="21"/>
              </w:rPr>
              <w:t>原材料进场</w:t>
            </w:r>
          </w:p>
        </w:tc>
        <w:tc>
          <w:tcPr>
            <w:tcW w:w="8487" w:type="dxa"/>
            <w:gridSpan w:val="10"/>
            <w:vAlign w:val="center"/>
          </w:tcPr>
          <w:p>
            <w:pPr>
              <w:pStyle w:val="15"/>
              <w:spacing w:after="60"/>
              <w:ind w:firstLine="525" w:firstLineChars="250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工程进度</w:t>
            </w:r>
          </w:p>
        </w:tc>
        <w:tc>
          <w:tcPr>
            <w:tcW w:w="5658" w:type="dxa"/>
            <w:gridSpan w:val="7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下周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计划</w:t>
            </w:r>
          </w:p>
        </w:tc>
        <w:tc>
          <w:tcPr>
            <w:tcW w:w="282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本周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2829" w:type="dxa"/>
            <w:gridSpan w:val="3"/>
            <w:vAlign w:val="center"/>
          </w:tcPr>
          <w:p>
            <w:pPr>
              <w:tabs>
                <w:tab w:val="left" w:pos="360"/>
                <w:tab w:val="left" w:pos="425"/>
              </w:tabs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合肥大陆马牌轮胎（中国）有限公司8.3MW分布式光伏发电项目</w:t>
            </w:r>
          </w:p>
        </w:tc>
        <w:tc>
          <w:tcPr>
            <w:tcW w:w="2829" w:type="dxa"/>
            <w:gridSpan w:val="4"/>
            <w:vAlign w:val="center"/>
          </w:tcPr>
          <w:p>
            <w:pPr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1、组件安装1MW，累计安装7.3MW；</w:t>
            </w:r>
          </w:p>
          <w:p>
            <w:pPr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2、桥架安装完成0m，累计安装完成3600m。</w:t>
            </w:r>
          </w:p>
          <w:p>
            <w:pPr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3、屋面直流电缆放线10000米,累计完成76000米,电气接线；</w:t>
            </w:r>
          </w:p>
          <w:p>
            <w:pPr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4、生接地扁铁焊接安装500m，累计完成9000m；</w:t>
            </w:r>
          </w:p>
          <w:p>
            <w:pPr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5、DSA1000钢平台安装完成，设备安装完成。</w:t>
            </w:r>
          </w:p>
          <w:p>
            <w:pPr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6、下周马牌停电4天，将高低压进线柜安装完成，并完成母排连接，电缆接线；</w:t>
            </w:r>
          </w:p>
          <w:p>
            <w:pPr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7、完成1、2、3成品库桥架下穿。</w:t>
            </w:r>
          </w:p>
          <w:p>
            <w:pPr>
              <w:jc w:val="both"/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车棚进度：</w:t>
            </w:r>
          </w:p>
          <w:p>
            <w:pPr>
              <w:jc w:val="both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1、1、2、3号车棚基础全部开挖完成。</w:t>
            </w:r>
          </w:p>
        </w:tc>
        <w:tc>
          <w:tcPr>
            <w:tcW w:w="2829" w:type="dxa"/>
            <w:gridSpan w:val="3"/>
            <w:vAlign w:val="center"/>
          </w:tcPr>
          <w:p>
            <w:pPr>
              <w:pStyle w:val="15"/>
              <w:numPr>
                <w:ilvl w:val="0"/>
                <w:numId w:val="0"/>
              </w:numPr>
              <w:spacing w:after="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  <w:r>
              <w:rPr>
                <w:rFonts w:hint="eastAsia" w:ascii="宋体" w:hAnsi="宋体"/>
                <w:lang w:val="en-US" w:eastAsia="zh-CN"/>
              </w:rPr>
              <w:t>组件</w:t>
            </w:r>
            <w:r>
              <w:rPr>
                <w:rFonts w:hint="eastAsia" w:ascii="宋体" w:hAnsi="宋体"/>
              </w:rPr>
              <w:t>安装</w:t>
            </w:r>
            <w:r>
              <w:rPr>
                <w:rFonts w:hint="eastAsia" w:ascii="宋体" w:hAnsi="宋体"/>
                <w:lang w:val="en-US" w:eastAsia="zh-CN"/>
              </w:rPr>
              <w:t>约6</w:t>
            </w:r>
            <w:r>
              <w:rPr>
                <w:rFonts w:hint="eastAsia" w:ascii="宋体" w:hAnsi="宋体"/>
              </w:rPr>
              <w:t>MW</w:t>
            </w:r>
          </w:p>
          <w:p>
            <w:pPr>
              <w:pStyle w:val="15"/>
              <w:numPr>
                <w:ilvl w:val="0"/>
                <w:numId w:val="0"/>
              </w:numPr>
              <w:spacing w:after="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  <w:r>
              <w:rPr>
                <w:rFonts w:hint="eastAsia" w:ascii="宋体" w:hAnsi="宋体"/>
                <w:lang w:val="en-US" w:eastAsia="zh-CN"/>
              </w:rPr>
              <w:t>导轨</w:t>
            </w:r>
            <w:r>
              <w:rPr>
                <w:rFonts w:hint="eastAsia" w:ascii="宋体" w:hAnsi="宋体"/>
              </w:rPr>
              <w:t>安装6.2MW</w:t>
            </w:r>
          </w:p>
          <w:p>
            <w:pPr>
              <w:pStyle w:val="15"/>
              <w:numPr>
                <w:ilvl w:val="0"/>
                <w:numId w:val="0"/>
              </w:numPr>
              <w:spacing w:after="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3、逆变器安装装50台</w:t>
            </w:r>
          </w:p>
          <w:p>
            <w:pPr>
              <w:pStyle w:val="15"/>
              <w:numPr>
                <w:ilvl w:val="0"/>
                <w:numId w:val="0"/>
              </w:numPr>
              <w:spacing w:after="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4、桥架安装完成3600m</w:t>
            </w:r>
          </w:p>
          <w:p>
            <w:pPr>
              <w:pStyle w:val="15"/>
              <w:numPr>
                <w:ilvl w:val="0"/>
                <w:numId w:val="0"/>
              </w:numPr>
              <w:spacing w:after="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5、直流电缆放线66000米</w:t>
            </w:r>
          </w:p>
          <w:p>
            <w:pPr>
              <w:pStyle w:val="15"/>
              <w:numPr>
                <w:ilvl w:val="0"/>
                <w:numId w:val="0"/>
              </w:numPr>
              <w:spacing w:after="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6、接地扁铁焊接安装完成8400m</w:t>
            </w:r>
          </w:p>
          <w:p>
            <w:pPr>
              <w:pStyle w:val="15"/>
              <w:numPr>
                <w:ilvl w:val="0"/>
                <w:numId w:val="0"/>
              </w:numPr>
              <w:spacing w:after="6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7、DSA1000设备基础浇筑完成，钢结构加工，立柱全部安装完成，开始安装横梁。</w:t>
            </w:r>
          </w:p>
          <w:p>
            <w:pPr>
              <w:tabs>
                <w:tab w:val="left" w:pos="360"/>
                <w:tab w:val="left" w:pos="425"/>
              </w:tabs>
              <w:jc w:val="both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质量监督</w:t>
            </w:r>
          </w:p>
        </w:tc>
        <w:tc>
          <w:tcPr>
            <w:tcW w:w="8487" w:type="dxa"/>
            <w:gridSpan w:val="10"/>
          </w:tcPr>
          <w:p>
            <w:pPr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监理日常监督</w:t>
            </w:r>
            <w:r>
              <w:rPr>
                <w:rFonts w:hint="eastAsia" w:cs="仿宋" w:asciiTheme="minorEastAsia" w:hAnsiTheme="minorEastAsia" w:eastAsiaTheme="minorEastAsia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下周重点工作</w:t>
            </w:r>
          </w:p>
        </w:tc>
        <w:tc>
          <w:tcPr>
            <w:tcW w:w="4243" w:type="dxa"/>
            <w:gridSpan w:val="5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合肥大陆马牌轮胎（中国）有限公司8.3MW分布式光伏发电项目</w:t>
            </w:r>
          </w:p>
        </w:tc>
        <w:tc>
          <w:tcPr>
            <w:tcW w:w="4244" w:type="dxa"/>
            <w:gridSpan w:val="5"/>
          </w:tcPr>
          <w:p>
            <w:pPr>
              <w:tabs>
                <w:tab w:val="left" w:pos="312"/>
              </w:tabs>
              <w:jc w:val="left"/>
              <w:rPr>
                <w:rFonts w:hint="default" w:cs="仿宋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钢结构车棚组件安装进行指导及检查，厂外车棚基坑开挖浇筑隐蔽工程检查验收，屋面交直流线缆敷设进行检查验收，并要求做好标识及记录，月底停电并柜改造现场监督管理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急需协调事宜</w:t>
            </w:r>
          </w:p>
        </w:tc>
        <w:tc>
          <w:tcPr>
            <w:tcW w:w="8487" w:type="dxa"/>
            <w:gridSpan w:val="10"/>
            <w:vAlign w:val="center"/>
          </w:tcPr>
          <w:p>
            <w:pPr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暂无</w:t>
            </w:r>
          </w:p>
        </w:tc>
      </w:tr>
    </w:tbl>
    <w:p>
      <w:pPr>
        <w:ind w:left="709"/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numPr>
          <w:ilvl w:val="0"/>
          <w:numId w:val="1"/>
        </w:numPr>
        <w:tabs>
          <w:tab w:val="clear" w:pos="420"/>
        </w:tabs>
        <w:ind w:left="709" w:hanging="709"/>
        <w:rPr>
          <w:b/>
          <w:sz w:val="24"/>
        </w:rPr>
      </w:pPr>
      <w:r>
        <w:rPr>
          <w:rFonts w:hint="eastAsia"/>
          <w:b/>
          <w:sz w:val="24"/>
        </w:rPr>
        <w:t>现场照片：</w:t>
      </w:r>
    </w:p>
    <w:p>
      <w:pPr>
        <w:tabs>
          <w:tab w:val="left" w:pos="420"/>
        </w:tabs>
        <w:rPr>
          <w:b/>
          <w:sz w:val="24"/>
        </w:rPr>
      </w:pPr>
    </w:p>
    <w:tbl>
      <w:tblPr>
        <w:tblStyle w:val="8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7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330" w:type="dxa"/>
            <w:gridSpan w:val="2"/>
            <w:vAlign w:val="center"/>
          </w:tcPr>
          <w:p>
            <w:pPr>
              <w:tabs>
                <w:tab w:val="left" w:pos="4932"/>
              </w:tabs>
              <w:ind w:right="-197" w:rightChars="-94"/>
              <w:jc w:val="both"/>
              <w:rPr>
                <w:rFonts w:ascii="宋体" w:hAnsi="宋体" w:cs="仿宋"/>
                <w:i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eastAsia" w:ascii="宋体" w:hAnsi="宋体" w:eastAsia="宋体" w:cs="宋体"/>
                <w:b/>
                <w:bCs/>
                <w:i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FF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825750" cy="2118995"/>
                  <wp:effectExtent l="0" t="0" r="12700" b="14605"/>
                  <wp:docPr id="1" name="图片 1" descr="b4d4e9095e55f3528bf0747a54bc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4d4e9095e55f3528bf0747a54bc7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11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eastAsia" w:ascii="宋体" w:hAnsi="宋体" w:eastAsia="宋体" w:cs="宋体"/>
                <w:b/>
                <w:bCs/>
                <w:i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FF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818765" cy="2120265"/>
                  <wp:effectExtent l="0" t="0" r="635" b="13335"/>
                  <wp:docPr id="2" name="图片 2" descr="0b3679cbd4f33c0258bdbaea52868f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b3679cbd4f33c0258bdbaea52868f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765" cy="212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屋面线缆接头做防水处理</w:t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检查逆变器、线缆敷设情况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825750" cy="2118995"/>
                  <wp:effectExtent l="0" t="0" r="12700" b="14605"/>
                  <wp:docPr id="3" name="图片 3" descr="4eb38f33efdf823b010123a4d89a7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eb38f33efdf823b010123a4d89a77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11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811780" cy="2108835"/>
                  <wp:effectExtent l="0" t="0" r="7620" b="5715"/>
                  <wp:docPr id="4" name="图片 4" descr="6eb3b084cdc8e3c4142fbed112d9d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eb3b084cdc8e3c4142fbed112d9d8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210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屋面接地扁铁散料</w:t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原材料库组件吊运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825750" cy="2118995"/>
                  <wp:effectExtent l="0" t="0" r="12700" b="14605"/>
                  <wp:docPr id="5" name="图片 5" descr="829f453ac583f5e0e35499b82b78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29f453ac583f5e0e35499b82b7899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11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811780" cy="2108835"/>
                  <wp:effectExtent l="0" t="0" r="7620" b="5715"/>
                  <wp:docPr id="6" name="图片 6" descr="6b297c6652a797ba1ab438cd3e52f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b297c6652a797ba1ab438cd3e52f7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210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both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 xml:space="preserve"> 设备平台钢结构切割</w:t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厂外2-4区车棚定位放线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both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  <w:drawing>
                <wp:inline distT="0" distB="0" distL="114300" distR="114300">
                  <wp:extent cx="2825750" cy="2118995"/>
                  <wp:effectExtent l="0" t="0" r="12700" b="14605"/>
                  <wp:docPr id="7" name="图片 7" descr="da2d4b118e1ebf4a33bcead6f30f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a2d4b118e1ebf4a33bcead6f30f6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11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  <w:drawing>
                <wp:inline distT="0" distB="0" distL="114300" distR="114300">
                  <wp:extent cx="2811780" cy="2108835"/>
                  <wp:effectExtent l="0" t="0" r="7620" b="5715"/>
                  <wp:docPr id="8" name="图片 8" descr="985520b756b531f8d639fecd3270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85520b756b531f8d639fecd327008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210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both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设备基础接地整改，做好准备工作</w:t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2-4区车棚切割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drawing>
                <wp:inline distT="0" distB="0" distL="114300" distR="114300">
                  <wp:extent cx="2818765" cy="2120265"/>
                  <wp:effectExtent l="0" t="0" r="635" b="13335"/>
                  <wp:docPr id="9" name="图片 9" descr="122a820bc45b80d3200002aaa6426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22a820bc45b80d3200002aaa6426df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765" cy="212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drawing>
                <wp:inline distT="0" distB="0" distL="114300" distR="114300">
                  <wp:extent cx="2818765" cy="2120265"/>
                  <wp:effectExtent l="0" t="0" r="635" b="13335"/>
                  <wp:docPr id="10" name="图片 10" descr="4c90fdf8a2041b1eeccc7bf20accdf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c90fdf8a2041b1eeccc7bf20accdfa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765" cy="212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right="-197" w:rightChars="-94"/>
              <w:jc w:val="both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测量钢筋进行图纸复核</w:t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隐蔽工程检查验收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right="-197" w:rightChars="-94"/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drawing>
                <wp:inline distT="0" distB="0" distL="114300" distR="114300">
                  <wp:extent cx="2825750" cy="2118995"/>
                  <wp:effectExtent l="0" t="0" r="12700" b="14605"/>
                  <wp:docPr id="11" name="图片 11" descr="f913fd885576d4163a35a97be3451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f913fd885576d4163a35a97be3451f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0" cy="211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drawing>
                <wp:inline distT="0" distB="0" distL="114300" distR="114300">
                  <wp:extent cx="2811780" cy="2108835"/>
                  <wp:effectExtent l="0" t="0" r="7620" b="5715"/>
                  <wp:docPr id="12" name="图片 12" descr="100ec8cdfcc4dca424de97ef3ac0d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00ec8cdfcc4dca424de97ef3ac0d1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210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67" w:type="dxa"/>
            <w:vAlign w:val="center"/>
          </w:tcPr>
          <w:p>
            <w:pPr>
              <w:tabs>
                <w:tab w:val="left" w:pos="4932"/>
              </w:tabs>
              <w:ind w:right="-197" w:rightChars="-94"/>
              <w:jc w:val="both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设备钢构平台焊接</w:t>
            </w:r>
          </w:p>
        </w:tc>
        <w:tc>
          <w:tcPr>
            <w:tcW w:w="4663" w:type="dxa"/>
            <w:vAlign w:val="center"/>
          </w:tcPr>
          <w:p>
            <w:pPr>
              <w:tabs>
                <w:tab w:val="left" w:pos="4932"/>
              </w:tabs>
              <w:ind w:left="-107" w:leftChars="-51" w:right="-197" w:rightChars="-94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设备钢构平台焊接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568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59" w:leftChars="171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- 1 -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843"/>
      </w:tabs>
      <w:ind w:right="252" w:rightChars="120"/>
      <w:jc w:val="right"/>
    </w:pPr>
    <w:r>
      <w:drawing>
        <wp:inline distT="0" distB="0" distL="114300" distR="114300">
          <wp:extent cx="1344930" cy="466725"/>
          <wp:effectExtent l="0" t="0" r="11430" b="5715"/>
          <wp:docPr id="23" name="图片 28" descr="150312_GLP_main_logo_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28" descr="150312_GLP_main_logo_bi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493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7"/>
      <w:ind w:left="-141" w:leftChars="-6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D2DAC"/>
    <w:multiLevelType w:val="multilevel"/>
    <w:tmpl w:val="7B8D2DAC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31933"/>
    <w:rsid w:val="00042C57"/>
    <w:rsid w:val="000B06E5"/>
    <w:rsid w:val="000F55B0"/>
    <w:rsid w:val="00105D08"/>
    <w:rsid w:val="00143F96"/>
    <w:rsid w:val="00172A27"/>
    <w:rsid w:val="00183EEF"/>
    <w:rsid w:val="001A2E05"/>
    <w:rsid w:val="001D6170"/>
    <w:rsid w:val="001E5430"/>
    <w:rsid w:val="0023052C"/>
    <w:rsid w:val="002321E0"/>
    <w:rsid w:val="00257A0B"/>
    <w:rsid w:val="002809E4"/>
    <w:rsid w:val="00284783"/>
    <w:rsid w:val="002E37FE"/>
    <w:rsid w:val="002F6894"/>
    <w:rsid w:val="00303100"/>
    <w:rsid w:val="00384F02"/>
    <w:rsid w:val="003B1A6D"/>
    <w:rsid w:val="003C0596"/>
    <w:rsid w:val="00426F76"/>
    <w:rsid w:val="00471C7F"/>
    <w:rsid w:val="00472E68"/>
    <w:rsid w:val="004956DC"/>
    <w:rsid w:val="004B218F"/>
    <w:rsid w:val="004D0C44"/>
    <w:rsid w:val="004F219A"/>
    <w:rsid w:val="00503993"/>
    <w:rsid w:val="00545047"/>
    <w:rsid w:val="0054793D"/>
    <w:rsid w:val="00564FAE"/>
    <w:rsid w:val="005F2D4A"/>
    <w:rsid w:val="00626B71"/>
    <w:rsid w:val="00634962"/>
    <w:rsid w:val="00637918"/>
    <w:rsid w:val="006616E2"/>
    <w:rsid w:val="006B06B1"/>
    <w:rsid w:val="007174BC"/>
    <w:rsid w:val="0072056D"/>
    <w:rsid w:val="00735DBE"/>
    <w:rsid w:val="007650BD"/>
    <w:rsid w:val="007777BE"/>
    <w:rsid w:val="007A69A9"/>
    <w:rsid w:val="007D18CD"/>
    <w:rsid w:val="007D4AA9"/>
    <w:rsid w:val="007E5E69"/>
    <w:rsid w:val="007F6270"/>
    <w:rsid w:val="007F67C3"/>
    <w:rsid w:val="0080495D"/>
    <w:rsid w:val="00825319"/>
    <w:rsid w:val="00834453"/>
    <w:rsid w:val="00836ACF"/>
    <w:rsid w:val="00851C74"/>
    <w:rsid w:val="00863F3A"/>
    <w:rsid w:val="00890AD3"/>
    <w:rsid w:val="008B54EA"/>
    <w:rsid w:val="008C2A4E"/>
    <w:rsid w:val="008E6473"/>
    <w:rsid w:val="00937E5C"/>
    <w:rsid w:val="00947FB5"/>
    <w:rsid w:val="00951134"/>
    <w:rsid w:val="009516A4"/>
    <w:rsid w:val="00961EDB"/>
    <w:rsid w:val="00997261"/>
    <w:rsid w:val="009C02A1"/>
    <w:rsid w:val="009C6692"/>
    <w:rsid w:val="009E4A04"/>
    <w:rsid w:val="009E73E4"/>
    <w:rsid w:val="009F5A70"/>
    <w:rsid w:val="00A3249F"/>
    <w:rsid w:val="00AC21AD"/>
    <w:rsid w:val="00AD1301"/>
    <w:rsid w:val="00AD7192"/>
    <w:rsid w:val="00AD77E1"/>
    <w:rsid w:val="00AD7BDA"/>
    <w:rsid w:val="00AE315C"/>
    <w:rsid w:val="00B04561"/>
    <w:rsid w:val="00B82ABC"/>
    <w:rsid w:val="00BC594B"/>
    <w:rsid w:val="00BD211A"/>
    <w:rsid w:val="00BF3091"/>
    <w:rsid w:val="00C0404F"/>
    <w:rsid w:val="00C35A50"/>
    <w:rsid w:val="00C44A1E"/>
    <w:rsid w:val="00C80BB0"/>
    <w:rsid w:val="00C85BFA"/>
    <w:rsid w:val="00C97B70"/>
    <w:rsid w:val="00CA13DC"/>
    <w:rsid w:val="00CA3DAF"/>
    <w:rsid w:val="00CF0DFE"/>
    <w:rsid w:val="00D04E36"/>
    <w:rsid w:val="00D25993"/>
    <w:rsid w:val="00D3646E"/>
    <w:rsid w:val="00D53D3D"/>
    <w:rsid w:val="00D80A80"/>
    <w:rsid w:val="00D869B4"/>
    <w:rsid w:val="00DB63DD"/>
    <w:rsid w:val="00DD02B5"/>
    <w:rsid w:val="00DE2755"/>
    <w:rsid w:val="00DF5118"/>
    <w:rsid w:val="00E72497"/>
    <w:rsid w:val="00EC655D"/>
    <w:rsid w:val="00EE6A66"/>
    <w:rsid w:val="00F01295"/>
    <w:rsid w:val="00F103C7"/>
    <w:rsid w:val="00F60925"/>
    <w:rsid w:val="00F62C3E"/>
    <w:rsid w:val="00F92DEC"/>
    <w:rsid w:val="00FA292B"/>
    <w:rsid w:val="00FB1EDF"/>
    <w:rsid w:val="00FC0868"/>
    <w:rsid w:val="00FD0AC6"/>
    <w:rsid w:val="00FD0AC7"/>
    <w:rsid w:val="039B4CA9"/>
    <w:rsid w:val="04750083"/>
    <w:rsid w:val="09B660E2"/>
    <w:rsid w:val="0A9A6106"/>
    <w:rsid w:val="0DB23A51"/>
    <w:rsid w:val="11D27836"/>
    <w:rsid w:val="122D78BD"/>
    <w:rsid w:val="13D33072"/>
    <w:rsid w:val="16BC7018"/>
    <w:rsid w:val="207055C1"/>
    <w:rsid w:val="22817565"/>
    <w:rsid w:val="2D986467"/>
    <w:rsid w:val="2D9A22AF"/>
    <w:rsid w:val="2FC303FB"/>
    <w:rsid w:val="31601C2A"/>
    <w:rsid w:val="34034CF8"/>
    <w:rsid w:val="35030901"/>
    <w:rsid w:val="386413A3"/>
    <w:rsid w:val="38A0780B"/>
    <w:rsid w:val="40D300AE"/>
    <w:rsid w:val="52F27C22"/>
    <w:rsid w:val="52FA2975"/>
    <w:rsid w:val="553A0990"/>
    <w:rsid w:val="565C6223"/>
    <w:rsid w:val="57546234"/>
    <w:rsid w:val="579173DF"/>
    <w:rsid w:val="66252B4B"/>
    <w:rsid w:val="671F781C"/>
    <w:rsid w:val="6ABF6C13"/>
    <w:rsid w:val="6D9B6215"/>
    <w:rsid w:val="6D9D209B"/>
    <w:rsid w:val="6F011AD7"/>
    <w:rsid w:val="763B69D6"/>
    <w:rsid w:val="7CEB13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line="360" w:lineRule="auto"/>
      <w:jc w:val="center"/>
      <w:outlineLvl w:val="0"/>
    </w:pPr>
    <w:rPr>
      <w:rFonts w:ascii="黑体" w:hAnsi="黑体" w:eastAsia="黑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50" w:afterLines="50"/>
      <w:outlineLvl w:val="1"/>
    </w:pPr>
    <w:rPr>
      <w:rFonts w:ascii="黑体" w:hAnsi="黑体" w:eastAsia="黑体"/>
      <w:bCs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50" w:afterLines="50" w:line="360" w:lineRule="auto"/>
      <w:outlineLvl w:val="2"/>
    </w:pPr>
    <w:rPr>
      <w:rFonts w:ascii="黑体" w:hAnsi="黑体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6"/>
    <w:qFormat/>
    <w:locked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color w:val="00008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447B38-4DE2-4AFA-BAC7-6E6D5D229C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517</Words>
  <Characters>601</Characters>
  <Lines>2</Lines>
  <Paragraphs>1</Paragraphs>
  <TotalTime>0</TotalTime>
  <ScaleCrop>false</ScaleCrop>
  <LinksUpToDate>false</LinksUpToDate>
  <CharactersWithSpaces>601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2019-03-05T04:30:00Z</dcterms:created>
  <dc:creator>遗忘。</dc:creator>
  <cp:lastModifiedBy>Lenovo</cp:lastModifiedBy>
  <dcterms:modified xsi:type="dcterms:W3CDTF">2020-04-24T10:24:30Z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