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="仿宋" w:asciiTheme="minorEastAsia" w:hAnsiTheme="minorEastAsia" w:eastAsiaTheme="minorEastAsia"/>
          <w:b/>
          <w:sz w:val="32"/>
          <w:szCs w:val="32"/>
        </w:rPr>
      </w:pPr>
      <w:r>
        <w:rPr>
          <w:rFonts w:hint="eastAsia" w:cs="仿宋" w:asciiTheme="minorEastAsia" w:hAnsiTheme="minorEastAsia" w:eastAsiaTheme="minorEastAsia"/>
          <w:b/>
          <w:sz w:val="32"/>
          <w:szCs w:val="32"/>
        </w:rPr>
        <w:t>普枫建设项目监理周报</w:t>
      </w:r>
    </w:p>
    <w:p>
      <w:pPr>
        <w:tabs>
          <w:tab w:val="left" w:pos="420"/>
          <w:tab w:val="left" w:pos="540"/>
        </w:tabs>
        <w:rPr>
          <w:rFonts w:cs="仿宋" w:asciiTheme="minorEastAsia" w:hAnsiTheme="minorEastAsia" w:eastAsiaTheme="minorEastAsia"/>
          <w:b/>
          <w:szCs w:val="21"/>
        </w:rPr>
      </w:pPr>
      <w:r>
        <w:rPr>
          <w:rFonts w:hint="eastAsia" w:cs="仿宋" w:asciiTheme="minorEastAsia" w:hAnsiTheme="minorEastAsia" w:eastAsiaTheme="minorEastAsia"/>
          <w:b/>
          <w:szCs w:val="21"/>
        </w:rPr>
        <w:t>一、项目基本信息：</w:t>
      </w:r>
    </w:p>
    <w:tbl>
      <w:tblPr>
        <w:tblStyle w:val="9"/>
        <w:tblW w:w="102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5670"/>
        <w:gridCol w:w="24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7" w:type="dxa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</w:rPr>
              <w:t>区域</w:t>
            </w:r>
          </w:p>
        </w:tc>
        <w:tc>
          <w:tcPr>
            <w:tcW w:w="5670" w:type="dxa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</w:rPr>
              <w:t>项目及容量</w:t>
            </w:r>
          </w:p>
        </w:tc>
        <w:tc>
          <w:tcPr>
            <w:tcW w:w="2404" w:type="dxa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</w:rPr>
              <w:t>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Merge w:val="restar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杭州</w:t>
            </w:r>
          </w:p>
        </w:tc>
        <w:tc>
          <w:tcPr>
            <w:tcW w:w="5670" w:type="dxa"/>
            <w:vAlign w:val="center"/>
          </w:tcPr>
          <w:p>
            <w:pPr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杭州普枫新能源杭州物流园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1.5MWp分布式光伏发电项目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default" w:cs="仿宋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暂停施工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Merge w:val="continue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</w:p>
        </w:tc>
        <w:tc>
          <w:tcPr>
            <w:tcW w:w="5670" w:type="dxa"/>
            <w:vAlign w:val="center"/>
          </w:tcPr>
          <w:p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1MWp分布式光伏发电项目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正常施工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Merge w:val="continue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</w:p>
        </w:tc>
        <w:tc>
          <w:tcPr>
            <w:tcW w:w="5670" w:type="dxa"/>
            <w:vAlign w:val="center"/>
          </w:tcPr>
          <w:p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杭州普枫新能源临江南物流园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0.85MWp分布式光伏发电项目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正常施工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eastAsia" w:cs="仿宋" w:asciiTheme="minorEastAsia" w:hAnsiTheme="minorEastAsia" w:eastAsiaTheme="minorEastAsia"/>
                <w:b/>
                <w:szCs w:val="21"/>
                <w:lang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eastAsia="zh-CN"/>
              </w:rPr>
              <w:t>嘉兴</w:t>
            </w:r>
          </w:p>
        </w:tc>
        <w:tc>
          <w:tcPr>
            <w:tcW w:w="5670" w:type="dxa"/>
            <w:vAlign w:val="center"/>
          </w:tcPr>
          <w:p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嘉兴市普枫新能源有限责任公司1.6MWp（平嘉仓储）分布式发电项目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未施工</w:t>
            </w:r>
          </w:p>
        </w:tc>
      </w:tr>
    </w:tbl>
    <w:p>
      <w:pPr>
        <w:tabs>
          <w:tab w:val="left" w:pos="540"/>
        </w:tabs>
        <w:rPr>
          <w:rFonts w:cs="仿宋" w:asciiTheme="minorEastAsia" w:hAnsiTheme="minorEastAsia" w:eastAsiaTheme="minorEastAsia"/>
          <w:b/>
          <w:szCs w:val="21"/>
        </w:rPr>
      </w:pPr>
    </w:p>
    <w:p>
      <w:pPr>
        <w:tabs>
          <w:tab w:val="left" w:pos="420"/>
          <w:tab w:val="left" w:pos="540"/>
        </w:tabs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b/>
          <w:szCs w:val="21"/>
        </w:rPr>
        <w:t>二、现场安全、进度质量等状况</w:t>
      </w:r>
    </w:p>
    <w:tbl>
      <w:tblPr>
        <w:tblStyle w:val="8"/>
        <w:tblW w:w="101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8"/>
        <w:gridCol w:w="1363"/>
        <w:gridCol w:w="1344"/>
        <w:gridCol w:w="323"/>
        <w:gridCol w:w="880"/>
        <w:gridCol w:w="557"/>
        <w:gridCol w:w="787"/>
        <w:gridCol w:w="442"/>
        <w:gridCol w:w="780"/>
        <w:gridCol w:w="1276"/>
        <w:gridCol w:w="12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报告项目</w:t>
            </w:r>
          </w:p>
        </w:tc>
        <w:tc>
          <w:tcPr>
            <w:tcW w:w="8955" w:type="dxa"/>
            <w:gridSpan w:val="10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情况概括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  <w:jc w:val="center"/>
        </w:trPr>
        <w:tc>
          <w:tcPr>
            <w:tcW w:w="1228" w:type="dxa"/>
            <w:vMerge w:val="restart"/>
            <w:vAlign w:val="center"/>
          </w:tcPr>
          <w:p>
            <w:pPr>
              <w:ind w:right="252" w:rightChars="120"/>
              <w:jc w:val="center"/>
              <w:rPr>
                <w:rFonts w:cs="仿宋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</w:rPr>
              <w:t>上周天气</w:t>
            </w:r>
          </w:p>
        </w:tc>
        <w:tc>
          <w:tcPr>
            <w:tcW w:w="1363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05/01</w:t>
            </w:r>
          </w:p>
        </w:tc>
        <w:tc>
          <w:tcPr>
            <w:tcW w:w="1344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05/02</w:t>
            </w:r>
          </w:p>
        </w:tc>
        <w:tc>
          <w:tcPr>
            <w:tcW w:w="1203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05/03</w:t>
            </w:r>
          </w:p>
        </w:tc>
        <w:tc>
          <w:tcPr>
            <w:tcW w:w="1344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05/04</w:t>
            </w:r>
          </w:p>
        </w:tc>
        <w:tc>
          <w:tcPr>
            <w:tcW w:w="1222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05/05</w:t>
            </w:r>
          </w:p>
        </w:tc>
        <w:tc>
          <w:tcPr>
            <w:tcW w:w="1276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05/06</w:t>
            </w:r>
          </w:p>
        </w:tc>
        <w:tc>
          <w:tcPr>
            <w:tcW w:w="1203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05/07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ind w:right="252" w:rightChars="120"/>
              <w:jc w:val="center"/>
              <w:rPr>
                <w:rFonts w:cs="仿宋" w:asciiTheme="minorEastAsia" w:hAnsiTheme="minorEastAsia" w:eastAsiaTheme="minorEastAsia"/>
                <w:color w:val="000000"/>
                <w:szCs w:val="21"/>
              </w:rPr>
            </w:pPr>
          </w:p>
        </w:tc>
        <w:tc>
          <w:tcPr>
            <w:tcW w:w="1363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19-26℃</w:t>
            </w:r>
          </w:p>
        </w:tc>
        <w:tc>
          <w:tcPr>
            <w:tcW w:w="1344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20-29℃</w:t>
            </w:r>
          </w:p>
        </w:tc>
        <w:tc>
          <w:tcPr>
            <w:tcW w:w="1203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21-34℃</w:t>
            </w:r>
          </w:p>
        </w:tc>
        <w:tc>
          <w:tcPr>
            <w:tcW w:w="1344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20-36℃</w:t>
            </w:r>
          </w:p>
        </w:tc>
        <w:tc>
          <w:tcPr>
            <w:tcW w:w="1222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19-21℃</w:t>
            </w:r>
          </w:p>
        </w:tc>
        <w:tc>
          <w:tcPr>
            <w:tcW w:w="1276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18-24℃</w:t>
            </w:r>
          </w:p>
        </w:tc>
        <w:tc>
          <w:tcPr>
            <w:tcW w:w="1203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19-28℃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ind w:right="252" w:rightChars="120"/>
              <w:jc w:val="center"/>
              <w:rPr>
                <w:rFonts w:cs="仿宋" w:asciiTheme="minorEastAsia" w:hAnsiTheme="minorEastAsia" w:eastAsiaTheme="minorEastAsia"/>
                <w:color w:val="000000"/>
                <w:szCs w:val="21"/>
              </w:rPr>
            </w:pPr>
          </w:p>
        </w:tc>
        <w:tc>
          <w:tcPr>
            <w:tcW w:w="1363" w:type="dxa"/>
            <w:vAlign w:val="center"/>
          </w:tcPr>
          <w:p>
            <w:pPr>
              <w:ind w:right="252" w:rightChars="120"/>
              <w:jc w:val="center"/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小雨</w:t>
            </w:r>
          </w:p>
        </w:tc>
        <w:tc>
          <w:tcPr>
            <w:tcW w:w="1344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阴转晴</w:t>
            </w:r>
          </w:p>
        </w:tc>
        <w:tc>
          <w:tcPr>
            <w:tcW w:w="1203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晴</w:t>
            </w:r>
          </w:p>
        </w:tc>
        <w:tc>
          <w:tcPr>
            <w:tcW w:w="1344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晴</w:t>
            </w:r>
          </w:p>
        </w:tc>
        <w:tc>
          <w:tcPr>
            <w:tcW w:w="1222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中雨</w:t>
            </w:r>
          </w:p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转阴</w:t>
            </w:r>
          </w:p>
        </w:tc>
        <w:tc>
          <w:tcPr>
            <w:tcW w:w="1276" w:type="dxa"/>
            <w:vAlign w:val="center"/>
          </w:tcPr>
          <w:p>
            <w:pPr>
              <w:ind w:right="252" w:rightChars="120"/>
              <w:jc w:val="center"/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阴转</w:t>
            </w:r>
          </w:p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多云</w:t>
            </w:r>
          </w:p>
        </w:tc>
        <w:tc>
          <w:tcPr>
            <w:tcW w:w="1203" w:type="dxa"/>
            <w:vAlign w:val="center"/>
          </w:tcPr>
          <w:p>
            <w:pPr>
              <w:ind w:right="252" w:rightChars="120"/>
              <w:jc w:val="center"/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多云</w:t>
            </w:r>
          </w:p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转阴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cs="仿宋" w:asciiTheme="minorEastAsia" w:hAnsiTheme="minorEastAsia" w:eastAsiaTheme="minorEastAsia"/>
                <w:szCs w:val="21"/>
              </w:rPr>
              <w:t>原材料进场</w:t>
            </w:r>
          </w:p>
        </w:tc>
        <w:tc>
          <w:tcPr>
            <w:tcW w:w="8955" w:type="dxa"/>
            <w:gridSpan w:val="10"/>
            <w:vAlign w:val="center"/>
          </w:tcPr>
          <w:p>
            <w:pPr>
              <w:rPr>
                <w:rFonts w:hint="eastAsia" w:cs="仿宋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eastAsia="zh-CN"/>
              </w:rPr>
              <w:t>夹具</w:t>
            </w: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及支架已进场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1228" w:type="dxa"/>
            <w:vMerge w:val="restart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工程进度</w:t>
            </w:r>
          </w:p>
        </w:tc>
        <w:tc>
          <w:tcPr>
            <w:tcW w:w="5696" w:type="dxa"/>
            <w:gridSpan w:val="7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计划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实际完成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8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30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杭州普枫新能源杭州物流园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1.5MWp分布式光伏发电项目</w:t>
            </w:r>
          </w:p>
        </w:tc>
        <w:tc>
          <w:tcPr>
            <w:tcW w:w="2666" w:type="dxa"/>
            <w:gridSpan w:val="4"/>
            <w:vAlign w:val="center"/>
          </w:tcPr>
          <w:p>
            <w:pPr>
              <w:jc w:val="left"/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A2屋面夹具及支架安装。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未施工。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30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1MWp分布式光伏发电项目</w:t>
            </w:r>
          </w:p>
        </w:tc>
        <w:tc>
          <w:tcPr>
            <w:tcW w:w="2666" w:type="dxa"/>
            <w:gridSpan w:val="4"/>
            <w:vAlign w:val="center"/>
          </w:tcPr>
          <w:p>
            <w:pPr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B2屋顶加固安装。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B2屋顶加固安装完成85%。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30" w:type="dxa"/>
            <w:gridSpan w:val="3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杭州普枫新能源临江南物流园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0.85MWp分布式光伏发电项目</w:t>
            </w:r>
          </w:p>
        </w:tc>
        <w:tc>
          <w:tcPr>
            <w:tcW w:w="2666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tabs>
                <w:tab w:val="left" w:pos="312"/>
              </w:tabs>
              <w:ind w:left="0" w:leftChars="0" w:firstLine="0" w:firstLineChars="0"/>
              <w:jc w:val="left"/>
              <w:rPr>
                <w:rFonts w:hint="default"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A2屋顶面支架安装。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A2屋顶面支架安装完成100%。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30" w:type="dxa"/>
            <w:gridSpan w:val="3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嘉兴市普枫新能源有限责任公司1.6MWp（平嘉仓储）分布式发电项目</w:t>
            </w:r>
          </w:p>
        </w:tc>
        <w:tc>
          <w:tcPr>
            <w:tcW w:w="2666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tabs>
                <w:tab w:val="left" w:pos="312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/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质量监督</w:t>
            </w:r>
          </w:p>
        </w:tc>
        <w:tc>
          <w:tcPr>
            <w:tcW w:w="8955" w:type="dxa"/>
            <w:gridSpan w:val="10"/>
          </w:tcPr>
          <w:p>
            <w:pPr>
              <w:jc w:val="left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1监理日常监督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1228" w:type="dxa"/>
            <w:vMerge w:val="restart"/>
            <w:vAlign w:val="center"/>
          </w:tcPr>
          <w:p>
            <w:pPr>
              <w:jc w:val="center"/>
              <w:rPr>
                <w:rFonts w:hint="eastAsia"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下周重点</w:t>
            </w:r>
          </w:p>
          <w:p>
            <w:pPr>
              <w:jc w:val="center"/>
              <w:rPr>
                <w:rFonts w:cs="Arial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工作</w:t>
            </w:r>
          </w:p>
        </w:tc>
        <w:tc>
          <w:tcPr>
            <w:tcW w:w="4467" w:type="dxa"/>
            <w:gridSpan w:val="5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杭州普枫新能源杭州物流园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1.5MWp分布式光伏发电项目</w:t>
            </w:r>
          </w:p>
        </w:tc>
        <w:tc>
          <w:tcPr>
            <w:tcW w:w="4488" w:type="dxa"/>
            <w:gridSpan w:val="5"/>
            <w:vAlign w:val="center"/>
          </w:tcPr>
          <w:p>
            <w:pPr>
              <w:tabs>
                <w:tab w:val="left" w:pos="312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南区B1B2北区A2屋顶结构需重新计算荷载。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4467" w:type="dxa"/>
            <w:gridSpan w:val="5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1MWp分布式光伏发电项目</w:t>
            </w:r>
          </w:p>
        </w:tc>
        <w:tc>
          <w:tcPr>
            <w:tcW w:w="4488" w:type="dxa"/>
            <w:gridSpan w:val="5"/>
            <w:vAlign w:val="center"/>
          </w:tcPr>
          <w:p>
            <w:pPr>
              <w:tabs>
                <w:tab w:val="left" w:pos="312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屋顶加固安装旁站，开展巡视及工序检查工作。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4467" w:type="dxa"/>
            <w:gridSpan w:val="5"/>
            <w:vAlign w:val="center"/>
          </w:tcPr>
          <w:p>
            <w:pPr>
              <w:jc w:val="left"/>
              <w:rPr>
                <w:rFonts w:cs="Times New Roman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杭州普枫新能源临江南物流园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0.85MWp分布式光伏发电项目</w:t>
            </w:r>
          </w:p>
        </w:tc>
        <w:tc>
          <w:tcPr>
            <w:tcW w:w="4488" w:type="dxa"/>
            <w:gridSpan w:val="5"/>
            <w:vAlign w:val="center"/>
          </w:tcPr>
          <w:p>
            <w:pPr>
              <w:tabs>
                <w:tab w:val="left" w:pos="312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夹具安装旁站；支架安装旁站；开展巡视及工序检查验收工作。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4467" w:type="dxa"/>
            <w:gridSpan w:val="5"/>
            <w:vAlign w:val="center"/>
          </w:tcPr>
          <w:p>
            <w:pPr>
              <w:jc w:val="left"/>
              <w:rPr>
                <w:rFonts w:cs="Times New Roman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嘉兴市普枫新能源有限责任公司1.6MWp（平嘉仓储）分布式发电项目</w:t>
            </w:r>
          </w:p>
        </w:tc>
        <w:tc>
          <w:tcPr>
            <w:tcW w:w="4488" w:type="dxa"/>
            <w:gridSpan w:val="5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急需协调</w:t>
            </w:r>
          </w:p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事宜</w:t>
            </w:r>
          </w:p>
        </w:tc>
        <w:tc>
          <w:tcPr>
            <w:tcW w:w="8955" w:type="dxa"/>
            <w:gridSpan w:val="10"/>
            <w:vAlign w:val="center"/>
          </w:tcPr>
          <w:p>
            <w:pPr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</w:p>
        </w:tc>
      </w:tr>
    </w:tbl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176270" cy="2402840"/>
            <wp:effectExtent l="0" t="0" r="5080" b="16510"/>
            <wp:docPr id="7" name="图片 7" descr="20200502-11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0502-1110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399790" cy="2399030"/>
            <wp:effectExtent l="0" t="0" r="10160" b="1270"/>
            <wp:docPr id="8" name="图片 8" descr="mmexport1588595678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885956780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188970" cy="2732405"/>
            <wp:effectExtent l="0" t="0" r="11430" b="10795"/>
            <wp:docPr id="1" name="图片 1" descr="mmexport1588759444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5887594449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385820" cy="2726690"/>
            <wp:effectExtent l="0" t="0" r="5080" b="16510"/>
            <wp:docPr id="2" name="图片 2" descr="mmexport158875944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887594420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183890" cy="2720340"/>
            <wp:effectExtent l="0" t="0" r="16510" b="3810"/>
            <wp:docPr id="3" name="图片 3" descr="20200506-12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506-1231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bookmarkStart w:id="0" w:name="_GoBack"/>
      <w:r>
        <w:rPr>
          <w:rFonts w:hint="default" w:eastAsia="宋体"/>
          <w:lang w:val="en-US" w:eastAsia="zh-CN"/>
        </w:rPr>
        <w:drawing>
          <wp:inline distT="0" distB="0" distL="114300" distR="114300">
            <wp:extent cx="3352800" cy="2720975"/>
            <wp:effectExtent l="0" t="0" r="0" b="3175"/>
            <wp:docPr id="4" name="图片 4" descr="20200506-12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506-1231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default"/>
          <w:lang w:val="en-US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568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359" w:leftChars="171"/>
      <w:jc w:val="center"/>
    </w:pPr>
    <w:r>
      <w:fldChar w:fldCharType="begin"/>
    </w:r>
    <w:r>
      <w:rPr>
        <w:rStyle w:val="11"/>
      </w:rPr>
      <w:instrText xml:space="preserve"> PAGE </w:instrText>
    </w:r>
    <w:r>
      <w:fldChar w:fldCharType="separate"/>
    </w:r>
    <w:r>
      <w:rPr>
        <w:rStyle w:val="11"/>
      </w:rPr>
      <w:t>- 3 -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1843"/>
      </w:tabs>
      <w:ind w:right="252" w:rightChars="120"/>
      <w:jc w:val="right"/>
    </w:pPr>
    <w:r>
      <w:rPr>
        <w:rFonts w:hint="eastAsia"/>
      </w:rPr>
      <w:t xml:space="preserve">                                                                            </w:t>
    </w:r>
    <w:r>
      <w:drawing>
        <wp:inline distT="0" distB="0" distL="114300" distR="114300">
          <wp:extent cx="1344930" cy="466725"/>
          <wp:effectExtent l="0" t="0" r="11430" b="5715"/>
          <wp:docPr id="23" name="图片 28" descr="150312_GLP_main_logo_b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8" descr="150312_GLP_main_logo_bi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493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</w:p>
  <w:p>
    <w:pPr>
      <w:pStyle w:val="7"/>
      <w:ind w:left="-141" w:leftChars="-67"/>
      <w:jc w:val="both"/>
    </w:pPr>
    <w:r>
      <w:rPr>
        <w:rFonts w:hint="eastAsia"/>
      </w:rPr>
      <w:t xml:space="preserve">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31933"/>
    <w:rsid w:val="00042C57"/>
    <w:rsid w:val="0006763B"/>
    <w:rsid w:val="000B06E5"/>
    <w:rsid w:val="000F3305"/>
    <w:rsid w:val="000F55B0"/>
    <w:rsid w:val="00105D08"/>
    <w:rsid w:val="00107781"/>
    <w:rsid w:val="00143F96"/>
    <w:rsid w:val="00172A27"/>
    <w:rsid w:val="00183EEF"/>
    <w:rsid w:val="001A2E05"/>
    <w:rsid w:val="001D4718"/>
    <w:rsid w:val="001D6170"/>
    <w:rsid w:val="001E3CBE"/>
    <w:rsid w:val="001E5430"/>
    <w:rsid w:val="0023052C"/>
    <w:rsid w:val="002321E0"/>
    <w:rsid w:val="00256BA9"/>
    <w:rsid w:val="00257A0B"/>
    <w:rsid w:val="002809E4"/>
    <w:rsid w:val="00284783"/>
    <w:rsid w:val="002A4002"/>
    <w:rsid w:val="002B3C9C"/>
    <w:rsid w:val="002E37FE"/>
    <w:rsid w:val="002F6894"/>
    <w:rsid w:val="00303100"/>
    <w:rsid w:val="003151B9"/>
    <w:rsid w:val="0033745B"/>
    <w:rsid w:val="00384F02"/>
    <w:rsid w:val="003A147F"/>
    <w:rsid w:val="003B1A6D"/>
    <w:rsid w:val="003C0596"/>
    <w:rsid w:val="003E6FAE"/>
    <w:rsid w:val="003F2F9F"/>
    <w:rsid w:val="00426F76"/>
    <w:rsid w:val="00430203"/>
    <w:rsid w:val="00471C7F"/>
    <w:rsid w:val="00472E68"/>
    <w:rsid w:val="004956DC"/>
    <w:rsid w:val="004B1DBC"/>
    <w:rsid w:val="004B218F"/>
    <w:rsid w:val="004C3A69"/>
    <w:rsid w:val="004D0C44"/>
    <w:rsid w:val="004F219A"/>
    <w:rsid w:val="00503993"/>
    <w:rsid w:val="00545047"/>
    <w:rsid w:val="0054793D"/>
    <w:rsid w:val="00564FAE"/>
    <w:rsid w:val="005B7EA7"/>
    <w:rsid w:val="005F2D4A"/>
    <w:rsid w:val="00626B71"/>
    <w:rsid w:val="00634962"/>
    <w:rsid w:val="00637918"/>
    <w:rsid w:val="006616E2"/>
    <w:rsid w:val="00685C00"/>
    <w:rsid w:val="006B06B1"/>
    <w:rsid w:val="006D4457"/>
    <w:rsid w:val="006F03AC"/>
    <w:rsid w:val="007174BC"/>
    <w:rsid w:val="00735DBE"/>
    <w:rsid w:val="007650BD"/>
    <w:rsid w:val="007A69A9"/>
    <w:rsid w:val="007D18CD"/>
    <w:rsid w:val="007D4AA9"/>
    <w:rsid w:val="007E5E69"/>
    <w:rsid w:val="007F67C3"/>
    <w:rsid w:val="0080495D"/>
    <w:rsid w:val="00825319"/>
    <w:rsid w:val="00834453"/>
    <w:rsid w:val="00836ACF"/>
    <w:rsid w:val="00842324"/>
    <w:rsid w:val="00851C74"/>
    <w:rsid w:val="00863F3A"/>
    <w:rsid w:val="00890AD3"/>
    <w:rsid w:val="008B54EA"/>
    <w:rsid w:val="008C2A4E"/>
    <w:rsid w:val="008E340D"/>
    <w:rsid w:val="00937E5C"/>
    <w:rsid w:val="00947FB5"/>
    <w:rsid w:val="00951134"/>
    <w:rsid w:val="009516A4"/>
    <w:rsid w:val="009562B4"/>
    <w:rsid w:val="00961EDB"/>
    <w:rsid w:val="00997261"/>
    <w:rsid w:val="009B7F8A"/>
    <w:rsid w:val="009C02A1"/>
    <w:rsid w:val="009C6692"/>
    <w:rsid w:val="009E4A04"/>
    <w:rsid w:val="009E73E4"/>
    <w:rsid w:val="009F5A70"/>
    <w:rsid w:val="00A3249F"/>
    <w:rsid w:val="00AC21AD"/>
    <w:rsid w:val="00AD1301"/>
    <w:rsid w:val="00AD7192"/>
    <w:rsid w:val="00AD77E1"/>
    <w:rsid w:val="00AD7BDA"/>
    <w:rsid w:val="00AE315C"/>
    <w:rsid w:val="00B04561"/>
    <w:rsid w:val="00B82ABC"/>
    <w:rsid w:val="00BC594B"/>
    <w:rsid w:val="00BD211A"/>
    <w:rsid w:val="00BF3091"/>
    <w:rsid w:val="00C0404F"/>
    <w:rsid w:val="00C35A50"/>
    <w:rsid w:val="00C44A1E"/>
    <w:rsid w:val="00C80BB0"/>
    <w:rsid w:val="00C85BFA"/>
    <w:rsid w:val="00C97B70"/>
    <w:rsid w:val="00CA13DC"/>
    <w:rsid w:val="00CA3DAF"/>
    <w:rsid w:val="00CF0DFE"/>
    <w:rsid w:val="00D00469"/>
    <w:rsid w:val="00D02A44"/>
    <w:rsid w:val="00D04E36"/>
    <w:rsid w:val="00D25993"/>
    <w:rsid w:val="00D3646E"/>
    <w:rsid w:val="00D37DBA"/>
    <w:rsid w:val="00D53D3D"/>
    <w:rsid w:val="00D772A4"/>
    <w:rsid w:val="00D80A80"/>
    <w:rsid w:val="00D869B4"/>
    <w:rsid w:val="00DB63DD"/>
    <w:rsid w:val="00DD02B5"/>
    <w:rsid w:val="00DE2755"/>
    <w:rsid w:val="00DF5118"/>
    <w:rsid w:val="00E72497"/>
    <w:rsid w:val="00EC655D"/>
    <w:rsid w:val="00EE466A"/>
    <w:rsid w:val="00EE6A66"/>
    <w:rsid w:val="00F01295"/>
    <w:rsid w:val="00F103C7"/>
    <w:rsid w:val="00F60925"/>
    <w:rsid w:val="00F62C3E"/>
    <w:rsid w:val="00F70E1E"/>
    <w:rsid w:val="00F92DEC"/>
    <w:rsid w:val="00FA04E4"/>
    <w:rsid w:val="00FA292B"/>
    <w:rsid w:val="00FB1EDF"/>
    <w:rsid w:val="00FC0868"/>
    <w:rsid w:val="00FD0AC6"/>
    <w:rsid w:val="00FD0AC7"/>
    <w:rsid w:val="039B4CA9"/>
    <w:rsid w:val="04750083"/>
    <w:rsid w:val="09B660E2"/>
    <w:rsid w:val="0A9A6106"/>
    <w:rsid w:val="0DB23A51"/>
    <w:rsid w:val="11D27836"/>
    <w:rsid w:val="134D6F37"/>
    <w:rsid w:val="181E6709"/>
    <w:rsid w:val="1CC23821"/>
    <w:rsid w:val="1FAA2320"/>
    <w:rsid w:val="207055C1"/>
    <w:rsid w:val="254B4DE0"/>
    <w:rsid w:val="2D986467"/>
    <w:rsid w:val="2D9A22AF"/>
    <w:rsid w:val="2FC303FB"/>
    <w:rsid w:val="31601C2A"/>
    <w:rsid w:val="34034CF8"/>
    <w:rsid w:val="35030901"/>
    <w:rsid w:val="36302212"/>
    <w:rsid w:val="386413A3"/>
    <w:rsid w:val="38A0780B"/>
    <w:rsid w:val="3EA708A8"/>
    <w:rsid w:val="3ECC64DF"/>
    <w:rsid w:val="40D300AE"/>
    <w:rsid w:val="4206531B"/>
    <w:rsid w:val="423036E0"/>
    <w:rsid w:val="441351B4"/>
    <w:rsid w:val="457C4885"/>
    <w:rsid w:val="4BA01A75"/>
    <w:rsid w:val="52FA2975"/>
    <w:rsid w:val="553A0990"/>
    <w:rsid w:val="565C6223"/>
    <w:rsid w:val="588D2B02"/>
    <w:rsid w:val="59B22A97"/>
    <w:rsid w:val="5EDD1AC0"/>
    <w:rsid w:val="61B47279"/>
    <w:rsid w:val="63063C99"/>
    <w:rsid w:val="66252B4B"/>
    <w:rsid w:val="671F781C"/>
    <w:rsid w:val="69B05339"/>
    <w:rsid w:val="6ABF6C13"/>
    <w:rsid w:val="6D9B6215"/>
    <w:rsid w:val="6D9D209B"/>
    <w:rsid w:val="6DAC1010"/>
    <w:rsid w:val="6F011AD7"/>
    <w:rsid w:val="75497511"/>
    <w:rsid w:val="763B69D6"/>
    <w:rsid w:val="7722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50" w:beforeLines="50" w:line="360" w:lineRule="auto"/>
      <w:jc w:val="center"/>
      <w:outlineLvl w:val="0"/>
    </w:pPr>
    <w:rPr>
      <w:rFonts w:ascii="黑体" w:hAnsi="黑体" w:eastAsia="黑体"/>
      <w:kern w:val="44"/>
      <w:sz w:val="36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50" w:beforeLines="50" w:after="50" w:afterLines="50"/>
      <w:outlineLvl w:val="1"/>
    </w:pPr>
    <w:rPr>
      <w:rFonts w:ascii="黑体" w:hAnsi="黑体" w:eastAsia="黑体"/>
      <w:bCs/>
      <w:sz w:val="30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黑体" w:hAnsi="黑体" w:eastAsia="黑体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批注框文本 字符"/>
    <w:basedOn w:val="10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字符"/>
    <w:link w:val="6"/>
    <w:qFormat/>
    <w:locked/>
    <w:uiPriority w:val="0"/>
    <w:rPr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  <w:rPr>
      <w:color w:val="00008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D33A42-67E9-4A10-9602-D26906F94B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3</Pages>
  <Words>128</Words>
  <Characters>734</Characters>
  <Lines>6</Lines>
  <Paragraphs>1</Paragraphs>
  <TotalTime>0</TotalTime>
  <ScaleCrop>false</ScaleCrop>
  <LinksUpToDate>false</LinksUpToDate>
  <CharactersWithSpaces>861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2019-03-05T04:30:00Z</dcterms:created>
  <dc:creator>遗忘。</dc:creator>
  <cp:lastModifiedBy>Administrator</cp:lastModifiedBy>
  <dcterms:modified xsi:type="dcterms:W3CDTF">2020-05-08T11:12:52Z</dcterms:modified>
  <cp:revision>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