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3335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监  理 </w:t>
      </w:r>
      <w:r>
        <w:rPr>
          <w:rFonts w:hint="eastAsia" w:ascii="黑体" w:hAnsi="黑体" w:eastAsia="黑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周</w:t>
      </w:r>
      <w:r>
        <w:rPr>
          <w:rFonts w:hint="eastAsia" w:ascii="黑体" w:hAnsi="黑体" w:eastAsia="黑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 报</w:t>
      </w:r>
    </w:p>
    <w:p>
      <w:pPr>
        <w:spacing w:before="312" w:beforeLines="100" w:after="468" w:afterLines="150" w:line="480" w:lineRule="auto"/>
        <w:jc w:val="center"/>
        <w:rPr>
          <w:rFonts w:hint="default" w:eastAsia="宋体" w:asciiTheme="minorEastAsia" w:hAnsiTheme="minorEastAsia"/>
          <w:b/>
          <w:bCs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上海华电崇明绿华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44MWp渔光互补光伏发电项目</w:t>
      </w:r>
    </w:p>
    <w:p>
      <w:pPr>
        <w:jc w:val="center"/>
        <w:rPr>
          <w:rFonts w:hint="eastAsia"/>
          <w:sz w:val="40"/>
          <w:szCs w:val="44"/>
          <w:lang w:val="en-US" w:eastAsia="zh-CN"/>
        </w:rPr>
      </w:pPr>
    </w:p>
    <w:p>
      <w:pPr>
        <w:jc w:val="center"/>
        <w:rPr>
          <w:rFonts w:hint="eastAsia"/>
          <w:sz w:val="40"/>
          <w:szCs w:val="44"/>
          <w:lang w:val="en-US" w:eastAsia="zh-CN"/>
        </w:rPr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40"/>
          <w:szCs w:val="44"/>
          <w:lang w:val="en-US" w:eastAsia="zh-CN"/>
        </w:rPr>
        <w:t>第5期</w:t>
      </w:r>
    </w:p>
    <w:p>
      <w:pPr>
        <w:spacing w:before="2496" w:beforeLines="800"/>
        <w:ind w:firstLine="3000" w:firstLineChars="10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</w:t>
      </w:r>
    </w:p>
    <w:p>
      <w:pPr>
        <w:spacing w:before="468" w:beforeLines="150" w:after="468" w:afterLines="150"/>
        <w:ind w:firstLine="3000" w:firstLineChars="10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王立杰</w:t>
      </w:r>
    </w:p>
    <w:p>
      <w:pPr>
        <w:ind w:firstLine="3000" w:firstLineChars="10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021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hint="eastAsia" w:ascii="宋体" w:hAnsi="宋体"/>
          <w:b/>
          <w:sz w:val="28"/>
          <w:szCs w:val="28"/>
        </w:rPr>
        <w:sectPr>
          <w:footerReference r:id="rId3" w:type="default"/>
          <w:pgSz w:w="11906" w:h="16838"/>
          <w:pgMar w:top="1134" w:right="850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425" w:num="1"/>
          <w:docGrid w:type="lines" w:linePitch="312" w:charSpace="0"/>
        </w:sect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pStyle w:val="6"/>
        <w:numPr>
          <w:ilvl w:val="0"/>
          <w:numId w:val="2"/>
        </w:numPr>
        <w:tabs>
          <w:tab w:val="left" w:pos="529"/>
        </w:tabs>
        <w:kinsoku w:val="0"/>
        <w:overflowPunct w:val="0"/>
        <w:spacing w:before="136" w:beforeLines="0" w:afterLines="0" w:line="360" w:lineRule="auto"/>
        <w:ind w:left="720" w:leftChars="0" w:hanging="720" w:firstLineChars="0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/>
          <w:bCs/>
          <w:kern w:val="2"/>
          <w:sz w:val="28"/>
          <w:szCs w:val="28"/>
          <w:lang w:val="en-US" w:eastAsia="zh-CN" w:bidi="ar-SA"/>
        </w:rPr>
        <w:t>本周完成情况:</w:t>
      </w:r>
    </w:p>
    <w:p>
      <w:pPr>
        <w:spacing w:line="360" w:lineRule="auto"/>
        <w:ind w:firstLine="280" w:firstLineChars="10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一、安全情况: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开工工期：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55</w:t>
      </w:r>
      <w:r>
        <w:rPr>
          <w:rFonts w:hint="eastAsia" w:ascii="宋体" w:hAnsi="宋体" w:eastAsia="宋体" w:cs="宋体"/>
          <w:sz w:val="28"/>
          <w:szCs w:val="28"/>
        </w:rPr>
        <w:t>天；安全生产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55</w:t>
      </w:r>
      <w:r>
        <w:rPr>
          <w:rFonts w:hint="eastAsia" w:ascii="宋体" w:hAnsi="宋体" w:eastAsia="宋体" w:cs="宋体"/>
          <w:sz w:val="28"/>
          <w:szCs w:val="28"/>
        </w:rPr>
        <w:t>天。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本周项目施工安全生产情况总体平稳，未发生异常以上不安全事件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val="en-US" w:eastAsia="zh-CN"/>
        </w:rPr>
        <w:t>6#区现场临时用电不符合规范要求，配电箱未做接地措施。</w:t>
      </w:r>
    </w:p>
    <w:p>
      <w:pPr>
        <w:pStyle w:val="22"/>
        <w:numPr>
          <w:ilvl w:val="0"/>
          <w:numId w:val="0"/>
        </w:numPr>
        <w:spacing w:before="62" w:line="360" w:lineRule="auto"/>
        <w:ind w:right="0" w:rightChars="0"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val="en-US" w:eastAsia="zh-CN"/>
        </w:rPr>
        <w:t>配电箱内线未用插头与插座可靠连接，用木棍固定接线端，存在安全隐患。</w:t>
      </w:r>
    </w:p>
    <w:p>
      <w:pPr>
        <w:spacing w:line="360" w:lineRule="auto"/>
        <w:ind w:firstLine="281" w:firstLineChars="100"/>
        <w:rPr>
          <w:rFonts w:hint="default" w:ascii="宋体" w:hAnsi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三、工程主要进展情况: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1、施工完成情况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：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1）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开关站</w:t>
      </w:r>
    </w:p>
    <w:p>
      <w:pPr>
        <w:spacing w:line="360" w:lineRule="auto"/>
        <w:ind w:firstLine="280" w:firstLineChars="1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综合楼基础回填第一层完成，第二层正在施工（总量30%），鱼塘降水清淤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pStyle w:val="2"/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2）光伏区</w:t>
      </w:r>
    </w:p>
    <w:p>
      <w:pPr>
        <w:pStyle w:val="2"/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（1）标段1：本周打桩694根，累计打桩989根，累计进桩1398根。</w:t>
      </w:r>
    </w:p>
    <w:p>
      <w:pPr>
        <w:pStyle w:val="2"/>
        <w:ind w:firstLine="280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（2）标段2：本周打桩22根，累计打桩22根，累计进桩168根。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进度分析：</w:t>
      </w:r>
    </w:p>
    <w:p>
      <w:pPr>
        <w:spacing w:line="360" w:lineRule="auto"/>
        <w:ind w:firstLine="560" w:firstLineChars="200"/>
        <w:rPr>
          <w:rFonts w:hint="default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目前光伏区施工严重滞后，施工进度缓慢，已通知各施工管理人员采取相应措施。</w:t>
      </w:r>
    </w:p>
    <w:p>
      <w:pPr>
        <w:spacing w:line="360" w:lineRule="auto"/>
        <w:rPr>
          <w:rFonts w:hint="default" w:ascii="宋体" w:hAnsi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四、设备到货情况: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1、本周主要设备到货情况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17"/>
        <w:gridCol w:w="942"/>
        <w:gridCol w:w="1804"/>
        <w:gridCol w:w="1516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  <w:t>序号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  <w:t>物资名称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  <w:t>单位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05" w:leftChars="50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  <w:t>设备总数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  <w:t>本</w:t>
            </w: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4"/>
                <w:lang w:val="en-US" w:eastAsia="zh-CN"/>
              </w:rPr>
              <w:t>周</w:t>
            </w: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  <w:t>到场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4"/>
              </w:rPr>
              <w:t>累计到场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光伏组件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块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98056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02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光伏支架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套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1920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03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箱变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台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04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  <w:lang w:val="en-US" w:eastAsia="zh-CN"/>
              </w:rPr>
              <w:t>管桩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  <w:lang w:val="en-US" w:eastAsia="zh-CN"/>
              </w:rPr>
              <w:t>根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12366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840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1398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汇流箱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个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06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  <w:lang w:eastAsia="zh-CN"/>
              </w:rPr>
              <w:t>逆变器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  <w:lang w:eastAsia="zh-CN"/>
              </w:rPr>
              <w:t>个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、图纸交付情况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六、质量情况: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0" w:firstLineChars="200"/>
        <w:jc w:val="left"/>
        <w:textAlignment w:val="auto"/>
        <w:rPr>
          <w:rFonts w:hint="eastAsia" w:ascii="Calibri" w:hAnsi="Calibri" w:eastAsia="宋体" w:cs="宋体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cs="宋体"/>
          <w:kern w:val="2"/>
          <w:sz w:val="28"/>
          <w:szCs w:val="28"/>
          <w:shd w:val="clear" w:color="auto" w:fill="auto"/>
          <w:lang w:val="en-US" w:eastAsia="zh-CN" w:bidi="ar-SA"/>
        </w:rPr>
        <w:t>1、经现场监理人员及业主检查发现</w:t>
      </w:r>
      <w:r>
        <w:rPr>
          <w:rFonts w:hint="eastAsia"/>
          <w:sz w:val="28"/>
          <w:szCs w:val="28"/>
          <w:shd w:val="clear" w:color="auto" w:fill="auto"/>
          <w:lang w:eastAsia="zh-CN"/>
        </w:rPr>
        <w:t>开关站进场级配碎石配合比不符合设计及规范要求，</w:t>
      </w:r>
      <w:r>
        <w:rPr>
          <w:rFonts w:hint="eastAsia"/>
          <w:sz w:val="28"/>
          <w:szCs w:val="28"/>
          <w:lang w:val="en-US" w:eastAsia="zh-CN"/>
        </w:rPr>
        <w:t>配碎石含土量较大且级配碎石内有木屑、草根等杂质，进场材料应按相关规定进行取样送检。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七、施工质量检查情况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:</w:t>
      </w:r>
    </w:p>
    <w:tbl>
      <w:tblPr>
        <w:tblStyle w:val="1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4394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检查验收内容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具体内容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对应形成文件名称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材料、构配件、设备进场验收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1、管桩进场验收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2、开关站级配碎石验收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3、开关站进场素土验收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监理旁站项目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1、安全旁站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监理旁站记录表05（安全）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监理旁站记录表06（安全）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监理旁站记录表07（安全）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2、土建旁站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监理旁站记录表07（质量）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监理旁站记录表08（质量）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监理旁站记录表09（质量）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监理旁站记录表10（质量）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监理旁站记录表11（质量）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监理旁站记录表12（质量）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监理旁站记录表13（质量）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监理旁站记录表14（质量）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监理旁站记录表15（质量）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监理旁站记录表16（质量）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施工质量检查记录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1、打桩施工检查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检查记录表002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2、开关站级配碎石敷设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检查记录表003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3、开关站素土回填验收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检查记录表004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隐蔽工程质量验收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1、级配碎石回填验收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2、素土回填验收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3、 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分部分项工程验收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1、无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八、施工质量问题情况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开关站进场级配碎石配合比不符合设计及规范要求。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val="en-US" w:eastAsia="zh-CN"/>
        </w:rPr>
        <w:t>级配碎石含土量较大且级配碎石内有木屑、草根等杂质。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3、标段2打桩期间桩头有碎裂现象，已下发整改通知单。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九、其他事宜: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十、天气统计表:</w:t>
      </w:r>
    </w:p>
    <w:tbl>
      <w:tblPr>
        <w:tblStyle w:val="11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027"/>
        <w:gridCol w:w="993"/>
        <w:gridCol w:w="1073"/>
        <w:gridCol w:w="1073"/>
        <w:gridCol w:w="992"/>
        <w:gridCol w:w="1039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23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 期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02.18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02.19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02.20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02.21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02.22</w:t>
            </w:r>
          </w:p>
        </w:tc>
        <w:tc>
          <w:tcPr>
            <w:tcW w:w="1039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02.23</w:t>
            </w:r>
          </w:p>
        </w:tc>
        <w:tc>
          <w:tcPr>
            <w:tcW w:w="1030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天 气</w:t>
            </w:r>
          </w:p>
        </w:tc>
        <w:tc>
          <w:tcPr>
            <w:tcW w:w="102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晴</w:t>
            </w:r>
          </w:p>
        </w:tc>
        <w:tc>
          <w:tcPr>
            <w:tcW w:w="99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晴</w:t>
            </w:r>
          </w:p>
        </w:tc>
        <w:tc>
          <w:tcPr>
            <w:tcW w:w="10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晴</w:t>
            </w:r>
          </w:p>
        </w:tc>
        <w:tc>
          <w:tcPr>
            <w:tcW w:w="10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晴</w:t>
            </w:r>
          </w:p>
        </w:tc>
        <w:tc>
          <w:tcPr>
            <w:tcW w:w="99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晴</w:t>
            </w:r>
          </w:p>
        </w:tc>
        <w:tc>
          <w:tcPr>
            <w:tcW w:w="103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晴</w:t>
            </w:r>
          </w:p>
        </w:tc>
        <w:tc>
          <w:tcPr>
            <w:tcW w:w="10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多云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十一、监理工作统计表:</w:t>
      </w:r>
    </w:p>
    <w:tbl>
      <w:tblPr>
        <w:tblStyle w:val="12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536"/>
        <w:gridCol w:w="781"/>
        <w:gridCol w:w="1628"/>
        <w:gridCol w:w="827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工作项名称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本周</w:t>
            </w: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累计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监理会议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工程协调会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27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审批施工组织设计（方案）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7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专题会议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7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审核施工图纸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7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发出监理通知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7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发出监理联系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审批分包单位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原材料审批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构配件审批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设备审批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分项（检验批）工程质量验收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分部（子分部）工程质量验收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不合格项验收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监理抽查复试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监理见证取样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清退不合格建筑材料、构配件、设备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审查专项施工方案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1628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27" w:type="dxa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二、下周工作计划：</w:t>
      </w:r>
    </w:p>
    <w:p>
      <w:pPr>
        <w:pStyle w:val="20"/>
        <w:ind w:firstLine="840" w:firstLineChars="300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1、开关站回填工作全部完成。</w:t>
      </w:r>
    </w:p>
    <w:p>
      <w:pPr>
        <w:pStyle w:val="20"/>
        <w:ind w:firstLine="840" w:firstLineChars="300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2、施工机械材料全部到场。</w:t>
      </w:r>
    </w:p>
    <w:p>
      <w:pPr>
        <w:pStyle w:val="20"/>
        <w:ind w:firstLine="840" w:firstLineChars="300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3、第三方承载力试验。</w:t>
      </w:r>
    </w:p>
    <w:p>
      <w:pPr>
        <w:pStyle w:val="20"/>
        <w:ind w:firstLine="840" w:firstLineChars="300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4、标段1预计打桩2100根，预计到桩1260根；标段2预计打桩1190根，预计到桩1170根。</w:t>
      </w:r>
    </w:p>
    <w:p>
      <w:pPr>
        <w:pStyle w:val="20"/>
        <w:ind w:firstLine="840" w:firstLineChars="300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</w:p>
    <w:p>
      <w:pPr>
        <w:pStyle w:val="20"/>
        <w:ind w:firstLine="840" w:firstLineChars="300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5、综合楼工程：</w:t>
      </w:r>
    </w:p>
    <w:p>
      <w:pPr>
        <w:pStyle w:val="20"/>
        <w:ind w:firstLine="1120" w:firstLineChars="400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5.1、垫层浇筑：开始时间2月27日，结束时间2月28日。</w:t>
      </w:r>
    </w:p>
    <w:p>
      <w:pPr>
        <w:pStyle w:val="20"/>
        <w:ind w:firstLine="1120" w:firstLineChars="400"/>
        <w:rPr>
          <w:rFonts w:hint="default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5.2、钢筋绑扎、条形基础支模：开始时间2月28日，结束时间3月2日。</w:t>
      </w:r>
    </w:p>
    <w:p>
      <w:pPr>
        <w:pStyle w:val="20"/>
        <w:ind w:firstLine="1120" w:firstLineChars="400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5.3、混凝土浇筑3月3日全部完成。</w:t>
      </w:r>
    </w:p>
    <w:p>
      <w:pPr>
        <w:pStyle w:val="20"/>
        <w:ind w:firstLine="1120" w:firstLineChars="400"/>
        <w:rPr>
          <w:rFonts w:hint="default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5.4、混凝土拆模3月4日全部完成。</w:t>
      </w:r>
    </w:p>
    <w:p>
      <w:pPr>
        <w:pStyle w:val="20"/>
        <w:rPr>
          <w:rFonts w:hint="default" w:ascii="宋体" w:hAnsi="宋体" w:cs="宋体"/>
          <w:kern w:val="2"/>
          <w:sz w:val="28"/>
          <w:szCs w:val="28"/>
          <w:lang w:val="en-US" w:eastAsia="zh-CN" w:bidi="ar-SA"/>
        </w:rPr>
      </w:pPr>
    </w:p>
    <w:p>
      <w:pPr>
        <w:pStyle w:val="20"/>
        <w:ind w:firstLine="840" w:firstLineChars="300"/>
        <w:rPr>
          <w:rFonts w:hint="default" w:ascii="宋体" w:hAnsi="宋体" w:cs="宋体"/>
          <w:kern w:val="2"/>
          <w:sz w:val="28"/>
          <w:szCs w:val="28"/>
          <w:lang w:val="en-US" w:eastAsia="zh-CN" w:bidi="ar-SA"/>
        </w:rPr>
      </w:pPr>
    </w:p>
    <w:sectPr>
      <w:footerReference r:id="rId4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br w:type="textWrapping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br w:type="textWrapping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8E1F3C"/>
    <w:multiLevelType w:val="multilevel"/>
    <w:tmpl w:val="498E1F3C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860" w:hanging="576"/>
      </w:pPr>
    </w:lvl>
    <w:lvl w:ilvl="2" w:tentative="0">
      <w:start w:val="1"/>
      <w:numFmt w:val="decimal"/>
      <w:lvlText w:val="%1.%2.%3"/>
      <w:lvlJc w:val="left"/>
      <w:pPr>
        <w:ind w:left="1004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1290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512D"/>
    <w:rsid w:val="01D5531C"/>
    <w:rsid w:val="01FD4853"/>
    <w:rsid w:val="02A11E16"/>
    <w:rsid w:val="032B72C6"/>
    <w:rsid w:val="035F683F"/>
    <w:rsid w:val="048F4AFC"/>
    <w:rsid w:val="053A7232"/>
    <w:rsid w:val="05534F98"/>
    <w:rsid w:val="05EE0E88"/>
    <w:rsid w:val="05F01FB6"/>
    <w:rsid w:val="07F76671"/>
    <w:rsid w:val="0980397A"/>
    <w:rsid w:val="0D011D28"/>
    <w:rsid w:val="0D427C23"/>
    <w:rsid w:val="0ECE0381"/>
    <w:rsid w:val="0FA32390"/>
    <w:rsid w:val="100C421F"/>
    <w:rsid w:val="11726CA4"/>
    <w:rsid w:val="117B0532"/>
    <w:rsid w:val="135D6BB0"/>
    <w:rsid w:val="13CF2894"/>
    <w:rsid w:val="14137E27"/>
    <w:rsid w:val="15A2418E"/>
    <w:rsid w:val="16803E10"/>
    <w:rsid w:val="16A8067E"/>
    <w:rsid w:val="1795472E"/>
    <w:rsid w:val="17A1467A"/>
    <w:rsid w:val="17CB6AF4"/>
    <w:rsid w:val="18027A02"/>
    <w:rsid w:val="18120029"/>
    <w:rsid w:val="1A1726B3"/>
    <w:rsid w:val="1A276F7A"/>
    <w:rsid w:val="1B386083"/>
    <w:rsid w:val="1B661792"/>
    <w:rsid w:val="1BC44138"/>
    <w:rsid w:val="1DBB5F3C"/>
    <w:rsid w:val="1DD23E71"/>
    <w:rsid w:val="1E49042A"/>
    <w:rsid w:val="1ED01552"/>
    <w:rsid w:val="1F7636BE"/>
    <w:rsid w:val="1F8C13F6"/>
    <w:rsid w:val="205F301B"/>
    <w:rsid w:val="2264033C"/>
    <w:rsid w:val="22FD2FFD"/>
    <w:rsid w:val="23526DC2"/>
    <w:rsid w:val="23CF074C"/>
    <w:rsid w:val="24107190"/>
    <w:rsid w:val="24B944FC"/>
    <w:rsid w:val="256B4518"/>
    <w:rsid w:val="25C039D8"/>
    <w:rsid w:val="267A1A10"/>
    <w:rsid w:val="26A5576C"/>
    <w:rsid w:val="28353235"/>
    <w:rsid w:val="28C10E4F"/>
    <w:rsid w:val="28D16D50"/>
    <w:rsid w:val="297410DB"/>
    <w:rsid w:val="2B9D4A98"/>
    <w:rsid w:val="2BA81301"/>
    <w:rsid w:val="2BF82BD5"/>
    <w:rsid w:val="2C0D1CD2"/>
    <w:rsid w:val="2C813313"/>
    <w:rsid w:val="2D727DDD"/>
    <w:rsid w:val="2EC274C7"/>
    <w:rsid w:val="2EC9080A"/>
    <w:rsid w:val="2ECD5160"/>
    <w:rsid w:val="2EF52EFC"/>
    <w:rsid w:val="2F042CE4"/>
    <w:rsid w:val="2F77111C"/>
    <w:rsid w:val="2F7D7BFF"/>
    <w:rsid w:val="2F8C70AB"/>
    <w:rsid w:val="2FC05687"/>
    <w:rsid w:val="308D31E6"/>
    <w:rsid w:val="31A84699"/>
    <w:rsid w:val="31BB579B"/>
    <w:rsid w:val="31EE4191"/>
    <w:rsid w:val="321E530F"/>
    <w:rsid w:val="34171465"/>
    <w:rsid w:val="34FF73E0"/>
    <w:rsid w:val="38375BD8"/>
    <w:rsid w:val="38A80C9F"/>
    <w:rsid w:val="38F61F30"/>
    <w:rsid w:val="39B746ED"/>
    <w:rsid w:val="3AD24403"/>
    <w:rsid w:val="3B613510"/>
    <w:rsid w:val="3C4D6206"/>
    <w:rsid w:val="3C847485"/>
    <w:rsid w:val="3DFB1D46"/>
    <w:rsid w:val="3EA81AB1"/>
    <w:rsid w:val="3EDC4BE5"/>
    <w:rsid w:val="3F2245A2"/>
    <w:rsid w:val="401A4FAC"/>
    <w:rsid w:val="40715BC4"/>
    <w:rsid w:val="40FF6544"/>
    <w:rsid w:val="429C58E0"/>
    <w:rsid w:val="43A5194B"/>
    <w:rsid w:val="44861817"/>
    <w:rsid w:val="449F298B"/>
    <w:rsid w:val="44BA3F65"/>
    <w:rsid w:val="44BC3378"/>
    <w:rsid w:val="44FF3629"/>
    <w:rsid w:val="451118C8"/>
    <w:rsid w:val="46EA163D"/>
    <w:rsid w:val="47C748EA"/>
    <w:rsid w:val="493E5DCC"/>
    <w:rsid w:val="4A1A79D9"/>
    <w:rsid w:val="4C361AE9"/>
    <w:rsid w:val="4CEE3B4B"/>
    <w:rsid w:val="4D1D5A9D"/>
    <w:rsid w:val="4DE42203"/>
    <w:rsid w:val="4E8C39B6"/>
    <w:rsid w:val="4F657793"/>
    <w:rsid w:val="4FBC0996"/>
    <w:rsid w:val="4FDB6E17"/>
    <w:rsid w:val="500E3C5F"/>
    <w:rsid w:val="51881B6F"/>
    <w:rsid w:val="52E628CF"/>
    <w:rsid w:val="52F32717"/>
    <w:rsid w:val="54340CC2"/>
    <w:rsid w:val="579750B8"/>
    <w:rsid w:val="57A009A6"/>
    <w:rsid w:val="583428DC"/>
    <w:rsid w:val="59FF13D9"/>
    <w:rsid w:val="5A11109C"/>
    <w:rsid w:val="5A1A3635"/>
    <w:rsid w:val="5A24093B"/>
    <w:rsid w:val="5A4F364B"/>
    <w:rsid w:val="5B202BB7"/>
    <w:rsid w:val="5D363741"/>
    <w:rsid w:val="5DD50341"/>
    <w:rsid w:val="5FA84E55"/>
    <w:rsid w:val="5FB6676B"/>
    <w:rsid w:val="602474B6"/>
    <w:rsid w:val="60E14A34"/>
    <w:rsid w:val="621200C3"/>
    <w:rsid w:val="62331AB7"/>
    <w:rsid w:val="625A2F15"/>
    <w:rsid w:val="62CC52EB"/>
    <w:rsid w:val="644F38F6"/>
    <w:rsid w:val="652811BE"/>
    <w:rsid w:val="65734ACB"/>
    <w:rsid w:val="65D42BA7"/>
    <w:rsid w:val="65F65D33"/>
    <w:rsid w:val="68137EEE"/>
    <w:rsid w:val="68357CCF"/>
    <w:rsid w:val="69001050"/>
    <w:rsid w:val="69680369"/>
    <w:rsid w:val="69A17B30"/>
    <w:rsid w:val="6B5014B1"/>
    <w:rsid w:val="6B5B1D97"/>
    <w:rsid w:val="6C7B36D3"/>
    <w:rsid w:val="6E364496"/>
    <w:rsid w:val="6F4D0D25"/>
    <w:rsid w:val="6F644ACC"/>
    <w:rsid w:val="6F9C67A9"/>
    <w:rsid w:val="70147624"/>
    <w:rsid w:val="70530278"/>
    <w:rsid w:val="723B4B94"/>
    <w:rsid w:val="73F3088C"/>
    <w:rsid w:val="744E0F4A"/>
    <w:rsid w:val="74675985"/>
    <w:rsid w:val="75C92316"/>
    <w:rsid w:val="77783F11"/>
    <w:rsid w:val="77CC34E9"/>
    <w:rsid w:val="77F924AA"/>
    <w:rsid w:val="78D042C2"/>
    <w:rsid w:val="79A83904"/>
    <w:rsid w:val="79AB186A"/>
    <w:rsid w:val="7A485510"/>
    <w:rsid w:val="7AB62DB1"/>
    <w:rsid w:val="7B190D2E"/>
    <w:rsid w:val="7BCC0A1A"/>
    <w:rsid w:val="7D2E248B"/>
    <w:rsid w:val="7D2E46A6"/>
    <w:rsid w:val="7D6E032C"/>
    <w:rsid w:val="7E6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/>
      <w:ind w:firstLine="0"/>
      <w:outlineLvl w:val="1"/>
    </w:pPr>
    <w:rPr>
      <w:rFonts w:ascii="Arial" w:hAnsi="Arial" w:cs="Arial"/>
      <w:b/>
      <w:sz w:val="28"/>
      <w:szCs w:val="32"/>
    </w:rPr>
  </w:style>
  <w:style w:type="paragraph" w:styleId="5">
    <w:name w:val="heading 4"/>
    <w:next w:val="1"/>
    <w:qFormat/>
    <w:uiPriority w:val="0"/>
    <w:pPr>
      <w:widowControl w:val="0"/>
      <w:numPr>
        <w:ilvl w:val="3"/>
        <w:numId w:val="1"/>
      </w:numPr>
      <w:spacing w:line="360" w:lineRule="auto"/>
      <w:ind w:left="0" w:firstLine="0"/>
      <w:outlineLvl w:val="3"/>
    </w:pPr>
    <w:rPr>
      <w:rFonts w:ascii="宋体" w:hAnsi="Arial" w:eastAsia="宋体" w:cs="Arial"/>
      <w:kern w:val="2"/>
      <w:sz w:val="24"/>
      <w:szCs w:val="24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6">
    <w:name w:val="Body Text"/>
    <w:basedOn w:val="1"/>
    <w:unhideWhenUsed/>
    <w:qFormat/>
    <w:uiPriority w:val="1"/>
    <w:pPr>
      <w:spacing w:before="176" w:beforeLines="0" w:afterLines="0"/>
      <w:ind w:left="380"/>
    </w:pPr>
    <w:rPr>
      <w:rFonts w:hint="eastAsia" w:ascii="宋体" w:hAnsi="宋体" w:eastAsia="宋体"/>
      <w:sz w:val="22"/>
    </w:rPr>
  </w:style>
  <w:style w:type="paragraph" w:styleId="7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8">
    <w:name w:val="Balloon Text"/>
    <w:basedOn w:val="1"/>
    <w:link w:val="18"/>
    <w:qFormat/>
    <w:uiPriority w:val="99"/>
    <w:rPr>
      <w:sz w:val="18"/>
      <w:szCs w:val="18"/>
    </w:rPr>
  </w:style>
  <w:style w:type="paragraph" w:styleId="9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标题 1 Char"/>
    <w:basedOn w:val="13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7">
    <w:name w:val="List Paragraph_256a437d-a844-4a17-abbf-a93a16d268cf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日期 Char"/>
    <w:basedOn w:val="13"/>
    <w:link w:val="7"/>
    <w:qFormat/>
    <w:uiPriority w:val="99"/>
  </w:style>
  <w:style w:type="paragraph" w:customStyle="1" w:styleId="20">
    <w:name w:val="No Spacing_da138b13-cc42-4488-824d-14d05b19ce4a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52145-C7FE-47C6-8497-013FECDFE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1827</Words>
  <Characters>1975</Characters>
  <Paragraphs>608</Paragraphs>
  <TotalTime>10</TotalTime>
  <ScaleCrop>false</ScaleCrop>
  <LinksUpToDate>false</LinksUpToDate>
  <CharactersWithSpaces>2005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2016-06-03T06:14:00Z</dcterms:created>
  <dc:creator>齐伟</dc:creator>
  <cp:lastModifiedBy>Administrator</cp:lastModifiedBy>
  <cp:lastPrinted>2021-02-25T05:07:13Z</cp:lastPrinted>
  <dcterms:modified xsi:type="dcterms:W3CDTF">2021-02-25T05:09:49Z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