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333"/>
        </w:tabs>
        <w:spacing w:before="0" w:after="0" w:line="240" w:lineRule="auto"/>
        <w:jc w:val="left"/>
        <w:rPr>
          <w:rFonts w:ascii="楷体" w:hAnsi="楷体" w:eastAsia="楷体"/>
          <w:sz w:val="40"/>
        </w:rPr>
      </w:pPr>
      <w:r>
        <w:rPr>
          <w:rFonts w:ascii="楷体" w:hAnsi="楷体" w:eastAsia="楷体"/>
          <w:sz w:val="40"/>
        </w:rPr>
        <w:tab/>
      </w:r>
    </w:p>
    <w:p>
      <w:pPr>
        <w:spacing w:line="360" w:lineRule="auto"/>
        <w:ind w:firstLine="320" w:firstLineChars="10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firstLine="1400" w:firstLineChars="500"/>
        <w:rPr>
          <w:rFonts w:hint="eastAsia"/>
          <w:bCs/>
          <w:sz w:val="40"/>
          <w:szCs w:val="40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江苏南瑞银龙电缆有限公司3MWp屋顶分布式光伏项目</w:t>
      </w:r>
    </w:p>
    <w:p>
      <w:pPr>
        <w:jc w:val="center"/>
        <w:rPr>
          <w:rFonts w:asciiTheme="minorEastAsia" w:hAnsiTheme="minorEastAsia"/>
          <w:sz w:val="32"/>
          <w:szCs w:val="36"/>
        </w:rPr>
      </w:pPr>
    </w:p>
    <w:p>
      <w:pPr>
        <w:rPr>
          <w:rFonts w:asciiTheme="minorEastAsia" w:hAnsiTheme="minorEastAsia"/>
        </w:rPr>
      </w:pPr>
    </w:p>
    <w:p>
      <w:pPr>
        <w:pStyle w:val="2"/>
        <w:spacing w:before="0" w:after="0" w:line="240" w:lineRule="auto"/>
        <w:jc w:val="center"/>
        <w:rPr>
          <w:rFonts w:asciiTheme="minorEastAsia" w:hAnsiTheme="minorEastAsia"/>
          <w:sz w:val="44"/>
          <w:szCs w:val="48"/>
        </w:rPr>
      </w:pPr>
      <w:r>
        <w:rPr>
          <w:rFonts w:hint="eastAsia" w:asciiTheme="minorEastAsia" w:hAnsiTheme="minorEastAsia"/>
          <w:sz w:val="44"/>
          <w:szCs w:val="48"/>
        </w:rPr>
        <w:t xml:space="preserve"> 监  理  周  报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（</w:t>
      </w:r>
      <w:r>
        <w:rPr>
          <w:rFonts w:hint="eastAsia" w:asciiTheme="minorEastAsia" w:hAnsiTheme="minorEastAsia"/>
          <w:lang w:val="en-US" w:eastAsia="zh-CN"/>
        </w:rPr>
        <w:t>2022.10.24-2022.10.30第1</w:t>
      </w:r>
      <w:r>
        <w:rPr>
          <w:rFonts w:hint="eastAsia" w:asciiTheme="minorEastAsia" w:hAnsiTheme="minorEastAsia"/>
        </w:rPr>
        <w:t>周）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ind w:firstLine="2800" w:firstLineChars="1000"/>
        <w:rPr>
          <w:rFonts w:hint="eastAsia" w:asciiTheme="minorEastAsia" w:hAnsiTheme="minorEastAsia"/>
          <w:sz w:val="28"/>
          <w:szCs w:val="28"/>
        </w:rPr>
      </w:pPr>
    </w:p>
    <w:p>
      <w:pPr>
        <w:ind w:firstLine="3360" w:firstLineChars="1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编 制 时 间：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2022.10.30 </w:t>
      </w:r>
    </w:p>
    <w:p>
      <w:pPr>
        <w:ind w:firstLine="3360" w:firstLineChars="1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监理单位编制人：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张献兵</w:t>
      </w:r>
    </w:p>
    <w:p>
      <w:pPr>
        <w:ind w:firstLine="3360" w:firstLineChars="1200"/>
        <w:rPr>
          <w:rFonts w:hint="default" w:asciiTheme="minorEastAsia" w:hAnsiTheme="minor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监理单位审核人：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赵旭超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ind w:firstLine="3080" w:firstLineChars="11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常州正衡电力工程</w:t>
      </w:r>
      <w:r>
        <w:rPr>
          <w:rFonts w:hint="eastAsia" w:asciiTheme="minorEastAsia" w:hAnsiTheme="minorEastAsia"/>
          <w:sz w:val="28"/>
          <w:szCs w:val="28"/>
        </w:rPr>
        <w:t>监理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/>
          <w:sz w:val="28"/>
          <w:szCs w:val="28"/>
        </w:rPr>
        <w:t>公司</w:t>
      </w:r>
    </w:p>
    <w:p>
      <w:pPr>
        <w:spacing w:line="360" w:lineRule="auto"/>
        <w:ind w:firstLine="1400" w:firstLineChars="5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江苏南瑞银龙电缆有限公司3MWp屋顶分布式光伏项目</w:t>
      </w:r>
      <w:r>
        <w:rPr>
          <w:rFonts w:hint="eastAsia" w:asciiTheme="minorEastAsia" w:hAnsiTheme="minorEastAsia"/>
          <w:sz w:val="28"/>
          <w:szCs w:val="28"/>
        </w:rPr>
        <w:t>监理部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  <w:sectPr>
          <w:footerReference r:id="rId3" w:type="default"/>
          <w:pgSz w:w="11906" w:h="16838"/>
          <w:pgMar w:top="1134" w:right="1077" w:bottom="1134" w:left="107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江苏南瑞银龙电缆有限公司3M</w:t>
      </w:r>
      <w:r>
        <w:rPr>
          <w:rFonts w:hint="eastAsia" w:ascii="宋体" w:hAnsi="宋体"/>
          <w:sz w:val="28"/>
          <w:szCs w:val="28"/>
          <w:lang w:val="en-US" w:eastAsia="zh-CN"/>
        </w:rPr>
        <w:t>Wp屋顶分布式光伏项目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建设单位：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海宁科茂微电网技术</w:t>
      </w:r>
      <w:r>
        <w:rPr>
          <w:rFonts w:hint="eastAsia" w:ascii="宋体" w:hAnsi="宋体"/>
          <w:sz w:val="28"/>
          <w:szCs w:val="28"/>
          <w:lang w:val="en-US" w:eastAsia="zh-CN"/>
        </w:rPr>
        <w:t>有限公司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监理单位：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常州正衡电力工程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监理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公司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施工单位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江苏益明电力建设</w:t>
      </w:r>
      <w:r>
        <w:rPr>
          <w:rFonts w:hint="eastAsia" w:ascii="宋体" w:hAnsi="宋体"/>
          <w:sz w:val="28"/>
          <w:szCs w:val="28"/>
          <w:lang w:val="en-US" w:eastAsia="zh-CN"/>
        </w:rPr>
        <w:t>有限公司</w:t>
      </w:r>
    </w:p>
    <w:p>
      <w:pPr>
        <w:spacing w:line="360" w:lineRule="auto"/>
        <w:rPr>
          <w:rFonts w:hint="default" w:ascii="宋体" w:hAnsi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设计单位：</w:t>
      </w:r>
      <w:r>
        <w:rPr>
          <w:rFonts w:hint="eastAsia" w:hAnsi="宋体"/>
          <w:b w:val="0"/>
          <w:bCs w:val="0"/>
          <w:color w:val="000000"/>
          <w:sz w:val="28"/>
          <w:szCs w:val="28"/>
          <w:lang w:val="en-US" w:eastAsia="zh-CN"/>
        </w:rPr>
        <w:t>成都初方电力设计有限公司</w:t>
      </w:r>
    </w:p>
    <w:p>
      <w:pPr>
        <w:spacing w:line="360" w:lineRule="auto"/>
        <w:rPr>
          <w:rFonts w:hint="eastAsia" w:ascii="宋体" w:hAnsi="宋体" w:cs="宋体"/>
          <w:bCs/>
          <w:sz w:val="28"/>
          <w:szCs w:val="24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/>
          <w:b/>
          <w:sz w:val="32"/>
          <w:szCs w:val="32"/>
        </w:rPr>
        <w:t>工程概况: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/>
          <w:sz w:val="28"/>
          <w:szCs w:val="24"/>
          <w:lang w:val="en-US" w:eastAsia="zh-CN"/>
        </w:rPr>
      </w:pPr>
      <w:r>
        <w:rPr>
          <w:rFonts w:hint="eastAsia" w:ascii="宋体"/>
          <w:sz w:val="28"/>
          <w:szCs w:val="24"/>
          <w:lang w:val="en-US" w:eastAsia="zh-CN"/>
        </w:rPr>
        <w:t>本项目位于徐州市丰县北苑路110号。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4"/>
          <w:lang w:val="en-US" w:eastAsia="zh-CN"/>
        </w:rPr>
      </w:pPr>
      <w:r>
        <w:rPr>
          <w:rFonts w:hint="eastAsia" w:ascii="宋体"/>
          <w:sz w:val="28"/>
          <w:szCs w:val="24"/>
          <w:lang w:val="en-US" w:eastAsia="zh-CN"/>
        </w:rPr>
        <w:t>本项目电量结算原则</w:t>
      </w:r>
      <w:r>
        <w:rPr>
          <w:rFonts w:hint="eastAsia"/>
          <w:sz w:val="28"/>
          <w:szCs w:val="24"/>
          <w:lang w:val="en-US" w:eastAsia="zh-CN"/>
        </w:rPr>
        <w:t>为：自发自用、余电上网。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本项目光伏组件采用420Wp，片数7174，容量3013.08KWp，全部采用沿屋面平铺，接入组串式逆变器，输出0.4KV低压交流电，接入现有箱变低压侧实现并网，共有5个400V并网点，1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＃</w:t>
      </w:r>
      <w:r>
        <w:rPr>
          <w:rFonts w:hint="eastAsia"/>
          <w:sz w:val="28"/>
          <w:szCs w:val="24"/>
          <w:lang w:val="en-US" w:eastAsia="zh-CN"/>
        </w:rPr>
        <w:t>并网点容量为658.56KWp，2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＃</w:t>
      </w:r>
      <w:r>
        <w:rPr>
          <w:rFonts w:hint="eastAsia"/>
          <w:sz w:val="28"/>
          <w:szCs w:val="24"/>
          <w:lang w:val="en-US" w:eastAsia="zh-CN"/>
        </w:rPr>
        <w:t>并网点容量为608.16KWp，3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＃</w:t>
      </w:r>
      <w:r>
        <w:rPr>
          <w:rFonts w:hint="eastAsia"/>
          <w:sz w:val="28"/>
          <w:szCs w:val="24"/>
          <w:lang w:val="en-US" w:eastAsia="zh-CN"/>
        </w:rPr>
        <w:t>并网点容量为514.92KWp，4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＃</w:t>
      </w:r>
      <w:r>
        <w:rPr>
          <w:rFonts w:hint="eastAsia"/>
          <w:sz w:val="28"/>
          <w:szCs w:val="24"/>
          <w:lang w:val="en-US" w:eastAsia="zh-CN"/>
        </w:rPr>
        <w:t>并网点容量为629.16KWp，5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＃</w:t>
      </w:r>
      <w:r>
        <w:rPr>
          <w:rFonts w:hint="eastAsia"/>
          <w:sz w:val="28"/>
          <w:szCs w:val="24"/>
          <w:lang w:val="en-US" w:eastAsia="zh-CN"/>
        </w:rPr>
        <w:t>并网点容量为602.28KWp。</w:t>
      </w:r>
    </w:p>
    <w:p>
      <w:pPr>
        <w:pStyle w:val="15"/>
        <w:numPr>
          <w:ilvl w:val="0"/>
          <w:numId w:val="0"/>
        </w:numPr>
        <w:ind w:leftChars="0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施工概述：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本周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对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电缆车间屋面进行支架安装，预制舱基础基坑土方开挖，车间爬梯制作及安装。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三、工程项目进度情况一览表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1、土建工程（土方工程、支架基础、场地及地下设施、建（构）筑物、设备基础、电缆沟等）</w:t>
      </w:r>
    </w:p>
    <w:tbl>
      <w:tblPr>
        <w:tblStyle w:val="1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728"/>
        <w:gridCol w:w="2004"/>
        <w:gridCol w:w="292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单位工程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分部分项工程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上周计划完成内容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本周实际完成内容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累计完成工程量（%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预制舱基础土方工程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垫层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砌砖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钢筋混凝土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2、安装工程（支架、光伏组件、汇、逆变器、电气二次系统、防雷与接地、架空线路及电缆、其他电气安装等）</w:t>
      </w:r>
    </w:p>
    <w:tbl>
      <w:tblPr>
        <w:tblStyle w:val="1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68"/>
        <w:gridCol w:w="2126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单位工程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分部分项工程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本周实际完成内容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累计完成工程量（%）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支架安装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910KWp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组件安装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逆变器安装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电缆敷设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    桥架、接地安装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设备安装调试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3、进度情况分析：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四、进场材料、构配件、设备一览表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2127"/>
        <w:gridCol w:w="127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（进场材料、构配件、设备）名称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进场时间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（年月日）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进场数量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（单位）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拟用部位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支架夹具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2022.10.25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3MW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光伏屋面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组件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7174片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光伏屋面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交流电缆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2022.10.29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4.51KM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逆变器至并网柜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五、现场人员配置情况</w:t>
      </w:r>
    </w:p>
    <w:p>
      <w:pPr>
        <w:widowControl/>
        <w:spacing w:line="360" w:lineRule="auto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1、监理单位：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常州正衡电力工程</w:t>
      </w:r>
      <w:r>
        <w:rPr>
          <w:rFonts w:hint="eastAsia" w:asciiTheme="minorEastAsia" w:hAnsiTheme="minorEastAsia"/>
          <w:sz w:val="28"/>
          <w:szCs w:val="28"/>
        </w:rPr>
        <w:t>监理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/>
          <w:sz w:val="28"/>
          <w:szCs w:val="28"/>
        </w:rPr>
        <w:t>公司</w:t>
      </w:r>
    </w:p>
    <w:p>
      <w:pPr>
        <w:widowControl/>
        <w:spacing w:line="360" w:lineRule="auto"/>
        <w:ind w:firstLine="420" w:firstLineChars="15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管理人员：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张献兵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cs="宋体" w:asciiTheme="minorEastAsia" w:hAnsiTheme="minorEastAsia"/>
          <w:sz w:val="28"/>
          <w:szCs w:val="28"/>
        </w:rPr>
        <w:t>施工单位：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江苏益明电力建设</w:t>
      </w:r>
      <w:r>
        <w:rPr>
          <w:rFonts w:hint="eastAsia" w:ascii="宋体" w:hAnsi="宋体"/>
          <w:sz w:val="28"/>
          <w:szCs w:val="28"/>
          <w:lang w:val="en-US" w:eastAsia="zh-CN"/>
        </w:rPr>
        <w:t>有限公司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（1）管理人员：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徐巍胜</w:t>
      </w:r>
    </w:p>
    <w:p>
      <w:pPr>
        <w:pStyle w:val="4"/>
        <w:spacing w:line="360" w:lineRule="auto"/>
        <w:rPr>
          <w:rFonts w:hint="default" w:eastAsia="宋体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（2）生产工人：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19人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六、施工质量检查情况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3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检查验收内容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具体内容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对应形成文件名称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支架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开箱记录1份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、交流电缆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平行检验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监理旁站项目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、安全旁站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旁站记录1份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、质量旁站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、支架安装质量检查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检查记录1份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lang w:val="en-US" w:eastAsia="zh-CN"/>
              </w:rPr>
              <w:t>基础接地焊接检查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检查记录1份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lang w:val="en-US" w:eastAsia="zh-CN"/>
              </w:rPr>
              <w:t>基坑</w:t>
            </w:r>
            <w:r>
              <w:rPr>
                <w:rFonts w:hint="eastAsia" w:asciiTheme="minorEastAsia" w:hAnsiTheme="minorEastAsia"/>
                <w:lang w:eastAsia="zh-CN"/>
              </w:rPr>
              <w:t>验收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检查记录1份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七、施工质量问题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上周质量问题的整改情况（完成时间、达到的合格标准）。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无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本周检查的质量问题（出现部位、原因等）及整改要求（完成时间、达到的合格标准）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电缆车间屋面支架安装部分螺栓没有紧固到位，要求全面排查整改。</w:t>
      </w:r>
    </w:p>
    <w:p>
      <w:pPr>
        <w:numPr>
          <w:ilvl w:val="0"/>
          <w:numId w:val="0"/>
        </w:num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预制舱基础接地扁铁防腐不符合要求，要求在焊接部位重新进行防腐处理。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八、安全文明施工</w:t>
      </w:r>
    </w:p>
    <w:p>
      <w:pP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1、检查施工现场安全用电，施工人员安全防护用品使用情况；</w:t>
      </w:r>
    </w:p>
    <w:p>
      <w:pP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2、督促施工人员清理现场施工垃圾。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九、沟通协调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1、催促施工单位完善施工报审资料。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2、要求施工方要严格按照图纸和质量手册施工。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十、其他事宜（变更、签证等事宜）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变更： 无 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2、工程签证：</w:t>
      </w:r>
      <w:r>
        <w:rPr>
          <w:rFonts w:hint="eastAsia" w:asciiTheme="minorEastAsia" w:hAnsiTheme="minorEastAsia"/>
          <w:sz w:val="28"/>
          <w:szCs w:val="28"/>
          <w:lang w:eastAsia="zh-CN"/>
        </w:rPr>
        <w:t>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3、其他：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十一、天气统计表。</w:t>
      </w:r>
    </w:p>
    <w:tbl>
      <w:tblPr>
        <w:tblStyle w:val="9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77"/>
        <w:gridCol w:w="1016"/>
        <w:gridCol w:w="1081"/>
        <w:gridCol w:w="995"/>
        <w:gridCol w:w="975"/>
        <w:gridCol w:w="101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8" w:type="dxa"/>
            <w:tcBorders>
              <w:tl2br w:val="single" w:color="auto" w:sz="4" w:space="0"/>
            </w:tcBorders>
            <w:vAlign w:val="center"/>
          </w:tcPr>
          <w:p>
            <w:pPr>
              <w:ind w:left="277" w:leftChars="-106" w:hanging="500" w:hangingChars="250"/>
              <w:jc w:val="center"/>
              <w:rPr>
                <w:rFonts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 xml:space="preserve">     日 期</w:t>
            </w:r>
          </w:p>
          <w:p>
            <w:pPr>
              <w:ind w:left="500" w:hanging="500" w:hangingChars="250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天 气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一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二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四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五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六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8"/>
                <w:lang w:val="en-US" w:eastAsia="zh-CN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8"/>
                <w:lang w:val="en-US" w:eastAsia="zh-CN"/>
              </w:rPr>
              <w:t>√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8"/>
                <w:lang w:val="en-US" w:eastAsia="zh-CN"/>
              </w:rPr>
              <w:t>√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雨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阴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sz w:val="20"/>
                <w:szCs w:val="2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雾</w:t>
            </w:r>
          </w:p>
        </w:tc>
        <w:tc>
          <w:tcPr>
            <w:tcW w:w="877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温湿度</w:t>
            </w:r>
          </w:p>
        </w:tc>
        <w:tc>
          <w:tcPr>
            <w:tcW w:w="877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hint="default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  <w:lang w:val="en-US" w:eastAsia="zh-CN"/>
              </w:rPr>
              <w:t>8-19</w:t>
            </w: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℃</w:t>
            </w:r>
          </w:p>
        </w:tc>
        <w:tc>
          <w:tcPr>
            <w:tcW w:w="975" w:type="dxa"/>
          </w:tcPr>
          <w:p>
            <w:pPr>
              <w:rPr>
                <w:rFonts w:hint="default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  <w:lang w:val="en-US" w:eastAsia="zh-CN"/>
              </w:rPr>
              <w:t>8-20</w:t>
            </w: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℃</w:t>
            </w:r>
          </w:p>
        </w:tc>
        <w:tc>
          <w:tcPr>
            <w:tcW w:w="1016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0"/>
                <w:szCs w:val="28"/>
                <w:lang w:val="en-US" w:eastAsia="zh-CN"/>
              </w:rPr>
              <w:t>-19</w:t>
            </w: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℃</w:t>
            </w:r>
          </w:p>
        </w:tc>
        <w:tc>
          <w:tcPr>
            <w:tcW w:w="852" w:type="dxa"/>
          </w:tcPr>
          <w:p>
            <w:pPr>
              <w:rPr>
                <w:rFonts w:hint="default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  <w:lang w:val="en-US" w:eastAsia="zh-CN"/>
              </w:rPr>
              <w:t>8-18</w:t>
            </w: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℃</w:t>
            </w:r>
          </w:p>
        </w:tc>
      </w:tr>
    </w:tbl>
    <w:p>
      <w:pPr>
        <w:widowControl/>
        <w:spacing w:after="2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十二、监理工作统计表：</w:t>
      </w:r>
    </w:p>
    <w:tbl>
      <w:tblPr>
        <w:tblStyle w:val="10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781"/>
        <w:gridCol w:w="1628"/>
        <w:gridCol w:w="82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工作项名称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本周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累计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监理会议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审核施工图纸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发出监理通知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联系单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审批分包单位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原材料审批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构配件审批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设备审批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不合格项验收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监理抽查复试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监理见证取样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十三、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本周监理工作小结：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本周主要对支架安装、预制舱基础、电缆沟施工、爬梯制作进行巡视；对进场材料进行检查；对现场临时用电、临边作业、登高作业等进行安全监督，对现场施工人员进行安全技术指导。</w:t>
      </w:r>
    </w:p>
    <w:p>
      <w:pPr>
        <w:pStyle w:val="18"/>
        <w:spacing w:line="360" w:lineRule="exact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18"/>
        <w:spacing w:line="360" w:lineRule="exact"/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附：</w:t>
      </w:r>
      <w:r>
        <w:rPr>
          <w:rFonts w:hint="eastAsia" w:asciiTheme="minorEastAsia" w:hAnsiTheme="minorEastAsia"/>
          <w:b/>
          <w:sz w:val="28"/>
          <w:szCs w:val="28"/>
        </w:rPr>
        <w:t>项目监理周报影像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资料</w:t>
      </w:r>
    </w:p>
    <w:p>
      <w:pPr>
        <w:pStyle w:val="18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一、形象进度影像</w:t>
      </w:r>
    </w:p>
    <w:tbl>
      <w:tblPr>
        <w:tblStyle w:val="10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724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7" w:type="dxa"/>
          </w:tcPr>
          <w:p>
            <w:pPr>
              <w:pStyle w:val="18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文字描述</w:t>
            </w:r>
          </w:p>
        </w:tc>
        <w:tc>
          <w:tcPr>
            <w:tcW w:w="4724" w:type="dxa"/>
          </w:tcPr>
          <w:p>
            <w:pPr>
              <w:pStyle w:val="18"/>
              <w:jc w:val="both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基坑隐蔽验收检查</w:t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657" w:type="dxa"/>
          </w:tcPr>
          <w:p>
            <w:pPr>
              <w:pStyle w:val="18"/>
              <w:jc w:val="center"/>
              <w:rPr>
                <w:rFonts w:hint="eastAsia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图</w:t>
            </w:r>
          </w:p>
          <w:p>
            <w:pPr>
              <w:pStyle w:val="18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片</w:t>
            </w:r>
          </w:p>
        </w:tc>
        <w:tc>
          <w:tcPr>
            <w:tcW w:w="4724" w:type="dxa"/>
          </w:tcPr>
          <w:p>
            <w:pPr>
              <w:tabs>
                <w:tab w:val="left" w:pos="2893"/>
              </w:tabs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  <w:drawing>
                <wp:inline distT="0" distB="0" distL="114300" distR="114300">
                  <wp:extent cx="2860040" cy="2145665"/>
                  <wp:effectExtent l="0" t="0" r="5080" b="3175"/>
                  <wp:docPr id="1" name="图片 1" descr="隐蔽验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隐蔽验收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  <w:drawing>
                <wp:inline distT="0" distB="0" distL="114300" distR="114300">
                  <wp:extent cx="2781935" cy="2087245"/>
                  <wp:effectExtent l="0" t="0" r="6985" b="635"/>
                  <wp:docPr id="2" name="图片 2" descr="支架安装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支架安装 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57" w:type="dxa"/>
          </w:tcPr>
          <w:p>
            <w:pPr>
              <w:pStyle w:val="18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文字描述</w:t>
            </w:r>
          </w:p>
        </w:tc>
        <w:tc>
          <w:tcPr>
            <w:tcW w:w="4724" w:type="dxa"/>
          </w:tcPr>
          <w:p>
            <w:pPr>
              <w:pStyle w:val="18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交流电缆到货</w:t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电缆车间组件吊装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657" w:type="dxa"/>
          </w:tcPr>
          <w:p>
            <w:pPr>
              <w:pStyle w:val="18"/>
              <w:jc w:val="center"/>
              <w:rPr>
                <w:rFonts w:hint="eastAsia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图</w:t>
            </w:r>
          </w:p>
          <w:p>
            <w:pPr>
              <w:pStyle w:val="18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片</w:t>
            </w:r>
          </w:p>
        </w:tc>
        <w:tc>
          <w:tcPr>
            <w:tcW w:w="4724" w:type="dxa"/>
          </w:tcPr>
          <w:p>
            <w:pPr>
              <w:pStyle w:val="18"/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  <w:drawing>
                <wp:inline distT="0" distB="0" distL="114300" distR="114300">
                  <wp:extent cx="2860040" cy="2145665"/>
                  <wp:effectExtent l="0" t="0" r="5080" b="3175"/>
                  <wp:docPr id="3" name="图片 3" descr="电缆到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缆到货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8"/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  <w:drawing>
                <wp:inline distT="0" distB="0" distL="114300" distR="114300">
                  <wp:extent cx="2781935" cy="2087245"/>
                  <wp:effectExtent l="0" t="0" r="6985" b="635"/>
                  <wp:docPr id="5" name="图片 5" descr="组件吊装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组件吊装 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18"/>
              <w:rPr>
                <w:rFonts w:hint="eastAsia" w:asciiTheme="minorEastAsia" w:hAnsiTheme="minorEastAsia"/>
                <w:b/>
                <w:vertAlign w:val="baseline"/>
              </w:rPr>
            </w:pPr>
          </w:p>
        </w:tc>
        <w:tc>
          <w:tcPr>
            <w:tcW w:w="4724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461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 w:val="0"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</w:pPr>
          </w:p>
        </w:tc>
        <w:tc>
          <w:tcPr>
            <w:tcW w:w="4724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</w:pPr>
          </w:p>
        </w:tc>
        <w:tc>
          <w:tcPr>
            <w:tcW w:w="461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134" w:right="1077" w:bottom="1134" w:left="107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sdt>
      <w:sdtPr>
        <w:id w:val="-1870519572"/>
      </w:sdtPr>
      <w:sdtContent>
        <w:r>
          <w:rPr>
            <w:rFonts w:hint="eastAsia"/>
          </w:rPr>
          <w:t xml:space="preserve">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870519572"/>
      </w:sdtPr>
      <w:sdtContent>
        <w:r>
          <w:rPr>
            <w:rFonts w:hint="eastAsia"/>
          </w:rPr>
          <w:t xml:space="preserve">  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0A48A"/>
    <w:multiLevelType w:val="singleLevel"/>
    <w:tmpl w:val="D9C0A48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057FF"/>
    <w:rsid w:val="00000CD9"/>
    <w:rsid w:val="00001F98"/>
    <w:rsid w:val="000232BC"/>
    <w:rsid w:val="000B6495"/>
    <w:rsid w:val="001017C3"/>
    <w:rsid w:val="001057FF"/>
    <w:rsid w:val="00113AA6"/>
    <w:rsid w:val="001273C1"/>
    <w:rsid w:val="00192636"/>
    <w:rsid w:val="001C5B09"/>
    <w:rsid w:val="001F24D2"/>
    <w:rsid w:val="00232DA6"/>
    <w:rsid w:val="002544FA"/>
    <w:rsid w:val="00261778"/>
    <w:rsid w:val="00272E3E"/>
    <w:rsid w:val="0029416B"/>
    <w:rsid w:val="00295E5D"/>
    <w:rsid w:val="002A5509"/>
    <w:rsid w:val="002D165E"/>
    <w:rsid w:val="002D380E"/>
    <w:rsid w:val="002E16FA"/>
    <w:rsid w:val="00304041"/>
    <w:rsid w:val="00312596"/>
    <w:rsid w:val="00312F41"/>
    <w:rsid w:val="00352F41"/>
    <w:rsid w:val="003612C6"/>
    <w:rsid w:val="00364D1D"/>
    <w:rsid w:val="003765CD"/>
    <w:rsid w:val="00386522"/>
    <w:rsid w:val="003C0290"/>
    <w:rsid w:val="003F0FDB"/>
    <w:rsid w:val="00404204"/>
    <w:rsid w:val="0041359B"/>
    <w:rsid w:val="004825EA"/>
    <w:rsid w:val="004A723B"/>
    <w:rsid w:val="004D1479"/>
    <w:rsid w:val="004E3097"/>
    <w:rsid w:val="005319C4"/>
    <w:rsid w:val="00592D20"/>
    <w:rsid w:val="005941E3"/>
    <w:rsid w:val="005A5FAB"/>
    <w:rsid w:val="005B78BC"/>
    <w:rsid w:val="00630463"/>
    <w:rsid w:val="006524E8"/>
    <w:rsid w:val="006833AE"/>
    <w:rsid w:val="006846B0"/>
    <w:rsid w:val="00692735"/>
    <w:rsid w:val="006A2DC8"/>
    <w:rsid w:val="006A4600"/>
    <w:rsid w:val="006B5279"/>
    <w:rsid w:val="006D2F57"/>
    <w:rsid w:val="006D7E0E"/>
    <w:rsid w:val="00731835"/>
    <w:rsid w:val="00776BB6"/>
    <w:rsid w:val="007776E6"/>
    <w:rsid w:val="00790CD3"/>
    <w:rsid w:val="00793103"/>
    <w:rsid w:val="007B218E"/>
    <w:rsid w:val="007E7C86"/>
    <w:rsid w:val="00856924"/>
    <w:rsid w:val="008656CA"/>
    <w:rsid w:val="00896F44"/>
    <w:rsid w:val="008A10AD"/>
    <w:rsid w:val="008D6122"/>
    <w:rsid w:val="009250B1"/>
    <w:rsid w:val="0094639C"/>
    <w:rsid w:val="00973C5D"/>
    <w:rsid w:val="00985ABD"/>
    <w:rsid w:val="009A0E8A"/>
    <w:rsid w:val="009B6851"/>
    <w:rsid w:val="009C180F"/>
    <w:rsid w:val="009D3D42"/>
    <w:rsid w:val="009F335B"/>
    <w:rsid w:val="00A37458"/>
    <w:rsid w:val="00A74FE9"/>
    <w:rsid w:val="00A92843"/>
    <w:rsid w:val="00A9366E"/>
    <w:rsid w:val="00AA3045"/>
    <w:rsid w:val="00AB34AE"/>
    <w:rsid w:val="00AE0412"/>
    <w:rsid w:val="00AE34BB"/>
    <w:rsid w:val="00B02A6C"/>
    <w:rsid w:val="00B05F86"/>
    <w:rsid w:val="00B075FE"/>
    <w:rsid w:val="00B30328"/>
    <w:rsid w:val="00B56F40"/>
    <w:rsid w:val="00B81F1A"/>
    <w:rsid w:val="00B9040F"/>
    <w:rsid w:val="00BB5343"/>
    <w:rsid w:val="00BD180A"/>
    <w:rsid w:val="00BD22D0"/>
    <w:rsid w:val="00BF186A"/>
    <w:rsid w:val="00C1210C"/>
    <w:rsid w:val="00C468EC"/>
    <w:rsid w:val="00C74C26"/>
    <w:rsid w:val="00C861AC"/>
    <w:rsid w:val="00C9786A"/>
    <w:rsid w:val="00CD2259"/>
    <w:rsid w:val="00CD289D"/>
    <w:rsid w:val="00CF57B7"/>
    <w:rsid w:val="00CF5CAF"/>
    <w:rsid w:val="00CF6C1A"/>
    <w:rsid w:val="00D00516"/>
    <w:rsid w:val="00D3314A"/>
    <w:rsid w:val="00D35806"/>
    <w:rsid w:val="00D4087A"/>
    <w:rsid w:val="00D45CDC"/>
    <w:rsid w:val="00DA6F0B"/>
    <w:rsid w:val="00DB3893"/>
    <w:rsid w:val="00DC0634"/>
    <w:rsid w:val="00DD5053"/>
    <w:rsid w:val="00DE4710"/>
    <w:rsid w:val="00DE678C"/>
    <w:rsid w:val="00DF094D"/>
    <w:rsid w:val="00E03ED8"/>
    <w:rsid w:val="00E3172C"/>
    <w:rsid w:val="00E52100"/>
    <w:rsid w:val="00E832A3"/>
    <w:rsid w:val="00E846D8"/>
    <w:rsid w:val="00E95E96"/>
    <w:rsid w:val="00EB4DC8"/>
    <w:rsid w:val="00EE619C"/>
    <w:rsid w:val="00F67025"/>
    <w:rsid w:val="00F6731E"/>
    <w:rsid w:val="00F82F6A"/>
    <w:rsid w:val="00F95997"/>
    <w:rsid w:val="00F97B19"/>
    <w:rsid w:val="029779E0"/>
    <w:rsid w:val="02DB2173"/>
    <w:rsid w:val="02F05E08"/>
    <w:rsid w:val="031A15CD"/>
    <w:rsid w:val="03B576A9"/>
    <w:rsid w:val="03E2616A"/>
    <w:rsid w:val="03EA7E90"/>
    <w:rsid w:val="067B4B14"/>
    <w:rsid w:val="06B07006"/>
    <w:rsid w:val="07B804EE"/>
    <w:rsid w:val="0A886198"/>
    <w:rsid w:val="0DB82F22"/>
    <w:rsid w:val="0FF93B38"/>
    <w:rsid w:val="10345F87"/>
    <w:rsid w:val="10790F9D"/>
    <w:rsid w:val="107F526A"/>
    <w:rsid w:val="10EC6CE5"/>
    <w:rsid w:val="11DA7B88"/>
    <w:rsid w:val="12634B7C"/>
    <w:rsid w:val="143B7C28"/>
    <w:rsid w:val="174D667D"/>
    <w:rsid w:val="18635EC6"/>
    <w:rsid w:val="18E210E4"/>
    <w:rsid w:val="196D79F5"/>
    <w:rsid w:val="1B0F2CF0"/>
    <w:rsid w:val="1BF43837"/>
    <w:rsid w:val="1CF111F1"/>
    <w:rsid w:val="1D3900C3"/>
    <w:rsid w:val="1E910860"/>
    <w:rsid w:val="1FE2157B"/>
    <w:rsid w:val="21046D01"/>
    <w:rsid w:val="22871F24"/>
    <w:rsid w:val="231F42C5"/>
    <w:rsid w:val="23FD69C6"/>
    <w:rsid w:val="24EB074D"/>
    <w:rsid w:val="25D96255"/>
    <w:rsid w:val="26635E51"/>
    <w:rsid w:val="267947B3"/>
    <w:rsid w:val="270F7593"/>
    <w:rsid w:val="271C0AAC"/>
    <w:rsid w:val="285A6DB6"/>
    <w:rsid w:val="28ED0778"/>
    <w:rsid w:val="2C5649F6"/>
    <w:rsid w:val="2CD66BEF"/>
    <w:rsid w:val="2CF905D0"/>
    <w:rsid w:val="2CFE7AB7"/>
    <w:rsid w:val="2CFF489B"/>
    <w:rsid w:val="2DF738AC"/>
    <w:rsid w:val="2E121FA7"/>
    <w:rsid w:val="2F243159"/>
    <w:rsid w:val="2F343221"/>
    <w:rsid w:val="2FB53231"/>
    <w:rsid w:val="2FEA6AF2"/>
    <w:rsid w:val="31CC0596"/>
    <w:rsid w:val="3229103B"/>
    <w:rsid w:val="333D1BAC"/>
    <w:rsid w:val="354B7BC0"/>
    <w:rsid w:val="35BA53ED"/>
    <w:rsid w:val="366F64DA"/>
    <w:rsid w:val="37953A23"/>
    <w:rsid w:val="37A73A15"/>
    <w:rsid w:val="38E01FF1"/>
    <w:rsid w:val="391668D7"/>
    <w:rsid w:val="39B45B0B"/>
    <w:rsid w:val="3B2A61F3"/>
    <w:rsid w:val="3B900841"/>
    <w:rsid w:val="3E135D25"/>
    <w:rsid w:val="3F6819AB"/>
    <w:rsid w:val="3F844E44"/>
    <w:rsid w:val="40311B44"/>
    <w:rsid w:val="404C7D2F"/>
    <w:rsid w:val="40AE6C91"/>
    <w:rsid w:val="41815373"/>
    <w:rsid w:val="41DB2BB0"/>
    <w:rsid w:val="41DF4364"/>
    <w:rsid w:val="422C61F9"/>
    <w:rsid w:val="425258B3"/>
    <w:rsid w:val="428D25AE"/>
    <w:rsid w:val="42B57E28"/>
    <w:rsid w:val="454F6F59"/>
    <w:rsid w:val="459C6569"/>
    <w:rsid w:val="465030B6"/>
    <w:rsid w:val="467E27FE"/>
    <w:rsid w:val="46FC120A"/>
    <w:rsid w:val="48B36B5B"/>
    <w:rsid w:val="49794F17"/>
    <w:rsid w:val="49F7474D"/>
    <w:rsid w:val="4A4E060C"/>
    <w:rsid w:val="4AED692D"/>
    <w:rsid w:val="4B465522"/>
    <w:rsid w:val="4B7F58DC"/>
    <w:rsid w:val="4C140840"/>
    <w:rsid w:val="4C202591"/>
    <w:rsid w:val="4CCE584A"/>
    <w:rsid w:val="4D4C2CE6"/>
    <w:rsid w:val="4DA12E1E"/>
    <w:rsid w:val="4E8B75BB"/>
    <w:rsid w:val="4E95025E"/>
    <w:rsid w:val="4F3129EB"/>
    <w:rsid w:val="516E68E8"/>
    <w:rsid w:val="517820E8"/>
    <w:rsid w:val="524C2B71"/>
    <w:rsid w:val="54331166"/>
    <w:rsid w:val="54496A94"/>
    <w:rsid w:val="57416380"/>
    <w:rsid w:val="58193D80"/>
    <w:rsid w:val="5877009B"/>
    <w:rsid w:val="5BE755A7"/>
    <w:rsid w:val="5CF50C1D"/>
    <w:rsid w:val="5F3930BB"/>
    <w:rsid w:val="5F3C74A0"/>
    <w:rsid w:val="5F7F2A90"/>
    <w:rsid w:val="5FF40CC4"/>
    <w:rsid w:val="62BD51BA"/>
    <w:rsid w:val="6395129B"/>
    <w:rsid w:val="64C75CF6"/>
    <w:rsid w:val="66576A0B"/>
    <w:rsid w:val="67552D5F"/>
    <w:rsid w:val="687379E1"/>
    <w:rsid w:val="68993500"/>
    <w:rsid w:val="68D51DF4"/>
    <w:rsid w:val="69B26C5A"/>
    <w:rsid w:val="6A9267A8"/>
    <w:rsid w:val="6ABD7F3B"/>
    <w:rsid w:val="6B9964F3"/>
    <w:rsid w:val="6BF82FEB"/>
    <w:rsid w:val="6D77157D"/>
    <w:rsid w:val="6F0C2896"/>
    <w:rsid w:val="6F460AA9"/>
    <w:rsid w:val="6F5C3D88"/>
    <w:rsid w:val="6F7F55D8"/>
    <w:rsid w:val="70CA0605"/>
    <w:rsid w:val="73EC7783"/>
    <w:rsid w:val="75C84344"/>
    <w:rsid w:val="772316C3"/>
    <w:rsid w:val="776645EC"/>
    <w:rsid w:val="779067A8"/>
    <w:rsid w:val="77CA7E16"/>
    <w:rsid w:val="79FD4792"/>
    <w:rsid w:val="7AFE1545"/>
    <w:rsid w:val="7B063B88"/>
    <w:rsid w:val="7BD82E49"/>
    <w:rsid w:val="7C93440B"/>
    <w:rsid w:val="7CC479F1"/>
    <w:rsid w:val="7CEC0BD3"/>
    <w:rsid w:val="7D0779CA"/>
    <w:rsid w:val="7DB111A8"/>
    <w:rsid w:val="7E294163"/>
    <w:rsid w:val="7ECC1B7C"/>
    <w:rsid w:val="7F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/>
      <w:ind w:firstLine="0"/>
      <w:outlineLvl w:val="1"/>
    </w:pPr>
    <w:rPr>
      <w:rFonts w:ascii="Arial" w:hAnsi="Arial" w:cs="Arial"/>
      <w:b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52145-C7FE-47C6-8497-013FECDF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1968</Words>
  <Characters>2148</Characters>
  <Lines>13</Lines>
  <Paragraphs>3</Paragraphs>
  <TotalTime>0</TotalTime>
  <ScaleCrop>false</ScaleCrop>
  <LinksUpToDate>false</LinksUpToDate>
  <CharactersWithSpaces>2182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2016-06-03T06:14:00Z</dcterms:created>
  <dc:creator>齐伟</dc:creator>
  <cp:lastModifiedBy>zxb87</cp:lastModifiedBy>
  <cp:lastPrinted>2021-12-12T06:04:00Z</cp:lastPrinted>
  <dcterms:modified xsi:type="dcterms:W3CDTF">2022-10-31T11:09:07Z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6EC422A6D9A94DF0A44A4AA2213AF418</vt:lpwstr>
  </property>
</Properties>
</file>