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74"/>
        <w:rPr>
          <w:rFonts w:hint="eastAsia" w:ascii="Times New Roman"/>
          <w:sz w:val="20"/>
          <w:lang w:eastAsia="zh-CN"/>
        </w:rPr>
      </w:pPr>
    </w:p>
    <w:p>
      <w:pPr>
        <w:pStyle w:val="3"/>
        <w:spacing w:before="4"/>
        <w:rPr>
          <w:rFonts w:ascii="Times New Roman"/>
          <w:sz w:val="10"/>
        </w:rPr>
      </w:pPr>
    </w:p>
    <w:p>
      <w:pPr>
        <w:spacing w:before="66"/>
        <w:ind w:right="228"/>
        <w:jc w:val="right"/>
        <w:rPr>
          <w:rFonts w:ascii="Calibri" w:eastAsia="Calibri"/>
          <w:sz w:val="24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tabs>
          <w:tab w:val="left" w:pos="3591"/>
          <w:tab w:val="left" w:pos="4633"/>
          <w:tab w:val="left" w:pos="5672"/>
        </w:tabs>
        <w:spacing w:before="162"/>
        <w:ind w:left="2552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监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理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val="en-US" w:eastAsia="zh-CN"/>
        </w:rPr>
        <w:t>周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报</w:t>
      </w:r>
    </w:p>
    <w:p>
      <w:pPr>
        <w:pStyle w:val="3"/>
        <w:spacing w:before="8"/>
        <w:rPr>
          <w:rFonts w:ascii="黑体"/>
          <w:sz w:val="55"/>
          <w:lang w:eastAsia="zh-CN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工程名称</w:t>
      </w:r>
      <w:r>
        <w:rPr>
          <w:sz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val="en-US" w:eastAsia="zh-CN"/>
        </w:rPr>
        <w:t>台州市椒江杭泰电力有限公司龙港分公司0.79MW屋顶分布式光伏发电项目</w:t>
      </w:r>
    </w:p>
    <w:p>
      <w:pPr>
        <w:pStyle w:val="3"/>
        <w:spacing w:before="285"/>
        <w:ind w:right="21"/>
        <w:jc w:val="center"/>
      </w:pPr>
      <w:r>
        <w:rPr>
          <w:rFonts w:ascii="Calibri" w:eastAsia="Calibri"/>
          <w:u w:val="single"/>
        </w:rPr>
        <w:t>20</w:t>
      </w:r>
      <w:r>
        <w:rPr>
          <w:rFonts w:hint="eastAsia" w:ascii="Calibri"/>
          <w:u w:val="single"/>
          <w:lang w:eastAsia="zh-CN"/>
        </w:rPr>
        <w:t>2</w:t>
      </w:r>
      <w:r>
        <w:rPr>
          <w:rFonts w:hint="eastAsia" w:ascii="Calibri"/>
          <w:u w:val="single"/>
          <w:lang w:val="en-US" w:eastAsia="zh-CN"/>
        </w:rPr>
        <w:t>4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 w:ascii="Calibri"/>
          <w:u w:val="single"/>
          <w:lang w:val="en-US" w:eastAsia="zh-CN"/>
        </w:rPr>
        <w:t>01</w:t>
      </w:r>
      <w:r>
        <w:rPr>
          <w:rFonts w:ascii="Calibri" w:eastAsia="Calibri"/>
        </w:rPr>
        <w:t xml:space="preserve"> </w:t>
      </w:r>
      <w:r>
        <w:t>月</w:t>
      </w:r>
      <w:r>
        <w:rPr>
          <w:rFonts w:hint="eastAsia"/>
          <w:lang w:eastAsia="zh-CN"/>
        </w:rPr>
        <w:t xml:space="preserve">   </w:t>
      </w:r>
      <w:r>
        <w:t>第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  <w:lang w:eastAsia="zh-CN"/>
        </w:rPr>
        <w:t xml:space="preserve">  </w:t>
      </w:r>
      <w:r>
        <w:t>期</w:t>
      </w:r>
    </w:p>
    <w:p>
      <w:pPr>
        <w:pStyle w:val="3"/>
        <w:spacing w:before="285"/>
        <w:ind w:right="21"/>
        <w:jc w:val="center"/>
      </w:pPr>
    </w:p>
    <w:p>
      <w:pPr>
        <w:pStyle w:val="3"/>
        <w:jc w:val="center"/>
        <w:rPr>
          <w:sz w:val="32"/>
        </w:rPr>
      </w:pPr>
      <w:r>
        <w:rPr>
          <w:rFonts w:hint="eastAsia"/>
          <w:lang w:eastAsia="zh-CN"/>
        </w:rPr>
        <w:t>（202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 xml:space="preserve"> 年</w:t>
      </w:r>
      <w:r>
        <w:rPr>
          <w:rFonts w:hint="eastAsia"/>
          <w:lang w:val="en-US" w:eastAsia="zh-CN"/>
        </w:rPr>
        <w:t>01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eastAsia="zh-CN"/>
        </w:rPr>
        <w:t>日  至 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01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eastAsia="zh-CN"/>
        </w:rPr>
        <w:t>日）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275" w:line="681" w:lineRule="auto"/>
        <w:ind w:left="3066" w:right="2697" w:firstLine="31"/>
        <w:rPr>
          <w:rFonts w:hint="default"/>
          <w:lang w:val="en-US" w:eastAsia="zh-CN"/>
        </w:rPr>
      </w:pPr>
      <w:r>
        <w:rPr>
          <w:lang w:eastAsia="zh-CN"/>
        </w:rPr>
        <w:t>项目监理部（章</w:t>
      </w:r>
      <w:r>
        <w:rPr>
          <w:spacing w:val="-149"/>
          <w:lang w:eastAsia="zh-CN"/>
        </w:rPr>
        <w:t>）</w:t>
      </w:r>
      <w:r>
        <w:rPr>
          <w:lang w:eastAsia="zh-CN"/>
        </w:rPr>
        <w:t xml:space="preserve">： </w:t>
      </w:r>
      <w:r>
        <w:rPr>
          <w:spacing w:val="-2"/>
          <w:lang w:eastAsia="zh-CN"/>
        </w:rPr>
        <w:t>总监理工程师：</w:t>
      </w:r>
    </w:p>
    <w:p>
      <w:pPr>
        <w:pStyle w:val="3"/>
        <w:spacing w:before="1"/>
        <w:ind w:right="17"/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lang w:eastAsia="zh-CN"/>
        </w:rPr>
        <w:t>报告日期：</w:t>
      </w:r>
      <w:r>
        <w:rPr>
          <w:rFonts w:ascii="Calibri" w:eastAsia="Calibri"/>
          <w:lang w:eastAsia="zh-CN"/>
        </w:rPr>
        <w:t>20</w:t>
      </w:r>
      <w:r>
        <w:rPr>
          <w:rFonts w:hint="eastAsia" w:ascii="Calibri"/>
          <w:lang w:eastAsia="zh-CN"/>
        </w:rPr>
        <w:t>2</w:t>
      </w:r>
      <w:r>
        <w:rPr>
          <w:rFonts w:hint="eastAsia" w:ascii="Calibri"/>
          <w:lang w:val="en-US" w:eastAsia="zh-CN"/>
        </w:rPr>
        <w:t>4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01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lang w:eastAsia="zh-CN"/>
        </w:rPr>
        <w:t>日</w:t>
      </w:r>
    </w:p>
    <w:p>
      <w:pPr>
        <w:jc w:val="center"/>
        <w:rPr>
          <w:lang w:eastAsia="zh-CN"/>
        </w:rPr>
        <w:sectPr>
          <w:headerReference r:id="rId3" w:type="default"/>
          <w:type w:val="continuous"/>
          <w:pgSz w:w="11910" w:h="16840"/>
          <w:pgMar w:top="1580" w:right="1560" w:bottom="280" w:left="1580" w:header="720" w:footer="720" w:gutter="0"/>
          <w:cols w:space="720" w:num="1"/>
        </w:sectPr>
      </w:pPr>
    </w:p>
    <w:p>
      <w:pPr>
        <w:tabs>
          <w:tab w:val="left" w:pos="719"/>
          <w:tab w:val="left" w:pos="1439"/>
          <w:tab w:val="left" w:pos="2159"/>
        </w:tabs>
        <w:spacing w:before="22"/>
        <w:ind w:right="21"/>
        <w:jc w:val="center"/>
        <w:rPr>
          <w:sz w:val="20"/>
          <w:lang w:eastAsia="zh-CN"/>
        </w:rPr>
      </w:pPr>
      <w:r>
        <w:rPr>
          <w:sz w:val="36"/>
          <w:lang w:eastAsia="zh-CN"/>
        </w:rPr>
        <w:t>监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理</w:t>
      </w:r>
      <w:r>
        <w:rPr>
          <w:sz w:val="36"/>
          <w:lang w:eastAsia="zh-CN"/>
        </w:rPr>
        <w:tab/>
      </w:r>
      <w:r>
        <w:rPr>
          <w:rFonts w:hint="eastAsia"/>
          <w:sz w:val="36"/>
          <w:lang w:val="en-US" w:eastAsia="zh-CN"/>
        </w:rPr>
        <w:t>周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报</w:t>
      </w:r>
    </w:p>
    <w:p>
      <w:pPr>
        <w:pStyle w:val="3"/>
        <w:rPr>
          <w:sz w:val="20"/>
          <w:lang w:eastAsia="zh-CN"/>
        </w:rPr>
      </w:pPr>
    </w:p>
    <w:p>
      <w:pPr>
        <w:pStyle w:val="3"/>
        <w:spacing w:before="9"/>
        <w:rPr>
          <w:sz w:val="14"/>
          <w:lang w:eastAsia="zh-CN"/>
        </w:rPr>
      </w:pPr>
    </w:p>
    <w:p>
      <w:pPr>
        <w:spacing w:line="360" w:lineRule="auto"/>
        <w:rPr>
          <w:b/>
          <w:bCs/>
          <w:kern w:val="2"/>
          <w:sz w:val="24"/>
          <w:szCs w:val="24"/>
          <w:lang w:eastAsia="zh-CN"/>
        </w:rPr>
      </w:pPr>
      <w:r>
        <w:rPr>
          <w:rFonts w:hint="eastAsia"/>
          <w:b/>
          <w:bCs/>
          <w:kern w:val="2"/>
          <w:sz w:val="24"/>
          <w:szCs w:val="24"/>
          <w:lang w:eastAsia="zh-CN"/>
        </w:rPr>
        <w:t>一、安全情况: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开工工期</w:t>
      </w:r>
      <w:r>
        <w:rPr>
          <w:rFonts w:hint="eastAsia" w:cs="宋体"/>
          <w:sz w:val="21"/>
          <w:szCs w:val="21"/>
          <w:lang w:val="en-US" w:eastAsia="zh-CN"/>
        </w:rPr>
        <w:t>44</w:t>
      </w:r>
      <w:r>
        <w:rPr>
          <w:rFonts w:hint="eastAsia" w:ascii="宋体" w:hAnsi="宋体" w:eastAsia="宋体" w:cs="宋体"/>
          <w:sz w:val="21"/>
          <w:szCs w:val="21"/>
        </w:rPr>
        <w:t>天；安全生产</w:t>
      </w:r>
      <w:r>
        <w:rPr>
          <w:rFonts w:hint="eastAsia" w:cs="宋体"/>
          <w:sz w:val="21"/>
          <w:szCs w:val="21"/>
          <w:lang w:val="en-US" w:eastAsia="zh-CN"/>
        </w:rPr>
        <w:t>44</w:t>
      </w:r>
      <w:r>
        <w:rPr>
          <w:rFonts w:hint="eastAsia" w:ascii="宋体" w:hAnsi="宋体" w:eastAsia="宋体" w:cs="宋体"/>
          <w:sz w:val="21"/>
          <w:szCs w:val="21"/>
        </w:rPr>
        <w:t>天。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项目施工安全生产情况总体平稳，未发生不安全事件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监督施工单位对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进场施工人员每日班前安全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交底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使用三级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并按要求做到“一机一闸一漏”，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定期检查箱内电器开关件的安全有效性。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对现场施工工人进行专项检查，发现的超龄人员予以清退，不得入场作业。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高空作业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周边主要进出口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装设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安全标识标牌。要求施工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吊装区域设置警示牌、警戒线、做到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安全有序。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、纸箱、托盘进行有须的堆放，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保持周边道路卫生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现场保持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“工完料尽场地清”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组织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施工管理人员对业主单位文件进行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安全教育学习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，监督施工单位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对现场所有施工人员进行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安全教育，学习公司相关安全制度、相关文件，事故案例等知识。</w:t>
      </w:r>
    </w:p>
    <w:p>
      <w:pPr>
        <w:pStyle w:val="10"/>
        <w:widowControl/>
        <w:spacing w:line="360" w:lineRule="auto"/>
        <w:ind w:left="220" w:leftChars="100" w:firstLine="210" w:firstLineChars="100"/>
        <w:rPr>
          <w:lang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8、吊装作业手续齐全、特种作业人员证件齐全有效</w:t>
      </w:r>
      <w:r>
        <w:rPr>
          <w:rFonts w:hint="eastAsia"/>
          <w:sz w:val="21"/>
          <w:szCs w:val="21"/>
          <w:lang w:eastAsia="zh-CN"/>
        </w:rPr>
        <w:t>。</w:t>
      </w: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25"/>
        <w:gridCol w:w="795"/>
        <w:gridCol w:w="945"/>
        <w:gridCol w:w="810"/>
        <w:gridCol w:w="945"/>
        <w:gridCol w:w="870"/>
        <w:gridCol w:w="141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92" w:type="dxa"/>
            <w:gridSpan w:val="3"/>
          </w:tcPr>
          <w:p>
            <w:pPr>
              <w:pStyle w:val="11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945" w:type="dxa"/>
            <w:vMerge w:val="restart"/>
          </w:tcPr>
          <w:p>
            <w:pPr>
              <w:pStyle w:val="11"/>
              <w:spacing w:before="98" w:line="417" w:lineRule="auto"/>
              <w:ind w:left="107" w:right="-1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编制安全策</w:t>
            </w:r>
            <w:r>
              <w:rPr>
                <w:spacing w:val="-32"/>
                <w:sz w:val="21"/>
                <w:lang w:eastAsia="zh-CN"/>
              </w:rPr>
              <w:t>划文件</w:t>
            </w:r>
            <w:r>
              <w:rPr>
                <w:sz w:val="21"/>
                <w:lang w:eastAsia="zh-CN"/>
              </w:rPr>
              <w:t>（份）</w:t>
            </w:r>
          </w:p>
        </w:tc>
        <w:tc>
          <w:tcPr>
            <w:tcW w:w="810" w:type="dxa"/>
            <w:vMerge w:val="restart"/>
          </w:tcPr>
          <w:p>
            <w:pPr>
              <w:pStyle w:val="11"/>
              <w:spacing w:before="98" w:line="417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560" w:type="dxa"/>
            <w:gridSpan w:val="4"/>
          </w:tcPr>
          <w:p>
            <w:pPr>
              <w:pStyle w:val="11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2" w:type="dxa"/>
          </w:tcPr>
          <w:p>
            <w:pPr>
              <w:pStyle w:val="11"/>
              <w:spacing w:before="100" w:line="417" w:lineRule="auto"/>
              <w:ind w:left="108" w:right="209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825" w:type="dxa"/>
          </w:tcPr>
          <w:p>
            <w:pPr>
              <w:pStyle w:val="11"/>
              <w:spacing w:before="100" w:line="417" w:lineRule="auto"/>
              <w:ind w:left="106" w:right="244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795" w:type="dxa"/>
          </w:tcPr>
          <w:p>
            <w:pPr>
              <w:pStyle w:val="11"/>
              <w:spacing w:before="100" w:line="417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9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分包队伍数量</w:t>
            </w:r>
          </w:p>
        </w:tc>
        <w:tc>
          <w:tcPr>
            <w:tcW w:w="870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10" w:type="dxa"/>
          </w:tcPr>
          <w:p>
            <w:pPr>
              <w:pStyle w:val="11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6" w:right="199"/>
              <w:rPr>
                <w:sz w:val="21"/>
              </w:rPr>
            </w:pPr>
            <w:r>
              <w:rPr>
                <w:sz w:val="21"/>
              </w:rPr>
              <w:t>包队伍数量</w:t>
            </w:r>
          </w:p>
        </w:tc>
        <w:tc>
          <w:tcPr>
            <w:tcW w:w="1335" w:type="dxa"/>
          </w:tcPr>
          <w:p>
            <w:pPr>
              <w:pStyle w:val="11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7" w:right="198"/>
              <w:rPr>
                <w:sz w:val="21"/>
              </w:rPr>
            </w:pPr>
            <w:r>
              <w:rPr>
                <w:sz w:val="21"/>
              </w:rPr>
              <w:t>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2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25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795" w:type="dxa"/>
          </w:tcPr>
          <w:p>
            <w:pPr>
              <w:pStyle w:val="11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9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  <w:r>
              <w:rPr>
                <w:sz w:val="18"/>
              </w:rPr>
              <w:t>人</w:t>
            </w:r>
          </w:p>
        </w:tc>
        <w:tc>
          <w:tcPr>
            <w:tcW w:w="945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870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410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335" w:type="dxa"/>
          </w:tcPr>
          <w:p>
            <w:pPr>
              <w:pStyle w:val="11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</w:tr>
    </w:tbl>
    <w:p>
      <w:pPr>
        <w:pStyle w:val="3"/>
        <w:tabs>
          <w:tab w:val="left" w:pos="1057"/>
        </w:tabs>
        <w:spacing w:before="58"/>
        <w:rPr>
          <w:lang w:eastAsia="zh-CN"/>
        </w:rPr>
      </w:pPr>
      <w:r>
        <w:t>二、本</w:t>
      </w:r>
      <w:r>
        <w:rPr>
          <w:rFonts w:hint="eastAsia"/>
          <w:lang w:val="en-US" w:eastAsia="zh-CN"/>
        </w:rPr>
        <w:t>周</w:t>
      </w:r>
      <w:r>
        <w:t>进度情况</w:t>
      </w:r>
      <w:r>
        <w:rPr>
          <w:rFonts w:hint="eastAsia"/>
          <w:lang w:eastAsia="zh-CN"/>
        </w:rPr>
        <w:t>：</w:t>
      </w:r>
    </w:p>
    <w:tbl>
      <w:tblPr>
        <w:tblStyle w:val="7"/>
        <w:tblW w:w="85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32"/>
        <w:gridCol w:w="2100"/>
        <w:gridCol w:w="19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工作名称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开始时间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完成时间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支墩吊装及安装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2023.12.07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2023.12.22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光伏支架安装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2023.12.10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2024.01.18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接地扁铁安装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2024.01.01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桥架安装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2023.01.04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光伏线放线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2024.01.06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spacing w:before="6"/>
        <w:rPr>
          <w:sz w:val="22"/>
          <w:lang w:eastAsia="zh-CN"/>
        </w:rPr>
      </w:pPr>
    </w:p>
    <w:p>
      <w:pPr>
        <w:pStyle w:val="3"/>
        <w:tabs>
          <w:tab w:val="left" w:pos="1057"/>
        </w:tabs>
        <w:spacing w:before="58"/>
      </w:pPr>
      <w:r>
        <w:rPr>
          <w:rFonts w:hint="eastAsia"/>
          <w:lang w:eastAsia="zh-CN"/>
        </w:rPr>
        <w:t>三、</w:t>
      </w:r>
      <w:r>
        <w:t>施工重点工作情况</w:t>
      </w:r>
    </w:p>
    <w:p>
      <w:pPr>
        <w:pStyle w:val="3"/>
        <w:spacing w:before="7"/>
        <w:rPr>
          <w:sz w:val="21"/>
        </w:rPr>
      </w:pPr>
    </w:p>
    <w:tbl>
      <w:tblPr>
        <w:tblStyle w:val="6"/>
        <w:tblW w:w="8495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82"/>
        <w:gridCol w:w="3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90" w:type="dxa"/>
          </w:tcPr>
          <w:p>
            <w:pPr>
              <w:pStyle w:val="11"/>
              <w:spacing w:before="93"/>
              <w:ind w:left="88" w:right="79"/>
              <w:jc w:val="center"/>
            </w:pPr>
            <w:r>
              <w:t>专业</w:t>
            </w:r>
          </w:p>
        </w:tc>
        <w:tc>
          <w:tcPr>
            <w:tcW w:w="3982" w:type="dxa"/>
          </w:tcPr>
          <w:p>
            <w:pPr>
              <w:pStyle w:val="11"/>
              <w:spacing w:before="93"/>
              <w:ind w:left="821"/>
            </w:pPr>
            <w:r>
              <w:t>本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重点工作情况</w:t>
            </w:r>
          </w:p>
        </w:tc>
        <w:tc>
          <w:tcPr>
            <w:tcW w:w="3423" w:type="dxa"/>
          </w:tcPr>
          <w:p>
            <w:pPr>
              <w:pStyle w:val="11"/>
              <w:spacing w:before="93"/>
              <w:ind w:left="1127"/>
              <w:jc w:val="left"/>
            </w:pPr>
            <w:r>
              <w:t>下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90" w:type="dxa"/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桥架安装及开孔，光伏线串线及穿管组件EL检测。</w:t>
            </w:r>
          </w:p>
        </w:tc>
        <w:tc>
          <w:tcPr>
            <w:tcW w:w="3423" w:type="dxa"/>
          </w:tcPr>
          <w:p>
            <w:pPr>
              <w:pStyle w:val="11"/>
              <w:spacing w:before="123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光伏支架全部安装完成，组件安装。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9"/>
              <w:rPr>
                <w:sz w:val="20"/>
                <w:lang w:eastAsia="zh-CN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18" w:line="360" w:lineRule="auto"/>
              <w:ind w:left="106" w:right="7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3"/>
                <w:sz w:val="21"/>
                <w:szCs w:val="21"/>
                <w:lang w:val="en-US" w:eastAsia="zh-CN"/>
              </w:rPr>
              <w:t>督促施工单位对新进场施工人员进行安全培训、考试，提高作业人员安全防范意识，落实安全文明施工措施。每日施式班会落实到位。施工手续齐全，特种作业证人证合一，主要机械操作人员</w:t>
            </w:r>
            <w:r>
              <w:rPr>
                <w:rFonts w:hint="eastAsia"/>
                <w:sz w:val="21"/>
                <w:szCs w:val="21"/>
                <w:lang w:eastAsia="zh-CN"/>
              </w:rPr>
              <w:t>证件齐全有效，现场安全文明施工基本正常，临时用电基本正常。本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安全基本可控。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29" w:line="360" w:lineRule="auto"/>
              <w:ind w:right="9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进场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  <w:lang w:eastAsia="zh-CN"/>
              </w:rPr>
              <w:t>人员进行安全教育培训，现场安全围栏等防护措施到位，做好现场安全管理工作，对发现的安全问题整改到位。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对已带电设备做警示标识，施工人员保持安全距离作业。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4"/>
              <w:rPr>
                <w:sz w:val="24"/>
                <w:lang w:eastAsia="zh-CN"/>
              </w:rPr>
            </w:pPr>
          </w:p>
          <w:p>
            <w:pPr>
              <w:pStyle w:val="1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982" w:type="dxa"/>
          </w:tcPr>
          <w:p>
            <w:pPr>
              <w:pStyle w:val="11"/>
              <w:spacing w:before="8" w:line="360" w:lineRule="auto"/>
              <w:ind w:left="106" w:right="31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彩钢瓦屋面扣件及连接件安装工艺达标；逆变器安装位置符合要求；桥架安装按图施工；</w:t>
            </w:r>
            <w:r>
              <w:rPr>
                <w:rFonts w:hint="eastAsia"/>
                <w:sz w:val="21"/>
                <w:szCs w:val="21"/>
                <w:lang w:eastAsia="zh-CN"/>
              </w:rPr>
              <w:t>现场施工过程影相资料全。</w:t>
            </w:r>
            <w:r>
              <w:rPr>
                <w:sz w:val="21"/>
                <w:szCs w:val="21"/>
              </w:rPr>
              <w:t>督促施工单位</w:t>
            </w:r>
            <w:r>
              <w:rPr>
                <w:rFonts w:hint="eastAsia"/>
                <w:sz w:val="21"/>
                <w:szCs w:val="21"/>
                <w:lang w:eastAsia="zh-CN"/>
              </w:rPr>
              <w:t>做好</w:t>
            </w:r>
            <w:r>
              <w:rPr>
                <w:sz w:val="21"/>
                <w:szCs w:val="21"/>
              </w:rPr>
              <w:t>质量通病防治措施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sz w:val="21"/>
                <w:szCs w:val="21"/>
              </w:rPr>
              <w:t>落实强制性条文的执行计划。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right="9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督促施工单位按照</w:t>
            </w:r>
            <w:r>
              <w:rPr>
                <w:rFonts w:hint="eastAsia"/>
                <w:sz w:val="21"/>
                <w:szCs w:val="21"/>
                <w:lang w:eastAsia="zh-CN"/>
              </w:rPr>
              <w:t>设计施工图纸、</w:t>
            </w:r>
            <w:r>
              <w:rPr>
                <w:sz w:val="21"/>
                <w:szCs w:val="21"/>
                <w:lang w:eastAsia="zh-CN"/>
              </w:rPr>
              <w:t>施工工艺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规范要求进行施工。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巡视检查现场施工过程质量控制。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3"/>
              <w:rPr>
                <w:sz w:val="24"/>
                <w:lang w:eastAsia="zh-CN"/>
              </w:rPr>
            </w:pPr>
          </w:p>
          <w:p>
            <w:pPr>
              <w:pStyle w:val="11"/>
              <w:spacing w:before="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982" w:type="dxa"/>
          </w:tcPr>
          <w:p>
            <w:pPr>
              <w:pStyle w:val="11"/>
              <w:spacing w:before="122" w:line="360" w:lineRule="auto"/>
              <w:ind w:left="107"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对施工人员</w:t>
            </w:r>
            <w:r>
              <w:rPr>
                <w:rFonts w:hint="eastAsia"/>
                <w:sz w:val="21"/>
                <w:szCs w:val="21"/>
                <w:lang w:eastAsia="zh-CN"/>
              </w:rPr>
              <w:t>进行</w:t>
            </w:r>
            <w:r>
              <w:rPr>
                <w:sz w:val="21"/>
                <w:szCs w:val="21"/>
              </w:rPr>
              <w:t>技术交底， 检查</w:t>
            </w:r>
            <w:r>
              <w:rPr>
                <w:rFonts w:hint="eastAsia"/>
                <w:sz w:val="21"/>
                <w:szCs w:val="21"/>
                <w:lang w:eastAsia="zh-CN"/>
              </w:rPr>
              <w:t>并复核</w:t>
            </w:r>
            <w:r>
              <w:rPr>
                <w:sz w:val="21"/>
                <w:szCs w:val="21"/>
              </w:rPr>
              <w:t>是否按照</w:t>
            </w:r>
            <w:r>
              <w:rPr>
                <w:rFonts w:hint="eastAsia"/>
                <w:sz w:val="21"/>
                <w:szCs w:val="21"/>
                <w:lang w:eastAsia="zh-CN"/>
              </w:rPr>
              <w:t>施工方案及</w:t>
            </w:r>
            <w:r>
              <w:rPr>
                <w:sz w:val="21"/>
                <w:szCs w:val="21"/>
              </w:rPr>
              <w:t>技术交底内容进行施工。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进场材料设备及时提供厂家质检报告和厂家资质。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left="107" w:right="9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对现场安装技术进行技术支持和自检，与设计及规范要求对应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0" w:type="dxa"/>
          </w:tcPr>
          <w:p>
            <w:pPr>
              <w:pStyle w:val="11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"/>
              <w:ind w:left="68" w:right="102"/>
              <w:jc w:val="both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支架，支墩到货100%。其他材料采购中。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组件到货，接地扁铁及逆变器到货</w:t>
            </w:r>
          </w:p>
        </w:tc>
      </w:tr>
    </w:tbl>
    <w:p>
      <w:pPr>
        <w:pStyle w:val="3"/>
        <w:spacing w:before="12"/>
      </w:pP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施工质量问题情况：</w:t>
      </w:r>
    </w:p>
    <w:p>
      <w:pPr>
        <w:pStyle w:val="2"/>
        <w:numPr>
          <w:ilvl w:val="0"/>
          <w:numId w:val="0"/>
        </w:numPr>
        <w:spacing w:line="360" w:lineRule="auto"/>
        <w:ind w:firstLine="400" w:firstLineChars="200"/>
        <w:rPr>
          <w:rFonts w:hint="default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接地扁铁及立柱镀锌层偏低二次防腐中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autoSpaceDE/>
        <w:autoSpaceDN/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/>
          <w:b/>
          <w:bCs/>
          <w:sz w:val="28"/>
          <w:szCs w:val="28"/>
          <w:lang w:eastAsia="zh-CN"/>
        </w:rPr>
        <w:t>施工安全问题情况</w:t>
      </w:r>
    </w:p>
    <w:p>
      <w:pPr>
        <w:pStyle w:val="2"/>
        <w:numPr>
          <w:ilvl w:val="0"/>
          <w:numId w:val="3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屋面护栏本周安装完成。</w:t>
      </w:r>
    </w:p>
    <w:p>
      <w:pPr>
        <w:numPr>
          <w:ilvl w:val="0"/>
          <w:numId w:val="4"/>
        </w:numPr>
        <w:autoSpaceDE/>
        <w:autoSpaceDN/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监理工作情况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接地扁铁及桥架安装，光伏线放线检查。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日常巡视检查。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支架安装平行检验</w:t>
      </w:r>
    </w:p>
    <w:p>
      <w:pPr>
        <w:autoSpaceDE/>
        <w:autoSpaceDN/>
        <w:adjustRightInd w:val="0"/>
        <w:snapToGrid w:val="0"/>
        <w:spacing w:line="360" w:lineRule="auto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七、其他事宜：</w:t>
      </w:r>
    </w:p>
    <w:p>
      <w:pPr>
        <w:autoSpaceDE/>
        <w:autoSpaceDN/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1、无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right="21"/>
        <w:jc w:val="both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八、工程形象进度照片</w:t>
      </w:r>
    </w:p>
    <w:p>
      <w:pPr>
        <w:pStyle w:val="2"/>
        <w:rPr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护栏安装</w:t>
            </w:r>
          </w:p>
        </w:tc>
        <w:tc>
          <w:tcPr>
            <w:tcW w:w="4656" w:type="dxa"/>
          </w:tcPr>
          <w:p>
            <w:pPr>
              <w:pStyle w:val="2"/>
              <w:tabs>
                <w:tab w:val="center" w:pos="2220"/>
              </w:tabs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组件检测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2" name="图片 2" descr="6293448cfd30f951d444689975d2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293448cfd30f951d444689975d2f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3" name="图片 3" descr="5babe64d174297e119cb2a3a7a0dc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babe64d174297e119cb2a3a7a0dcb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接地扁铁黄绿漆粉刷</w:t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逆变器到货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4" name="图片 4" descr="0b4e8c7ff8b2c63aef4fc8acebeed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b4e8c7ff8b2c63aef4fc8acebeedf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7" name="图片 7" descr="d2c80e8181f85999a5d541440b17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2c80e8181f85999a5d541440b176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lang w:eastAsia="zh-CN"/>
        </w:rPr>
      </w:pPr>
    </w:p>
    <w:p>
      <w:pPr>
        <w:spacing w:line="360" w:lineRule="auto"/>
        <w:ind w:left="368" w:right="21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常州正衡电力工程监理有限公司</w:t>
      </w:r>
    </w:p>
    <w:p>
      <w:pPr>
        <w:spacing w:line="360" w:lineRule="auto"/>
        <w:ind w:left="560" w:right="21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台州市椒江杭泰电力有限公司龙港分公司0.79MW屋顶分布式光伏发电项目</w:t>
      </w:r>
    </w:p>
    <w:p>
      <w:pPr>
        <w:spacing w:line="360" w:lineRule="auto"/>
        <w:ind w:left="560" w:right="21"/>
        <w:jc w:val="center"/>
        <w:rPr>
          <w:sz w:val="24"/>
          <w:szCs w:val="24"/>
        </w:rPr>
      </w:pPr>
      <w:r>
        <w:rPr>
          <w:sz w:val="24"/>
          <w:szCs w:val="24"/>
        </w:rPr>
        <w:t>监理项目部</w:t>
      </w:r>
    </w:p>
    <w:p>
      <w:pPr>
        <w:pStyle w:val="2"/>
        <w:ind w:firstLine="4080" w:firstLineChars="1700"/>
        <w:jc w:val="both"/>
        <w:rPr>
          <w:rFonts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24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01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19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日</w:t>
      </w:r>
    </w:p>
    <w:sectPr>
      <w:footerReference r:id="rId4" w:type="default"/>
      <w:pgSz w:w="11910" w:h="16840"/>
      <w:pgMar w:top="1417" w:right="1134" w:bottom="1134" w:left="1417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EmW+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/>
        <w:sz w:val="20"/>
        <w:lang w:eastAsia="zh-CN"/>
      </w:rPr>
    </w:pPr>
  </w:p>
  <w:p>
    <w:pPr>
      <w:pStyle w:val="5"/>
      <w:rPr>
        <w:lang w:eastAsia="zh-CN"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57530" cy="433070"/>
              <wp:effectExtent l="0" t="0" r="13970" b="5080"/>
              <wp:docPr id="19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433070"/>
                        <a:chOff x="0" y="0"/>
                        <a:chExt cx="1685" cy="2146"/>
                      </a:xfrm>
                    </wpg:grpSpPr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" y="1738"/>
                          <a:ext cx="1627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组合 2" o:spid="_x0000_s1026" o:spt="203" style="height:34.1pt;width:43.9pt;" coordsize="1685,2146" o:gfxdata="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">
              <o:lock v:ext="edit" aspectratio="f"/>
              <v:shape id="图片 3" o:spid="_x0000_s1026" o:spt="75" type="#_x0000_t75" style="position:absolute;left:58;top:1738;height:407;width:1627;" filled="f" o:preferrelative="t" stroked="f" coordsize="21600,21600" o:gfxdata="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YP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4" o:spid="_x0000_s1026" o:spt="75" type="#_x0000_t75" style="position:absolute;left:0;top:0;height:1680;width:1680;" filled="f" o:preferrelative="t" stroked="f" coordsize="21600,21600" o:gfxdata="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gM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 w:ascii="Times New Roman"/>
        <w:sz w:val="20"/>
        <w:lang w:eastAsia="zh-CN"/>
      </w:rPr>
      <w:t xml:space="preserve"> 常州正衡电力工程监理有限公司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1061B"/>
    <w:multiLevelType w:val="singleLevel"/>
    <w:tmpl w:val="81D1061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87096343"/>
    <w:multiLevelType w:val="singleLevel"/>
    <w:tmpl w:val="870963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5A112A3"/>
    <w:multiLevelType w:val="singleLevel"/>
    <w:tmpl w:val="95A112A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2212F205"/>
    <w:multiLevelType w:val="singleLevel"/>
    <w:tmpl w:val="2212F2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0209D10"/>
    <w:multiLevelType w:val="singleLevel"/>
    <w:tmpl w:val="50209D10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TAxMzc0NWQwZjg5MGJjZmZhOTFiOGQ2N2MyNjAifQ=="/>
  </w:docVars>
  <w:rsids>
    <w:rsidRoot w:val="00A40C4E"/>
    <w:rsid w:val="0011167F"/>
    <w:rsid w:val="00380514"/>
    <w:rsid w:val="003C7174"/>
    <w:rsid w:val="00455B61"/>
    <w:rsid w:val="006E773C"/>
    <w:rsid w:val="006E7CDE"/>
    <w:rsid w:val="00724A1F"/>
    <w:rsid w:val="00A40C4E"/>
    <w:rsid w:val="00B22D2A"/>
    <w:rsid w:val="00B739AD"/>
    <w:rsid w:val="00B74B6D"/>
    <w:rsid w:val="00D75673"/>
    <w:rsid w:val="00D82717"/>
    <w:rsid w:val="00EF0BCF"/>
    <w:rsid w:val="010C5FCF"/>
    <w:rsid w:val="06716033"/>
    <w:rsid w:val="07961DA5"/>
    <w:rsid w:val="0B813E7B"/>
    <w:rsid w:val="0B9E0B3E"/>
    <w:rsid w:val="0C3D5183"/>
    <w:rsid w:val="0C6812D0"/>
    <w:rsid w:val="0C7950EF"/>
    <w:rsid w:val="0D371293"/>
    <w:rsid w:val="0DB706DA"/>
    <w:rsid w:val="0E3844AB"/>
    <w:rsid w:val="0FFB6244"/>
    <w:rsid w:val="11EB7CC0"/>
    <w:rsid w:val="11FF55C2"/>
    <w:rsid w:val="13A44A21"/>
    <w:rsid w:val="148B7538"/>
    <w:rsid w:val="154C7A6F"/>
    <w:rsid w:val="18245CDA"/>
    <w:rsid w:val="1C073B39"/>
    <w:rsid w:val="1DC8205E"/>
    <w:rsid w:val="1E421268"/>
    <w:rsid w:val="1F792E7A"/>
    <w:rsid w:val="1F9C084C"/>
    <w:rsid w:val="21601A4E"/>
    <w:rsid w:val="21A551B5"/>
    <w:rsid w:val="228B1834"/>
    <w:rsid w:val="277E5B6F"/>
    <w:rsid w:val="27BE67C9"/>
    <w:rsid w:val="287C4EC4"/>
    <w:rsid w:val="2CAE6D2B"/>
    <w:rsid w:val="2E4D6C6E"/>
    <w:rsid w:val="2E67774E"/>
    <w:rsid w:val="3058256D"/>
    <w:rsid w:val="32F81DE5"/>
    <w:rsid w:val="33020090"/>
    <w:rsid w:val="358626F1"/>
    <w:rsid w:val="37413146"/>
    <w:rsid w:val="37931BA5"/>
    <w:rsid w:val="384F7FBA"/>
    <w:rsid w:val="38B74F07"/>
    <w:rsid w:val="38E94100"/>
    <w:rsid w:val="394E6C03"/>
    <w:rsid w:val="39A77594"/>
    <w:rsid w:val="3CA276C8"/>
    <w:rsid w:val="3CEA3F3E"/>
    <w:rsid w:val="3D7D6EF6"/>
    <w:rsid w:val="3F152B9A"/>
    <w:rsid w:val="43BB5EDB"/>
    <w:rsid w:val="44DD686F"/>
    <w:rsid w:val="450E3FFC"/>
    <w:rsid w:val="4646138E"/>
    <w:rsid w:val="47265C21"/>
    <w:rsid w:val="47266AC9"/>
    <w:rsid w:val="47E97052"/>
    <w:rsid w:val="487D4565"/>
    <w:rsid w:val="493C10A7"/>
    <w:rsid w:val="49A51901"/>
    <w:rsid w:val="4EE65747"/>
    <w:rsid w:val="4F5F0DB6"/>
    <w:rsid w:val="522678FB"/>
    <w:rsid w:val="522A0590"/>
    <w:rsid w:val="522D51B0"/>
    <w:rsid w:val="53843AF6"/>
    <w:rsid w:val="543B3434"/>
    <w:rsid w:val="551459ED"/>
    <w:rsid w:val="56E32E18"/>
    <w:rsid w:val="597B6C8A"/>
    <w:rsid w:val="598D671F"/>
    <w:rsid w:val="5A2D4830"/>
    <w:rsid w:val="5D71286E"/>
    <w:rsid w:val="5D807848"/>
    <w:rsid w:val="5F101C1F"/>
    <w:rsid w:val="614A752A"/>
    <w:rsid w:val="617A75B4"/>
    <w:rsid w:val="62465A1F"/>
    <w:rsid w:val="67CF01C8"/>
    <w:rsid w:val="6848003D"/>
    <w:rsid w:val="6ADD1EBD"/>
    <w:rsid w:val="6B592ECD"/>
    <w:rsid w:val="6CCE73D2"/>
    <w:rsid w:val="6FA7614A"/>
    <w:rsid w:val="6FFB2140"/>
    <w:rsid w:val="70B8625F"/>
    <w:rsid w:val="71353993"/>
    <w:rsid w:val="726E4FA5"/>
    <w:rsid w:val="72966949"/>
    <w:rsid w:val="7452064E"/>
    <w:rsid w:val="75325AC4"/>
    <w:rsid w:val="759B331D"/>
    <w:rsid w:val="761C0F14"/>
    <w:rsid w:val="77DA7263"/>
    <w:rsid w:val="787757C9"/>
    <w:rsid w:val="797352EE"/>
    <w:rsid w:val="79E02294"/>
    <w:rsid w:val="7B230A7F"/>
    <w:rsid w:val="7C9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1571</Words>
  <Characters>1653</Characters>
  <Lines>11</Lines>
  <Paragraphs>3</Paragraphs>
  <TotalTime>4</TotalTime>
  <ScaleCrop>false</ScaleCrop>
  <LinksUpToDate>false</LinksUpToDate>
  <CharactersWithSpaces>1727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2022-12-23T03:29:00Z</dcterms:created>
  <dc:creator>DELL-N4050</dc:creator>
  <cp:lastModifiedBy>Administrator</cp:lastModifiedBy>
  <dcterms:modified xsi:type="dcterms:W3CDTF">2024-01-19T04:23:38Z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AF5061CE41A14027BEB1E74BE1EAC31F_13</vt:lpwstr>
  </property>
</Properties>
</file>