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0" w:firstLineChars="0"/>
        <w:jc w:val="both"/>
        <w:textAlignment w:val="auto"/>
        <w:rPr>
          <w:rFonts w:hint="default" w:ascii="黑体" w:hAnsi="黑体" w:eastAsia="黑体"/>
          <w:color w:val="000000" w:themeColor="text1"/>
          <w:spacing w:val="-34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34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高邮市鑫辰新能源有限公司汤庄镇78MW+70MW+61MW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604" w:firstLineChars="700"/>
        <w:jc w:val="left"/>
        <w:textAlignment w:val="auto"/>
        <w:rPr>
          <w:rFonts w:hint="eastAsia" w:ascii="黑体" w:hAnsi="黑体" w:eastAsia="黑体"/>
          <w:color w:val="000000" w:themeColor="text1"/>
          <w:spacing w:val="-34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34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渔光互补光伏发电项目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1860" w:firstLineChars="500"/>
        <w:jc w:val="both"/>
        <w:textAlignment w:val="auto"/>
        <w:rPr>
          <w:rFonts w:hint="eastAsia" w:ascii="黑体" w:hAnsi="黑体" w:eastAsia="黑体"/>
          <w:color w:val="000000" w:themeColor="text1"/>
          <w:spacing w:val="-34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200" w:firstLineChars="500"/>
        <w:jc w:val="both"/>
        <w:textAlignment w:val="auto"/>
        <w:rPr>
          <w:rFonts w:hint="eastAsia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/>
        </w:rPr>
      </w:pPr>
    </w:p>
    <w:p>
      <w:pPr>
        <w:spacing w:before="1248" w:beforeLines="400" w:after="468" w:afterLines="150" w:line="480" w:lineRule="auto"/>
        <w:ind w:firstLine="2600" w:firstLineChars="500"/>
        <w:jc w:val="both"/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监  理  </w:t>
      </w:r>
      <w:r>
        <w:rPr>
          <w:rFonts w:hint="eastAsia" w:ascii="黑体" w:hAnsi="黑体" w:eastAsia="黑体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周</w:t>
      </w: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  报</w:t>
      </w:r>
    </w:p>
    <w:p>
      <w:pPr>
        <w:spacing w:before="1248" w:beforeLines="400" w:after="468" w:afterLines="150" w:line="480" w:lineRule="auto"/>
        <w:jc w:val="both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560" w:firstLineChars="800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560" w:firstLineChars="800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江苏苏安电力工程管理公司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960" w:firstLineChars="300"/>
        <w:jc w:val="both"/>
        <w:textAlignment w:val="auto"/>
        <w:rPr>
          <w:rFonts w:hint="eastAsia" w:ascii="黑体" w:hAnsi="黑体" w:eastAsia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高邮市鑫辰新能源有限公司汤庄镇</w:t>
      </w:r>
      <w:r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78MW+70MW+61MW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1920" w:firstLineChars="600"/>
        <w:jc w:val="both"/>
        <w:textAlignment w:val="auto"/>
        <w:rPr>
          <w:rFonts w:hint="default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渔光互补光伏发电项目监理项目部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3520" w:firstLineChars="1100"/>
        <w:jc w:val="both"/>
        <w:textAlignment w:val="auto"/>
        <w:rPr>
          <w:rFonts w:hint="default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2024、11、04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汤庄项目目前施工情况：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本周78MW区域15号、40号塘10月27日开始打桩，进桩、打桩同步进行本周末70MW区域5号地也进桩打桩；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从目前的打桩统计进度来看，与10月21日新霖飞何总提出的打桩目标是有差距的；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每一次例会都是对上周例会提出问题执行完成情况了解：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纸质版蓝图没有出，什么时候出；电子版看起来很费劲；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质量安全交底是不是交底到班组，三级教育和考试是不是执行了，我们会定期检查的；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现场管理人员按照组织机构岗位职责分工，切实履行本职工作，汤庄项目上目前是安排赵寰赵工和刘工在管理，希望在史总领导下，你们把现场的质量、安全、进度抓的有声有色；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总包单位日记统计数据笼统了些，要具体到每个塘口打桩数、进桩数，这样看的人才会明白具体每个塘点进度；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现场所用机械设备，现场管理人员要核对操作人员操作证，机械设备年检证明等；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管理人员、施工人员进入施工现场，要佩戴安全帽，无关人员不得进入施工现场，我们看到现场还是有人没戴安全帽，尤其我们的管理人员更要以身作则，总包单位要准备些安全帽，以备业主和本单位领导来现场用，就是要营造良好施工安全环境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施工现场主要进出塘口安全围挡和警示标志不够，有的也不够醒目，吊装作业区域要有安全围栏或彩带警示标志，安全文明要舍得投入，是能够给你们加分的；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本周进场的预制桩，出现了少部分质量问题，查出后要求隔离并撤场，管桩退场须有总包现场管理人员和监理见证，否则将会不予验收；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上周邹总要求上报一切险和意外险未见报审，要尽快了；业已施工，总包单位要及时报审，也是规避风险；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             高邮汤庄209MW监理项目部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                   2024、11、04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00" w:hanging="600" w:hanging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本周汤庄项目施工过程影像资料</w:t>
      </w:r>
    </w:p>
    <w:tbl>
      <w:tblPr>
        <w:tblStyle w:val="6"/>
        <w:tblpPr w:leftFromText="180" w:rightFromText="180" w:vertAnchor="text" w:horzAnchor="page" w:tblpX="1538" w:tblpY="10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5440" w:type="dxa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                 标高复核</w:t>
            </w:r>
          </w:p>
        </w:tc>
        <w:tc>
          <w:tcPr>
            <w:tcW w:w="4360" w:type="dxa"/>
          </w:tcPr>
          <w:p>
            <w:pPr>
              <w:widowControl/>
              <w:spacing w:line="360" w:lineRule="auto"/>
              <w:ind w:firstLine="1440" w:firstLineChars="600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进桩检查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</w:trPr>
        <w:tc>
          <w:tcPr>
            <w:tcW w:w="5440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315970" cy="2239645"/>
                  <wp:effectExtent l="0" t="0" r="17780" b="8255"/>
                  <wp:docPr id="2" name="图片 2" descr="fa6ad84b57ba01444c3e2656d9e0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a6ad84b57ba01444c3e2656d9e0d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2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37155" cy="2165985"/>
                  <wp:effectExtent l="0" t="0" r="10795" b="5715"/>
                  <wp:docPr id="3" name="图片 3" descr="755775542f0f4530ca70191e77b71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55775542f0f4530ca70191e77b71e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5440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标高检查</w:t>
            </w:r>
          </w:p>
        </w:tc>
        <w:tc>
          <w:tcPr>
            <w:tcW w:w="4360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6" w:hRule="atLeast"/>
        </w:trPr>
        <w:tc>
          <w:tcPr>
            <w:tcW w:w="5440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315970" cy="2078355"/>
                  <wp:effectExtent l="0" t="0" r="17780" b="17145"/>
                  <wp:docPr id="4" name="图片 4" descr="4451afcb4196001deb9c841f2288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451afcb4196001deb9c841f228885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47315" cy="2155825"/>
                  <wp:effectExtent l="0" t="0" r="635" b="15875"/>
                  <wp:docPr id="5" name="图片 5" descr="9fffae93505ab054714d907fc089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fffae93505ab054714d907fc089e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440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进桩检查</w:t>
            </w:r>
          </w:p>
        </w:tc>
        <w:tc>
          <w:tcPr>
            <w:tcW w:w="4360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打桩旁站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</w:trPr>
        <w:tc>
          <w:tcPr>
            <w:tcW w:w="5440" w:type="dxa"/>
          </w:tcPr>
          <w:p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315970" cy="2335530"/>
                  <wp:effectExtent l="0" t="0" r="17780" b="7620"/>
                  <wp:docPr id="6" name="图片 6" descr="a5fde90e74100695cc674aa4d1742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5fde90e74100695cc674aa4d1742e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9215" cy="2319655"/>
                  <wp:effectExtent l="0" t="0" r="635" b="4445"/>
                  <wp:docPr id="7" name="图片 7" descr="b49fc07dfa917d9628eed43a4ad0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49fc07dfa917d9628eed43a4ad08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CA5C40"/>
    <w:multiLevelType w:val="singleLevel"/>
    <w:tmpl w:val="2CCA5C40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6554AC2F"/>
    <w:multiLevelType w:val="singleLevel"/>
    <w:tmpl w:val="6554AC2F"/>
    <w:lvl w:ilvl="0" w:tentative="0">
      <w:start w:val="1"/>
      <w:numFmt w:val="chineseCounting"/>
      <w:suff w:val="space"/>
      <w:lvlText w:val="%1．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ZjJmMDc0MjkyZjZmZmU5YTI2MzkyYzg1NzUwMWIifQ=="/>
  </w:docVars>
  <w:rsids>
    <w:rsidRoot w:val="2FCA0D5F"/>
    <w:rsid w:val="08143F55"/>
    <w:rsid w:val="0A8A693C"/>
    <w:rsid w:val="1594241D"/>
    <w:rsid w:val="19B47531"/>
    <w:rsid w:val="1DB93368"/>
    <w:rsid w:val="22280ABD"/>
    <w:rsid w:val="282C4737"/>
    <w:rsid w:val="2FCA0D5F"/>
    <w:rsid w:val="33A930DF"/>
    <w:rsid w:val="38D155B2"/>
    <w:rsid w:val="56B93B57"/>
    <w:rsid w:val="597933D0"/>
    <w:rsid w:val="5ADA7F79"/>
    <w:rsid w:val="6A152CA1"/>
    <w:rsid w:val="6AC1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99"/>
    <w:pPr>
      <w:spacing w:before="120"/>
    </w:pPr>
    <w:rPr>
      <w:rFonts w:ascii="Arial" w:hAnsi="Arial" w:cs="Arial"/>
    </w:rPr>
  </w:style>
  <w:style w:type="paragraph" w:styleId="3">
    <w:name w:val="Body Text Indent"/>
    <w:basedOn w:val="1"/>
    <w:unhideWhenUsed/>
    <w:qFormat/>
    <w:uiPriority w:val="99"/>
  </w:style>
  <w:style w:type="paragraph" w:styleId="4">
    <w:name w:val="Body Text First Indent 2"/>
    <w:basedOn w:val="3"/>
    <w:qFormat/>
    <w:uiPriority w:val="0"/>
    <w:pPr>
      <w:adjustRightInd w:val="0"/>
      <w:spacing w:line="312" w:lineRule="atLeast"/>
      <w:ind w:left="0" w:leftChars="0" w:firstLine="420"/>
      <w:textAlignment w:val="baseline"/>
    </w:p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644</Words>
  <Characters>665</Characters>
  <Lines>0</Lines>
  <Paragraphs>0</Paragraphs>
  <TotalTime>1</TotalTime>
  <ScaleCrop>false</ScaleCrop>
  <LinksUpToDate>false</LinksUpToDate>
  <CharactersWithSpaces>735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2024-10-22T08:35:00Z</dcterms:created>
  <dc:creator>秦邦学</dc:creator>
  <cp:lastModifiedBy>秦邦学</cp:lastModifiedBy>
  <cp:lastPrinted>2024-11-03T13:59:00Z</cp:lastPrinted>
  <dcterms:modified xsi:type="dcterms:W3CDTF">2024-11-25T13:02:54Z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7C4E6569EE264E8C840C40893E1BD5A8_11</vt:lpwstr>
  </property>
</Properties>
</file>