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1873C">
      <w:pPr>
        <w:pStyle w:val="13"/>
        <w:ind w:left="115" w:leftChars="48" w:firstLine="0" w:firstLineChars="0"/>
        <w:jc w:val="center"/>
        <w:rPr>
          <w:rFonts w:hint="eastAsia" w:ascii="Arial" w:hAnsi="Arial" w:cs="Arial" w:eastAsiaTheme="minorEastAsia"/>
          <w:kern w:val="2"/>
          <w:sz w:val="48"/>
          <w:szCs w:val="48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" w:hAnsi="Arial" w:cs="Arial" w:eastAsiaTheme="minorEastAsia"/>
          <w:kern w:val="2"/>
          <w:sz w:val="48"/>
          <w:szCs w:val="48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南京国际博览中心1-3展馆5.344MW</w:t>
      </w:r>
      <w:r>
        <w:rPr>
          <w:rFonts w:hint="eastAsia" w:ascii="Arial" w:hAnsi="Arial" w:cs="Arial"/>
          <w:kern w:val="2"/>
          <w:sz w:val="48"/>
          <w:szCs w:val="48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hint="eastAsia" w:ascii="Arial" w:hAnsi="Arial" w:cs="Arial" w:eastAsiaTheme="minorEastAsia"/>
          <w:kern w:val="2"/>
          <w:sz w:val="48"/>
          <w:szCs w:val="48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分布式光伏项目</w:t>
      </w:r>
    </w:p>
    <w:p w14:paraId="6D40FD7C">
      <w:pPr>
        <w:spacing w:after="240"/>
        <w:jc w:val="center"/>
        <w:rPr>
          <w:rFonts w:hint="eastAsia" w:ascii="Arial" w:hAnsi="Arial" w:cs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C9505D">
      <w:pPr>
        <w:spacing w:after="240"/>
        <w:jc w:val="center"/>
        <w:rPr>
          <w:rFonts w:hint="eastAsia"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" w:hAnsi="Arial" w:cs="Arial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 理</w:t>
      </w:r>
      <w:r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周</w:t>
      </w:r>
      <w:r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报</w:t>
      </w:r>
    </w:p>
    <w:p w14:paraId="15ACAE23">
      <w:pPr>
        <w:spacing w:after="240"/>
        <w:jc w:val="center"/>
        <w:rPr>
          <w:rFonts w:hint="eastAsia"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EAD5AA">
      <w:pPr>
        <w:widowControl/>
        <w:snapToGrid w:val="0"/>
        <w:spacing w:after="480"/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A64900">
      <w:pPr>
        <w:pStyle w:val="2"/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9C49F4">
      <w:pPr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0039B2">
      <w:pPr>
        <w:pStyle w:val="2"/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7FEBC1">
      <w:pPr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08CD82">
      <w:pPr>
        <w:widowControl/>
        <w:snapToGrid w:val="0"/>
        <w:spacing w:after="480"/>
        <w:jc w:val="center"/>
        <w:rPr>
          <w:rFonts w:hint="eastAsia" w:ascii="黑体" w:eastAsia="黑体"/>
          <w:color w:val="000000"/>
          <w:kern w:val="0"/>
          <w:sz w:val="30"/>
          <w:szCs w:val="3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eastAsia="黑体"/>
          <w:color w:val="000000"/>
          <w:kern w:val="0"/>
          <w:sz w:val="30"/>
          <w:szCs w:val="3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常州正衡电力工程监理有限公司</w:t>
      </w:r>
    </w:p>
    <w:p w14:paraId="1F7B9D7A">
      <w:pPr>
        <w:widowControl/>
        <w:snapToGrid w:val="0"/>
        <w:spacing w:after="480"/>
        <w:jc w:val="center"/>
        <w:rPr>
          <w:rFonts w:hint="eastAsia"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eastAsia="zh-TW"/>
        </w:rPr>
        <w:t>20</w:t>
      </w:r>
      <w:r>
        <w:rPr>
          <w:rFonts w:hint="eastAsia" w:ascii="Arial" w:hAnsi="Arial" w:cs="Arial"/>
          <w:sz w:val="30"/>
          <w:szCs w:val="30"/>
        </w:rPr>
        <w:t>2</w:t>
      </w:r>
      <w:r>
        <w:rPr>
          <w:rFonts w:hint="eastAsia" w:ascii="Arial" w:hAnsi="Arial" w:cs="Arial"/>
          <w:sz w:val="30"/>
          <w:szCs w:val="30"/>
          <w:lang w:val="en-US" w:eastAsia="zh-CN"/>
        </w:rPr>
        <w:t>4</w:t>
      </w:r>
      <w:r>
        <w:rPr>
          <w:rFonts w:ascii="Arial" w:hAnsi="Arial" w:cs="Arial"/>
          <w:sz w:val="30"/>
          <w:szCs w:val="30"/>
          <w:lang w:eastAsia="zh-TW"/>
        </w:rPr>
        <w:t>年</w:t>
      </w:r>
      <w:r>
        <w:rPr>
          <w:rFonts w:hint="eastAsia" w:ascii="Arial" w:hAnsi="Arial" w:cs="Arial"/>
          <w:sz w:val="30"/>
          <w:szCs w:val="30"/>
          <w:lang w:val="en-US" w:eastAsia="zh-CN"/>
        </w:rPr>
        <w:t>11</w:t>
      </w:r>
      <w:r>
        <w:rPr>
          <w:rFonts w:hint="eastAsia" w:ascii="Arial" w:hAnsi="Arial" w:cs="Arial"/>
          <w:sz w:val="30"/>
          <w:szCs w:val="30"/>
        </w:rPr>
        <w:t>月</w:t>
      </w:r>
      <w:r>
        <w:rPr>
          <w:rFonts w:hint="eastAsia" w:ascii="Arial" w:hAnsi="Arial" w:cs="Arial"/>
          <w:sz w:val="30"/>
          <w:szCs w:val="30"/>
          <w:lang w:val="en-US" w:eastAsia="zh-CN"/>
        </w:rPr>
        <w:t>9</w:t>
      </w:r>
      <w:r>
        <w:rPr>
          <w:rFonts w:hint="eastAsia" w:ascii="Arial" w:hAnsi="Arial" w:cs="Arial"/>
          <w:sz w:val="30"/>
          <w:szCs w:val="30"/>
        </w:rPr>
        <w:t>日—</w:t>
      </w:r>
      <w:r>
        <w:rPr>
          <w:rFonts w:hint="eastAsia" w:ascii="Arial" w:hAnsi="Arial" w:cs="Arial"/>
          <w:sz w:val="30"/>
          <w:szCs w:val="30"/>
          <w:lang w:val="en-US" w:eastAsia="zh-CN"/>
        </w:rPr>
        <w:t>2024年11</w:t>
      </w:r>
      <w:r>
        <w:rPr>
          <w:rFonts w:hint="eastAsia" w:ascii="Arial" w:hAnsi="Arial" w:cs="Arial"/>
          <w:sz w:val="30"/>
          <w:szCs w:val="30"/>
        </w:rPr>
        <w:t>月</w:t>
      </w:r>
      <w:r>
        <w:rPr>
          <w:rFonts w:hint="eastAsia" w:ascii="Arial" w:hAnsi="Arial" w:cs="Arial"/>
          <w:sz w:val="30"/>
          <w:szCs w:val="30"/>
          <w:lang w:val="en-US" w:eastAsia="zh-CN"/>
        </w:rPr>
        <w:t>15</w:t>
      </w:r>
      <w:r>
        <w:rPr>
          <w:rFonts w:hint="eastAsia" w:ascii="Arial" w:hAnsi="Arial" w:cs="Arial"/>
          <w:sz w:val="30"/>
          <w:szCs w:val="30"/>
        </w:rPr>
        <w:t>日</w:t>
      </w:r>
    </w:p>
    <w:p w14:paraId="02A2D09F">
      <w:pPr>
        <w:tabs>
          <w:tab w:val="left" w:pos="3577"/>
          <w:tab w:val="center" w:pos="4878"/>
        </w:tabs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7F42A5A0">
      <w:pPr>
        <w:tabs>
          <w:tab w:val="left" w:pos="3577"/>
          <w:tab w:val="center" w:pos="4878"/>
        </w:tabs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2"/>
        <w:gridCol w:w="4723"/>
      </w:tblGrid>
      <w:tr w14:paraId="7356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855" w:type="dxa"/>
            <w:gridSpan w:val="2"/>
          </w:tcPr>
          <w:p w14:paraId="1961C04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本周施工进度：1#，2#，3#，4#，6#，7#屋面的吊点防护制作、安装完成</w:t>
            </w:r>
          </w:p>
          <w:p w14:paraId="7EF664AF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1.1#展馆的夹具定位全部完成，导轨固定安装完成85%</w:t>
            </w:r>
          </w:p>
          <w:p w14:paraId="3EE961F6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2.2#展馆的夹具组装完成50%</w:t>
            </w:r>
          </w:p>
          <w:p w14:paraId="3BA4203E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3.3#展馆的夹具组装完成80%</w:t>
            </w:r>
          </w:p>
          <w:p w14:paraId="611ED4D9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4.6#展馆的夹具定位全部完成，导轨吊至屋面</w:t>
            </w:r>
          </w:p>
          <w:p w14:paraId="53DE4A84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5.7#展馆的夹具定位完成50%，导轨吊至屋面</w:t>
            </w:r>
          </w:p>
          <w:p w14:paraId="60477B9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下周施工进度：</w:t>
            </w:r>
          </w:p>
          <w:p w14:paraId="6B740657">
            <w:pPr>
              <w:pStyle w:val="1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1、1#展馆的导轨固定安装完成</w:t>
            </w:r>
          </w:p>
          <w:p w14:paraId="1DF63F65">
            <w:pPr>
              <w:pStyle w:val="1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2、2#展馆的夹具定位全部完成，导轨固定安装完成</w:t>
            </w:r>
          </w:p>
          <w:p w14:paraId="5FAF02E2">
            <w:pPr>
              <w:pStyle w:val="1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3、3#展馆的夹具定位全部完成，导轨固定安装完成</w:t>
            </w:r>
          </w:p>
          <w:p w14:paraId="6B7BC74F">
            <w:pPr>
              <w:pStyle w:val="1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4、4#展馆的夹具定位全部完成，导轨固定安装完成50%</w:t>
            </w:r>
          </w:p>
          <w:p w14:paraId="44940EC9">
            <w:pPr>
              <w:pStyle w:val="12"/>
              <w:numPr>
                <w:ilvl w:val="0"/>
                <w:numId w:val="0"/>
              </w:numPr>
              <w:spacing w:line="120" w:lineRule="atLeast"/>
              <w:ind w:leftChars="0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5、6#展馆的导轨固定安装完成</w:t>
            </w:r>
          </w:p>
          <w:p w14:paraId="14AC4C70">
            <w:pPr>
              <w:pStyle w:val="12"/>
              <w:numPr>
                <w:ilvl w:val="0"/>
                <w:numId w:val="0"/>
              </w:numPr>
              <w:spacing w:line="120" w:lineRule="atLeast"/>
              <w:ind w:leftChars="0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6、7#展馆的夹具定位全部完成，导轨固定安装完成</w:t>
            </w:r>
          </w:p>
          <w:p w14:paraId="5CBF6F01">
            <w:pPr>
              <w:pStyle w:val="12"/>
              <w:numPr>
                <w:ilvl w:val="0"/>
                <w:numId w:val="0"/>
              </w:numPr>
              <w:spacing w:line="120" w:lineRule="atLeast"/>
              <w:ind w:leftChars="0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7、会议中心展馆混凝土屋面吊水泥墩子完成，支架完成</w:t>
            </w:r>
          </w:p>
          <w:p w14:paraId="76A30E80">
            <w:pP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8、1#2#3#展馆直流线敷设完成，桥架完成。</w:t>
            </w:r>
          </w:p>
          <w:p w14:paraId="12C6D9C7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before="0" w:line="276" w:lineRule="auto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3470CF8">
            <w:pPr>
              <w:pStyle w:val="7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  <w:p w14:paraId="2F051F04">
            <w:pPr>
              <w:rPr>
                <w:rFonts w:hint="eastAsia"/>
              </w:rPr>
            </w:pPr>
          </w:p>
        </w:tc>
      </w:tr>
      <w:tr w14:paraId="3BF3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9855" w:type="dxa"/>
            <w:gridSpan w:val="2"/>
          </w:tcPr>
          <w:p w14:paraId="2A2A808F"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材料进场近况</w:t>
            </w:r>
            <w:r>
              <w:rPr>
                <w:rFonts w:hint="eastAsia" w:ascii="宋体" w:hAnsi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新采购的涂锌扁铁已进场。水泥墩子进场1584块，占计划的56%。自粘防水卷材进场1 、组件陆续进场</w:t>
            </w:r>
          </w:p>
          <w:p w14:paraId="25F347CD">
            <w:pPr>
              <w:pStyle w:val="4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</w:p>
        </w:tc>
      </w:tr>
      <w:tr w14:paraId="0137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855" w:type="dxa"/>
            <w:gridSpan w:val="2"/>
          </w:tcPr>
          <w:p w14:paraId="3777666B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支架基础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及夹具安装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1.1#展馆的夹具定位全部完成，导轨固定安装完成85%，2.2#展馆的夹具组装完成50%3.3#展馆的夹具组装完成80%4.6#展馆的夹具定位全部完成，导轨吊至屋面5.7#展馆的夹具定位完成50%，导轨吊至屋面</w:t>
            </w:r>
          </w:p>
          <w:p w14:paraId="641240B9">
            <w:pPr>
              <w:pStyle w:val="4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</w:p>
        </w:tc>
      </w:tr>
      <w:tr w14:paraId="34AE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1C7FCA5F">
            <w:pPr>
              <w:pStyle w:val="4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支架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、导轨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安装：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1.1#展馆导轨固定安装完成85%</w:t>
            </w:r>
          </w:p>
        </w:tc>
      </w:tr>
      <w:tr w14:paraId="1D2C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42355BF8">
            <w:pPr>
              <w:pStyle w:val="4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组件安装：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 w14:paraId="1077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3A317D82">
            <w:pPr>
              <w:pStyle w:val="4"/>
              <w:spacing w:line="240" w:lineRule="auto"/>
              <w:rPr>
                <w:rFonts w:hint="eastAsia" w:ascii="宋体" w:hAnsi="宋体" w:eastAsia="仿宋_GB2312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光伏区土建：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 w14:paraId="1719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496CA3B4">
            <w:pPr>
              <w:pStyle w:val="4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光伏区电气：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 w14:paraId="2B10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5D71445F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集电线路：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。。</w:t>
            </w:r>
          </w:p>
        </w:tc>
      </w:tr>
      <w:tr w14:paraId="29FB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6FFFFB1E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送出线路：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 w14:paraId="23B9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855" w:type="dxa"/>
            <w:gridSpan w:val="2"/>
          </w:tcPr>
          <w:p w14:paraId="550DF759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消缺事项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</w:p>
          <w:p w14:paraId="27F1980A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暂无</w:t>
            </w:r>
          </w:p>
        </w:tc>
      </w:tr>
      <w:tr w14:paraId="1A18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55" w:type="dxa"/>
            <w:gridSpan w:val="2"/>
          </w:tcPr>
          <w:p w14:paraId="4ABCF0C7">
            <w:pPr>
              <w:widowControl/>
              <w:jc w:val="lef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下周重点工作计划：</w:t>
            </w:r>
          </w:p>
          <w:p w14:paraId="32FBAAA7">
            <w:pPr>
              <w:pStyle w:val="3"/>
              <w:ind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协助业主推进项目进展，督促施工单位施工图出具进度。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</w:t>
            </w:r>
          </w:p>
          <w:p w14:paraId="4364C989">
            <w:pPr>
              <w:pStyle w:val="7"/>
              <w:ind w:firstLine="480" w:firstLineChars="200"/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）</w:t>
            </w:r>
            <w:r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  <w:t>审查总包单位安全管理制度、综合应急预案、专项应急预案；新进场工人三级安全教育培训，入场指引清单的完成情况</w:t>
            </w:r>
          </w:p>
          <w:p w14:paraId="3265D894"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（3）审查每日施工日报未施工的馆号进度进行编写；周报每周11点前发送监理部，不在强调；</w:t>
            </w:r>
          </w:p>
          <w:p w14:paraId="64DCADAD"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（4）安全巡查完善作业范围内围挡，设置警示牌，禁止人员通行；防坠落措施，配备工具袋；</w:t>
            </w:r>
          </w:p>
          <w:p w14:paraId="16D1325B"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（5）监督落实下发监理通知单48小时内及时回复，48小时内完成不了整改项备注下完成日期；</w:t>
            </w:r>
          </w:p>
          <w:p w14:paraId="00637DE9"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（6）监督落实进场材料及时报审报验，施工单位及时提供验收资料，合格后我方签署验收凭证，不经验收擅自使用；考核2000元，且进度款扣除此笔款项，不合格材料及时退场不要滞留在施工场地（接地扁铁）；</w:t>
            </w:r>
          </w:p>
          <w:p w14:paraId="3AF0FE19">
            <w:pPr>
              <w:spacing w:line="48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（7）安全质量巡查施工各岗位人员要确切履行自己职业，不要玩忽职守，要及时发现现场存在明显问题落实整改；</w:t>
            </w:r>
          </w:p>
          <w:p w14:paraId="71E30BAC">
            <w:pPr>
              <w:spacing w:line="48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（8）发现违章人员进行考核及教育；</w:t>
            </w:r>
          </w:p>
          <w:p w14:paraId="2C5CBCDC">
            <w:pPr>
              <w:pStyle w:val="4"/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（9）质量安全巡查工序施工过程中做好自检，自检完成后进行资料报审，报审合格，进行现场工序验收；</w:t>
            </w:r>
          </w:p>
          <w:p w14:paraId="61BF7F49">
            <w:pPr>
              <w:pStyle w:val="5"/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（10）及时落实组件检测单位避免到货检测延后；</w:t>
            </w:r>
          </w:p>
          <w:p w14:paraId="0C511304">
            <w:pPr>
              <w:pStyle w:val="4"/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（11）质量巡查自粘卷材保护膜撕下粘贴，集中堆放，集中清运；</w:t>
            </w:r>
          </w:p>
          <w:p w14:paraId="2158D718">
            <w:pPr>
              <w:pStyle w:val="5"/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（12）审查总包单位配备齐全工器具，缺失报审；</w:t>
            </w:r>
          </w:p>
          <w:p w14:paraId="0AFD9873"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7964F92">
            <w:pP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（13）落实旁站提前24小时告知监理部；</w:t>
            </w:r>
          </w:p>
          <w:p w14:paraId="74498A90">
            <w:pPr>
              <w:pStyle w:val="7"/>
              <w:ind w:firstLine="480" w:firstLineChars="200"/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</w:pPr>
          </w:p>
          <w:p w14:paraId="637D2B6F">
            <w:pPr>
              <w:pStyle w:val="4"/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B4D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855" w:type="dxa"/>
            <w:gridSpan w:val="2"/>
          </w:tcPr>
          <w:p w14:paraId="07DECAFD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现场照片：</w:t>
            </w:r>
          </w:p>
        </w:tc>
      </w:tr>
      <w:tr w14:paraId="495E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77A38954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3113405" cy="2495550"/>
                  <wp:effectExtent l="0" t="0" r="10795" b="0"/>
                  <wp:docPr id="3" name="图片 3" descr="微信图片_2024111608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411160831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405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3C16CBE3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2891155" cy="2523490"/>
                  <wp:effectExtent l="0" t="0" r="4445" b="10160"/>
                  <wp:docPr id="4" name="图片 4" descr="C:/Users/Administrator/Desktop/微信图片_20241116083151.jpg微信图片_20241116083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微信图片_20241116083151.jpg微信图片_202411160831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0" b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155" cy="252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B4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34058FE5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第二次监理例会</w:t>
            </w:r>
          </w:p>
        </w:tc>
        <w:tc>
          <w:tcPr>
            <w:tcW w:w="4723" w:type="dxa"/>
          </w:tcPr>
          <w:p w14:paraId="0580681B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监理安全质量巡查</w:t>
            </w:r>
          </w:p>
        </w:tc>
      </w:tr>
      <w:tr w14:paraId="05CC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58E1FCE8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drawing>
                <wp:inline distT="0" distB="0" distL="114300" distR="114300">
                  <wp:extent cx="3140075" cy="2847340"/>
                  <wp:effectExtent l="0" t="0" r="3175" b="10160"/>
                  <wp:docPr id="1" name="图片 1" descr="C:/Users/Administrator/Desktop/微信图片_20241116083646.jpg微信图片_20241116083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微信图片_20241116083646.jpg微信图片_202411160836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006" b="16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075" cy="284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57590CE7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2853055" cy="3530600"/>
                  <wp:effectExtent l="0" t="0" r="4445" b="12700"/>
                  <wp:docPr id="8" name="图片 8" descr="C:/Users/Administrator/Desktop/微信图片_20241116083213.jpg微信图片_2024111608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微信图片_20241116083213.jpg微信图片_202411160832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606" b="3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353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12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545EF6D0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监理安全质量巡查</w:t>
            </w:r>
          </w:p>
        </w:tc>
        <w:tc>
          <w:tcPr>
            <w:tcW w:w="4723" w:type="dxa"/>
          </w:tcPr>
          <w:p w14:paraId="6163F538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现场抽查1#展馆导轨质量</w:t>
            </w:r>
          </w:p>
        </w:tc>
      </w:tr>
      <w:tr w14:paraId="5CB3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455B5A25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drawing>
                <wp:inline distT="0" distB="0" distL="114300" distR="114300">
                  <wp:extent cx="3121025" cy="4162425"/>
                  <wp:effectExtent l="0" t="0" r="3175" b="9525"/>
                  <wp:docPr id="5" name="图片 5" descr="微信图片_20241116083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11160831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416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085F0440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drawing>
                <wp:inline distT="0" distB="0" distL="114300" distR="114300">
                  <wp:extent cx="2853055" cy="3804920"/>
                  <wp:effectExtent l="0" t="0" r="4445" b="5080"/>
                  <wp:docPr id="7" name="图片 7" descr="微信图片_2024111608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411160832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380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D2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47E34830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存在安全问题已下发安全通知单</w:t>
            </w:r>
          </w:p>
        </w:tc>
        <w:tc>
          <w:tcPr>
            <w:tcW w:w="4723" w:type="dxa"/>
          </w:tcPr>
          <w:p w14:paraId="7C27D3E8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安全质量巡查</w:t>
            </w:r>
          </w:p>
        </w:tc>
      </w:tr>
      <w:tr w14:paraId="072F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  <w:vAlign w:val="top"/>
          </w:tcPr>
          <w:p w14:paraId="1834A4B9">
            <w:pPr>
              <w:pStyle w:val="4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记录人：魏树成</w:t>
            </w:r>
          </w:p>
        </w:tc>
        <w:tc>
          <w:tcPr>
            <w:tcW w:w="4723" w:type="dxa"/>
            <w:vAlign w:val="top"/>
          </w:tcPr>
          <w:p w14:paraId="5D0D5DB6">
            <w:pPr>
              <w:pStyle w:val="4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总监（总监代表）签阅：孟飞</w:t>
            </w:r>
            <w:bookmarkStart w:id="0" w:name="_GoBack"/>
            <w:bookmarkEnd w:id="0"/>
          </w:p>
        </w:tc>
      </w:tr>
    </w:tbl>
    <w:p w14:paraId="343ED716">
      <w:pPr>
        <w:pStyle w:val="4"/>
        <w:spacing w:line="240" w:lineRule="auto"/>
        <w:rPr>
          <w:rFonts w:hint="eastAsia" w:ascii="宋体" w:hAnsi="宋体" w:cs="宋体"/>
          <w:sz w:val="21"/>
          <w:szCs w:val="21"/>
        </w:rPr>
      </w:pP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N2FkY2E2ZTRiZWIyMDAwNDc4ZWY3OTA3OTkwOWQifQ=="/>
  </w:docVars>
  <w:rsids>
    <w:rsidRoot w:val="59D910A7"/>
    <w:rsid w:val="04210208"/>
    <w:rsid w:val="119B4F8B"/>
    <w:rsid w:val="165A3666"/>
    <w:rsid w:val="189B657E"/>
    <w:rsid w:val="1F15461B"/>
    <w:rsid w:val="2B7D5D1F"/>
    <w:rsid w:val="344958CE"/>
    <w:rsid w:val="38464065"/>
    <w:rsid w:val="45D472F0"/>
    <w:rsid w:val="47B74B87"/>
    <w:rsid w:val="4D677406"/>
    <w:rsid w:val="543B7B9C"/>
    <w:rsid w:val="59D910A7"/>
    <w:rsid w:val="5C3B37D5"/>
    <w:rsid w:val="5E9E3DC3"/>
    <w:rsid w:val="66BF72A5"/>
    <w:rsid w:val="6E072901"/>
    <w:rsid w:val="710F5735"/>
    <w:rsid w:val="71C64881"/>
    <w:rsid w:val="7D51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微软雅黑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customStyle="1" w:styleId="5">
    <w:name w:val="_Style 2"/>
    <w:basedOn w:val="1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paragraph" w:styleId="8">
    <w:name w:val="Body Text First Indent 2"/>
    <w:basedOn w:val="6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paragraph" w:customStyle="1" w:styleId="14">
    <w:name w:val="列出段落3"/>
    <w:basedOn w:val="1"/>
    <w:qFormat/>
    <w:uiPriority w:val="99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pPr>
      <w:spacing w:before="159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1145</Words>
  <Characters>1251</Characters>
  <Lines>0</Lines>
  <Paragraphs>0</Paragraphs>
  <TotalTime>20</TotalTime>
  <ScaleCrop>false</ScaleCrop>
  <LinksUpToDate>false</LinksUpToDate>
  <CharactersWithSpaces>1285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2023-11-23T00:04:00Z</dcterms:created>
  <dc:creator>微信用户</dc:creator>
  <cp:lastModifiedBy>飞</cp:lastModifiedBy>
  <dcterms:modified xsi:type="dcterms:W3CDTF">2024-11-19T06:04:27Z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3981CC533E334DE197C169F126C6886D_11</vt:lpwstr>
  </property>
</Properties>
</file>