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51873C">
      <w:pPr>
        <w:pStyle w:val="13"/>
        <w:ind w:left="115" w:leftChars="48" w:firstLine="0" w:firstLineChars="0"/>
        <w:jc w:val="center"/>
        <w:rPr>
          <w:rFonts w:hint="eastAsia" w:ascii="Arial" w:hAnsi="Arial" w:cs="Arial" w:eastAsiaTheme="minorEastAsia"/>
          <w:kern w:val="2"/>
          <w:sz w:val="48"/>
          <w:szCs w:val="48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" w:hAnsi="Arial" w:cs="Arial" w:eastAsiaTheme="minorEastAsia"/>
          <w:kern w:val="2"/>
          <w:sz w:val="48"/>
          <w:szCs w:val="48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南京国际博览中心1-3展馆5.344MW</w:t>
      </w:r>
      <w:r>
        <w:rPr>
          <w:rFonts w:hint="eastAsia" w:ascii="Arial" w:hAnsi="Arial" w:cs="Arial"/>
          <w:kern w:val="2"/>
          <w:sz w:val="48"/>
          <w:szCs w:val="48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hint="eastAsia" w:ascii="Arial" w:hAnsi="Arial" w:cs="Arial" w:eastAsiaTheme="minorEastAsia"/>
          <w:kern w:val="2"/>
          <w:sz w:val="48"/>
          <w:szCs w:val="48"/>
          <w:lang w:val="en-US" w:eastAsia="zh-CN"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分布式光伏项目</w:t>
      </w:r>
    </w:p>
    <w:p w14:paraId="6D40FD7C">
      <w:pPr>
        <w:spacing w:after="240"/>
        <w:jc w:val="center"/>
        <w:rPr>
          <w:rFonts w:hint="eastAsia" w:ascii="Arial" w:hAnsi="Arial" w:cs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C9505D">
      <w:pPr>
        <w:spacing w:after="240"/>
        <w:jc w:val="center"/>
        <w:rPr>
          <w:rFonts w:hint="eastAsia"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Arial" w:hAnsi="Arial" w:cs="Arial"/>
          <w:sz w:val="48"/>
          <w:szCs w:val="48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 理</w:t>
      </w:r>
      <w:r>
        <w:rPr>
          <w:rFonts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周</w:t>
      </w:r>
      <w:r>
        <w:rPr>
          <w:rFonts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hint="eastAsia"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报</w:t>
      </w:r>
    </w:p>
    <w:p w14:paraId="15ACAE23">
      <w:pPr>
        <w:spacing w:after="240"/>
        <w:jc w:val="center"/>
        <w:rPr>
          <w:rFonts w:hint="eastAsia" w:ascii="Arial" w:hAnsi="Arial" w:cs="Arial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6EAD5AA">
      <w:pPr>
        <w:widowControl/>
        <w:snapToGrid w:val="0"/>
        <w:spacing w:after="480"/>
        <w:jc w:val="center"/>
        <w:rPr>
          <w:rFonts w:hint="eastAsia" w:ascii="黑体" w:eastAsia="黑体"/>
          <w:kern w:val="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0A64900">
      <w:pPr>
        <w:pStyle w:val="2"/>
        <w:jc w:val="center"/>
        <w:rPr>
          <w:rFonts w:hint="eastAsia" w:ascii="黑体" w:eastAsia="黑体"/>
          <w:kern w:val="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9C49F4">
      <w:pPr>
        <w:jc w:val="center"/>
        <w:rPr>
          <w:rFonts w:hint="eastAsia" w:ascii="黑体" w:eastAsia="黑体"/>
          <w:kern w:val="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F0039B2">
      <w:pPr>
        <w:pStyle w:val="2"/>
        <w:jc w:val="center"/>
        <w:rPr>
          <w:rFonts w:hint="eastAsia" w:ascii="黑体" w:eastAsia="黑体"/>
          <w:kern w:val="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7FEBC1">
      <w:pPr>
        <w:jc w:val="center"/>
        <w:rPr>
          <w:rFonts w:hint="eastAsia" w:ascii="黑体" w:eastAsia="黑体"/>
          <w:kern w:val="0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08CD82">
      <w:pPr>
        <w:widowControl/>
        <w:snapToGrid w:val="0"/>
        <w:spacing w:after="480"/>
        <w:jc w:val="center"/>
        <w:rPr>
          <w:rFonts w:hint="eastAsia" w:ascii="黑体" w:eastAsia="黑体"/>
          <w:color w:val="000000"/>
          <w:kern w:val="0"/>
          <w:sz w:val="30"/>
          <w:szCs w:val="3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黑体" w:eastAsia="黑体"/>
          <w:color w:val="000000"/>
          <w:kern w:val="0"/>
          <w:sz w:val="30"/>
          <w:szCs w:val="30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常州正衡电力工程监理有限公司</w:t>
      </w:r>
    </w:p>
    <w:p w14:paraId="1F7B9D7A">
      <w:pPr>
        <w:widowControl/>
        <w:snapToGrid w:val="0"/>
        <w:spacing w:after="480"/>
        <w:jc w:val="center"/>
        <w:rPr>
          <w:rFonts w:hint="eastAsia"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lang w:eastAsia="zh-TW"/>
        </w:rPr>
        <w:t>20</w:t>
      </w:r>
      <w:r>
        <w:rPr>
          <w:rFonts w:hint="eastAsia" w:ascii="Arial" w:hAnsi="Arial" w:cs="Arial"/>
          <w:sz w:val="30"/>
          <w:szCs w:val="30"/>
        </w:rPr>
        <w:t>2</w:t>
      </w:r>
      <w:r>
        <w:rPr>
          <w:rFonts w:hint="eastAsia" w:ascii="Arial" w:hAnsi="Arial" w:cs="Arial"/>
          <w:sz w:val="30"/>
          <w:szCs w:val="30"/>
          <w:lang w:val="en-US" w:eastAsia="zh-CN"/>
        </w:rPr>
        <w:t>4</w:t>
      </w:r>
      <w:r>
        <w:rPr>
          <w:rFonts w:ascii="Arial" w:hAnsi="Arial" w:cs="Arial"/>
          <w:sz w:val="30"/>
          <w:szCs w:val="30"/>
          <w:lang w:eastAsia="zh-TW"/>
        </w:rPr>
        <w:t>年</w:t>
      </w:r>
      <w:r>
        <w:rPr>
          <w:rFonts w:hint="eastAsia" w:ascii="Arial" w:hAnsi="Arial" w:cs="Arial"/>
          <w:sz w:val="30"/>
          <w:szCs w:val="30"/>
          <w:lang w:val="en-US" w:eastAsia="zh-CN"/>
        </w:rPr>
        <w:t>11</w:t>
      </w:r>
      <w:r>
        <w:rPr>
          <w:rFonts w:hint="eastAsia" w:ascii="Arial" w:hAnsi="Arial" w:cs="Arial"/>
          <w:sz w:val="30"/>
          <w:szCs w:val="30"/>
        </w:rPr>
        <w:t>月</w:t>
      </w:r>
      <w:r>
        <w:rPr>
          <w:rFonts w:hint="eastAsia" w:ascii="Arial" w:hAnsi="Arial" w:cs="Arial"/>
          <w:sz w:val="30"/>
          <w:szCs w:val="30"/>
          <w:lang w:val="en-US" w:eastAsia="zh-CN"/>
        </w:rPr>
        <w:t>16</w:t>
      </w:r>
      <w:r>
        <w:rPr>
          <w:rFonts w:hint="eastAsia" w:ascii="Arial" w:hAnsi="Arial" w:cs="Arial"/>
          <w:sz w:val="30"/>
          <w:szCs w:val="30"/>
        </w:rPr>
        <w:t>日—</w:t>
      </w:r>
      <w:r>
        <w:rPr>
          <w:rFonts w:hint="eastAsia" w:ascii="Arial" w:hAnsi="Arial" w:cs="Arial"/>
          <w:sz w:val="30"/>
          <w:szCs w:val="30"/>
          <w:lang w:val="en-US" w:eastAsia="zh-CN"/>
        </w:rPr>
        <w:t>2024年11</w:t>
      </w:r>
      <w:r>
        <w:rPr>
          <w:rFonts w:hint="eastAsia" w:ascii="Arial" w:hAnsi="Arial" w:cs="Arial"/>
          <w:sz w:val="30"/>
          <w:szCs w:val="30"/>
        </w:rPr>
        <w:t>月</w:t>
      </w:r>
      <w:r>
        <w:rPr>
          <w:rFonts w:hint="eastAsia" w:ascii="Arial" w:hAnsi="Arial" w:cs="Arial"/>
          <w:sz w:val="30"/>
          <w:szCs w:val="30"/>
          <w:lang w:val="en-US" w:eastAsia="zh-CN"/>
        </w:rPr>
        <w:t>22</w:t>
      </w:r>
      <w:r>
        <w:rPr>
          <w:rFonts w:hint="eastAsia" w:ascii="Arial" w:hAnsi="Arial" w:cs="Arial"/>
          <w:sz w:val="30"/>
          <w:szCs w:val="30"/>
        </w:rPr>
        <w:t>日</w:t>
      </w:r>
    </w:p>
    <w:p w14:paraId="02A2D09F">
      <w:pPr>
        <w:tabs>
          <w:tab w:val="left" w:pos="3577"/>
          <w:tab w:val="center" w:pos="4878"/>
        </w:tabs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7F42A5A0">
      <w:pPr>
        <w:tabs>
          <w:tab w:val="left" w:pos="3577"/>
          <w:tab w:val="center" w:pos="4878"/>
        </w:tabs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2"/>
        <w:gridCol w:w="4723"/>
      </w:tblGrid>
      <w:tr w14:paraId="73566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9855" w:type="dxa"/>
            <w:gridSpan w:val="2"/>
          </w:tcPr>
          <w:p w14:paraId="6C2B7874"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 xml:space="preserve">1 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、组件陆续进场（滞后）</w:t>
            </w:r>
          </w:p>
          <w:p w14:paraId="703862E9"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2、1#展馆的导轨固定安装完成（正常）</w:t>
            </w:r>
          </w:p>
          <w:p w14:paraId="651AAE1C"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3、2#展馆的夹具定位全部完成，导轨固定安装完成80%（滞后）</w:t>
            </w:r>
          </w:p>
          <w:p w14:paraId="60B6B743"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4、3#展馆的夹具定位全部完成，导轨固定安装完成80%（滞后）</w:t>
            </w:r>
          </w:p>
          <w:p w14:paraId="7F73D7ED"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5、4#展馆的夹具定位全部完成，导轨固定安装完成50%（正常）</w:t>
            </w:r>
          </w:p>
          <w:p w14:paraId="1130B8A1"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6、6#展馆的导轨固定安装完成（正常）</w:t>
            </w:r>
          </w:p>
          <w:p w14:paraId="1BB29BEB"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7、7#展馆的夹具定位全部完成，导轨固定安装完成（正常）</w:t>
            </w:r>
          </w:p>
          <w:p w14:paraId="4BE2B260"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8、5#、8#、9#\会议中心展馆未施工</w:t>
            </w:r>
          </w:p>
          <w:p w14:paraId="37A07B3A"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9、1#展馆直流线敷设完成80%。（滞后）</w:t>
            </w:r>
          </w:p>
          <w:p w14:paraId="7E9CEA70"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10、1#、2#、3#、4#混凝土屋面水泥墩子吊装完成（提前 ）</w:t>
            </w:r>
          </w:p>
          <w:p w14:paraId="23470CF8">
            <w:pPr>
              <w:pStyle w:val="7"/>
              <w:numPr>
                <w:ilvl w:val="0"/>
                <w:numId w:val="0"/>
              </w:numPr>
              <w:rPr>
                <w:rFonts w:hint="eastAsia" w:ascii="Times New Roman" w:hAnsi="Times New Roman" w:cs="Times New Roman"/>
                <w:color w:val="auto"/>
                <w:kern w:val="0"/>
                <w:sz w:val="20"/>
                <w:szCs w:val="21"/>
                <w:lang w:val="en-US" w:eastAsia="zh-CN"/>
              </w:rPr>
            </w:pPr>
          </w:p>
          <w:p w14:paraId="2F051F04">
            <w:pPr>
              <w:rPr>
                <w:rFonts w:hint="eastAsia"/>
              </w:rPr>
            </w:pPr>
          </w:p>
        </w:tc>
      </w:tr>
      <w:tr w14:paraId="3BF3F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9855" w:type="dxa"/>
            <w:gridSpan w:val="2"/>
          </w:tcPr>
          <w:p w14:paraId="2A2A808F">
            <w:pPr>
              <w:spacing w:line="360" w:lineRule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 w:eastAsiaTheme="minorEastAsia"/>
                <w:kern w:val="2"/>
                <w:sz w:val="32"/>
                <w:szCs w:val="32"/>
                <w:vertAlign w:val="baseline"/>
                <w:lang w:val="en-US" w:eastAsia="zh-CN" w:bidi="ar-SA"/>
              </w:rPr>
              <w:t>材料进场近况</w:t>
            </w:r>
            <w:r>
              <w:rPr>
                <w:rFonts w:hint="eastAsia" w:ascii="宋体" w:hAnsi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新采购的涂锌扁铁已进场。水泥墩子进场1584块，占计划的56%。自粘防水卷材进场1 、组件陆续进场</w:t>
            </w:r>
          </w:p>
          <w:p w14:paraId="25F347CD">
            <w:pPr>
              <w:pStyle w:val="4"/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</w:p>
        </w:tc>
      </w:tr>
      <w:tr w14:paraId="34AE9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1C7FCA5F">
            <w:pPr>
              <w:pStyle w:val="4"/>
              <w:spacing w:line="240" w:lineRule="auto"/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支架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、导轨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安装：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1#展馆的导轨固定安装完成 2#展馆的夹具定位全部完成，导轨固定安装完成80%</w:t>
            </w:r>
          </w:p>
          <w:p w14:paraId="0CB22587">
            <w:pPr>
              <w:pStyle w:val="5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3#展馆的夹具定位全部完成，导轨固定安装完成80% 4#展馆的夹具定位全部完成，导轨固定安装完成50% 6#展馆的导轨固定安装完成 7#展馆的夹具定位全部完成，导轨固定安装完成</w:t>
            </w:r>
          </w:p>
        </w:tc>
      </w:tr>
      <w:tr w14:paraId="1D2C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42355BF8">
            <w:pPr>
              <w:pStyle w:val="4"/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组件安装：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暂未施工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 w14:paraId="1077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3A317D82">
            <w:pPr>
              <w:pStyle w:val="4"/>
              <w:spacing w:line="240" w:lineRule="auto"/>
              <w:rPr>
                <w:rFonts w:hint="eastAsia" w:ascii="宋体" w:hAnsi="宋体" w:eastAsia="仿宋_GB2312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光伏区土建：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1#、2#、3#、4#混凝土屋面水泥墩子吊装完成</w:t>
            </w:r>
          </w:p>
        </w:tc>
      </w:tr>
      <w:tr w14:paraId="1719D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496CA3B4">
            <w:pPr>
              <w:pStyle w:val="4"/>
              <w:spacing w:line="240" w:lineRule="auto"/>
              <w:rPr>
                <w:rFonts w:hint="eastAsia" w:ascii="宋体" w:hAnsi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光伏区电气：</w:t>
            </w:r>
            <w:r>
              <w:rPr>
                <w:rFonts w:hint="eastAsia" w:ascii="宋体" w:hAnsi="宋体" w:eastAsia="宋体" w:cs="Arial"/>
                <w:kern w:val="2"/>
                <w:sz w:val="21"/>
                <w:szCs w:val="24"/>
                <w:lang w:val="en-US" w:eastAsia="zh-CN" w:bidi="ar-SA"/>
              </w:rPr>
              <w:t>1#展馆直流线敷设完成80%。</w:t>
            </w:r>
          </w:p>
        </w:tc>
      </w:tr>
      <w:tr w14:paraId="2B10C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5D71445F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集电线路：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暂未施工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。。</w:t>
            </w:r>
          </w:p>
        </w:tc>
      </w:tr>
      <w:tr w14:paraId="29FB2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55" w:type="dxa"/>
            <w:gridSpan w:val="2"/>
          </w:tcPr>
          <w:p w14:paraId="6FFFFB1E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送出线路：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暂未施工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  <w:tr w14:paraId="23B94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9855" w:type="dxa"/>
            <w:gridSpan w:val="2"/>
          </w:tcPr>
          <w:p w14:paraId="550DF759">
            <w:pPr>
              <w:spacing w:line="400" w:lineRule="exac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消缺事项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：</w:t>
            </w:r>
          </w:p>
          <w:p w14:paraId="27F1980A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暂无</w:t>
            </w:r>
          </w:p>
        </w:tc>
      </w:tr>
      <w:tr w14:paraId="1A183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855" w:type="dxa"/>
            <w:gridSpan w:val="2"/>
          </w:tcPr>
          <w:p w14:paraId="4ABCF0C7">
            <w:pPr>
              <w:widowControl/>
              <w:jc w:val="left"/>
              <w:rPr>
                <w:rFonts w:ascii="黑体" w:hAnsi="黑体" w:eastAsia="黑体" w:cs="黑体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</w:rPr>
              <w:t>下周重点工作计划：</w:t>
            </w:r>
          </w:p>
          <w:p w14:paraId="32FBAAA7">
            <w:pPr>
              <w:pStyle w:val="3"/>
              <w:ind w:firstLine="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（1）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协助业主推进项目进展，督促施工单位施工图出具进度。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          </w:t>
            </w:r>
          </w:p>
          <w:p w14:paraId="4364C989">
            <w:pPr>
              <w:pStyle w:val="7"/>
              <w:ind w:firstLine="480" w:firstLineChars="200"/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>）</w:t>
            </w:r>
            <w:r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  <w:t>审查总包单位安全管理制度、综合应急预案、专项应急预案；新进场工人三级安全教育培训，入场指引清单的完成情况</w:t>
            </w:r>
          </w:p>
          <w:p w14:paraId="3265D894"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（3）审查每日施工日报未施工的馆号进度进行编写；周报每周11点前发送监理部，不在强调；</w:t>
            </w:r>
          </w:p>
          <w:p w14:paraId="64DCADAD">
            <w:pPr>
              <w:numPr>
                <w:ilvl w:val="0"/>
                <w:numId w:val="0"/>
              </w:num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（4）安全巡查完善作业范围内围挡，设置警示牌，禁止人员通行；防坠落措施，配备工具袋；</w:t>
            </w:r>
          </w:p>
          <w:p w14:paraId="16D1325B"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（5）监督落实下发监理通知单48小时内及时回复，48小时内完成不了整改项备注下完成日期；</w:t>
            </w:r>
          </w:p>
          <w:p w14:paraId="00637DE9">
            <w:pPr>
              <w:spacing w:line="480" w:lineRule="exact"/>
              <w:jc w:val="left"/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（6）监督落实进场材料及时报审报验，施工单位及时提供验收资料，合格后我方签署验收凭证，不经验收擅自使用；考核2000元，且进度款扣除此笔款项，不合格材料及时退场不要滞留在施工场地（接地扁铁）；</w:t>
            </w:r>
          </w:p>
          <w:p w14:paraId="3AF0FE19">
            <w:pPr>
              <w:spacing w:line="48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（7）安全质量巡查施工各岗位人员要确切履行自己职业，不要玩忽职守，要及时发现现场存在明显问题落实整改；</w:t>
            </w:r>
          </w:p>
          <w:p w14:paraId="71E30BAC">
            <w:pPr>
              <w:spacing w:line="480" w:lineRule="exact"/>
              <w:jc w:val="left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（8）发现违章人员进行考核及教育；</w:t>
            </w:r>
          </w:p>
          <w:p w14:paraId="2C5CBCDC">
            <w:pPr>
              <w:pStyle w:val="4"/>
              <w:ind w:left="0" w:leftChars="0" w:firstLine="0" w:firstLineChars="0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（9）质量安全巡查工序施工过程中做好自检，自检完成后进行资料报审，报审合格，进行现场工序验收；</w:t>
            </w:r>
          </w:p>
          <w:p w14:paraId="61BF7F49">
            <w:pPr>
              <w:pStyle w:val="5"/>
              <w:ind w:left="0" w:leftChars="0" w:firstLine="0" w:firstLineChars="0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（10）及时落实组件检测单位避免到货检测延后；</w:t>
            </w:r>
          </w:p>
          <w:p w14:paraId="0C511304">
            <w:pPr>
              <w:pStyle w:val="4"/>
              <w:ind w:left="0" w:leftChars="0" w:firstLine="0" w:firstLineChars="0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（11）质量巡查自粘卷材保护膜撕下粘贴，集中堆放，集中清运；</w:t>
            </w:r>
          </w:p>
          <w:p w14:paraId="2158D718">
            <w:pPr>
              <w:pStyle w:val="5"/>
              <w:ind w:left="0" w:leftChars="0" w:firstLine="0" w:firstLineChars="0"/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（12）审查总包单位配备齐全工器具，缺失报审；</w:t>
            </w:r>
          </w:p>
          <w:p w14:paraId="0AFD9873">
            <w:pP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 w14:paraId="27964F92">
            <w:pPr>
              <w:rPr>
                <w:rFonts w:hint="default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  <w:t>（13）落实旁站提前24小时告知监理部；</w:t>
            </w:r>
          </w:p>
          <w:p w14:paraId="74498A90">
            <w:pPr>
              <w:pStyle w:val="7"/>
              <w:ind w:firstLine="480" w:firstLineChars="200"/>
              <w:rPr>
                <w:rFonts w:hint="eastAsia" w:ascii="Times New Roman" w:hAnsi="Times New Roman" w:eastAsia="仿宋" w:cs="Times New Roman"/>
                <w:color w:val="auto"/>
                <w:lang w:val="en-US" w:eastAsia="zh-CN"/>
              </w:rPr>
            </w:pPr>
          </w:p>
          <w:p w14:paraId="637D2B6F">
            <w:pPr>
              <w:pStyle w:val="4"/>
              <w:spacing w:line="24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6B4DA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855" w:type="dxa"/>
            <w:gridSpan w:val="2"/>
          </w:tcPr>
          <w:p w14:paraId="61A960AF">
            <w:pPr>
              <w:pStyle w:val="4"/>
              <w:spacing w:line="240" w:lineRule="auto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  <w:t>现场照片：</w:t>
            </w:r>
          </w:p>
        </w:tc>
      </w:tr>
      <w:tr w14:paraId="495E0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77A38954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3105785" cy="2328545"/>
                  <wp:effectExtent l="0" t="0" r="18415" b="14605"/>
                  <wp:docPr id="2" name="图片 2" descr="微信图片_20241122130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11221307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785" cy="232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14:paraId="3C16CBE3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2788285" cy="2439035"/>
                  <wp:effectExtent l="0" t="0" r="12065" b="18415"/>
                  <wp:docPr id="6" name="图片 6" descr="微信图片_20241122130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微信图片_202411221307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8285" cy="243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B4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34058FE5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材料堆放安全质量巡查</w:t>
            </w:r>
          </w:p>
        </w:tc>
        <w:tc>
          <w:tcPr>
            <w:tcW w:w="4723" w:type="dxa"/>
          </w:tcPr>
          <w:p w14:paraId="0580681B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1#馆导轨支架安装工序验收</w:t>
            </w:r>
          </w:p>
        </w:tc>
      </w:tr>
      <w:tr w14:paraId="05CCA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58E1FCE8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drawing>
                <wp:inline distT="0" distB="0" distL="114300" distR="114300">
                  <wp:extent cx="2853055" cy="3804920"/>
                  <wp:effectExtent l="0" t="0" r="4445" b="5080"/>
                  <wp:docPr id="9" name="图片 9" descr="微信图片_20241122130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微信图片_202411221307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380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14:paraId="57590CE7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2858135" cy="3746500"/>
                  <wp:effectExtent l="0" t="0" r="18415" b="6350"/>
                  <wp:docPr id="10" name="图片 10" descr="微信图片_20241122130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4112213075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8135" cy="374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122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545EF6D0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进场支架基础进场验收</w:t>
            </w:r>
          </w:p>
        </w:tc>
        <w:tc>
          <w:tcPr>
            <w:tcW w:w="4723" w:type="dxa"/>
          </w:tcPr>
          <w:p w14:paraId="6163F538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监理组织周安全检查</w:t>
            </w:r>
          </w:p>
        </w:tc>
      </w:tr>
      <w:tr w14:paraId="5CB38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455B5A25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drawing>
                <wp:inline distT="0" distB="0" distL="114300" distR="114300">
                  <wp:extent cx="3105785" cy="3794760"/>
                  <wp:effectExtent l="0" t="0" r="18415" b="15240"/>
                  <wp:docPr id="11" name="图片 11" descr="微信图片_20241122130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微信图片_202411221307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785" cy="379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3" w:type="dxa"/>
          </w:tcPr>
          <w:p w14:paraId="085F0440">
            <w:pPr>
              <w:pStyle w:val="4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drawing>
                <wp:inline distT="0" distB="0" distL="114300" distR="114300">
                  <wp:extent cx="2853055" cy="3704590"/>
                  <wp:effectExtent l="0" t="0" r="4445" b="10160"/>
                  <wp:docPr id="1" name="图片 1" descr="f9d9aef2f4d3327d9b743a11fcd7d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9d9aef2f4d3327d9b743a11fcd7d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3704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D24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</w:tcPr>
          <w:p w14:paraId="47E34830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吊装旁站</w:t>
            </w:r>
          </w:p>
        </w:tc>
        <w:tc>
          <w:tcPr>
            <w:tcW w:w="4723" w:type="dxa"/>
          </w:tcPr>
          <w:p w14:paraId="7C27D3E8">
            <w:pPr>
              <w:pStyle w:val="4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第三次监理例会</w:t>
            </w:r>
          </w:p>
        </w:tc>
      </w:tr>
      <w:bookmarkEnd w:id="0"/>
      <w:tr w14:paraId="072F0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132" w:type="dxa"/>
            <w:vAlign w:val="top"/>
          </w:tcPr>
          <w:p w14:paraId="1834A4B9">
            <w:pPr>
              <w:pStyle w:val="4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记录人：</w:t>
            </w:r>
          </w:p>
        </w:tc>
        <w:tc>
          <w:tcPr>
            <w:tcW w:w="4723" w:type="dxa"/>
            <w:vAlign w:val="top"/>
          </w:tcPr>
          <w:p w14:paraId="5D0D5DB6">
            <w:pPr>
              <w:pStyle w:val="4"/>
              <w:spacing w:line="360" w:lineRule="auto"/>
              <w:rPr>
                <w:rFonts w:hint="eastAsia" w:ascii="宋体" w:hAnsi="宋体" w:cs="宋体" w:eastAsia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总监（总监代表）签阅：</w:t>
            </w:r>
          </w:p>
        </w:tc>
      </w:tr>
    </w:tbl>
    <w:p w14:paraId="343ED716">
      <w:pPr>
        <w:pStyle w:val="4"/>
        <w:spacing w:line="240" w:lineRule="auto"/>
        <w:rPr>
          <w:rFonts w:hint="eastAsia" w:ascii="宋体" w:hAnsi="宋体" w:cs="宋体"/>
          <w:sz w:val="21"/>
          <w:szCs w:val="21"/>
        </w:rPr>
      </w:pPr>
    </w:p>
    <w:sectPr>
      <w:pgSz w:w="11906" w:h="16838"/>
      <w:pgMar w:top="1417" w:right="850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4N2FkY2E2ZTRiZWIyMDAwNDc4ZWY3OTA3OTkwOWQifQ=="/>
  </w:docVars>
  <w:rsids>
    <w:rsidRoot w:val="59D910A7"/>
    <w:rsid w:val="0A4367E3"/>
    <w:rsid w:val="119B4F8B"/>
    <w:rsid w:val="165A3666"/>
    <w:rsid w:val="189B657E"/>
    <w:rsid w:val="1F15461B"/>
    <w:rsid w:val="2205237D"/>
    <w:rsid w:val="2B7D5D1F"/>
    <w:rsid w:val="344958CE"/>
    <w:rsid w:val="38464065"/>
    <w:rsid w:val="405B4B3B"/>
    <w:rsid w:val="440700DA"/>
    <w:rsid w:val="45D472F0"/>
    <w:rsid w:val="47B74B87"/>
    <w:rsid w:val="4D677406"/>
    <w:rsid w:val="543B7B9C"/>
    <w:rsid w:val="59D910A7"/>
    <w:rsid w:val="5C3B37D5"/>
    <w:rsid w:val="5E9E3DC3"/>
    <w:rsid w:val="66BF72A5"/>
    <w:rsid w:val="6E072901"/>
    <w:rsid w:val="710F5735"/>
    <w:rsid w:val="71C64881"/>
    <w:rsid w:val="7D51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微软雅黑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customStyle="1" w:styleId="5">
    <w:name w:val="_Style 2"/>
    <w:basedOn w:val="1"/>
    <w:next w:val="1"/>
    <w:qFormat/>
    <w:uiPriority w:val="0"/>
    <w:pPr>
      <w:ind w:firstLine="420" w:firstLineChars="200"/>
    </w:pPr>
  </w:style>
  <w:style w:type="paragraph" w:styleId="6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paragraph" w:styleId="8">
    <w:name w:val="Body Text First Indent 2"/>
    <w:basedOn w:val="6"/>
    <w:qFormat/>
    <w:uiPriority w:val="0"/>
    <w:pPr>
      <w:spacing w:after="0"/>
      <w:ind w:left="0" w:leftChars="0" w:firstLine="560"/>
    </w:pPr>
    <w:rPr>
      <w:sz w:val="28"/>
      <w:szCs w:val="2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列出段落1"/>
    <w:basedOn w:val="1"/>
    <w:qFormat/>
    <w:uiPriority w:val="0"/>
    <w:pPr>
      <w:ind w:firstLine="420" w:firstLineChars="200"/>
    </w:pPr>
  </w:style>
  <w:style w:type="paragraph" w:customStyle="1" w:styleId="14">
    <w:name w:val="列出段落3"/>
    <w:basedOn w:val="1"/>
    <w:qFormat/>
    <w:uiPriority w:val="99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pPr>
      <w:spacing w:before="159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1108</Words>
  <Characters>1186</Characters>
  <Lines>0</Lines>
  <Paragraphs>0</Paragraphs>
  <TotalTime>14</TotalTime>
  <ScaleCrop>false</ScaleCrop>
  <LinksUpToDate>false</LinksUpToDate>
  <CharactersWithSpaces>1226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2023-11-23T00:04:00Z</dcterms:created>
  <dc:creator>微信用户</dc:creator>
  <cp:lastModifiedBy>飞</cp:lastModifiedBy>
  <dcterms:modified xsi:type="dcterms:W3CDTF">2024-11-22T08:18:01Z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3981CC533E334DE197C169F126C6886D_11</vt:lpwstr>
  </property>
</Properties>
</file>