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C3" w:rsidRDefault="00B067B1">
      <w:pPr>
        <w:pStyle w:val="a5"/>
      </w:pPr>
      <w:r>
        <w:rPr>
          <w:rFonts w:hint="eastAsia"/>
          <w:sz w:val="28"/>
        </w:rPr>
        <w:t xml:space="preserve"> </w:t>
      </w:r>
      <w:r>
        <w:rPr>
          <w:rFonts w:hint="eastAsia"/>
        </w:rPr>
        <w:t>通威怀宁渔光一体</w:t>
      </w:r>
      <w:r>
        <w:rPr>
          <w:rFonts w:hint="eastAsia"/>
        </w:rPr>
        <w:t>20</w:t>
      </w:r>
      <w:r>
        <w:t>MWp</w:t>
      </w:r>
      <w:r>
        <w:rPr>
          <w:rFonts w:hint="eastAsia"/>
        </w:rPr>
        <w:t>光伏发电项目情况汇报</w:t>
      </w:r>
    </w:p>
    <w:p w:rsidR="004A39C3" w:rsidRDefault="004A39C3"/>
    <w:p w:rsidR="004A39C3" w:rsidRDefault="00B067B1">
      <w:pPr>
        <w:rPr>
          <w:sz w:val="24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4"/>
        </w:rPr>
        <w:t>报告日期：</w:t>
      </w:r>
      <w:r>
        <w:rPr>
          <w:rFonts w:hint="eastAsia"/>
          <w:sz w:val="24"/>
          <w:u w:val="single"/>
        </w:rPr>
        <w:t xml:space="preserve">   2016.12.09           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</w:rPr>
        <w:t xml:space="preserve">  001              </w:t>
      </w:r>
    </w:p>
    <w:tbl>
      <w:tblPr>
        <w:tblStyle w:val="a8"/>
        <w:tblW w:w="8522" w:type="dxa"/>
        <w:tblLayout w:type="fixed"/>
        <w:tblLook w:val="04A0"/>
      </w:tblPr>
      <w:tblGrid>
        <w:gridCol w:w="1426"/>
        <w:gridCol w:w="2834"/>
        <w:gridCol w:w="1456"/>
        <w:gridCol w:w="2806"/>
      </w:tblGrid>
      <w:tr w:rsidR="004A39C3">
        <w:tc>
          <w:tcPr>
            <w:tcW w:w="1426" w:type="dxa"/>
          </w:tcPr>
          <w:p w:rsidR="004A39C3" w:rsidRDefault="00B06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834" w:type="dxa"/>
          </w:tcPr>
          <w:p w:rsidR="004A39C3" w:rsidRPr="00B067B1" w:rsidRDefault="00B067B1">
            <w:pPr>
              <w:rPr>
                <w:sz w:val="24"/>
              </w:rPr>
            </w:pPr>
            <w:r w:rsidRPr="00B067B1">
              <w:rPr>
                <w:rFonts w:ascii="宋体" w:hint="eastAsia"/>
                <w:sz w:val="24"/>
              </w:rPr>
              <w:t>安徽怀宁方家湖20MWp渔光一体光伏发电项目</w:t>
            </w:r>
          </w:p>
        </w:tc>
        <w:tc>
          <w:tcPr>
            <w:tcW w:w="1456" w:type="dxa"/>
          </w:tcPr>
          <w:p w:rsidR="004A39C3" w:rsidRDefault="00B06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业主单位</w:t>
            </w:r>
          </w:p>
        </w:tc>
        <w:tc>
          <w:tcPr>
            <w:tcW w:w="2806" w:type="dxa"/>
          </w:tcPr>
          <w:p w:rsidR="004A39C3" w:rsidRDefault="00B06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通威渔光一体科技（怀宁）有限公司</w:t>
            </w:r>
          </w:p>
        </w:tc>
      </w:tr>
      <w:tr w:rsidR="004A39C3">
        <w:tc>
          <w:tcPr>
            <w:tcW w:w="1426" w:type="dxa"/>
          </w:tcPr>
          <w:p w:rsidR="004A39C3" w:rsidRDefault="00B06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项目规模</w:t>
            </w:r>
          </w:p>
        </w:tc>
        <w:tc>
          <w:tcPr>
            <w:tcW w:w="2834" w:type="dxa"/>
          </w:tcPr>
          <w:p w:rsidR="004A39C3" w:rsidRDefault="00B067B1">
            <w:pPr>
              <w:ind w:firstLine="372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20MWp(22.07MWp)</w:t>
            </w:r>
          </w:p>
        </w:tc>
        <w:tc>
          <w:tcPr>
            <w:tcW w:w="1456" w:type="dxa"/>
          </w:tcPr>
          <w:p w:rsidR="004A39C3" w:rsidRDefault="00B06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项目地址</w:t>
            </w:r>
          </w:p>
        </w:tc>
        <w:tc>
          <w:tcPr>
            <w:tcW w:w="2806" w:type="dxa"/>
          </w:tcPr>
          <w:p w:rsidR="004A39C3" w:rsidRDefault="00B06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安庆市怀宁县凉亭乡方家湖水域</w:t>
            </w:r>
          </w:p>
        </w:tc>
      </w:tr>
      <w:tr w:rsidR="004A39C3">
        <w:tc>
          <w:tcPr>
            <w:tcW w:w="1426" w:type="dxa"/>
          </w:tcPr>
          <w:p w:rsidR="004A39C3" w:rsidRDefault="00B06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监理负责人</w:t>
            </w:r>
          </w:p>
        </w:tc>
        <w:tc>
          <w:tcPr>
            <w:tcW w:w="2834" w:type="dxa"/>
          </w:tcPr>
          <w:p w:rsidR="004A39C3" w:rsidRDefault="00B067B1">
            <w:pPr>
              <w:tabs>
                <w:tab w:val="left" w:pos="70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徐卫国</w:t>
            </w:r>
          </w:p>
        </w:tc>
        <w:tc>
          <w:tcPr>
            <w:tcW w:w="1456" w:type="dxa"/>
          </w:tcPr>
          <w:p w:rsidR="004A39C3" w:rsidRDefault="00B06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监理人数</w:t>
            </w:r>
          </w:p>
        </w:tc>
        <w:tc>
          <w:tcPr>
            <w:tcW w:w="2806" w:type="dxa"/>
          </w:tcPr>
          <w:p w:rsidR="004A39C3" w:rsidRDefault="00B067B1">
            <w:pPr>
              <w:ind w:firstLine="522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4A39C3">
        <w:tc>
          <w:tcPr>
            <w:tcW w:w="1426" w:type="dxa"/>
          </w:tcPr>
          <w:p w:rsidR="004A39C3" w:rsidRDefault="00B06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进场时间</w:t>
            </w:r>
          </w:p>
        </w:tc>
        <w:tc>
          <w:tcPr>
            <w:tcW w:w="2834" w:type="dxa"/>
          </w:tcPr>
          <w:p w:rsidR="004A39C3" w:rsidRDefault="00B067B1">
            <w:pPr>
              <w:ind w:firstLine="432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56" w:type="dxa"/>
          </w:tcPr>
          <w:p w:rsidR="004A39C3" w:rsidRDefault="00B06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合同工期</w:t>
            </w:r>
          </w:p>
        </w:tc>
        <w:tc>
          <w:tcPr>
            <w:tcW w:w="2806" w:type="dxa"/>
          </w:tcPr>
          <w:p w:rsidR="004A39C3" w:rsidRDefault="00B06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150</w:t>
            </w:r>
            <w:r>
              <w:rPr>
                <w:rFonts w:hint="eastAsia"/>
                <w:sz w:val="24"/>
              </w:rPr>
              <w:t>天</w:t>
            </w:r>
          </w:p>
        </w:tc>
      </w:tr>
      <w:tr w:rsidR="004A39C3">
        <w:trPr>
          <w:trHeight w:val="916"/>
        </w:trPr>
        <w:tc>
          <w:tcPr>
            <w:tcW w:w="1426" w:type="dxa"/>
          </w:tcPr>
          <w:p w:rsidR="004A39C3" w:rsidRDefault="004A39C3">
            <w:pPr>
              <w:rPr>
                <w:sz w:val="24"/>
              </w:rPr>
            </w:pPr>
          </w:p>
          <w:p w:rsidR="004A39C3" w:rsidRDefault="00B06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参建单位</w:t>
            </w:r>
          </w:p>
        </w:tc>
        <w:tc>
          <w:tcPr>
            <w:tcW w:w="7096" w:type="dxa"/>
            <w:gridSpan w:val="3"/>
          </w:tcPr>
          <w:p w:rsidR="004A39C3" w:rsidRDefault="00B067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建设单位：通威渔光一体科技（怀宁）有限公司</w:t>
            </w:r>
          </w:p>
          <w:p w:rsidR="004A39C3" w:rsidRDefault="00B067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监理单位：常州正衡电力工程监理有限公司</w:t>
            </w:r>
          </w:p>
          <w:p w:rsidR="004A39C3" w:rsidRDefault="00B067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设计单位：安庆电力规划设计院有限责任公司</w:t>
            </w:r>
          </w:p>
          <w:p w:rsidR="004A39C3" w:rsidRDefault="00B067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总包单位：特变电工新疆新能源股份有限公司</w:t>
            </w:r>
          </w:p>
        </w:tc>
      </w:tr>
      <w:tr w:rsidR="004A39C3">
        <w:tc>
          <w:tcPr>
            <w:tcW w:w="8522" w:type="dxa"/>
            <w:gridSpan w:val="4"/>
          </w:tcPr>
          <w:p w:rsidR="004A39C3" w:rsidRDefault="00B067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报告内容</w:t>
            </w:r>
          </w:p>
        </w:tc>
      </w:tr>
      <w:tr w:rsidR="004A39C3">
        <w:tc>
          <w:tcPr>
            <w:tcW w:w="8522" w:type="dxa"/>
            <w:gridSpan w:val="4"/>
          </w:tcPr>
          <w:p w:rsidR="004A39C3" w:rsidRDefault="00B067B1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项目概况</w:t>
            </w:r>
          </w:p>
          <w:p w:rsidR="004A39C3" w:rsidRDefault="00B067B1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通威渔光一体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MWp</w:t>
            </w:r>
            <w:r>
              <w:rPr>
                <w:rFonts w:hint="eastAsia"/>
                <w:sz w:val="24"/>
              </w:rPr>
              <w:t>光伏发电项目位于安庆市怀宁县凉亭乡方家湖水域，占地面积约</w:t>
            </w:r>
            <w:r>
              <w:rPr>
                <w:rFonts w:hint="eastAsia"/>
                <w:sz w:val="24"/>
              </w:rPr>
              <w:t>47</w:t>
            </w:r>
            <w:r>
              <w:rPr>
                <w:rFonts w:hint="eastAsia"/>
                <w:sz w:val="24"/>
              </w:rPr>
              <w:t>万</w:t>
            </w:r>
            <w:r>
              <w:rPr>
                <w:rFonts w:hint="eastAsia"/>
                <w:sz w:val="24"/>
              </w:rPr>
              <w:t>m2</w:t>
            </w:r>
            <w:r>
              <w:rPr>
                <w:rFonts w:hint="eastAsia"/>
                <w:sz w:val="24"/>
              </w:rPr>
              <w:t>。距离怀宁县</w:t>
            </w:r>
            <w:r>
              <w:rPr>
                <w:rFonts w:hint="eastAsia"/>
                <w:sz w:val="24"/>
              </w:rPr>
              <w:t>18~20Km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4A39C3" w:rsidRDefault="00B067B1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通威怀宁渔光一体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MWp</w:t>
            </w:r>
            <w:r>
              <w:rPr>
                <w:rFonts w:hint="eastAsia"/>
                <w:sz w:val="24"/>
              </w:rPr>
              <w:t>光伏发电项目</w:t>
            </w:r>
            <w:r>
              <w:rPr>
                <w:sz w:val="24"/>
              </w:rPr>
              <w:t>规划容量</w:t>
            </w:r>
            <w:r>
              <w:rPr>
                <w:rFonts w:hint="eastAsia"/>
                <w:sz w:val="24"/>
              </w:rPr>
              <w:t>为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.07</w:t>
            </w:r>
            <w:r>
              <w:rPr>
                <w:sz w:val="24"/>
              </w:rPr>
              <w:t>MWp</w:t>
            </w:r>
            <w:r>
              <w:rPr>
                <w:sz w:val="24"/>
              </w:rPr>
              <w:t>。</w:t>
            </w:r>
            <w:r>
              <w:rPr>
                <w:rFonts w:hint="eastAsia"/>
                <w:sz w:val="24"/>
              </w:rPr>
              <w:t>本项目拟</w:t>
            </w:r>
            <w:r>
              <w:rPr>
                <w:sz w:val="24"/>
              </w:rPr>
              <w:t>采用安装</w:t>
            </w:r>
            <w:r>
              <w:rPr>
                <w:rFonts w:hint="eastAsia"/>
                <w:sz w:val="24"/>
              </w:rPr>
              <w:t>78848</w:t>
            </w:r>
            <w:r>
              <w:rPr>
                <w:sz w:val="24"/>
              </w:rPr>
              <w:t>块</w:t>
            </w:r>
            <w:r>
              <w:rPr>
                <w:rFonts w:hint="eastAsia"/>
                <w:sz w:val="24"/>
              </w:rPr>
              <w:t>标称</w:t>
            </w:r>
            <w:r>
              <w:rPr>
                <w:sz w:val="24"/>
              </w:rPr>
              <w:t>功率为</w:t>
            </w:r>
            <w:r>
              <w:rPr>
                <w:rFonts w:hint="eastAsia"/>
                <w:sz w:val="24"/>
              </w:rPr>
              <w:t>280Wp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>晶硅光伏组件，光伏发电站</w:t>
            </w:r>
            <w:r>
              <w:rPr>
                <w:rFonts w:hint="eastAsia"/>
                <w:sz w:val="24"/>
              </w:rPr>
              <w:t>直流侧安装总容量</w:t>
            </w:r>
            <w:r>
              <w:rPr>
                <w:sz w:val="24"/>
              </w:rPr>
              <w:t>为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.07</w:t>
            </w:r>
            <w:r>
              <w:rPr>
                <w:sz w:val="24"/>
              </w:rPr>
              <w:t>MWp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本工程选用</w:t>
            </w:r>
            <w:r>
              <w:rPr>
                <w:rFonts w:hint="eastAsia"/>
                <w:sz w:val="24"/>
              </w:rPr>
              <w:t>1250</w:t>
            </w:r>
            <w:r>
              <w:rPr>
                <w:sz w:val="24"/>
              </w:rPr>
              <w:t>KW</w:t>
            </w:r>
            <w:r>
              <w:rPr>
                <w:sz w:val="24"/>
              </w:rPr>
              <w:t>逆变</w:t>
            </w:r>
            <w:r>
              <w:rPr>
                <w:rFonts w:hint="eastAsia"/>
                <w:sz w:val="24"/>
              </w:rPr>
              <w:t>箱</w:t>
            </w:r>
            <w:r>
              <w:rPr>
                <w:rFonts w:hint="eastAsia"/>
                <w:sz w:val="24"/>
              </w:rPr>
              <w:t>16</w:t>
            </w:r>
            <w:r>
              <w:rPr>
                <w:sz w:val="24"/>
              </w:rPr>
              <w:t>台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1250kVA</w:t>
            </w:r>
            <w:r>
              <w:rPr>
                <w:rFonts w:hint="eastAsia"/>
                <w:sz w:val="24"/>
              </w:rPr>
              <w:t>就地升压变压器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台</w:t>
            </w:r>
            <w:r>
              <w:rPr>
                <w:sz w:val="24"/>
              </w:rPr>
              <w:t>。</w:t>
            </w:r>
            <w:r>
              <w:rPr>
                <w:rFonts w:hint="eastAsia"/>
                <w:sz w:val="24"/>
              </w:rPr>
              <w:t>各子系统光伏组件方阵、直流汇流箱、逆变器及升压变压器以单元为单位就地布置，经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</w:rPr>
              <w:t>35kV</w:t>
            </w:r>
            <w:r>
              <w:rPr>
                <w:rFonts w:hint="eastAsia"/>
                <w:sz w:val="24"/>
              </w:rPr>
              <w:t>电缆接至新建</w:t>
            </w:r>
            <w:r>
              <w:rPr>
                <w:rFonts w:hint="eastAsia"/>
                <w:sz w:val="24"/>
              </w:rPr>
              <w:t>35kV</w:t>
            </w:r>
            <w:r>
              <w:rPr>
                <w:rFonts w:hint="eastAsia"/>
                <w:sz w:val="24"/>
              </w:rPr>
              <w:t>开关站，再经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公里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KV</w:t>
            </w:r>
            <w:r>
              <w:rPr>
                <w:rFonts w:hint="eastAsia"/>
                <w:sz w:val="24"/>
              </w:rPr>
              <w:t>外线送至</w:t>
            </w:r>
            <w:r>
              <w:rPr>
                <w:rFonts w:hint="eastAsia"/>
                <w:sz w:val="24"/>
              </w:rPr>
              <w:t>茶岭镇独秀</w:t>
            </w:r>
            <w:r>
              <w:rPr>
                <w:rFonts w:hint="eastAsia"/>
                <w:sz w:val="24"/>
              </w:rPr>
              <w:t>变电所</w:t>
            </w:r>
            <w:r>
              <w:rPr>
                <w:rFonts w:hint="eastAsia"/>
                <w:sz w:val="24"/>
              </w:rPr>
              <w:t>.</w:t>
            </w:r>
          </w:p>
          <w:p w:rsidR="004A39C3" w:rsidRDefault="00B067B1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光伏电站接入方案：光伏电站以</w:t>
            </w:r>
            <w:r>
              <w:rPr>
                <w:rFonts w:hint="eastAsia"/>
                <w:sz w:val="24"/>
              </w:rPr>
              <w:t>35kV</w:t>
            </w:r>
            <w:r>
              <w:rPr>
                <w:rFonts w:hint="eastAsia"/>
                <w:sz w:val="24"/>
              </w:rPr>
              <w:t>电压等级接入</w:t>
            </w:r>
            <w:r>
              <w:rPr>
                <w:rFonts w:hint="eastAsia"/>
                <w:sz w:val="24"/>
              </w:rPr>
              <w:t>茶岭镇独秀变电所</w:t>
            </w:r>
            <w:r>
              <w:rPr>
                <w:rFonts w:hint="eastAsia"/>
                <w:sz w:val="24"/>
              </w:rPr>
              <w:t>。</w:t>
            </w:r>
          </w:p>
          <w:p w:rsidR="004A39C3" w:rsidRDefault="00B067B1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光伏支架采用钢结构，光伏支架基础采用型号为</w:t>
            </w:r>
            <w:r>
              <w:rPr>
                <w:rFonts w:hint="eastAsia"/>
                <w:sz w:val="24"/>
              </w:rPr>
              <w:t>PHC300A70-10.0</w:t>
            </w:r>
            <w:r>
              <w:rPr>
                <w:rFonts w:hint="eastAsia"/>
                <w:sz w:val="24"/>
              </w:rPr>
              <w:t>预应力钢筋混凝土管桩，共需</w:t>
            </w:r>
            <w:r>
              <w:rPr>
                <w:rFonts w:hint="eastAsia"/>
                <w:sz w:val="24"/>
              </w:rPr>
              <w:t>9760</w:t>
            </w:r>
            <w:r>
              <w:rPr>
                <w:rFonts w:hint="eastAsia"/>
                <w:sz w:val="24"/>
              </w:rPr>
              <w:t>根桩，其中</w:t>
            </w:r>
            <w:r>
              <w:rPr>
                <w:rFonts w:hint="eastAsia"/>
                <w:sz w:val="24"/>
              </w:rPr>
              <w:t>160</w:t>
            </w:r>
            <w:r>
              <w:rPr>
                <w:rFonts w:hint="eastAsia"/>
                <w:sz w:val="24"/>
              </w:rPr>
              <w:t>根为箱逆变基础桩；桩间距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m,</w:t>
            </w:r>
            <w:r>
              <w:rPr>
                <w:rFonts w:hint="eastAsia"/>
                <w:sz w:val="24"/>
              </w:rPr>
              <w:t>阵列间间距</w:t>
            </w:r>
            <w:r>
              <w:rPr>
                <w:rFonts w:hint="eastAsia"/>
                <w:sz w:val="24"/>
              </w:rPr>
              <w:t>3.4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前后排间距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2m</w:t>
            </w:r>
            <w:r>
              <w:rPr>
                <w:rFonts w:hint="eastAsia"/>
                <w:sz w:val="24"/>
              </w:rPr>
              <w:t>。</w:t>
            </w:r>
          </w:p>
          <w:p w:rsidR="004A39C3" w:rsidRDefault="00B067B1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光伏组件</w:t>
            </w:r>
            <w:r>
              <w:rPr>
                <w:sz w:val="24"/>
              </w:rPr>
              <w:t>采用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°倾角，组件采用中压块的固定方式安装于支架上。</w:t>
            </w: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</w:rPr>
              <w:t>由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1.375MWp</w:t>
            </w:r>
            <w:r>
              <w:rPr>
                <w:rFonts w:hint="eastAsia"/>
                <w:sz w:val="24"/>
              </w:rPr>
              <w:t>发电单元组成，</w:t>
            </w:r>
            <w:r>
              <w:rPr>
                <w:sz w:val="24"/>
              </w:rPr>
              <w:t>每个发电单元均为一个独立的并网单元，每个发电单元设置一个就地升压变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工程主要任务为发电上网</w:t>
            </w:r>
          </w:p>
          <w:p w:rsidR="004A39C3" w:rsidRDefault="00B067B1">
            <w:pPr>
              <w:spacing w:line="360" w:lineRule="auto"/>
              <w:ind w:firstLine="48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逆变器采用一体化集装箱式，布置在电站的生产区内，共</w:t>
            </w:r>
            <w:r>
              <w:rPr>
                <w:rFonts w:hint="eastAsia"/>
                <w:color w:val="000000" w:themeColor="text1"/>
                <w:sz w:val="24"/>
              </w:rPr>
              <w:t>16</w:t>
            </w:r>
            <w:r>
              <w:rPr>
                <w:rFonts w:hint="eastAsia"/>
                <w:color w:val="000000" w:themeColor="text1"/>
                <w:sz w:val="24"/>
              </w:rPr>
              <w:t>座，采用管桩上面浇筑钢筋混凝土平台基础，混凝土强度等级为</w:t>
            </w:r>
            <w:r>
              <w:rPr>
                <w:rFonts w:hint="eastAsia"/>
                <w:color w:val="000000" w:themeColor="text1"/>
                <w:sz w:val="24"/>
              </w:rPr>
              <w:t>C30</w:t>
            </w:r>
            <w:r>
              <w:rPr>
                <w:rFonts w:hint="eastAsia"/>
                <w:color w:val="000000" w:themeColor="text1"/>
                <w:sz w:val="24"/>
              </w:rPr>
              <w:t>。</w:t>
            </w:r>
          </w:p>
          <w:p w:rsidR="004A39C3" w:rsidRDefault="004A39C3">
            <w:pPr>
              <w:spacing w:line="360" w:lineRule="auto"/>
              <w:ind w:firstLine="480"/>
              <w:rPr>
                <w:sz w:val="24"/>
              </w:rPr>
            </w:pPr>
          </w:p>
          <w:p w:rsidR="004A39C3" w:rsidRDefault="00B067B1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并网逆变器直流输入</w:t>
            </w:r>
            <w:r>
              <w:rPr>
                <w:rFonts w:hint="eastAsia"/>
                <w:sz w:val="24"/>
              </w:rPr>
              <w:t>额定</w:t>
            </w:r>
            <w:r>
              <w:rPr>
                <w:sz w:val="24"/>
              </w:rPr>
              <w:t>功率为</w:t>
            </w:r>
            <w:r>
              <w:rPr>
                <w:rFonts w:hint="eastAsia"/>
                <w:sz w:val="24"/>
              </w:rPr>
              <w:t>630kW</w:t>
            </w:r>
            <w:r>
              <w:rPr>
                <w:rFonts w:hint="eastAsia"/>
                <w:sz w:val="24"/>
              </w:rPr>
              <w:t>，峰值功率为</w:t>
            </w:r>
            <w:r>
              <w:rPr>
                <w:rFonts w:hint="eastAsia"/>
                <w:sz w:val="24"/>
              </w:rPr>
              <w:t>693</w:t>
            </w:r>
            <w:r>
              <w:rPr>
                <w:rFonts w:hint="eastAsia"/>
                <w:sz w:val="24"/>
              </w:rPr>
              <w:t>kW</w:t>
            </w:r>
            <w:r>
              <w:rPr>
                <w:rFonts w:hint="eastAsia"/>
                <w:sz w:val="24"/>
              </w:rPr>
              <w:t>，交流输出为</w:t>
            </w:r>
            <w:r>
              <w:rPr>
                <w:rFonts w:hint="eastAsia"/>
                <w:sz w:val="24"/>
              </w:rPr>
              <w:t>AC315</w:t>
            </w:r>
            <w:r>
              <w:rPr>
                <w:sz w:val="24"/>
              </w:rPr>
              <w:t>V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晶体硅组件峰值功率为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80</w:t>
            </w:r>
            <w:r>
              <w:rPr>
                <w:sz w:val="24"/>
              </w:rPr>
              <w:t>Wp</w:t>
            </w:r>
            <w:r>
              <w:rPr>
                <w:sz w:val="24"/>
              </w:rPr>
              <w:t>。</w:t>
            </w:r>
          </w:p>
          <w:p w:rsidR="004A39C3" w:rsidRDefault="00B067B1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块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80</w:t>
            </w:r>
            <w:r>
              <w:rPr>
                <w:sz w:val="24"/>
              </w:rPr>
              <w:t>W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>晶硅组件串联功率为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80</w:t>
            </w:r>
            <w:r>
              <w:rPr>
                <w:sz w:val="24"/>
              </w:rPr>
              <w:t>W×2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＝</w:t>
            </w:r>
            <w:r>
              <w:rPr>
                <w:rFonts w:hint="eastAsia"/>
                <w:sz w:val="24"/>
              </w:rPr>
              <w:t>6160</w:t>
            </w:r>
            <w:r>
              <w:rPr>
                <w:sz w:val="24"/>
              </w:rPr>
              <w:t>W</w:t>
            </w:r>
            <w:r>
              <w:rPr>
                <w:rFonts w:hint="eastAsia"/>
                <w:sz w:val="24"/>
              </w:rPr>
              <w:t>，</w:t>
            </w:r>
          </w:p>
          <w:p w:rsidR="004A39C3" w:rsidRDefault="00B067B1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汇流箱规格采用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路输入，一回输出，计</w:t>
            </w:r>
            <w:r>
              <w:rPr>
                <w:rFonts w:hint="eastAsia"/>
                <w:sz w:val="24"/>
              </w:rPr>
              <w:t>98.56</w:t>
            </w:r>
            <w:r>
              <w:rPr>
                <w:sz w:val="24"/>
              </w:rPr>
              <w:t>KW</w:t>
            </w:r>
          </w:p>
          <w:p w:rsidR="004A39C3" w:rsidRDefault="00B067B1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光伏电站以</w:t>
            </w:r>
            <w:r>
              <w:rPr>
                <w:rFonts w:hint="eastAsia"/>
                <w:sz w:val="24"/>
              </w:rPr>
              <w:t>35kV</w:t>
            </w:r>
            <w:r>
              <w:rPr>
                <w:rFonts w:hint="eastAsia"/>
                <w:sz w:val="24"/>
              </w:rPr>
              <w:t>电压等级接入</w:t>
            </w:r>
            <w:r>
              <w:rPr>
                <w:rFonts w:hint="eastAsia"/>
                <w:sz w:val="24"/>
              </w:rPr>
              <w:t>茶岭镇独秀</w:t>
            </w:r>
            <w:r>
              <w:rPr>
                <w:rFonts w:hint="eastAsia"/>
                <w:sz w:val="24"/>
              </w:rPr>
              <w:t>220KV</w:t>
            </w:r>
            <w:r>
              <w:rPr>
                <w:rFonts w:hint="eastAsia"/>
                <w:sz w:val="24"/>
              </w:rPr>
              <w:t>变电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>。光伏电站</w:t>
            </w:r>
            <w:r>
              <w:rPr>
                <w:rFonts w:hint="eastAsia"/>
                <w:sz w:val="24"/>
              </w:rPr>
              <w:t>35kV</w:t>
            </w:r>
            <w:r>
              <w:rPr>
                <w:rFonts w:hint="eastAsia"/>
                <w:sz w:val="24"/>
              </w:rPr>
              <w:t>系统采用单母线分段接线，光伏进线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回</w:t>
            </w:r>
            <w:r>
              <w:rPr>
                <w:rFonts w:hint="eastAsia"/>
                <w:sz w:val="24"/>
              </w:rPr>
              <w:t>。</w:t>
            </w:r>
          </w:p>
          <w:p w:rsidR="004A39C3" w:rsidRDefault="00B067B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送出外线由对侧间隔，</w:t>
            </w:r>
            <w:r>
              <w:rPr>
                <w:rFonts w:hint="eastAsia"/>
                <w:sz w:val="24"/>
              </w:rPr>
              <w:t>35KV</w:t>
            </w:r>
            <w:r>
              <w:rPr>
                <w:rFonts w:hint="eastAsia"/>
                <w:sz w:val="24"/>
              </w:rPr>
              <w:t>架空线路，入变电站高压电缆组成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全线杆塔材质选用铁塔，铁塔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基，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回出线，型号</w:t>
            </w:r>
            <w:r>
              <w:rPr>
                <w:rFonts w:ascii="宋体" w:hAnsi="宋体" w:hint="eastAsia"/>
                <w:sz w:val="24"/>
              </w:rPr>
              <w:t>LGJ-</w:t>
            </w:r>
            <w:r>
              <w:rPr>
                <w:rFonts w:ascii="宋体" w:hAnsi="宋体" w:hint="eastAsia"/>
                <w:sz w:val="24"/>
              </w:rPr>
              <w:t>150/25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LGJ-150/35</w:t>
            </w:r>
            <w:r>
              <w:rPr>
                <w:rFonts w:ascii="宋体" w:hAnsi="宋体" w:hint="eastAsia"/>
                <w:sz w:val="24"/>
              </w:rPr>
              <w:t>两种。</w:t>
            </w:r>
          </w:p>
          <w:p w:rsidR="004A39C3" w:rsidRDefault="00B067B1">
            <w:pPr>
              <w:spacing w:line="360" w:lineRule="auto"/>
              <w:jc w:val="left"/>
              <w:rPr>
                <w:rFonts w:ascii="Arial" w:eastAsia="宋体" w:hAnsi="Arial" w:cs="Arial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</w:tc>
      </w:tr>
      <w:tr w:rsidR="004A39C3">
        <w:tc>
          <w:tcPr>
            <w:tcW w:w="8522" w:type="dxa"/>
            <w:gridSpan w:val="4"/>
          </w:tcPr>
          <w:p w:rsidR="004A39C3" w:rsidRDefault="00B067B1">
            <w:pPr>
              <w:numPr>
                <w:ilvl w:val="0"/>
                <w:numId w:val="3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业主单位情况</w:t>
            </w:r>
          </w:p>
          <w:p w:rsidR="004A39C3" w:rsidRDefault="00B067B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、业主公司：通威渔光一体科技（怀宁）有限公司</w:t>
            </w:r>
          </w:p>
          <w:p w:rsidR="004A39C3" w:rsidRDefault="00B067B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总投资：</w:t>
            </w:r>
            <w:r>
              <w:rPr>
                <w:rFonts w:ascii="宋体" w:eastAsia="宋体" w:hAnsi="宋体" w:cs="宋体" w:hint="eastAsia"/>
                <w:sz w:val="24"/>
              </w:rPr>
              <w:t>13000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</w:p>
          <w:p w:rsidR="004A39C3" w:rsidRDefault="00B067B1">
            <w:pPr>
              <w:spacing w:line="360" w:lineRule="auto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期限：</w:t>
            </w: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自</w:t>
            </w: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2016</w:t>
            </w: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年</w:t>
            </w: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11</w:t>
            </w: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15</w:t>
            </w: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日</w:t>
            </w: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起</w:t>
            </w:r>
          </w:p>
          <w:p w:rsidR="004A39C3" w:rsidRDefault="00B067B1">
            <w:pPr>
              <w:spacing w:line="360" w:lineRule="auto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建设内容：</w:t>
            </w: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20MWp</w:t>
            </w:r>
            <w:r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光伏发电系统</w:t>
            </w:r>
          </w:p>
          <w:p w:rsidR="004A39C3" w:rsidRDefault="00B067B1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现场管理人员配置、分工、能力水平；</w:t>
            </w:r>
          </w:p>
          <w:p w:rsidR="004A39C3" w:rsidRDefault="00B067B1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>治</w:t>
            </w:r>
            <w:r>
              <w:rPr>
                <w:rFonts w:hint="eastAsia"/>
                <w:sz w:val="24"/>
              </w:rPr>
              <w:t>德：项目经理，</w:t>
            </w:r>
          </w:p>
          <w:p w:rsidR="004A39C3" w:rsidRDefault="00B067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、对项目实施和监理工作的特殊要求。</w:t>
            </w:r>
          </w:p>
          <w:p w:rsidR="004A39C3" w:rsidRDefault="00B067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要求在保证质量和安全的前提下，加快施工进度。</w:t>
            </w:r>
          </w:p>
        </w:tc>
      </w:tr>
      <w:tr w:rsidR="004A39C3">
        <w:tc>
          <w:tcPr>
            <w:tcW w:w="8522" w:type="dxa"/>
            <w:gridSpan w:val="4"/>
          </w:tcPr>
          <w:p w:rsidR="004A39C3" w:rsidRDefault="00B067B1">
            <w:pPr>
              <w:numPr>
                <w:ilvl w:val="0"/>
                <w:numId w:val="3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设计单位情况</w:t>
            </w:r>
          </w:p>
          <w:p w:rsidR="004A39C3" w:rsidRDefault="00B067B1">
            <w:pPr>
              <w:numPr>
                <w:ilvl w:val="0"/>
                <w:numId w:val="6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施工图交付情况介绍；</w:t>
            </w:r>
          </w:p>
          <w:p w:rsidR="004A39C3" w:rsidRDefault="00B067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现场目前只有电子版图纸；</w:t>
            </w:r>
          </w:p>
          <w:p w:rsidR="004A39C3" w:rsidRDefault="00B067B1">
            <w:pPr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现场是否有设计代表，设计变更处理情况；</w:t>
            </w:r>
          </w:p>
          <w:p w:rsidR="004A39C3" w:rsidRDefault="00B067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现场无设计代表，暂时无设计变更；</w:t>
            </w:r>
          </w:p>
          <w:p w:rsidR="004A39C3" w:rsidRDefault="00B067B1">
            <w:pPr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对项目现场设计问题、参与验收响应情况。</w:t>
            </w:r>
          </w:p>
          <w:p w:rsidR="004A39C3" w:rsidRDefault="00B067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施工刚刚开始，未到验收时间；</w:t>
            </w:r>
          </w:p>
        </w:tc>
      </w:tr>
      <w:tr w:rsidR="004A39C3">
        <w:tc>
          <w:tcPr>
            <w:tcW w:w="8522" w:type="dxa"/>
            <w:gridSpan w:val="4"/>
          </w:tcPr>
          <w:p w:rsidR="004A39C3" w:rsidRDefault="00B067B1">
            <w:pPr>
              <w:numPr>
                <w:ilvl w:val="0"/>
                <w:numId w:val="7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供应商材料、设备进场情况</w:t>
            </w:r>
          </w:p>
          <w:p w:rsidR="004A39C3" w:rsidRDefault="00B067B1">
            <w:pPr>
              <w:numPr>
                <w:ilvl w:val="0"/>
                <w:numId w:val="8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主材料、设备到场百分比，是否影响施工进度；</w:t>
            </w:r>
          </w:p>
          <w:p w:rsidR="004A39C3" w:rsidRDefault="00B067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材料目前只有管桩进场，有两家供应单位；暂时不影响施工进度。</w:t>
            </w:r>
          </w:p>
          <w:p w:rsidR="004A39C3" w:rsidRDefault="00B067B1">
            <w:pPr>
              <w:numPr>
                <w:ilvl w:val="0"/>
                <w:numId w:val="8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材料、设备进场滞后（如有）原因</w:t>
            </w:r>
          </w:p>
          <w:p w:rsidR="004A39C3" w:rsidRDefault="00B067B1">
            <w:pPr>
              <w:numPr>
                <w:ilvl w:val="0"/>
                <w:numId w:val="8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措施。</w:t>
            </w:r>
          </w:p>
          <w:p w:rsidR="004A39C3" w:rsidRDefault="00B067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与业主，总包单位沟通，了解设备订货，运输情况，到货时间。</w:t>
            </w:r>
          </w:p>
        </w:tc>
      </w:tr>
      <w:tr w:rsidR="004A39C3">
        <w:tc>
          <w:tcPr>
            <w:tcW w:w="8522" w:type="dxa"/>
            <w:gridSpan w:val="4"/>
          </w:tcPr>
          <w:p w:rsidR="004A39C3" w:rsidRDefault="00B067B1">
            <w:pPr>
              <w:numPr>
                <w:ilvl w:val="0"/>
                <w:numId w:val="9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施工情况</w:t>
            </w:r>
          </w:p>
          <w:p w:rsidR="004A39C3" w:rsidRDefault="00B067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本项目分三个标段：光伏发电区、开关站、外线。</w:t>
            </w:r>
          </w:p>
          <w:p w:rsidR="004A39C3" w:rsidRDefault="00B067B1">
            <w:pPr>
              <w:numPr>
                <w:ilvl w:val="0"/>
                <w:numId w:val="10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总包与分包单位介绍，现场管理人员介绍；</w:t>
            </w:r>
          </w:p>
          <w:p w:rsidR="004A39C3" w:rsidRDefault="00B067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总包单位：特变电工新疆新能源股份有限公司</w:t>
            </w:r>
            <w:r>
              <w:rPr>
                <w:rFonts w:hint="eastAsia"/>
                <w:sz w:val="24"/>
              </w:rPr>
              <w:t>负责一标光伏区施工。</w:t>
            </w:r>
          </w:p>
          <w:p w:rsidR="004A39C3" w:rsidRDefault="00B067B1">
            <w:pPr>
              <w:numPr>
                <w:ilvl w:val="0"/>
                <w:numId w:val="10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本月进度、质量、安全情况描述，截止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日，工程完成情况如下：</w:t>
            </w:r>
          </w:p>
          <w:p w:rsidR="004A39C3" w:rsidRDefault="00B067B1">
            <w:pPr>
              <w:spacing w:line="5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）、基础条基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桩基共计（</w:t>
            </w:r>
            <w:r>
              <w:rPr>
                <w:rFonts w:ascii="宋体" w:eastAsia="宋体" w:hAnsi="宋体" w:cs="宋体" w:hint="eastAsia"/>
                <w:sz w:val="24"/>
              </w:rPr>
              <w:t>9760</w:t>
            </w:r>
            <w:r>
              <w:rPr>
                <w:rFonts w:ascii="宋体" w:eastAsia="宋体" w:hAnsi="宋体" w:cs="宋体" w:hint="eastAsia"/>
                <w:sz w:val="24"/>
              </w:rPr>
              <w:t>）个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根，完成（</w:t>
            </w:r>
            <w:r>
              <w:rPr>
                <w:rFonts w:ascii="宋体" w:eastAsia="宋体" w:hAnsi="宋体" w:cs="宋体" w:hint="eastAsia"/>
                <w:sz w:val="24"/>
              </w:rPr>
              <w:t>120</w:t>
            </w:r>
            <w:r>
              <w:rPr>
                <w:rFonts w:ascii="宋体" w:eastAsia="宋体" w:hAnsi="宋体" w:cs="宋体" w:hint="eastAsia"/>
                <w:sz w:val="24"/>
              </w:rPr>
              <w:t>）个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根，完成总量（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%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4A39C3" w:rsidRDefault="00B067B1">
            <w:pPr>
              <w:spacing w:line="5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）、支架安装完成（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MWp</w:t>
            </w:r>
            <w:proofErr w:type="spellEnd"/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总量按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MWp</w:t>
            </w:r>
            <w:r>
              <w:rPr>
                <w:rFonts w:ascii="宋体" w:eastAsia="宋体" w:hAnsi="宋体" w:cs="宋体" w:hint="eastAsia"/>
                <w:sz w:val="24"/>
              </w:rPr>
              <w:t>计算），完成总量（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%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4A39C3" w:rsidRDefault="00B067B1">
            <w:pPr>
              <w:spacing w:line="5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）、组件安装完成（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MWp</w:t>
            </w:r>
            <w:proofErr w:type="spellEnd"/>
            <w:r>
              <w:rPr>
                <w:rFonts w:ascii="宋体" w:eastAsia="宋体" w:hAnsi="宋体" w:cs="宋体" w:hint="eastAsia"/>
                <w:sz w:val="24"/>
              </w:rPr>
              <w:t>（总量按</w:t>
            </w:r>
            <w:r>
              <w:rPr>
                <w:rFonts w:ascii="宋体" w:eastAsia="宋体" w:hAnsi="宋体" w:cs="宋体" w:hint="eastAsia"/>
                <w:sz w:val="24"/>
              </w:rPr>
              <w:t>20MWp</w:t>
            </w:r>
            <w:r>
              <w:rPr>
                <w:rFonts w:ascii="宋体" w:eastAsia="宋体" w:hAnsi="宋体" w:cs="宋体" w:hint="eastAsia"/>
                <w:sz w:val="24"/>
              </w:rPr>
              <w:t>计算），完成总量（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%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4A39C3" w:rsidRDefault="00B067B1">
            <w:pPr>
              <w:spacing w:line="5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）、箱变、逆变器基础共计（</w:t>
            </w:r>
            <w:r>
              <w:rPr>
                <w:rFonts w:ascii="宋体" w:eastAsia="宋体" w:hAnsi="宋体" w:cs="宋体" w:hint="eastAsia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</w:rPr>
              <w:t>）基，浇筑完成（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）基，完成总量（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%</w:t>
            </w:r>
            <w:r>
              <w:rPr>
                <w:rFonts w:ascii="宋体" w:eastAsia="宋体" w:hAnsi="宋体" w:cs="宋体" w:hint="eastAsia"/>
                <w:sz w:val="24"/>
              </w:rPr>
              <w:t>，箱变安装（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）台、逆变器安装（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）台，完成总量（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%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4A39C3" w:rsidRDefault="00B067B1">
            <w:pPr>
              <w:spacing w:line="5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）、场内集电线路共计（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）公里，电缆沟开挖（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）公里，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完成总量（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%</w:t>
            </w:r>
            <w:r>
              <w:rPr>
                <w:rFonts w:ascii="宋体" w:eastAsia="宋体" w:hAnsi="宋体" w:cs="宋体" w:hint="eastAsia"/>
                <w:sz w:val="24"/>
              </w:rPr>
              <w:t>；电缆敷设完成（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）公里，完成总量（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%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4A39C3" w:rsidRDefault="00B067B1">
            <w:pPr>
              <w:spacing w:line="5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）、综合楼</w:t>
            </w:r>
            <w:r>
              <w:rPr>
                <w:rFonts w:ascii="宋体" w:eastAsia="宋体" w:hAnsi="宋体" w:cs="宋体" w:hint="eastAsia"/>
                <w:sz w:val="24"/>
              </w:rPr>
              <w:t>未开工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4A39C3" w:rsidRDefault="00B067B1">
            <w:pPr>
              <w:spacing w:line="5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配电楼</w:t>
            </w:r>
            <w:r>
              <w:rPr>
                <w:rFonts w:ascii="宋体" w:eastAsia="宋体" w:hAnsi="宋体" w:cs="宋体" w:hint="eastAsia"/>
                <w:sz w:val="24"/>
              </w:rPr>
              <w:t>未开工</w:t>
            </w:r>
          </w:p>
          <w:p w:rsidR="004A39C3" w:rsidRDefault="00B067B1">
            <w:pPr>
              <w:spacing w:line="5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）、升压站一次设备安装已完成（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%</w:t>
            </w:r>
            <w:r>
              <w:rPr>
                <w:rFonts w:ascii="宋体" w:eastAsia="宋体" w:hAnsi="宋体" w:cs="宋体" w:hint="eastAsia"/>
                <w:sz w:val="24"/>
              </w:rPr>
              <w:t>、二次设备安装已完成（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%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4A39C3" w:rsidRDefault="00B067B1">
            <w:pPr>
              <w:spacing w:line="5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）、送出线路共计（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）公里，杆塔基础总计（</w:t>
            </w:r>
            <w:r>
              <w:rPr>
                <w:rFonts w:ascii="宋体" w:eastAsia="宋体" w:hAnsi="宋体" w:cs="宋体" w:hint="eastAsia"/>
                <w:sz w:val="24"/>
              </w:rPr>
              <w:t>48</w:t>
            </w:r>
            <w:r>
              <w:rPr>
                <w:rFonts w:ascii="宋体" w:eastAsia="宋体" w:hAnsi="宋体" w:cs="宋体" w:hint="eastAsia"/>
                <w:sz w:val="24"/>
              </w:rPr>
              <w:t>）基，基础浇筑完成（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）基，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完成总量（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%</w:t>
            </w:r>
            <w:r>
              <w:rPr>
                <w:rFonts w:ascii="宋体" w:eastAsia="宋体" w:hAnsi="宋体" w:cs="宋体" w:hint="eastAsia"/>
                <w:sz w:val="24"/>
              </w:rPr>
              <w:t>，杆塔组立完成（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%</w:t>
            </w:r>
            <w:r>
              <w:rPr>
                <w:rFonts w:ascii="宋体" w:eastAsia="宋体" w:hAnsi="宋体" w:cs="宋体" w:hint="eastAsia"/>
                <w:sz w:val="24"/>
              </w:rPr>
              <w:t>，架线完成总量（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%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4A39C3" w:rsidRDefault="00B067B1">
            <w:pPr>
              <w:spacing w:line="5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）、并网发电（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MWp</w:t>
            </w:r>
            <w:proofErr w:type="spellEnd"/>
            <w:r>
              <w:rPr>
                <w:rFonts w:ascii="宋体" w:eastAsia="宋体" w:hAnsi="宋体" w:cs="宋体" w:hint="eastAsia"/>
                <w:sz w:val="24"/>
              </w:rPr>
              <w:t>（按总容量</w:t>
            </w:r>
            <w:r>
              <w:rPr>
                <w:rFonts w:ascii="宋体" w:eastAsia="宋体" w:hAnsi="宋体" w:cs="宋体" w:hint="eastAsia"/>
                <w:sz w:val="24"/>
              </w:rPr>
              <w:t>22.07MWp</w:t>
            </w:r>
            <w:r>
              <w:rPr>
                <w:rFonts w:ascii="宋体" w:eastAsia="宋体" w:hAnsi="宋体" w:cs="宋体" w:hint="eastAsia"/>
                <w:sz w:val="24"/>
              </w:rPr>
              <w:t>计算），完成总量（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%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  <w:p w:rsidR="004A39C3" w:rsidRDefault="00B067B1">
            <w:pPr>
              <w:spacing w:line="5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进度情况</w:t>
            </w:r>
            <w:r>
              <w:rPr>
                <w:rFonts w:ascii="宋体" w:eastAsia="宋体" w:hAnsi="宋体" w:cs="宋体" w:hint="eastAsia"/>
                <w:sz w:val="24"/>
              </w:rPr>
              <w:t>，按合同要求，</w:t>
            </w:r>
            <w:r>
              <w:rPr>
                <w:rFonts w:ascii="宋体" w:eastAsia="宋体" w:hAnsi="宋体" w:cs="宋体" w:hint="eastAsia"/>
                <w:sz w:val="24"/>
              </w:rPr>
              <w:t>一标</w:t>
            </w:r>
            <w:r>
              <w:rPr>
                <w:rFonts w:ascii="宋体" w:eastAsia="宋体" w:hAnsi="宋体" w:cs="宋体" w:hint="eastAsia"/>
                <w:sz w:val="24"/>
              </w:rPr>
              <w:t>竣工时间为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27</w:t>
            </w:r>
            <w:r>
              <w:rPr>
                <w:rFonts w:ascii="宋体" w:eastAsia="宋体" w:hAnsi="宋体" w:cs="宋体" w:hint="eastAsia"/>
                <w:sz w:val="24"/>
              </w:rPr>
              <w:t>日，施工进度严重滞后；</w:t>
            </w:r>
          </w:p>
          <w:p w:rsidR="004A39C3" w:rsidRDefault="00B067B1">
            <w:pPr>
              <w:spacing w:line="5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质量情况</w:t>
            </w:r>
            <w:r>
              <w:rPr>
                <w:rFonts w:ascii="宋体" w:eastAsia="宋体" w:hAnsi="宋体" w:cs="宋体" w:hint="eastAsia"/>
                <w:sz w:val="24"/>
              </w:rPr>
              <w:t>，基本满足规范和设计要求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4A39C3" w:rsidRDefault="00B067B1">
            <w:pPr>
              <w:spacing w:line="540" w:lineRule="exact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安全情况</w:t>
            </w:r>
            <w:r>
              <w:rPr>
                <w:rFonts w:ascii="宋体" w:eastAsia="宋体" w:hAnsi="宋体" w:cs="宋体" w:hint="eastAsia"/>
                <w:sz w:val="24"/>
              </w:rPr>
              <w:t>：涉及高空作业和起重吊装作业；施工中安全帽、安全带的佩戴符合安全要求，个别施工人员忘记，在监理人员的提醒下能及时改正。吊装作业，无专人指挥，吊装场地未设警戒线，这类问题比较突出，要求的落实情况不好。</w:t>
            </w:r>
          </w:p>
        </w:tc>
      </w:tr>
      <w:tr w:rsidR="004A39C3">
        <w:tc>
          <w:tcPr>
            <w:tcW w:w="8522" w:type="dxa"/>
            <w:gridSpan w:val="4"/>
          </w:tcPr>
          <w:p w:rsidR="004A39C3" w:rsidRDefault="00B067B1">
            <w:pPr>
              <w:numPr>
                <w:ilvl w:val="0"/>
                <w:numId w:val="11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监理工作情况</w:t>
            </w:r>
          </w:p>
          <w:p w:rsidR="004A39C3" w:rsidRDefault="00B067B1">
            <w:pPr>
              <w:numPr>
                <w:ilvl w:val="0"/>
                <w:numId w:val="1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当月监理工作开展情况综述</w:t>
            </w:r>
          </w:p>
          <w:p w:rsidR="004A39C3" w:rsidRDefault="00B067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工程刚刚开始，人员刚进场，工作</w:t>
            </w:r>
            <w:r>
              <w:rPr>
                <w:rFonts w:hint="eastAsia"/>
                <w:sz w:val="24"/>
              </w:rPr>
              <w:t>有序开展</w:t>
            </w:r>
            <w:r>
              <w:rPr>
                <w:rFonts w:hint="eastAsia"/>
                <w:sz w:val="24"/>
              </w:rPr>
              <w:t>；</w:t>
            </w:r>
          </w:p>
          <w:p w:rsidR="004A39C3" w:rsidRDefault="00B067B1">
            <w:pPr>
              <w:numPr>
                <w:ilvl w:val="0"/>
                <w:numId w:val="1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工作中不足和需要加强、提高的地方</w:t>
            </w:r>
          </w:p>
          <w:p w:rsidR="004A39C3" w:rsidRDefault="00B067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管理工作上有待加强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自身素质需要提高。</w:t>
            </w:r>
          </w:p>
          <w:p w:rsidR="004A39C3" w:rsidRDefault="00B067B1">
            <w:pPr>
              <w:numPr>
                <w:ilvl w:val="0"/>
                <w:numId w:val="1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业主对监理工作的态度、意见及要求；</w:t>
            </w:r>
          </w:p>
          <w:p w:rsidR="004A39C3" w:rsidRDefault="00B067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业主对监理工作很支持，希望监理</w:t>
            </w:r>
            <w:r>
              <w:rPr>
                <w:rFonts w:hint="eastAsia"/>
                <w:sz w:val="24"/>
              </w:rPr>
              <w:t>严格监督管理，尽到监理方的职责和义务。</w:t>
            </w:r>
          </w:p>
          <w:p w:rsidR="004A39C3" w:rsidRDefault="00B067B1">
            <w:pPr>
              <w:numPr>
                <w:ilvl w:val="0"/>
                <w:numId w:val="1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监理工作与生活情况，需要公司哪些帮助。</w:t>
            </w:r>
          </w:p>
          <w:p w:rsidR="004A39C3" w:rsidRDefault="00B067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现场一切正常，暂时不需公司提供帮助。</w:t>
            </w:r>
            <w:r>
              <w:rPr>
                <w:rFonts w:hint="eastAsia"/>
                <w:sz w:val="24"/>
              </w:rPr>
              <w:t>现场施工作业面比较分散，后面可能要增加人手（土建专监）。</w:t>
            </w:r>
          </w:p>
        </w:tc>
      </w:tr>
      <w:tr w:rsidR="004A39C3">
        <w:tc>
          <w:tcPr>
            <w:tcW w:w="8522" w:type="dxa"/>
            <w:gridSpan w:val="4"/>
          </w:tcPr>
          <w:p w:rsidR="004A39C3" w:rsidRDefault="00B067B1">
            <w:pPr>
              <w:numPr>
                <w:ilvl w:val="0"/>
                <w:numId w:val="13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  <w:p w:rsidR="004A39C3" w:rsidRDefault="00B067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可对影响项目正常工期、质量的因素，参建各方履约能力等一系列风险进行预估；</w:t>
            </w:r>
          </w:p>
          <w:p w:rsidR="004A39C3" w:rsidRDefault="00B067B1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进场道路已开通，但由于道路窄以及跨高速公路桥载重的原因，大型机械，材料进场仍较困难；</w:t>
            </w:r>
          </w:p>
          <w:p w:rsidR="004A39C3" w:rsidRDefault="00B067B1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外线施工单位已经落实，征地几补偿问题正在谈判，完成时间不确定；</w:t>
            </w:r>
          </w:p>
          <w:p w:rsidR="004A39C3" w:rsidRDefault="00B067B1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现场由于缺少场地都是租用的民房；</w:t>
            </w:r>
          </w:p>
        </w:tc>
      </w:tr>
      <w:tr w:rsidR="004A39C3">
        <w:tc>
          <w:tcPr>
            <w:tcW w:w="8522" w:type="dxa"/>
            <w:gridSpan w:val="4"/>
          </w:tcPr>
          <w:p w:rsidR="004A39C3" w:rsidRDefault="00B067B1">
            <w:pPr>
              <w:numPr>
                <w:ilvl w:val="0"/>
                <w:numId w:val="13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总结</w:t>
            </w:r>
          </w:p>
          <w:p w:rsidR="004A39C3" w:rsidRDefault="00B067B1">
            <w:pPr>
              <w:numPr>
                <w:ilvl w:val="0"/>
                <w:numId w:val="14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截止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日，项目在有序进行；光伏区进场桩机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台，进桩</w:t>
            </w:r>
            <w:r>
              <w:rPr>
                <w:rFonts w:hint="eastAsia"/>
                <w:sz w:val="24"/>
              </w:rPr>
              <w:t>209</w:t>
            </w:r>
            <w:r>
              <w:rPr>
                <w:rFonts w:hint="eastAsia"/>
                <w:sz w:val="24"/>
              </w:rPr>
              <w:t>根，打桩完成</w:t>
            </w:r>
            <w:r>
              <w:rPr>
                <w:rFonts w:hint="eastAsia"/>
                <w:sz w:val="24"/>
              </w:rPr>
              <w:t>120</w:t>
            </w:r>
            <w:r>
              <w:rPr>
                <w:rFonts w:hint="eastAsia"/>
                <w:sz w:val="24"/>
              </w:rPr>
              <w:t>根；</w:t>
            </w:r>
          </w:p>
          <w:p w:rsidR="004A39C3" w:rsidRDefault="00B067B1">
            <w:pPr>
              <w:numPr>
                <w:ilvl w:val="0"/>
                <w:numId w:val="14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开关站今天招标；外线施工队已确定；</w:t>
            </w:r>
          </w:p>
          <w:p w:rsidR="004A39C3" w:rsidRDefault="00B067B1">
            <w:pPr>
              <w:numPr>
                <w:ilvl w:val="0"/>
                <w:numId w:val="14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现在项目部监理人员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。</w:t>
            </w:r>
          </w:p>
          <w:p w:rsidR="004A39C3" w:rsidRDefault="004A39C3">
            <w:pPr>
              <w:rPr>
                <w:sz w:val="24"/>
              </w:rPr>
            </w:pPr>
          </w:p>
          <w:p w:rsidR="004A39C3" w:rsidRDefault="004A39C3">
            <w:pPr>
              <w:rPr>
                <w:sz w:val="24"/>
              </w:rPr>
            </w:pPr>
          </w:p>
        </w:tc>
      </w:tr>
    </w:tbl>
    <w:p w:rsidR="004A39C3" w:rsidRDefault="00B067B1">
      <w:pPr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4A39C3" w:rsidRDefault="004A39C3">
      <w:pPr>
        <w:rPr>
          <w:sz w:val="24"/>
        </w:rPr>
      </w:pPr>
    </w:p>
    <w:p w:rsidR="004A39C3" w:rsidRDefault="004A39C3">
      <w:pPr>
        <w:rPr>
          <w:sz w:val="24"/>
        </w:rPr>
      </w:pPr>
    </w:p>
    <w:p w:rsidR="004A39C3" w:rsidRDefault="004A39C3">
      <w:pPr>
        <w:rPr>
          <w:sz w:val="24"/>
        </w:rPr>
      </w:pPr>
    </w:p>
    <w:p w:rsidR="004A39C3" w:rsidRDefault="004A39C3">
      <w:pPr>
        <w:rPr>
          <w:sz w:val="24"/>
        </w:rPr>
      </w:pPr>
    </w:p>
    <w:p w:rsidR="004A39C3" w:rsidRDefault="004A39C3">
      <w:pPr>
        <w:rPr>
          <w:sz w:val="24"/>
        </w:rPr>
      </w:pPr>
    </w:p>
    <w:p w:rsidR="004A39C3" w:rsidRDefault="00B067B1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通威怀宁渔光一体</w:t>
      </w:r>
      <w:r>
        <w:rPr>
          <w:rFonts w:hint="eastAsia"/>
          <w:sz w:val="24"/>
        </w:rPr>
        <w:t>20</w:t>
      </w:r>
      <w:r>
        <w:rPr>
          <w:sz w:val="24"/>
        </w:rPr>
        <w:t>MWp</w:t>
      </w:r>
      <w:r>
        <w:rPr>
          <w:rFonts w:hint="eastAsia"/>
          <w:sz w:val="24"/>
        </w:rPr>
        <w:t>光伏发电项目</w:t>
      </w:r>
    </w:p>
    <w:p w:rsidR="004A39C3" w:rsidRDefault="00B067B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监理项目部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 </w:t>
      </w:r>
    </w:p>
    <w:p w:rsidR="004A39C3" w:rsidRDefault="00B067B1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  <w:u w:val="single"/>
        </w:rPr>
        <w:t xml:space="preserve"> 2016.12.09</w:t>
      </w:r>
    </w:p>
    <w:p w:rsidR="004A39C3" w:rsidRDefault="004A39C3">
      <w:pPr>
        <w:rPr>
          <w:sz w:val="24"/>
          <w:u w:val="single"/>
        </w:rPr>
      </w:pPr>
    </w:p>
    <w:p w:rsidR="004A39C3" w:rsidRDefault="004A39C3">
      <w:pPr>
        <w:ind w:firstLine="480"/>
        <w:rPr>
          <w:sz w:val="28"/>
          <w:szCs w:val="28"/>
        </w:rPr>
      </w:pPr>
    </w:p>
    <w:sectPr w:rsidR="004A39C3" w:rsidSect="004A3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default"/>
    <w:sig w:usb0="00000001" w:usb1="4000207B" w:usb2="00000000" w:usb3="00000000" w:csb0="2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37D45"/>
    <w:multiLevelType w:val="multilevel"/>
    <w:tmpl w:val="39937D45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3554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5796D879"/>
    <w:multiLevelType w:val="singleLevel"/>
    <w:tmpl w:val="5796D879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796D9E3"/>
    <w:multiLevelType w:val="singleLevel"/>
    <w:tmpl w:val="5796D9E3"/>
    <w:lvl w:ilvl="0">
      <w:start w:val="1"/>
      <w:numFmt w:val="decimal"/>
      <w:suff w:val="nothing"/>
      <w:lvlText w:val="%1、"/>
      <w:lvlJc w:val="left"/>
    </w:lvl>
  </w:abstractNum>
  <w:abstractNum w:abstractNumId="3">
    <w:nsid w:val="5796E4D3"/>
    <w:multiLevelType w:val="singleLevel"/>
    <w:tmpl w:val="5796E4D3"/>
    <w:lvl w:ilvl="0">
      <w:start w:val="4"/>
      <w:numFmt w:val="chineseCounting"/>
      <w:suff w:val="nothing"/>
      <w:lvlText w:val="%1、"/>
      <w:lvlJc w:val="left"/>
    </w:lvl>
  </w:abstractNum>
  <w:abstractNum w:abstractNumId="4">
    <w:nsid w:val="5796E53D"/>
    <w:multiLevelType w:val="singleLevel"/>
    <w:tmpl w:val="5796E53D"/>
    <w:lvl w:ilvl="0">
      <w:start w:val="1"/>
      <w:numFmt w:val="decimal"/>
      <w:suff w:val="nothing"/>
      <w:lvlText w:val="%1、"/>
      <w:lvlJc w:val="left"/>
    </w:lvl>
  </w:abstractNum>
  <w:abstractNum w:abstractNumId="5">
    <w:nsid w:val="5796E5CB"/>
    <w:multiLevelType w:val="singleLevel"/>
    <w:tmpl w:val="5796E5CB"/>
    <w:lvl w:ilvl="0">
      <w:start w:val="5"/>
      <w:numFmt w:val="chineseCounting"/>
      <w:suff w:val="nothing"/>
      <w:lvlText w:val="%1、"/>
      <w:lvlJc w:val="left"/>
    </w:lvl>
  </w:abstractNum>
  <w:abstractNum w:abstractNumId="6">
    <w:nsid w:val="5796E5F6"/>
    <w:multiLevelType w:val="singleLevel"/>
    <w:tmpl w:val="5796E5F6"/>
    <w:lvl w:ilvl="0">
      <w:start w:val="1"/>
      <w:numFmt w:val="decimal"/>
      <w:suff w:val="nothing"/>
      <w:lvlText w:val="%1、"/>
      <w:lvlJc w:val="left"/>
    </w:lvl>
  </w:abstractNum>
  <w:abstractNum w:abstractNumId="7">
    <w:nsid w:val="5796E708"/>
    <w:multiLevelType w:val="singleLevel"/>
    <w:tmpl w:val="5796E708"/>
    <w:lvl w:ilvl="0">
      <w:start w:val="6"/>
      <w:numFmt w:val="chineseCounting"/>
      <w:suff w:val="nothing"/>
      <w:lvlText w:val="%1、"/>
      <w:lvlJc w:val="left"/>
    </w:lvl>
  </w:abstractNum>
  <w:abstractNum w:abstractNumId="8">
    <w:nsid w:val="5796E814"/>
    <w:multiLevelType w:val="singleLevel"/>
    <w:tmpl w:val="5796E814"/>
    <w:lvl w:ilvl="0">
      <w:start w:val="1"/>
      <w:numFmt w:val="decimal"/>
      <w:suff w:val="nothing"/>
      <w:lvlText w:val="%1、"/>
      <w:lvlJc w:val="left"/>
    </w:lvl>
  </w:abstractNum>
  <w:abstractNum w:abstractNumId="9">
    <w:nsid w:val="5796EBCF"/>
    <w:multiLevelType w:val="singleLevel"/>
    <w:tmpl w:val="5796EBCF"/>
    <w:lvl w:ilvl="0">
      <w:start w:val="7"/>
      <w:numFmt w:val="chineseCounting"/>
      <w:suff w:val="nothing"/>
      <w:lvlText w:val="%1、"/>
      <w:lvlJc w:val="left"/>
    </w:lvl>
  </w:abstractNum>
  <w:abstractNum w:abstractNumId="10">
    <w:nsid w:val="579DD13A"/>
    <w:multiLevelType w:val="singleLevel"/>
    <w:tmpl w:val="579DD13A"/>
    <w:lvl w:ilvl="0">
      <w:start w:val="1"/>
      <w:numFmt w:val="decimal"/>
      <w:suff w:val="nothing"/>
      <w:lvlText w:val="%1、"/>
      <w:lvlJc w:val="left"/>
    </w:lvl>
  </w:abstractNum>
  <w:abstractNum w:abstractNumId="11">
    <w:nsid w:val="57F8FDE8"/>
    <w:multiLevelType w:val="singleLevel"/>
    <w:tmpl w:val="57F8FDE8"/>
    <w:lvl w:ilvl="0">
      <w:start w:val="2"/>
      <w:numFmt w:val="decimal"/>
      <w:suff w:val="nothing"/>
      <w:lvlText w:val="%1、"/>
      <w:lvlJc w:val="left"/>
    </w:lvl>
  </w:abstractNum>
  <w:abstractNum w:abstractNumId="12">
    <w:nsid w:val="57F8FE18"/>
    <w:multiLevelType w:val="singleLevel"/>
    <w:tmpl w:val="57F8FE18"/>
    <w:lvl w:ilvl="0">
      <w:start w:val="1"/>
      <w:numFmt w:val="decimal"/>
      <w:suff w:val="nothing"/>
      <w:lvlText w:val="（%1）"/>
      <w:lvlJc w:val="left"/>
    </w:lvl>
  </w:abstractNum>
  <w:abstractNum w:abstractNumId="13">
    <w:nsid w:val="5DC76FE8"/>
    <w:multiLevelType w:val="multilevel"/>
    <w:tmpl w:val="5DC76FE8"/>
    <w:lvl w:ilvl="0">
      <w:start w:val="1"/>
      <w:numFmt w:val="decimal"/>
      <w:pStyle w:val="4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1"/>
  </w:num>
  <w:num w:numId="5">
    <w:abstractNumId w:val="12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0761D"/>
    <w:rsid w:val="000A7FE9"/>
    <w:rsid w:val="001B5078"/>
    <w:rsid w:val="0037206F"/>
    <w:rsid w:val="003A7D13"/>
    <w:rsid w:val="0042332A"/>
    <w:rsid w:val="004A39C3"/>
    <w:rsid w:val="00516233"/>
    <w:rsid w:val="00723359"/>
    <w:rsid w:val="00724BEF"/>
    <w:rsid w:val="007A22D5"/>
    <w:rsid w:val="00866D4C"/>
    <w:rsid w:val="008C5047"/>
    <w:rsid w:val="009B3864"/>
    <w:rsid w:val="00B067B1"/>
    <w:rsid w:val="00B0761D"/>
    <w:rsid w:val="00B11FD4"/>
    <w:rsid w:val="00BE6975"/>
    <w:rsid w:val="00D65AD1"/>
    <w:rsid w:val="00DC267F"/>
    <w:rsid w:val="00F226A9"/>
    <w:rsid w:val="00FC0CFD"/>
    <w:rsid w:val="0C22088D"/>
    <w:rsid w:val="0CB95268"/>
    <w:rsid w:val="0FE92A01"/>
    <w:rsid w:val="106F38C8"/>
    <w:rsid w:val="1793147F"/>
    <w:rsid w:val="1A75472F"/>
    <w:rsid w:val="1A7F56E3"/>
    <w:rsid w:val="204977FD"/>
    <w:rsid w:val="24276A0E"/>
    <w:rsid w:val="260E1AE4"/>
    <w:rsid w:val="262F0502"/>
    <w:rsid w:val="26F606F1"/>
    <w:rsid w:val="279B6E6B"/>
    <w:rsid w:val="29C31FA2"/>
    <w:rsid w:val="2BC238CF"/>
    <w:rsid w:val="2DE84EBA"/>
    <w:rsid w:val="2FB532F2"/>
    <w:rsid w:val="323678EF"/>
    <w:rsid w:val="3462011B"/>
    <w:rsid w:val="40AB3B91"/>
    <w:rsid w:val="41A94DB4"/>
    <w:rsid w:val="46494BA1"/>
    <w:rsid w:val="46F0623B"/>
    <w:rsid w:val="497B20A1"/>
    <w:rsid w:val="49AF2FFC"/>
    <w:rsid w:val="4B1D1780"/>
    <w:rsid w:val="54F079D7"/>
    <w:rsid w:val="5BFB61C8"/>
    <w:rsid w:val="5F6E3096"/>
    <w:rsid w:val="64B34446"/>
    <w:rsid w:val="66971D82"/>
    <w:rsid w:val="6F760E5C"/>
    <w:rsid w:val="794E2C46"/>
    <w:rsid w:val="79AD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9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A39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4A39C3"/>
    <w:pPr>
      <w:keepNext/>
      <w:keepLines/>
      <w:numPr>
        <w:ilvl w:val="1"/>
        <w:numId w:val="1"/>
      </w:numPr>
      <w:spacing w:before="260" w:after="260"/>
      <w:ind w:left="0" w:firstLine="0"/>
      <w:outlineLvl w:val="1"/>
    </w:pPr>
    <w:rPr>
      <w:rFonts w:eastAsia="黑体"/>
      <w:b/>
      <w:bCs/>
      <w:kern w:val="0"/>
      <w:sz w:val="32"/>
      <w:szCs w:val="32"/>
    </w:rPr>
  </w:style>
  <w:style w:type="paragraph" w:styleId="3">
    <w:name w:val="heading 3"/>
    <w:basedOn w:val="a"/>
    <w:next w:val="a"/>
    <w:unhideWhenUsed/>
    <w:qFormat/>
    <w:rsid w:val="004A39C3"/>
    <w:pPr>
      <w:keepNext/>
      <w:keepLines/>
      <w:numPr>
        <w:ilvl w:val="2"/>
        <w:numId w:val="1"/>
      </w:numPr>
      <w:spacing w:before="240" w:after="240"/>
      <w:ind w:leftChars="100" w:left="240" w:firstLine="0"/>
      <w:outlineLvl w:val="2"/>
    </w:pPr>
    <w:rPr>
      <w:b/>
      <w:bCs/>
      <w:kern w:val="0"/>
      <w:sz w:val="30"/>
      <w:szCs w:val="32"/>
    </w:rPr>
  </w:style>
  <w:style w:type="paragraph" w:styleId="4">
    <w:name w:val="heading 4"/>
    <w:basedOn w:val="a"/>
    <w:next w:val="a"/>
    <w:unhideWhenUsed/>
    <w:qFormat/>
    <w:rsid w:val="004A39C3"/>
    <w:pPr>
      <w:numPr>
        <w:numId w:val="2"/>
      </w:numPr>
      <w:spacing w:before="120" w:after="120"/>
      <w:outlineLvl w:val="3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4A39C3"/>
  </w:style>
  <w:style w:type="paragraph" w:styleId="a4">
    <w:name w:val="Normal (Web)"/>
    <w:basedOn w:val="a"/>
    <w:qFormat/>
    <w:rsid w:val="004A39C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Title"/>
    <w:basedOn w:val="a"/>
    <w:next w:val="a"/>
    <w:link w:val="Char"/>
    <w:qFormat/>
    <w:rsid w:val="004A39C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qFormat/>
    <w:rsid w:val="004A39C3"/>
    <w:rPr>
      <w:color w:val="0000FF"/>
      <w:u w:val="single"/>
    </w:rPr>
  </w:style>
  <w:style w:type="character" w:styleId="a7">
    <w:name w:val="annotation reference"/>
    <w:qFormat/>
    <w:rsid w:val="004A39C3"/>
    <w:rPr>
      <w:sz w:val="21"/>
      <w:szCs w:val="21"/>
    </w:rPr>
  </w:style>
  <w:style w:type="table" w:styleId="a8">
    <w:name w:val="Table Grid"/>
    <w:basedOn w:val="a1"/>
    <w:qFormat/>
    <w:rsid w:val="004A39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4A39C3"/>
    <w:pPr>
      <w:ind w:firstLineChars="200" w:firstLine="420"/>
    </w:pPr>
  </w:style>
  <w:style w:type="character" w:customStyle="1" w:styleId="1Char">
    <w:name w:val="标题 1 Char"/>
    <w:basedOn w:val="a0"/>
    <w:link w:val="1"/>
    <w:rsid w:val="004A39C3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Char">
    <w:name w:val="标题 Char"/>
    <w:basedOn w:val="a0"/>
    <w:link w:val="a5"/>
    <w:qFormat/>
    <w:rsid w:val="004A39C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74EF4C-84A2-4BD3-A014-E49D9029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zh1</dc:creator>
  <cp:lastModifiedBy>Administrator</cp:lastModifiedBy>
  <cp:revision>9</cp:revision>
  <dcterms:created xsi:type="dcterms:W3CDTF">2014-10-29T12:08:00Z</dcterms:created>
  <dcterms:modified xsi:type="dcterms:W3CDTF">2017-02-17T09:10:00Z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