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  <w:u w:val="single"/>
        </w:rPr>
        <w:t xml:space="preserve">       内乡县马山口镇50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MW</w:t>
      </w:r>
      <w:r>
        <w:rPr>
          <w:rFonts w:hint="eastAsia"/>
          <w:b/>
          <w:bCs/>
          <w:sz w:val="28"/>
          <w:szCs w:val="28"/>
          <w:u w:val="single"/>
        </w:rPr>
        <w:t>光伏电站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项目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</w:rPr>
        <w:t>项目情况报告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报告日期：2017年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日       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ZHJL</w:t>
      </w:r>
      <w:r>
        <w:rPr>
          <w:rFonts w:hint="eastAsia"/>
          <w:sz w:val="24"/>
          <w:u w:val="single"/>
        </w:rPr>
        <w:t>-00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non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5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794"/>
        <w:gridCol w:w="1435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内乡县马山口镇50</w:t>
            </w:r>
            <w:r>
              <w:rPr>
                <w:rFonts w:hint="eastAsia"/>
                <w:sz w:val="24"/>
                <w:lang w:val="en-US" w:eastAsia="zh-CN"/>
              </w:rPr>
              <w:t>MW</w:t>
            </w:r>
            <w:r>
              <w:rPr>
                <w:rFonts w:hint="eastAsia"/>
                <w:sz w:val="24"/>
              </w:rPr>
              <w:t>光伏电站</w:t>
            </w:r>
            <w:r>
              <w:rPr>
                <w:rFonts w:hint="eastAsia"/>
                <w:sz w:val="24"/>
                <w:lang w:eastAsia="zh-CN"/>
              </w:rPr>
              <w:t>项目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上海华明电气销售设备有限公司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项目规模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一个110kV升压站，一条10kV外线以及光伏厂区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项目地址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河南内乡县马山口镇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监理负责人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赵占良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监理人数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进场时间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2017年1月7日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合同工期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截止2017年6月30日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1406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参建单位</w:t>
            </w:r>
          </w:p>
        </w:tc>
        <w:tc>
          <w:tcPr>
            <w:tcW w:w="699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建设单位：上海华明电气销售设备有限公司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监理单位：常州正衡电力工程监理有限公司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设计单位：南京国联电力工程设计有限公司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淅川县电力勘测设计院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总承包单位：南京东送电力工程有限公司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施工单位： 裕实国际建设集团股份有限公司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（10kV外线）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烟建集团工业设备安装有限公司（光伏厂区）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（升压站土建施工单位</w:t>
            </w:r>
            <w:r>
              <w:rPr>
                <w:rFonts w:hint="eastAsia" w:ascii="宋体" w:hAnsi="宋体"/>
                <w:sz w:val="24"/>
                <w:lang w:eastAsia="zh-CN"/>
              </w:rPr>
              <w:t>名称不确定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北京四方宏海电力电器有限公司（升压站电气施工）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03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03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项目概况</w:t>
            </w:r>
          </w:p>
          <w:p>
            <w:pPr>
              <w:pStyle w:val="2"/>
              <w:spacing w:line="52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工程位于河南省南阳市内乡县马山口镇河口村、寺山庙境内。马山口镇位于河南省南阳市内乡县城东北22公里，地处秦岭余脉牛山南麓，内乡、镇平、南召三县交界，是一个山区、丘陵、平原相间分布的山区镇，漠河自北向南纵贯全境。马山口交通便利，资源丰富，环境良好。距312国道。宁西铁路仅19公里，南阳姜营机场80公里，省道旧邓路穿越而过。项目主体工程（光伏发电区）位于内乡县马山口镇打磨岗村、河口村、白庙村境内，项目辅助管理工程（升压站）位于内乡县马山口镇。本工程规划装机容量为50.41784MWp,占地约2000亩，共安装190256块单块容量为265Wp的光伏组件。本工程主要建（构）筑物包括光伏阵列、一体化逆变器机房基础、双分裂箱式升压变基础及升压站内的综合楼、35kV汇集站、水泵房等建（构）筑物。</w:t>
            </w:r>
          </w:p>
          <w:p>
            <w:pPr>
              <w:pStyle w:val="2"/>
              <w:numPr>
                <w:ilvl w:val="0"/>
                <w:numId w:val="1"/>
              </w:numPr>
              <w:spacing w:line="52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建设规模：我监理部负责一个升压站以及外线，光伏厂区的全部工程。</w:t>
            </w:r>
          </w:p>
          <w:p>
            <w:pPr>
              <w:pStyle w:val="2"/>
              <w:spacing w:line="520" w:lineRule="exac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光伏电站分为电站生活区和生产区，其中生活区包括综合楼、35kV汇集站、水泵房及室外电气设备场地，占地面积4750M</w:t>
            </w:r>
            <w:r>
              <w:rPr>
                <w:rFonts w:hint="eastAsia" w:hAnsi="宋体" w:eastAsia="宋体"/>
                <w:sz w:val="24"/>
              </w:rPr>
              <w:t>²</w:t>
            </w:r>
            <w:r>
              <w:rPr>
                <w:rFonts w:hint="eastAsia" w:hAnsi="宋体"/>
                <w:sz w:val="24"/>
              </w:rPr>
              <w:t>;电站内其余部分未生产区，主要包括光伏阵列、预装式逆变器和箱变，占地面积约为2000亩。</w:t>
            </w:r>
          </w:p>
          <w:p>
            <w:pPr>
              <w:pStyle w:val="2"/>
              <w:spacing w:line="52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110KV外线采用铁塔架空形式，共21基塔，</w:t>
            </w:r>
            <w:r>
              <w:rPr>
                <w:rFonts w:hint="eastAsia" w:hAnsi="宋体" w:cs="宋体"/>
                <w:bCs/>
                <w:sz w:val="24"/>
              </w:rPr>
              <w:t>接入220kV汪沟变电站110kV间隔，架空线路长度约为7kM,线路型号为LGJ-400；沿线采用架空进入升压站，完成并网任务。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1.工程性质：新建分布式光伏电站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.地形地貌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tabs>
                <w:tab w:val="left" w:pos="0"/>
              </w:tabs>
              <w:spacing w:line="620" w:lineRule="exact"/>
              <w:ind w:firstLine="689" w:firstLineChars="287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本工程场区在地貌上属陕北高原地带，场地内地形平坦有少量的土坡，地貌形态简单，海拔在1392</w:t>
            </w:r>
            <w:r>
              <w:rPr>
                <w:rFonts w:ascii="宋体" w:hAnsi="宋体"/>
                <w:snapToGrid w:val="0"/>
                <w:sz w:val="24"/>
              </w:rPr>
              <w:t>m</w:t>
            </w:r>
            <w:r>
              <w:rPr>
                <w:rFonts w:hint="eastAsia" w:ascii="宋体" w:hAnsi="宋体"/>
                <w:snapToGrid w:val="0"/>
                <w:sz w:val="24"/>
              </w:rPr>
              <w:t>左右。</w:t>
            </w:r>
            <w:r>
              <w:rPr>
                <w:rFonts w:hAnsi="宋体"/>
                <w:sz w:val="24"/>
              </w:rPr>
              <w:t>场地内地形</w:t>
            </w:r>
            <w:r>
              <w:rPr>
                <w:rFonts w:hint="eastAsia" w:hAnsi="宋体"/>
                <w:sz w:val="24"/>
              </w:rPr>
              <w:t>较平坦</w:t>
            </w:r>
            <w:r>
              <w:rPr>
                <w:rFonts w:hAnsi="宋体"/>
                <w:sz w:val="24"/>
              </w:rPr>
              <w:t>，勘探点地面标高介于</w:t>
            </w:r>
            <w:r>
              <w:rPr>
                <w:rFonts w:hint="eastAsia"/>
                <w:sz w:val="24"/>
              </w:rPr>
              <w:t>1389.38</w:t>
            </w:r>
            <w:r>
              <w:rPr>
                <w:rFonts w:hAnsi="宋体"/>
                <w:sz w:val="24"/>
              </w:rPr>
              <w:t>～</w:t>
            </w:r>
            <w:r>
              <w:rPr>
                <w:rFonts w:hint="eastAsia"/>
                <w:sz w:val="24"/>
              </w:rPr>
              <w:t>1390.32</w:t>
            </w:r>
            <w:r>
              <w:rPr>
                <w:sz w:val="24"/>
              </w:rPr>
              <w:t>m</w:t>
            </w:r>
            <w:r>
              <w:rPr>
                <w:rFonts w:hAnsi="宋体"/>
                <w:sz w:val="24"/>
              </w:rPr>
              <w:t>之间，</w:t>
            </w:r>
            <w:r>
              <w:rPr>
                <w:rFonts w:hint="eastAsia" w:hAnsi="宋体"/>
                <w:sz w:val="24"/>
              </w:rPr>
              <w:t>最大</w:t>
            </w:r>
            <w:r>
              <w:rPr>
                <w:rFonts w:hAnsi="宋体"/>
                <w:sz w:val="24"/>
              </w:rPr>
              <w:t>相对高差</w:t>
            </w:r>
            <w:r>
              <w:rPr>
                <w:rFonts w:hint="eastAsia"/>
                <w:sz w:val="24"/>
              </w:rPr>
              <w:t>0.94</w:t>
            </w:r>
            <w:r>
              <w:rPr>
                <w:sz w:val="24"/>
              </w:rPr>
              <w:t>m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spacing w:line="360" w:lineRule="auto"/>
              <w:outlineLvl w:val="2"/>
              <w:rPr>
                <w:rFonts w:ascii="宋体" w:hAnsi="宋体"/>
                <w:sz w:val="24"/>
              </w:rPr>
            </w:pPr>
            <w:bookmarkStart w:id="0" w:name="_Toc219949306"/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.工程</w:t>
            </w:r>
            <w:r>
              <w:rPr>
                <w:rFonts w:ascii="宋体" w:hAnsi="宋体"/>
                <w:sz w:val="24"/>
              </w:rPr>
              <w:t>地质</w:t>
            </w:r>
            <w:bookmarkEnd w:id="0"/>
          </w:p>
          <w:p>
            <w:pPr>
              <w:snapToGrid w:val="0"/>
              <w:spacing w:line="560" w:lineRule="exact"/>
              <w:ind w:firstLine="567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根据</w:t>
            </w:r>
            <w:r>
              <w:rPr>
                <w:rFonts w:hint="eastAsia" w:hAnsi="宋体"/>
                <w:sz w:val="24"/>
              </w:rPr>
              <w:t>国标</w:t>
            </w:r>
            <w:r>
              <w:rPr>
                <w:rFonts w:hAnsi="宋体"/>
                <w:sz w:val="24"/>
              </w:rPr>
              <w:t>《</w:t>
            </w:r>
            <w:r>
              <w:rPr>
                <w:rFonts w:hint="eastAsia"/>
                <w:sz w:val="24"/>
              </w:rPr>
              <w:t>建筑抗震设计规范</w:t>
            </w:r>
            <w:r>
              <w:rPr>
                <w:rFonts w:hAnsi="宋体"/>
                <w:sz w:val="24"/>
              </w:rPr>
              <w:t>》</w:t>
            </w:r>
            <w:r>
              <w:rPr>
                <w:rFonts w:hint="eastAsia" w:hAnsi="宋体"/>
                <w:sz w:val="24"/>
              </w:rPr>
              <w:t>（GB50011-2010）</w:t>
            </w:r>
            <w:r>
              <w:rPr>
                <w:rFonts w:hAnsi="宋体"/>
                <w:sz w:val="24"/>
              </w:rPr>
              <w:t>，</w:t>
            </w:r>
            <w:r>
              <w:rPr>
                <w:rFonts w:hint="eastAsia"/>
                <w:sz w:val="24"/>
              </w:rPr>
              <w:t>本光伏电站区场址地震动峰值加速度为0.05g,对应的地震基本烈度为6度，设计地震分组为第一组，属构造基本稳定区。</w:t>
            </w:r>
          </w:p>
          <w:p>
            <w:pPr>
              <w:snapToGrid w:val="0"/>
              <w:spacing w:line="560" w:lineRule="exact"/>
              <w:ind w:firstLine="567"/>
              <w:rPr>
                <w:sz w:val="24"/>
              </w:rPr>
            </w:pPr>
            <w:r>
              <w:rPr>
                <w:rFonts w:hint="eastAsia"/>
                <w:sz w:val="24"/>
              </w:rPr>
              <w:t>内乡县属伏牛山东南部低山丘陵区，境内山地、丘陵、平原兼有，本工程场区主要为浅山丘陵，基本适宜本工程建设。</w:t>
            </w:r>
          </w:p>
          <w:p>
            <w:pPr>
              <w:spacing w:line="360" w:lineRule="auto"/>
              <w:outlineLvl w:val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.气象、水文条件：</w:t>
            </w:r>
          </w:p>
          <w:p>
            <w:pPr>
              <w:snapToGrid w:val="0"/>
              <w:spacing w:line="560" w:lineRule="exact"/>
              <w:ind w:firstLine="567"/>
              <w:rPr>
                <w:rFonts w:ascii="Arial" w:hAnsi="Arial" w:eastAsia="宋体" w:cs="Arial"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内乡县境处暖温带向北亚热带过渡地带，为北亚热带季风型大陆性气候，具有明显的过渡气候特征：春季，冷，暖多变，温度呈跳跃上升，夏季，炎热，雨量集中，但酷热天气不多，秋季，气凉阴雨多，但个别年份久晴无雨，冬季，天冷雨雪少，但无大冻害。由于西北、北面环山的自然条件，对夏秋北上的潮湿气流和冬季南下的冷气起屏障作用，故境内气候各要素和同纬度平原地区相比，年日照时数偏少，光能资源属全省低值区，年平均气温略高，地形雨和对流雨较多，年平均湿度较大，年平均地面温度较高，静风天气多，气候区划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03" w:type="dxa"/>
            <w:gridSpan w:val="4"/>
          </w:tcPr>
          <w:p>
            <w:pPr>
              <w:snapToGrid w:val="0"/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二、</w:t>
            </w:r>
            <w:r>
              <w:rPr>
                <w:rFonts w:hint="eastAsia" w:hAnsi="宋体"/>
                <w:sz w:val="24"/>
              </w:rPr>
              <w:t>业主单位情况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业主公司情况介绍；上海华明电气销售设备有限公司是业主，但是现场一切生产主要是由总包（南京东送电力工程有限公司）负责，负责升压站、110KV外线以及光伏厂区的现场施工情况，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、现场管理人员配置、分工、能力水平；马山口项目目前由五人组成，项目经理庄文俊是施工现场的总负责，全面负责本项目的工作。秦雷（工程师）负责本项目的光伏场区，专业水平较强。樊兴柱（工程师）负责本项目的造价工程，专业水平较强。金汉文（工程师）负责本项目的安全质量管理，专业水平较强。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3、对项目实施和监理工作有哪些特殊要求：从这一段时间接触对监理的工作比较认可。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03" w:type="dxa"/>
            <w:gridSpan w:val="4"/>
          </w:tcPr>
          <w:p>
            <w:pPr>
              <w:snapToGrid w:val="0"/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三、</w:t>
            </w:r>
            <w:r>
              <w:rPr>
                <w:rFonts w:hint="eastAsia" w:hAnsi="宋体"/>
                <w:sz w:val="24"/>
              </w:rPr>
              <w:t>设计单位情况</w:t>
            </w:r>
          </w:p>
          <w:p>
            <w:pPr>
              <w:snapToGrid w:val="0"/>
              <w:spacing w:line="560" w:lineRule="exact"/>
              <w:ind w:firstLine="360" w:firstLineChars="15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1、</w:t>
            </w:r>
            <w:r>
              <w:rPr>
                <w:rFonts w:hint="eastAsia" w:hAnsi="宋体"/>
                <w:sz w:val="24"/>
              </w:rPr>
              <w:t>施工图交付情况介绍</w:t>
            </w:r>
            <w:r>
              <w:rPr>
                <w:rFonts w:hint="eastAsia" w:hAnsi="宋体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560" w:lineRule="exact"/>
              <w:ind w:firstLine="360" w:firstLineChars="15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设计单位两家：</w:t>
            </w:r>
          </w:p>
          <w:p>
            <w:pPr>
              <w:snapToGrid w:val="0"/>
              <w:spacing w:line="560" w:lineRule="exact"/>
              <w:ind w:firstLine="360" w:firstLineChars="150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外线图纸由</w:t>
            </w:r>
            <w:r>
              <w:rPr>
                <w:rFonts w:hint="eastAsia" w:hAnsi="宋体"/>
                <w:sz w:val="24"/>
              </w:rPr>
              <w:t>南京国联电力工程设计有限公司</w:t>
            </w:r>
            <w:r>
              <w:rPr>
                <w:rFonts w:hint="eastAsia" w:hAnsi="宋体"/>
                <w:sz w:val="24"/>
                <w:lang w:eastAsia="zh-CN"/>
              </w:rPr>
              <w:t>设计，</w:t>
            </w:r>
            <w:r>
              <w:rPr>
                <w:rFonts w:hint="eastAsia" w:hAnsi="宋体"/>
                <w:sz w:val="24"/>
              </w:rPr>
              <w:t>现未出蓝图，施工单位参考白图施工（白图是一边施工一边出）</w:t>
            </w:r>
            <w:r>
              <w:rPr>
                <w:rFonts w:hint="eastAsia" w:hAnsi="宋体"/>
                <w:sz w:val="24"/>
                <w:lang w:eastAsia="zh-CN"/>
              </w:rPr>
              <w:t>，目前外线图纸除</w:t>
            </w:r>
            <w:r>
              <w:rPr>
                <w:rFonts w:hint="eastAsia" w:hAnsi="宋体"/>
                <w:sz w:val="24"/>
                <w:lang w:val="en-US" w:eastAsia="zh-CN"/>
              </w:rPr>
              <w:t>0米以下，所有图纸未见。</w:t>
            </w:r>
          </w:p>
          <w:p>
            <w:pPr>
              <w:snapToGrid w:val="0"/>
              <w:spacing w:line="560" w:lineRule="exact"/>
              <w:ind w:firstLine="360" w:firstLineChars="1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升压站图纸土建部分图纸由</w:t>
            </w:r>
            <w:r>
              <w:rPr>
                <w:rFonts w:hint="eastAsia" w:hAnsi="宋体"/>
                <w:sz w:val="24"/>
              </w:rPr>
              <w:t>淅川县电力勘测设计院</w:t>
            </w:r>
            <w:r>
              <w:rPr>
                <w:rFonts w:hint="eastAsia" w:hAnsi="宋体"/>
                <w:sz w:val="24"/>
                <w:lang w:eastAsia="zh-CN"/>
              </w:rPr>
              <w:t>设计，电气部分图纸由四川四方宏海电力设计有限公司，</w:t>
            </w:r>
            <w:r>
              <w:rPr>
                <w:rFonts w:hint="eastAsia" w:hAnsi="宋体"/>
                <w:sz w:val="24"/>
              </w:rPr>
              <w:t>现场</w:t>
            </w:r>
            <w:r>
              <w:rPr>
                <w:rFonts w:hint="eastAsia" w:hAnsi="宋体"/>
                <w:sz w:val="24"/>
                <w:lang w:eastAsia="zh-CN"/>
              </w:rPr>
              <w:t>目前</w:t>
            </w:r>
            <w:r>
              <w:rPr>
                <w:rFonts w:hint="eastAsia" w:hAnsi="宋体"/>
                <w:sz w:val="24"/>
              </w:rPr>
              <w:t>施工图</w:t>
            </w:r>
            <w:r>
              <w:rPr>
                <w:rFonts w:hint="eastAsia" w:hAnsi="宋体"/>
                <w:sz w:val="24"/>
                <w:lang w:eastAsia="zh-CN"/>
              </w:rPr>
              <w:t>已出</w:t>
            </w:r>
            <w:r>
              <w:rPr>
                <w:rFonts w:hint="eastAsia" w:hAnsi="宋体"/>
                <w:sz w:val="24"/>
              </w:rPr>
              <w:t>（白图）</w:t>
            </w:r>
            <w:r>
              <w:rPr>
                <w:rFonts w:hint="eastAsia" w:hAnsi="宋体"/>
                <w:sz w:val="24"/>
                <w:lang w:eastAsia="zh-CN"/>
              </w:rPr>
              <w:t>。</w:t>
            </w:r>
          </w:p>
          <w:p>
            <w:pPr>
              <w:snapToGrid w:val="0"/>
              <w:spacing w:line="560" w:lineRule="exac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2、</w:t>
            </w:r>
            <w:r>
              <w:rPr>
                <w:rFonts w:hint="eastAsia" w:hAnsi="宋体"/>
                <w:sz w:val="24"/>
              </w:rPr>
              <w:t>现场是否有设计代表，设计变更处理情况：</w:t>
            </w:r>
          </w:p>
          <w:p>
            <w:pPr>
              <w:snapToGrid w:val="0"/>
              <w:spacing w:line="560" w:lineRule="exac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4"/>
              </w:rPr>
              <w:t>现场未有设计代表，</w:t>
            </w:r>
            <w:r>
              <w:rPr>
                <w:rFonts w:hint="eastAsia" w:hAnsi="宋体"/>
                <w:sz w:val="24"/>
                <w:lang w:eastAsia="zh-CN"/>
              </w:rPr>
              <w:t>本月未出现设计变更。</w:t>
            </w:r>
          </w:p>
          <w:p>
            <w:pPr>
              <w:snapToGrid w:val="0"/>
              <w:spacing w:line="560" w:lineRule="exact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3、</w:t>
            </w:r>
            <w:r>
              <w:rPr>
                <w:rFonts w:hint="eastAsia" w:hAnsi="宋体"/>
                <w:sz w:val="24"/>
              </w:rPr>
              <w:t>对项目现场设计问题、参与验收响应情况</w:t>
            </w:r>
            <w:r>
              <w:rPr>
                <w:rFonts w:hint="eastAsia" w:hAnsi="宋体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要求建设单位派一名设计代表到现场指导，以免造成不必要的返工。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03" w:type="dxa"/>
            <w:gridSpan w:val="4"/>
          </w:tcPr>
          <w:p>
            <w:pPr>
              <w:snapToGrid w:val="0"/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四、</w:t>
            </w:r>
            <w:r>
              <w:rPr>
                <w:rFonts w:hint="eastAsia" w:hAnsi="宋体"/>
                <w:sz w:val="24"/>
              </w:rPr>
              <w:t>供应商材料、设备进场情况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现场材料基本都是分包单位自行采购（外线塔基，光伏厂区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  <w:lang w:val="en-US" w:eastAsia="zh-CN"/>
              </w:rPr>
              <w:t>110kV升压站</w:t>
            </w:r>
            <w:r>
              <w:rPr>
                <w:rFonts w:hint="eastAsia" w:hAnsi="宋体"/>
                <w:sz w:val="24"/>
              </w:rPr>
              <w:t>），基本满足现场施工工期要求。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03" w:type="dxa"/>
            <w:gridSpan w:val="4"/>
          </w:tcPr>
          <w:p>
            <w:pPr>
              <w:snapToGrid w:val="0"/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五、</w:t>
            </w:r>
            <w:r>
              <w:rPr>
                <w:rFonts w:hint="eastAsia" w:hAnsi="宋体"/>
                <w:sz w:val="24"/>
              </w:rPr>
              <w:t>施工情况</w:t>
            </w:r>
          </w:p>
          <w:p>
            <w:pPr>
              <w:snapToGrid w:val="0"/>
              <w:spacing w:line="560" w:lineRule="exact"/>
              <w:ind w:firstLine="567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</w:rPr>
              <w:t>一、110kV升压站</w:t>
            </w:r>
            <w:r>
              <w:rPr>
                <w:rFonts w:hint="eastAsia" w:hAnsi="宋体"/>
                <w:sz w:val="24"/>
                <w:lang w:eastAsia="zh-CN"/>
              </w:rPr>
              <w:t>目前已完成生产综合楼部分的基础回填；其余部分未施工，主要是工程款未拨付，无法正常进行施工。</w:t>
            </w:r>
          </w:p>
          <w:p>
            <w:pPr>
              <w:snapToGrid w:val="0"/>
              <w:spacing w:line="560" w:lineRule="exact"/>
              <w:ind w:firstLine="567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二、10kV线路</w:t>
            </w:r>
            <w:r>
              <w:rPr>
                <w:rFonts w:hint="eastAsia" w:hAnsi="宋体"/>
                <w:sz w:val="24"/>
                <w:lang w:eastAsia="zh-CN"/>
              </w:rPr>
              <w:t>截止目前已完成</w:t>
            </w:r>
            <w:r>
              <w:rPr>
                <w:rFonts w:hint="eastAsia" w:hAnsi="宋体"/>
                <w:sz w:val="24"/>
                <w:lang w:val="en-US" w:eastAsia="zh-CN"/>
              </w:rPr>
              <w:t>T8，T9，</w:t>
            </w:r>
            <w:r>
              <w:rPr>
                <w:rFonts w:hint="eastAsia" w:hAnsi="宋体"/>
                <w:sz w:val="24"/>
              </w:rPr>
              <w:t>T</w:t>
            </w:r>
            <w:r>
              <w:rPr>
                <w:rFonts w:hint="eastAsia" w:hAnsi="宋体"/>
                <w:sz w:val="24"/>
                <w:lang w:val="en-US" w:eastAsia="zh-CN"/>
              </w:rPr>
              <w:t>10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  <w:lang w:val="en-US" w:eastAsia="zh-CN"/>
              </w:rPr>
              <w:t>T11，T12，</w:t>
            </w:r>
            <w:r>
              <w:rPr>
                <w:rFonts w:hint="eastAsia" w:hAnsi="宋体"/>
                <w:sz w:val="24"/>
              </w:rPr>
              <w:t>T</w:t>
            </w:r>
            <w:r>
              <w:rPr>
                <w:rFonts w:hint="eastAsia" w:hAnsi="宋体"/>
                <w:sz w:val="24"/>
                <w:lang w:val="en-US" w:eastAsia="zh-CN"/>
              </w:rPr>
              <w:t>13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  <w:lang w:val="en-US" w:eastAsia="zh-CN"/>
              </w:rPr>
              <w:t>T14，T15的基础混凝土施工，已全部回填至0米层，接地未安装；本月施工合同的变更以及工程款的拨付未进行施工。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三、光伏厂区</w:t>
            </w:r>
            <w:r>
              <w:rPr>
                <w:rFonts w:hint="eastAsia" w:hAnsi="宋体"/>
                <w:sz w:val="24"/>
                <w:lang w:eastAsia="zh-CN"/>
              </w:rPr>
              <w:t>截止目前截止目前已完成</w:t>
            </w:r>
            <w:r>
              <w:rPr>
                <w:rFonts w:hint="eastAsia" w:hAnsi="宋体"/>
                <w:sz w:val="24"/>
              </w:rPr>
              <w:t>3#地块14#方阵</w:t>
            </w:r>
            <w:r>
              <w:rPr>
                <w:rFonts w:hint="eastAsia" w:hAnsi="宋体"/>
                <w:sz w:val="24"/>
                <w:lang w:eastAsia="zh-CN"/>
              </w:rPr>
              <w:t>支架安装，光伏板安装</w:t>
            </w:r>
            <w:r>
              <w:rPr>
                <w:rFonts w:hint="eastAsia" w:hAnsi="宋体"/>
                <w:sz w:val="24"/>
              </w:rPr>
              <w:t>；3#地块18#，19#号方阵</w:t>
            </w:r>
            <w:r>
              <w:rPr>
                <w:rFonts w:hint="eastAsia" w:hAnsi="宋体"/>
                <w:sz w:val="24"/>
                <w:lang w:eastAsia="zh-CN"/>
              </w:rPr>
              <w:t>支架安装，光伏板安装</w:t>
            </w:r>
            <w:r>
              <w:rPr>
                <w:rFonts w:hint="eastAsia" w:hAnsi="宋体"/>
                <w:sz w:val="24"/>
              </w:rPr>
              <w:t>；3#地块1-6方阵</w:t>
            </w:r>
            <w:r>
              <w:rPr>
                <w:rFonts w:hint="eastAsia" w:hAnsi="宋体"/>
                <w:sz w:val="24"/>
                <w:lang w:eastAsia="zh-CN"/>
              </w:rPr>
              <w:t>支架安装，光伏板安装；</w:t>
            </w:r>
            <w:r>
              <w:rPr>
                <w:rFonts w:hint="eastAsia" w:hAnsi="宋体"/>
                <w:sz w:val="24"/>
                <w:lang w:val="en-US" w:eastAsia="zh-CN"/>
              </w:rPr>
              <w:t>1~6#地块支架安装，光伏板安装。截止目前已完成大概9000块光伏板的安装，由于部分材料未到货，目前施工区域1~9#方阵只安装支架，光伏板未安装。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03" w:type="dxa"/>
            <w:gridSpan w:val="4"/>
          </w:tcPr>
          <w:p>
            <w:pPr>
              <w:snapToGrid w:val="0"/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六、</w:t>
            </w:r>
            <w:r>
              <w:rPr>
                <w:rFonts w:hint="eastAsia" w:hAnsi="宋体"/>
                <w:sz w:val="24"/>
              </w:rPr>
              <w:t>监理工作情况</w:t>
            </w:r>
          </w:p>
          <w:p>
            <w:pPr>
              <w:snapToGrid w:val="0"/>
              <w:spacing w:line="560" w:lineRule="exact"/>
              <w:ind w:firstLine="567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由于目前的施工存在土地协调，合同管理，以及资金等一系列问题，导致</w:t>
            </w:r>
            <w:r>
              <w:rPr>
                <w:rFonts w:hint="eastAsia" w:hAnsi="宋体"/>
                <w:sz w:val="24"/>
              </w:rPr>
              <w:t>施工单位各项资料均未报验，虽然已多层次进行口头通知，但是收效甚微，针对以上问题，已发出监理工程师通知要求施工项目部限期整改，务必按图纸，按规范要求进行施工</w:t>
            </w:r>
            <w:r>
              <w:rPr>
                <w:rFonts w:hint="eastAsia" w:hAnsi="宋体"/>
                <w:sz w:val="24"/>
                <w:lang w:eastAsia="zh-CN"/>
              </w:rPr>
              <w:t>；对于现场施工中存在的问题，已发监理联系单要求施工单位进行整改，力求做好对工程的工程，为业主服务。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外线施工单位在每道工序施工完成前，应进行三级自检，自检完毕后报监理项目部验收，验收合格后方可进行施工。现场临时用电设施必须满足《施工现场临时用电安全技术规范》（JGJ46-2005）等施工临时用电的规范、标准；现场施工用电必须采用配电箱，开关箱，箱内应安装漏电保护器，并做好试跳记录，箱门上应黏贴系统图，并写上专职电工联系方式；所有配电箱应上锁，所有施工用机械应做好接地连接。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现场施工作业人员必须正确佩戴安全帽，做好安全防护措施，高处作业应佩戴安全带，所有基坑临边洞口应做好安全防护措施，正确悬挂安全警示标语标牌。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目前与业主单位关系相处融洽，业主也支持我们监理的工作，对我们的工作表示认可，对于我们提出的现场，虽然工期进度重要，但安全一样要常抓不懈表示赞同，希望可以与我们公司一直长期合作下去。</w:t>
            </w:r>
          </w:p>
          <w:p>
            <w:pPr>
              <w:snapToGrid w:val="0"/>
              <w:spacing w:line="560" w:lineRule="exact"/>
              <w:ind w:firstLine="567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4、目前工作情况，主要是工地现场安全与质量，资料的收集与整理，确保工程按时按质完成，在合同期限内并网送电；</w:t>
            </w:r>
            <w:r>
              <w:rPr>
                <w:rFonts w:hAnsi="宋体"/>
                <w:sz w:val="24"/>
              </w:rPr>
              <w:t xml:space="preserve"> </w:t>
            </w:r>
          </w:p>
          <w:p>
            <w:pPr>
              <w:snapToGrid w:val="0"/>
              <w:spacing w:line="560" w:lineRule="exact"/>
              <w:ind w:firstLine="567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03" w:type="dxa"/>
            <w:gridSpan w:val="4"/>
          </w:tcPr>
          <w:p>
            <w:pPr>
              <w:snapToGrid w:val="0"/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七、</w:t>
            </w:r>
            <w:r>
              <w:rPr>
                <w:rFonts w:hint="eastAsia" w:hAnsi="宋体"/>
                <w:sz w:val="24"/>
              </w:rPr>
              <w:t>其他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目前现场光伏厂区以及外线施工，110</w:t>
            </w:r>
            <w:r>
              <w:rPr>
                <w:rFonts w:hint="eastAsia" w:hAnsi="宋体"/>
                <w:sz w:val="24"/>
                <w:lang w:val="en-US" w:eastAsia="zh-CN"/>
              </w:rPr>
              <w:t>kV</w:t>
            </w:r>
            <w:r>
              <w:rPr>
                <w:rFonts w:hint="eastAsia" w:hAnsi="宋体"/>
                <w:sz w:val="24"/>
              </w:rPr>
              <w:t>升压站</w:t>
            </w:r>
            <w:r>
              <w:rPr>
                <w:rFonts w:hint="eastAsia" w:hAnsi="宋体"/>
                <w:sz w:val="24"/>
                <w:lang w:eastAsia="zh-CN"/>
              </w:rPr>
              <w:t>都在施工中，</w:t>
            </w:r>
            <w:r>
              <w:rPr>
                <w:rFonts w:hint="eastAsia" w:hAnsi="宋体"/>
                <w:sz w:val="24"/>
                <w:lang w:val="en-US" w:eastAsia="zh-CN"/>
              </w:rPr>
              <w:t>我部已要求现场所有施工单位做好质量，安全管理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</w:rPr>
              <w:t>确保工程保质保量完成，顺利并网送电。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8403" w:type="dxa"/>
            <w:gridSpan w:val="4"/>
          </w:tcPr>
          <w:p>
            <w:pPr>
              <w:snapToGrid w:val="0"/>
              <w:spacing w:line="56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八、</w:t>
            </w:r>
            <w:r>
              <w:rPr>
                <w:rFonts w:hint="eastAsia" w:hAnsi="宋体"/>
                <w:sz w:val="24"/>
              </w:rPr>
              <w:t>总结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场所有参建单位都能积极配合工作，对于施工过程中遇到的问题都能协商进行解决，施工质量，安全都在可控范围以内，本着“安全第一，质量为本”方针，我们监理项目部会一如既往的履行我们的职责，直至工程顺利完工并网送电。</w:t>
            </w: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  <w:p>
            <w:pPr>
              <w:snapToGrid w:val="0"/>
              <w:spacing w:line="560" w:lineRule="exact"/>
              <w:ind w:firstLine="567"/>
              <w:rPr>
                <w:rFonts w:hAnsi="宋体"/>
                <w:sz w:val="24"/>
              </w:rPr>
            </w:pPr>
          </w:p>
        </w:tc>
      </w:tr>
    </w:tbl>
    <w:p>
      <w:pPr>
        <w:rPr>
          <w:rFonts w:hint="eastAsia"/>
          <w:sz w:val="24"/>
          <w:u w:val="single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bCs/>
          <w:szCs w:val="21"/>
          <w:u w:val="single"/>
        </w:rPr>
        <w:t>内乡县马山口镇</w:t>
      </w:r>
      <w:r>
        <w:rPr>
          <w:rFonts w:hint="eastAsia"/>
          <w:bCs/>
          <w:szCs w:val="21"/>
          <w:u w:val="single"/>
          <w:lang w:val="en-US" w:eastAsia="zh-CN"/>
        </w:rPr>
        <w:t>50MW</w:t>
      </w:r>
      <w:r>
        <w:rPr>
          <w:rFonts w:hint="eastAsia"/>
          <w:bCs/>
          <w:szCs w:val="21"/>
          <w:u w:val="single"/>
        </w:rPr>
        <w:t>光伏电站</w:t>
      </w:r>
      <w:r>
        <w:rPr>
          <w:rFonts w:hint="eastAsia"/>
          <w:bCs/>
          <w:szCs w:val="21"/>
          <w:u w:val="single"/>
          <w:lang w:eastAsia="zh-CN"/>
        </w:rPr>
        <w:t>项目</w:t>
      </w:r>
      <w:r>
        <w:rPr>
          <w:rFonts w:hint="eastAsia"/>
          <w:sz w:val="24"/>
        </w:rPr>
        <w:t>监理项目部        日期：2017年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rPr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E6"/>
    <w:rsid w:val="00063FAD"/>
    <w:rsid w:val="0007439D"/>
    <w:rsid w:val="001741A5"/>
    <w:rsid w:val="002209E4"/>
    <w:rsid w:val="002358E6"/>
    <w:rsid w:val="002507BF"/>
    <w:rsid w:val="00270D31"/>
    <w:rsid w:val="00733156"/>
    <w:rsid w:val="009C0F29"/>
    <w:rsid w:val="00A92C33"/>
    <w:rsid w:val="00AE41C7"/>
    <w:rsid w:val="00B162E7"/>
    <w:rsid w:val="00BA6FAE"/>
    <w:rsid w:val="00BC5ADE"/>
    <w:rsid w:val="00E5325C"/>
    <w:rsid w:val="00E86798"/>
    <w:rsid w:val="00EA2D5D"/>
    <w:rsid w:val="00F23238"/>
    <w:rsid w:val="089368CB"/>
    <w:rsid w:val="08A250E9"/>
    <w:rsid w:val="09DD1183"/>
    <w:rsid w:val="0ABE73F4"/>
    <w:rsid w:val="204977FD"/>
    <w:rsid w:val="2CA61B14"/>
    <w:rsid w:val="33831C64"/>
    <w:rsid w:val="3B0A3CBF"/>
    <w:rsid w:val="3C401AF5"/>
    <w:rsid w:val="40AB3B91"/>
    <w:rsid w:val="41A94DB4"/>
    <w:rsid w:val="430862C7"/>
    <w:rsid w:val="46494BA1"/>
    <w:rsid w:val="4D8D3A20"/>
    <w:rsid w:val="54D575F4"/>
    <w:rsid w:val="5BFB61C8"/>
    <w:rsid w:val="5C2A1FB6"/>
    <w:rsid w:val="5CC46863"/>
    <w:rsid w:val="5F6E3096"/>
    <w:rsid w:val="626423BE"/>
    <w:rsid w:val="68BB4905"/>
    <w:rsid w:val="6A2822AC"/>
    <w:rsid w:val="6C4B5439"/>
    <w:rsid w:val="6E7D4DA7"/>
    <w:rsid w:val="6F457CB1"/>
    <w:rsid w:val="6F760E5C"/>
    <w:rsid w:val="70072BEA"/>
    <w:rsid w:val="7B26293B"/>
    <w:rsid w:val="7DC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517</Words>
  <Characters>2950</Characters>
  <Lines>24</Lines>
  <Paragraphs>6</Paragraphs>
  <ScaleCrop>false</ScaleCrop>
  <LinksUpToDate>false</LinksUpToDate>
  <CharactersWithSpaces>3461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2017-02-21T07:19:00Z</dcterms:created>
  <dc:creator>zh1</dc:creator>
  <cp:lastModifiedBy>Administrator</cp:lastModifiedBy>
  <dcterms:modified xsi:type="dcterms:W3CDTF">2017-05-04T10:25:18Z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