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金坛区直溪镇二期20MW鱼塘水面光伏电站项目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201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7</w:t>
      </w:r>
      <w:r>
        <w:rPr>
          <w:rFonts w:hint="eastAsia" w:asciiTheme="minorEastAsia" w:hAnsiTheme="minorEastAsia"/>
          <w:sz w:val="24"/>
          <w:u w:val="single"/>
        </w:rPr>
        <w:t>、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u w:val="single"/>
        </w:rPr>
        <w:t>、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28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                             编号：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002</w:t>
      </w:r>
      <w:r>
        <w:rPr>
          <w:rFonts w:hint="eastAsia" w:asciiTheme="minorEastAsia" w:hAnsiTheme="minorEastAsia"/>
          <w:sz w:val="24"/>
          <w:u w:val="none"/>
        </w:rPr>
        <w:t xml:space="preserve">      </w:t>
      </w:r>
      <w:r>
        <w:rPr>
          <w:rFonts w:hint="eastAsia" w:asciiTheme="minorEastAsia" w:hAnsiTheme="minorEastAsia"/>
          <w:sz w:val="24"/>
          <w:u w:val="single"/>
        </w:rPr>
        <w:t xml:space="preserve">   </w:t>
      </w: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24"/>
        <w:gridCol w:w="1456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金坛区直溪镇二期20MW鱼塘水面光伏电站项目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常州市金坛区直溪亿晶光伏发电有限公司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容量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20MW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江苏省金坛区直溪镇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李保君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2017.3.25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3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485" w:type="dxa"/>
            <w:gridSpan w:val="3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常州市金坛区直溪亿晶光伏发电有限公司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常州正衡电力工程监理有限公司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西安特变电工电力设计有限责任公司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总承包单位：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特变电工湖南工程有限公司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常州金坛建总建设工程有限公司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21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金坛区直溪镇二期20MW鱼塘水面光伏电站项目，位于江苏省金坛区直溪镇天荒湖水产养殖鱼塘，由常州市金坛区直溪亿晶光伏发电有限公司投资建设。项目于2016年8月获得常州市发改委备案批文。项目租用约400亩鱼塘作为光伏发电场用地，总建设规模20MW.</w:t>
            </w:r>
          </w:p>
          <w:p>
            <w:pPr>
              <w:ind w:firstLine="480" w:firstLineChars="200"/>
              <w:rPr>
                <w:rFonts w:cs="Arial" w:asciiTheme="minorEastAsia" w:hAnsiTheme="minorEastAsia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业主项目部目前有两名管理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人员，项目经理白静，电话：18921025957、土建业主负责人高经理，电话：18921021358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目前施工蓝图还没有，只有电子档的。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支架到场18MW、组件4.3MW、电缆全部进场。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1、预制桩安装共13000根，已安装12500根。2、支架组件安装：三角架安装1000组、横梁安装600组、组件安装120组。3、电气安装前期准备工作。4、电气辅材以采购。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监理工作情况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目前我方监理项目部共召开六次监理工程例会，一次安全监理例会，并记录存有7次会议纪要，每天记录监理日志，下发联系单9份，通知单1份且以闭环。对相应隐蔽工程进行验收，并做好记录。及时落实对设备材料进场的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21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下个月我方监理项目部重点对项目施工进度进行跟踪，要求施工项目部每日做好第二天的施工计划并报验，由我方现场核实，争取把本月未完成的工程量补回来。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21" w:type="dxa"/>
            <w:gridSpan w:val="4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总结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为确保630并网目标，满足项目施工计划进度，还需增加人员数量，增强施工效率，确保各工程节点满足正常进度计划。</w:t>
            </w:r>
          </w:p>
        </w:tc>
      </w:tr>
    </w:tbl>
    <w:p>
      <w:pPr>
        <w:rPr>
          <w:u w:val="single"/>
        </w:rPr>
      </w:pPr>
      <w:r>
        <w:rPr>
          <w:rFonts w:hint="eastAsia" w:asciiTheme="minorEastAsia" w:hAnsiTheme="minorEastAsia"/>
          <w:sz w:val="24"/>
          <w:u w:val="single"/>
          <w:lang w:val="en-US" w:eastAsia="zh-CN"/>
        </w:rPr>
        <w:t>金坛区直溪镇二期20MW鱼塘水面光伏电站项目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监理项目部    日期：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2017.4.28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14FD"/>
    <w:rsid w:val="07CB447E"/>
    <w:rsid w:val="188014FD"/>
    <w:rsid w:val="38776F52"/>
    <w:rsid w:val="5F125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2017-03-28T05:54:00Z</dcterms:created>
  <dc:creator>Miaozi</dc:creator>
  <cp:lastModifiedBy>cj</cp:lastModifiedBy>
  <dcterms:modified xsi:type="dcterms:W3CDTF">2017-04-28T09:47:43Z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