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黑体" w:hAnsi="黑体" w:eastAsia="黑体" w:cstheme="minorBidi"/>
          <w:color w:val="FF0000"/>
          <w:kern w:val="0"/>
          <w:sz w:val="56"/>
          <w:szCs w:val="56"/>
          <w:lang w:eastAsia="zh-CN"/>
        </w:rPr>
      </w:pPr>
      <w:r>
        <w:rPr>
          <w:rFonts w:hint="eastAsia" w:ascii="黑体" w:hAnsi="黑体" w:eastAsia="黑体" w:cstheme="minorBidi"/>
          <w:color w:val="FF0000"/>
          <w:kern w:val="0"/>
          <w:sz w:val="56"/>
          <w:szCs w:val="56"/>
          <w:lang w:val="en-US" w:eastAsia="zh-CN"/>
        </w:rPr>
        <w:t>国电投安徽生态能源</w:t>
      </w:r>
      <w:r>
        <w:rPr>
          <w:rFonts w:hint="eastAsia" w:ascii="黑体" w:hAnsi="黑体" w:eastAsia="黑体" w:cstheme="minorBidi"/>
          <w:color w:val="FF0000"/>
          <w:kern w:val="0"/>
          <w:sz w:val="56"/>
          <w:szCs w:val="56"/>
          <w:lang w:eastAsia="zh-CN"/>
        </w:rPr>
        <w:t>有限公司</w:t>
      </w:r>
    </w:p>
    <w:p>
      <w:pPr>
        <w:pStyle w:val="8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安徽生态[2023] 001号                   签发人：</w:t>
      </w:r>
    </w:p>
    <w:p>
      <w: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关于印发20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sz w:val="44"/>
          <w:szCs w:val="44"/>
        </w:rPr>
        <w:t>年安全生产目标的通知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国电投安徽生态能源有限公司：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贯彻落实《安全生产法》、集团、上海电力和安徽生态安全理念，坚持以“零障碍、零轻伤”为目标，保障电力生产安全和基建施工安全形势稳定，强化安全生产红线意识和底线思维，牢固树立安全发展理念，弘扬“生命至上，安全第一”的思想，切实做好2023年安全生产工作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公司、场站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2023年的安全、质量、环保目标内容发布如下：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firstLine="643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一、公司2023年安全、质量、环保目标：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/>
          <w:color w:val="auto"/>
        </w:rPr>
        <w:t xml:space="preserve">1. </w:t>
      </w:r>
      <w:r>
        <w:rPr>
          <w:rFonts w:hint="eastAsia" w:ascii="仿宋" w:hAnsi="仿宋" w:eastAsia="仿宋" w:cs="仿宋"/>
          <w:color w:val="auto"/>
        </w:rPr>
        <w:t>不发生轻伤及以上人身伤害事故；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2. 不发生一类障碍及以上设备事故；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3.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</w:rPr>
        <w:t>不发生责任性火灾事故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4. 不发生责任性交通事故；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5. 不发生职业病危害卫生事故；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</w:rPr>
        <w:t>. 不发生电力安全事件；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color w:val="auto"/>
        </w:rPr>
        <w:t>不发生一类障碍及以上质量事故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. 不发生一类及以上生态环境突发事件；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</w:rPr>
        <w:t>.</w:t>
      </w:r>
      <w:r>
        <w:rPr>
          <w:rFonts w:hint="eastAsia" w:ascii="仿宋" w:hAnsi="仿宋" w:eastAsia="仿宋" w:cs="仿宋"/>
          <w:color w:val="FF0000"/>
        </w:rPr>
        <w:t xml:space="preserve"> </w:t>
      </w:r>
      <w:r>
        <w:rPr>
          <w:rFonts w:hint="eastAsia" w:ascii="仿宋" w:hAnsi="仿宋" w:eastAsia="仿宋" w:cs="仿宋"/>
          <w:color w:val="auto"/>
        </w:rPr>
        <w:t>不发生责任性一般及以上网络信息安全事件。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firstLine="643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二、场站2023年安全、质量、环保目标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1. 不发生一般未遂及以上人身伤害事故；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2. 不发生二类障碍及以上设备事故；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3. 不发生责任性火灾事故；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4. 不发生责任性交通事故；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5. 不发生职业病危害卫生事故；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6. 不发生电力安全事件；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7. 不发生二类障碍及以上质量事故</w:t>
      </w:r>
      <w:r>
        <w:rPr>
          <w:rFonts w:hint="eastAsia" w:ascii="仿宋" w:hAnsi="仿宋" w:eastAsia="仿宋" w:cs="仿宋"/>
          <w:color w:val="auto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. 不发生二类及以上生态环境突发事件；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. 不发生责任性一般及以上网络信息安全事件。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firstLine="643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三、保证措施 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 xml:space="preserve">1、严格执行两票制度，遵守调度纪律，在操作前应先进行模拟预演，操作中严禁擅自解除闭锁装置，加强日常技术培训工作，严防发生恶性未遂事件。 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>2、严格执行设备巡回检查和设备定期轮换制度，有针对性进行设备定期切换和试验，保证设备正常安全运行，发现隐患及时处理，根据现场实际情况实时调整设备运行方式，杜绝二类障碍及以上设备事故发生。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default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 xml:space="preserve">3、加强场站运维人员的培训，每周至少进行一次技术培训，熟悉设备结构与原理，严格执行停送电操作票制度，增强巡检质量，高负荷时注意观察设备运行状态，并做好记录，严格遵守调度纪律。 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 xml:space="preserve">4、严格控制明火源、电火源，严禁乱丢烟头，严禁在床上吸烟，严禁乱堆放杂物，保证消防通道和安全出口的畅通，每个运维人员必须学会使用灭火器及正压式空气呼吸器，必须掌握心肺复苏法。 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>5、做好出车前、行车中、返车后车辆安全检查，严禁酒后驾车，严格控制上山车速，车速不超过 30km/h，在上山道路增加凸面镜，防止行车死角，危险边坡及地势不好地段增加挡墙及防撞墩，增加行车安全。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>6、所有人员每年必须进行一次职业体检，休假人员回站后第一时间完成体检，体检合格率 100%。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 xml:space="preserve">7、严格遵守网络信息相关制度，严格外来人员管理，进出继保室登记，网络设备设施合格率100%，继电保护及自动装置正确动作率 100%。 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 xml:space="preserve">8、提高运维人员技能水平，加强设备监管力度，全面提升运维质量及设备稳定运行。 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Chars="0" w:right="0" w:rightChars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>9、净化生活污水排放，生活污水先经化粪池发酵杀菌后，按规定集中处理，普及垃圾分类，废物回收利用，污染性较高的油品设专门停放库房，并定期检查，及时发现渗漏现象及时处理。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right="0" w:firstLine="643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四、2023年安全质量环保重点工作计划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贯彻落实国务院安委会15条重要举措深入开展安全大检查工作实施方案》《关于加强以“三铁”反“三违”扭转当前安全生产局面的紧急通知》《进一步落实安全生产责任防范遏制事故工作方案》《承接集团公司安全生产主体责任下放工作方案》，主动融入“感党恩 知荣辱 弘正气 树形象”主题活动，持续开展安全大检查和常态化整治，深化安全文明生产“上台阶、创标杆”，重塑安全生产三大体系，多措并举、重拳出击，坚决防范遏制安全生产事故。制定公司2023年安全质量环保重点工作计划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强化安全生产责任落实。按照“三管三必须”原则完善岗位责任制和有操作性的履职清单并开展培训、签约、评价和考核。加强对保证体系、支持体系的履职监督，保持安全惩处高压态势，加大对中层干部的奖惩力度，促进领导和三大体系履职尽职、提升能力、穿透落实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2、加强现场安全督查。持续开展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安全生产</w:t>
      </w:r>
      <w:r>
        <w:rPr>
          <w:rFonts w:hint="eastAsia" w:ascii="仿宋" w:hAnsi="仿宋" w:eastAsia="仿宋" w:cs="仿宋"/>
          <w:bCs/>
          <w:sz w:val="32"/>
          <w:szCs w:val="32"/>
        </w:rPr>
        <w:t>专项检查，结合远程视频等方式，不断强化对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安徽生态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bCs/>
          <w:sz w:val="32"/>
          <w:szCs w:val="32"/>
        </w:rPr>
        <w:t>场站安全生产的管控和监督力度，进一步压实主体责任。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以“三铁”反“三违”，坚决整治安全管理“宽、松、软”问题，严厉打击作业现场“两票”典型违章和违反安全生产“禁令”、“零容忍”的行为。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3、加强技术监督管理。修订技术监督管理相关制度。配齐专职人员，增强力量，健全三级技术监督网络；明确标准、职责、流程和机制，加强异常告警管理，切实发挥技术监督在系统设备全寿命周期管理作用。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提高设备可靠性。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切实提升设备健康和能源保供水平。落实设备主人制、技术监督负责制、消缺首问负责制和现场网格化管理全覆盖；强化缺陷“四率”管理，抓好事件根本原因分析，监督措施闭环；健全并严格执行检修规程、文件包等制度，提升检修质量；严肃处理重复事件；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坚持 “度电必争，颗粒归仓”，狠抓发电量。加强检修及消缺管理，合理安排检修消缺时间，减少弃风损失。加强备品备件管理，优化场站备品备件库存的管理，保证生产需要。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、深化双重预防机制建设。完善风险分级管控和隐患排查治理体系，一是深入开展危害辨识与风险评估工作，建立作业风险数据库，强化作业过程到岗到位、监督旁站，不断提升重点领域和关键环节风险管控能力。二是落实风险管控措施，确保各类安全风险控制措施得到有效执行。三是加强隐患排查工作。制定并落实隐患排查标准，切实发挥隐患排查的作用，及时发现并消除隐患。着力抓好作业现场安全管理、“两票”执行、作业风险辨识、安全措施落实和防高坠、防触电、防火灾等典型事故专项整治，防止风险变成隐患，防止隐患变成事故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9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、强化安全生产“三基”。一是常态化宣贯安全生产理念、文化，组织开展全员警示教育和培训，警钟长鸣。二是完善公司和场站安全生产制度、运行规程、检修规程和系统图，确保与法规标准和实际相符。三是以班组建设为重点，深化班组安全达标建设工作。制定以班组安全为基础的建设方案，结合实际完善班组建设、检查和评价标准；深化班组全覆盖安全达标，持续推进先进和示范班组建设。四是提升运维人员的安全技术能力。加强新入场、新上岗人员三级安全教育、“三种人”考试、安全管理考核上岗，确保全员满足安全培训要求。五是加强承包商的安全管理。严把承包商准入和选择关，严格履行各场站承包商开工许可审批手续，将运维单位融入业主方安全生产管理体系，落实承包商等同化管理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8、强化工程建设安全管理。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夯实建设项目、收并购项目安全管控责任，从源头防范各类安全风险。落实“深前期、严开工、精建设”的原则，细化项目目标和施工组织设计；落实项目安全质量承诺、工程施工方案和安全措施要求，严格项目开工条件检查和关键阶段安全质量督查；严控危大工程流程及实施，保障施工安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按计划完成各项目投产目标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2023年应对新形势、新风险、新挑战，始终坚持落实主体责任，把安全生产放在第一位，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以“三铁”反“三违”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，扎实推进安全提升行动，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建立健全并落实好风险分级管控和隐患排查治理双重预防机制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。强化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“三基”管理，实事求是，将安全生产各项举措落实到班组和每一名员工，打通安全生产的“最后一公里”，助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力公司高质量发展。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特此通知。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>国电投安徽生态能源有限公司</w:t>
      </w:r>
    </w:p>
    <w:p>
      <w:pPr>
        <w:keepNext w:val="0"/>
        <w:keepLines w:val="0"/>
        <w:widowControl/>
        <w:suppressLineNumbers w:val="0"/>
        <w:ind w:firstLine="628" w:firstLineChars="200"/>
        <w:jc w:val="right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>二〇二三年一月</w:t>
      </w: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highlight w:val="none"/>
          <w:lang w:val="en-US" w:eastAsia="zh-CN" w:bidi="ar-SA"/>
        </w:rPr>
        <w:t>月六日</w:t>
      </w:r>
    </w:p>
    <w:p>
      <w:pPr>
        <w:spacing w:line="240" w:lineRule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抄送：公司各部门 、各场站</w:t>
      </w:r>
    </w:p>
    <w:p>
      <w:pPr>
        <w:pBdr>
          <w:top w:val="single" w:color="auto" w:sz="6" w:space="1"/>
          <w:bottom w:val="single" w:color="auto" w:sz="6" w:space="0"/>
        </w:pBdr>
        <w:spacing w:line="54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国电投安徽生态能源有限公司   </w:t>
      </w:r>
      <w:r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023年01月06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 印 发</w:t>
      </w:r>
    </w:p>
    <w:p>
      <w:pPr>
        <w:keepNext w:val="0"/>
        <w:keepLines w:val="0"/>
        <w:widowControl/>
        <w:suppressLineNumbers w:val="0"/>
        <w:ind w:firstLine="628" w:firstLineChars="200"/>
        <w:jc w:val="left"/>
        <w:rPr>
          <w:rFonts w:hint="eastAsia" w:ascii="仿宋_GB2312" w:hAnsi="仿宋_GB2312" w:eastAsia="仿宋_GB2312" w:cs="仿宋_GB2312"/>
          <w:spacing w:val="-3"/>
          <w:kern w:val="0"/>
          <w:sz w:val="32"/>
          <w:szCs w:val="32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1440" w:right="1526" w:bottom="1440" w:left="13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187701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Theme="majorEastAsia" w:hAnsiTheme="majorEastAsia" w:eastAsiaTheme="majorEastAsia"/>
        <w:sz w:val="21"/>
        <w:szCs w:val="21"/>
        <w:lang w:val="en-US" w:eastAsia="zh-CN"/>
      </w:rPr>
    </w:pPr>
    <w:r>
      <w:rPr>
        <w:rFonts w:hint="eastAsia" w:asciiTheme="majorEastAsia" w:hAnsiTheme="majorEastAsia" w:eastAsiaTheme="majorEastAsia"/>
        <w:sz w:val="21"/>
        <w:szCs w:val="21"/>
        <w:lang w:val="en-US" w:eastAsia="zh-CN"/>
      </w:rPr>
      <w:drawing>
        <wp:inline distT="0" distB="0" distL="114300" distR="114300">
          <wp:extent cx="2520315" cy="400050"/>
          <wp:effectExtent l="0" t="0" r="6985" b="6350"/>
          <wp:docPr id="1" name="图片 1" descr="安徽生态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安徽生态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3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zZhOTViZDYzZDFkODY3MGM0MTA1ZDE2YmZhZjQifQ=="/>
  </w:docVars>
  <w:rsids>
    <w:rsidRoot w:val="008F1933"/>
    <w:rsid w:val="00020B5E"/>
    <w:rsid w:val="00047D68"/>
    <w:rsid w:val="000645C2"/>
    <w:rsid w:val="000D488C"/>
    <w:rsid w:val="000E7F85"/>
    <w:rsid w:val="00173675"/>
    <w:rsid w:val="001838F4"/>
    <w:rsid w:val="00185E45"/>
    <w:rsid w:val="002509C1"/>
    <w:rsid w:val="002616EC"/>
    <w:rsid w:val="002D3994"/>
    <w:rsid w:val="00306346"/>
    <w:rsid w:val="00307AB7"/>
    <w:rsid w:val="0033610C"/>
    <w:rsid w:val="00380CF3"/>
    <w:rsid w:val="003B01F8"/>
    <w:rsid w:val="003D41A3"/>
    <w:rsid w:val="003F2C59"/>
    <w:rsid w:val="00403B41"/>
    <w:rsid w:val="00425591"/>
    <w:rsid w:val="00476091"/>
    <w:rsid w:val="00483AE5"/>
    <w:rsid w:val="004959D0"/>
    <w:rsid w:val="00542356"/>
    <w:rsid w:val="00594C72"/>
    <w:rsid w:val="00595FAD"/>
    <w:rsid w:val="00634680"/>
    <w:rsid w:val="0064033D"/>
    <w:rsid w:val="00656AB4"/>
    <w:rsid w:val="006F0E80"/>
    <w:rsid w:val="0075583A"/>
    <w:rsid w:val="00755B71"/>
    <w:rsid w:val="007C74CB"/>
    <w:rsid w:val="007E3EEA"/>
    <w:rsid w:val="0084164C"/>
    <w:rsid w:val="00850C4F"/>
    <w:rsid w:val="008619CA"/>
    <w:rsid w:val="0088074A"/>
    <w:rsid w:val="008A4BE8"/>
    <w:rsid w:val="008F0C22"/>
    <w:rsid w:val="008F1933"/>
    <w:rsid w:val="00911ECC"/>
    <w:rsid w:val="009333D2"/>
    <w:rsid w:val="009816CE"/>
    <w:rsid w:val="009E63D0"/>
    <w:rsid w:val="009F63EC"/>
    <w:rsid w:val="00A90220"/>
    <w:rsid w:val="00AC488A"/>
    <w:rsid w:val="00AF61E2"/>
    <w:rsid w:val="00B14494"/>
    <w:rsid w:val="00B410C7"/>
    <w:rsid w:val="00B76DC9"/>
    <w:rsid w:val="00B84D7E"/>
    <w:rsid w:val="00BC5DA7"/>
    <w:rsid w:val="00BF2F7E"/>
    <w:rsid w:val="00BF5548"/>
    <w:rsid w:val="00C21808"/>
    <w:rsid w:val="00C234D0"/>
    <w:rsid w:val="00C24EC9"/>
    <w:rsid w:val="00C93707"/>
    <w:rsid w:val="00CC41EB"/>
    <w:rsid w:val="00D22446"/>
    <w:rsid w:val="00D46727"/>
    <w:rsid w:val="00D704D3"/>
    <w:rsid w:val="00D9051C"/>
    <w:rsid w:val="00DA5EDB"/>
    <w:rsid w:val="00DC44D3"/>
    <w:rsid w:val="00DC67EA"/>
    <w:rsid w:val="00DE7DEF"/>
    <w:rsid w:val="00E97C30"/>
    <w:rsid w:val="00EA457F"/>
    <w:rsid w:val="00EE631A"/>
    <w:rsid w:val="00F379D9"/>
    <w:rsid w:val="00F430BF"/>
    <w:rsid w:val="00F7058A"/>
    <w:rsid w:val="00F95549"/>
    <w:rsid w:val="00FC15AE"/>
    <w:rsid w:val="00FC3CA7"/>
    <w:rsid w:val="00FF7BD5"/>
    <w:rsid w:val="01123E3E"/>
    <w:rsid w:val="023615AF"/>
    <w:rsid w:val="03261624"/>
    <w:rsid w:val="08A92ADB"/>
    <w:rsid w:val="09100E03"/>
    <w:rsid w:val="0CBD4DA7"/>
    <w:rsid w:val="0F300F66"/>
    <w:rsid w:val="11875983"/>
    <w:rsid w:val="11CC6978"/>
    <w:rsid w:val="190A52D4"/>
    <w:rsid w:val="1B293607"/>
    <w:rsid w:val="1C5C1264"/>
    <w:rsid w:val="21012B73"/>
    <w:rsid w:val="21090163"/>
    <w:rsid w:val="22B168C3"/>
    <w:rsid w:val="22EC1AEA"/>
    <w:rsid w:val="235E5D79"/>
    <w:rsid w:val="23AB1F53"/>
    <w:rsid w:val="23B343B6"/>
    <w:rsid w:val="23E8660E"/>
    <w:rsid w:val="24A3267C"/>
    <w:rsid w:val="263A663C"/>
    <w:rsid w:val="2848753A"/>
    <w:rsid w:val="2A0B3081"/>
    <w:rsid w:val="2C4E033E"/>
    <w:rsid w:val="2D636E4D"/>
    <w:rsid w:val="2DAE631A"/>
    <w:rsid w:val="2E3031D3"/>
    <w:rsid w:val="2FCC3364"/>
    <w:rsid w:val="313D0C99"/>
    <w:rsid w:val="34213569"/>
    <w:rsid w:val="37E47522"/>
    <w:rsid w:val="3A1F234D"/>
    <w:rsid w:val="3D431EB6"/>
    <w:rsid w:val="3E1D4DF6"/>
    <w:rsid w:val="411424E0"/>
    <w:rsid w:val="41344930"/>
    <w:rsid w:val="41F3562F"/>
    <w:rsid w:val="46353104"/>
    <w:rsid w:val="476D1D47"/>
    <w:rsid w:val="486A369C"/>
    <w:rsid w:val="48C54684"/>
    <w:rsid w:val="48F16B0E"/>
    <w:rsid w:val="4C7142F0"/>
    <w:rsid w:val="4D7133BB"/>
    <w:rsid w:val="4E875DCE"/>
    <w:rsid w:val="51B366FC"/>
    <w:rsid w:val="51F94163"/>
    <w:rsid w:val="55E86152"/>
    <w:rsid w:val="59511B7E"/>
    <w:rsid w:val="5BB00572"/>
    <w:rsid w:val="5F940D76"/>
    <w:rsid w:val="60FB507A"/>
    <w:rsid w:val="627E3805"/>
    <w:rsid w:val="69653360"/>
    <w:rsid w:val="6B0D7E2F"/>
    <w:rsid w:val="6CF50B68"/>
    <w:rsid w:val="6F092406"/>
    <w:rsid w:val="6FE41B3A"/>
    <w:rsid w:val="72005FE5"/>
    <w:rsid w:val="72585F49"/>
    <w:rsid w:val="76F03DF8"/>
    <w:rsid w:val="770D54F4"/>
    <w:rsid w:val="77CA50CB"/>
    <w:rsid w:val="78130314"/>
    <w:rsid w:val="7A84004E"/>
    <w:rsid w:val="7E4040BF"/>
    <w:rsid w:val="7E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1723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8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3 字符"/>
    <w:basedOn w:val="10"/>
    <w:link w:val="5"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14">
    <w:name w:val="副标题 字符"/>
    <w:basedOn w:val="10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、1."/>
    <w:basedOn w:val="1"/>
    <w:qFormat/>
    <w:uiPriority w:val="0"/>
    <w:pPr>
      <w:spacing w:line="579" w:lineRule="exact"/>
      <w:ind w:firstLine="20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2878</Words>
  <Characters>2947</Characters>
  <Lines>5</Lines>
  <Paragraphs>1</Paragraphs>
  <TotalTime>17</TotalTime>
  <ScaleCrop>false</ScaleCrop>
  <LinksUpToDate>false</LinksUpToDate>
  <CharactersWithSpaces>3016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2017-02-06T02:51:00Z</dcterms:created>
  <dc:creator>hc</dc:creator>
  <cp:lastModifiedBy>雪中松</cp:lastModifiedBy>
  <dcterms:modified xsi:type="dcterms:W3CDTF">2023-03-07T13:11:58Z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F23073C4745142D381C9E42191387D07</vt:lpwstr>
  </property>
</Properties>
</file>