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1EC82">
      <w:pPr>
        <w:rPr>
          <w:rFonts w:hint="eastAsia"/>
          <w:b/>
          <w:bCs/>
          <w:sz w:val="24"/>
          <w:szCs w:val="24"/>
        </w:rPr>
      </w:pPr>
      <w:r>
        <w:rPr>
          <w:rFonts w:hint="eastAsia"/>
          <w:lang w:val="en-US" w:eastAsia="zh-CN"/>
        </w:rPr>
        <w:t xml:space="preserve">                 </w:t>
      </w:r>
    </w:p>
    <w:p w14:paraId="7A0E0414">
      <w:pPr>
        <w:widowControl/>
        <w:spacing w:line="360" w:lineRule="auto"/>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南京国际博览中心1-3展馆5.344MW</w:t>
      </w:r>
    </w:p>
    <w:p w14:paraId="1CB0D957">
      <w:pPr>
        <w:widowControl/>
        <w:spacing w:line="360" w:lineRule="auto"/>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分布式光伏项目</w:t>
      </w:r>
      <w:r>
        <w:rPr>
          <w:rFonts w:hint="eastAsia" w:ascii="宋体" w:hAnsi="宋体" w:eastAsia="宋体" w:cs="宋体"/>
          <w:sz w:val="24"/>
          <w:szCs w:val="24"/>
          <w:lang w:val="en-US" w:eastAsia="zh-CN"/>
        </w:rPr>
        <w:t xml:space="preserve"> </w:t>
      </w:r>
      <w:r>
        <w:rPr>
          <w:rFonts w:hint="eastAsia" w:cs="宋体"/>
          <w:b/>
          <w:bCs/>
          <w:color w:val="000000"/>
          <w:sz w:val="44"/>
          <w:szCs w:val="44"/>
          <w:lang w:val="en-US" w:eastAsia="zh-CN"/>
        </w:rPr>
        <w:t xml:space="preserve"> </w:t>
      </w:r>
    </w:p>
    <w:p w14:paraId="6BF4C9C7">
      <w:pPr>
        <w:widowControl/>
        <w:spacing w:line="360" w:lineRule="auto"/>
        <w:ind w:left="0" w:leftChars="0" w:firstLine="0" w:firstLineChars="0"/>
        <w:jc w:val="center"/>
        <w:rPr>
          <w:rFonts w:hint="eastAsia" w:cs="宋体"/>
          <w:b/>
          <w:bCs/>
          <w:color w:val="000000"/>
          <w:sz w:val="44"/>
          <w:szCs w:val="44"/>
          <w:lang w:val="en-US" w:eastAsia="zh-CN"/>
        </w:rPr>
      </w:pPr>
      <w:bookmarkStart w:id="17" w:name="_GoBack"/>
      <w:bookmarkEnd w:id="17"/>
      <w:r>
        <w:rPr>
          <w:rFonts w:hint="eastAsia" w:cs="宋体"/>
          <w:b/>
          <w:bCs/>
          <w:color w:val="000000"/>
          <w:sz w:val="44"/>
          <w:szCs w:val="44"/>
          <w:lang w:val="en-US" w:eastAsia="zh-CN"/>
        </w:rPr>
        <w:t xml:space="preserve"> </w:t>
      </w:r>
    </w:p>
    <w:p w14:paraId="4F040679">
      <w:pPr>
        <w:widowControl/>
        <w:spacing w:line="360" w:lineRule="auto"/>
        <w:ind w:left="0" w:leftChars="0" w:firstLine="0" w:firstLineChars="0"/>
        <w:jc w:val="center"/>
        <w:outlineLvl w:val="0"/>
        <w:rPr>
          <w:rFonts w:hint="default" w:cs="新宋体"/>
          <w:b/>
          <w:sz w:val="44"/>
          <w:szCs w:val="44"/>
          <w:lang w:val="en-US" w:eastAsia="zh-CN"/>
        </w:rPr>
      </w:pPr>
      <w:r>
        <w:rPr>
          <w:rFonts w:hint="eastAsia" w:cs="新宋体"/>
          <w:b/>
          <w:sz w:val="44"/>
          <w:szCs w:val="44"/>
          <w:lang w:val="en-US" w:eastAsia="zh-CN"/>
        </w:rPr>
        <w:t>安全生产责任制及承诺制度监理实施细则</w:t>
      </w:r>
    </w:p>
    <w:p w14:paraId="248E8683">
      <w:pPr>
        <w:spacing w:line="500" w:lineRule="exact"/>
        <w:rPr>
          <w:sz w:val="28"/>
          <w:szCs w:val="28"/>
        </w:rPr>
      </w:pPr>
    </w:p>
    <w:p w14:paraId="465EAF05">
      <w:pPr>
        <w:spacing w:line="500" w:lineRule="exact"/>
        <w:rPr>
          <w:sz w:val="28"/>
          <w:szCs w:val="28"/>
        </w:rPr>
      </w:pPr>
    </w:p>
    <w:p w14:paraId="396D10BA">
      <w:pPr>
        <w:spacing w:line="500" w:lineRule="exact"/>
        <w:rPr>
          <w:sz w:val="28"/>
          <w:szCs w:val="28"/>
        </w:rPr>
      </w:pPr>
    </w:p>
    <w:p w14:paraId="320027B7">
      <w:pPr>
        <w:spacing w:line="500" w:lineRule="exact"/>
        <w:rPr>
          <w:sz w:val="28"/>
          <w:szCs w:val="28"/>
        </w:rPr>
      </w:pPr>
    </w:p>
    <w:p w14:paraId="4B0291D2">
      <w:pPr>
        <w:spacing w:line="500" w:lineRule="exact"/>
        <w:rPr>
          <w:sz w:val="28"/>
          <w:szCs w:val="28"/>
        </w:rPr>
      </w:pPr>
    </w:p>
    <w:p w14:paraId="79777BE6">
      <w:pPr>
        <w:spacing w:line="500" w:lineRule="exact"/>
        <w:rPr>
          <w:sz w:val="28"/>
          <w:szCs w:val="28"/>
        </w:rPr>
      </w:pPr>
    </w:p>
    <w:p w14:paraId="1A8B8D99">
      <w:pPr>
        <w:topLinePunct/>
      </w:pPr>
    </w:p>
    <w:p w14:paraId="6029328B">
      <w:pPr>
        <w:pStyle w:val="2"/>
        <w:tabs>
          <w:tab w:val="left" w:pos="1350"/>
        </w:tabs>
        <w:outlineLvl w:val="9"/>
      </w:pPr>
    </w:p>
    <w:p w14:paraId="5B7EAB76">
      <w:pPr>
        <w:topLinePunct/>
        <w:snapToGrid w:val="0"/>
        <w:spacing w:before="60" w:after="60"/>
        <w:ind w:left="0" w:leftChars="0" w:firstLine="0" w:firstLineChars="0"/>
      </w:pPr>
    </w:p>
    <w:p w14:paraId="65BEB07A">
      <w:pPr>
        <w:topLinePunct/>
        <w:snapToGrid w:val="0"/>
        <w:spacing w:before="60" w:after="60"/>
        <w:ind w:left="1701" w:firstLine="1265" w:firstLineChars="600"/>
        <w:rPr>
          <w:b/>
          <w:bCs/>
          <w:u w:val="single"/>
        </w:rPr>
      </w:pPr>
      <w:r>
        <w:rPr>
          <w:b/>
          <w:bCs/>
        </w:rPr>
        <w:t>编制</w:t>
      </w:r>
      <w:r>
        <w:rPr>
          <w:rFonts w:hint="eastAsia"/>
          <w:b/>
          <w:bCs/>
          <w:lang w:eastAsia="zh-CN"/>
        </w:rPr>
        <w:t>：</w:t>
      </w:r>
      <w:r>
        <w:rPr>
          <w:b/>
          <w:bCs/>
          <w:u w:val="single"/>
        </w:rPr>
        <w:t xml:space="preserve">       </w:t>
      </w:r>
      <w:r>
        <w:rPr>
          <w:rFonts w:hint="eastAsia"/>
          <w:b/>
          <w:bCs/>
          <w:u w:val="single"/>
          <w:lang w:eastAsia="zh-CN"/>
        </w:rPr>
        <w:t xml:space="preserve">                </w:t>
      </w:r>
      <w:r>
        <w:rPr>
          <w:b/>
          <w:bCs/>
          <w:u w:val="single"/>
        </w:rPr>
        <w:t xml:space="preserve"> </w:t>
      </w:r>
    </w:p>
    <w:p w14:paraId="7CD5435B">
      <w:pPr>
        <w:topLinePunct/>
        <w:snapToGrid w:val="0"/>
        <w:spacing w:before="60" w:after="60"/>
        <w:ind w:left="1701" w:firstLine="1265" w:firstLineChars="600"/>
        <w:rPr>
          <w:b/>
          <w:bCs/>
          <w:u w:val="single"/>
        </w:rPr>
      </w:pPr>
    </w:p>
    <w:p w14:paraId="524DCB3F">
      <w:pPr>
        <w:topLinePunct/>
        <w:snapToGrid w:val="0"/>
        <w:spacing w:before="60" w:after="60"/>
        <w:ind w:left="1701" w:firstLine="1265" w:firstLineChars="600"/>
        <w:rPr>
          <w:rFonts w:hint="eastAsia"/>
          <w:b/>
          <w:bCs/>
          <w:u w:val="single"/>
          <w:lang w:val="en-US" w:eastAsia="zh-CN"/>
        </w:rPr>
      </w:pPr>
    </w:p>
    <w:p w14:paraId="2BA1E47A">
      <w:pPr>
        <w:topLinePunct/>
        <w:snapToGrid w:val="0"/>
        <w:spacing w:before="60" w:after="60"/>
        <w:ind w:left="1701" w:firstLine="1265" w:firstLineChars="600"/>
        <w:rPr>
          <w:b/>
          <w:bCs/>
        </w:rPr>
      </w:pPr>
      <w:r>
        <w:rPr>
          <w:b/>
          <w:bCs/>
        </w:rPr>
        <w:t>批准</w:t>
      </w:r>
      <w:r>
        <w:rPr>
          <w:rFonts w:hint="eastAsia"/>
          <w:b/>
          <w:bCs/>
          <w:lang w:eastAsia="zh-CN"/>
        </w:rPr>
        <w:t>：</w:t>
      </w:r>
      <w:r>
        <w:rPr>
          <w:b/>
          <w:bCs/>
          <w:u w:val="single"/>
        </w:rPr>
        <w:t xml:space="preserve">     </w:t>
      </w:r>
      <w:r>
        <w:rPr>
          <w:rFonts w:hint="eastAsia"/>
          <w:b/>
          <w:bCs/>
          <w:u w:val="single"/>
          <w:lang w:eastAsia="zh-CN"/>
        </w:rPr>
        <w:t xml:space="preserve">                  </w:t>
      </w:r>
      <w:r>
        <w:rPr>
          <w:b/>
          <w:bCs/>
          <w:u w:val="single"/>
        </w:rPr>
        <w:t xml:space="preserve"> </w:t>
      </w:r>
      <w:r>
        <w:rPr>
          <w:b/>
          <w:bCs/>
        </w:rPr>
        <w:t xml:space="preserve"> </w:t>
      </w:r>
    </w:p>
    <w:p w14:paraId="121C3CE7">
      <w:pPr>
        <w:spacing w:line="500" w:lineRule="exact"/>
        <w:jc w:val="both"/>
        <w:rPr>
          <w:sz w:val="28"/>
          <w:szCs w:val="28"/>
        </w:rPr>
      </w:pPr>
    </w:p>
    <w:p w14:paraId="15994397">
      <w:pPr>
        <w:spacing w:line="500" w:lineRule="exact"/>
        <w:ind w:left="0" w:leftChars="0" w:firstLine="0" w:firstLineChars="0"/>
        <w:jc w:val="both"/>
        <w:rPr>
          <w:sz w:val="28"/>
          <w:szCs w:val="28"/>
        </w:rPr>
      </w:pPr>
    </w:p>
    <w:p w14:paraId="6673D0AD">
      <w:pPr>
        <w:spacing w:line="500" w:lineRule="exact"/>
        <w:jc w:val="both"/>
        <w:rPr>
          <w:sz w:val="28"/>
          <w:szCs w:val="28"/>
        </w:rPr>
      </w:pPr>
    </w:p>
    <w:p w14:paraId="592678E8">
      <w:pPr>
        <w:spacing w:line="500" w:lineRule="exact"/>
        <w:jc w:val="both"/>
        <w:rPr>
          <w:sz w:val="28"/>
          <w:szCs w:val="28"/>
        </w:rPr>
      </w:pPr>
    </w:p>
    <w:p w14:paraId="281B1677">
      <w:pPr>
        <w:adjustRightInd w:val="0"/>
        <w:snapToGrid w:val="0"/>
        <w:spacing w:before="156" w:beforeLines="50"/>
        <w:jc w:val="center"/>
        <w:rPr>
          <w:rFonts w:hint="eastAsia"/>
          <w:b/>
          <w:bCs/>
          <w:sz w:val="32"/>
          <w:szCs w:val="32"/>
          <w:lang w:eastAsia="zh-CN"/>
        </w:rPr>
      </w:pPr>
      <w:r>
        <w:rPr>
          <w:rFonts w:hint="eastAsia"/>
          <w:b/>
          <w:bCs/>
          <w:sz w:val="32"/>
          <w:szCs w:val="32"/>
          <w:lang w:eastAsia="zh-CN"/>
        </w:rPr>
        <w:t>常州正衡电力工程监理有限公司</w:t>
      </w:r>
    </w:p>
    <w:p w14:paraId="751E2725">
      <w:pPr>
        <w:pStyle w:val="2"/>
        <w:tabs>
          <w:tab w:val="left" w:pos="1350"/>
        </w:tabs>
        <w:outlineLvl w:val="9"/>
      </w:pPr>
    </w:p>
    <w:p w14:paraId="777C630A">
      <w:pPr>
        <w:spacing w:line="360" w:lineRule="auto"/>
        <w:jc w:val="center"/>
      </w:pPr>
      <w:r>
        <w:rPr>
          <w:rFonts w:hint="eastAsia" w:ascii="宋体" w:hAnsi="宋体"/>
          <w:bCs/>
          <w:color w:val="000000"/>
          <w:sz w:val="36"/>
          <w:szCs w:val="36"/>
          <w:lang w:val="en-US" w:eastAsia="zh-CN"/>
        </w:rPr>
        <w:t xml:space="preserve">                             </w:t>
      </w:r>
      <w:r>
        <w:rPr>
          <w:rFonts w:hint="eastAsia" w:ascii="宋体" w:hAnsi="宋体"/>
          <w:bCs/>
          <w:color w:val="000000"/>
          <w:sz w:val="36"/>
          <w:szCs w:val="36"/>
        </w:rPr>
        <w:t>年</w:t>
      </w:r>
      <w:r>
        <w:rPr>
          <w:rFonts w:hint="eastAsia" w:ascii="宋体" w:hAnsi="宋体"/>
          <w:bCs/>
          <w:color w:val="000000"/>
          <w:sz w:val="36"/>
          <w:szCs w:val="36"/>
          <w:lang w:val="en-US" w:eastAsia="zh-CN"/>
        </w:rPr>
        <w:t xml:space="preserve">  </w:t>
      </w:r>
      <w:r>
        <w:rPr>
          <w:rFonts w:hint="eastAsia" w:ascii="宋体" w:hAnsi="宋体"/>
          <w:bCs/>
          <w:color w:val="000000"/>
          <w:sz w:val="36"/>
          <w:szCs w:val="36"/>
        </w:rPr>
        <w:t>月</w:t>
      </w:r>
      <w:r>
        <w:rPr>
          <w:rFonts w:hint="eastAsia" w:ascii="宋体" w:hAnsi="宋体"/>
          <w:bCs/>
          <w:color w:val="000000"/>
          <w:sz w:val="36"/>
          <w:szCs w:val="36"/>
          <w:lang w:val="en-US" w:eastAsia="zh-CN"/>
        </w:rPr>
        <w:t xml:space="preserve">  </w:t>
      </w:r>
      <w:r>
        <w:rPr>
          <w:rFonts w:hint="eastAsia" w:ascii="宋体" w:hAnsi="宋体"/>
          <w:bCs/>
          <w:color w:val="000000"/>
          <w:sz w:val="36"/>
          <w:szCs w:val="36"/>
        </w:rPr>
        <w:t>日</w:t>
      </w:r>
    </w:p>
    <w:p w14:paraId="54DB4E25">
      <w:pPr>
        <w:widowControl/>
        <w:spacing w:line="360" w:lineRule="auto"/>
        <w:jc w:val="center"/>
        <w:rPr>
          <w:rFonts w:hint="eastAsia" w:ascii="宋体" w:hAnsi="宋体"/>
          <w:color w:val="000000"/>
          <w:sz w:val="36"/>
          <w:szCs w:val="36"/>
        </w:rPr>
        <w:sectPr>
          <w:footerReference r:id="rId3" w:type="default"/>
          <w:pgSz w:w="11906" w:h="16838"/>
          <w:pgMar w:top="850" w:right="850" w:bottom="850" w:left="1417" w:header="850" w:footer="992" w:gutter="0"/>
          <w:pgNumType w:start="1"/>
          <w:cols w:space="0" w:num="1"/>
          <w:rtlGutter w:val="0"/>
          <w:docGrid w:linePitch="312" w:charSpace="0"/>
        </w:sectPr>
      </w:pPr>
    </w:p>
    <w:p w14:paraId="5EF05E6A">
      <w:pPr>
        <w:rPr>
          <w:rFonts w:hint="eastAsia"/>
          <w:b/>
          <w:bCs/>
          <w:sz w:val="28"/>
          <w:szCs w:val="28"/>
        </w:rPr>
      </w:pPr>
    </w:p>
    <w:sdt>
      <w:sdtPr>
        <w:rPr>
          <w:rFonts w:ascii="宋体" w:hAnsi="宋体" w:eastAsia="宋体" w:cstheme="minorBidi"/>
          <w:kern w:val="2"/>
          <w:sz w:val="28"/>
          <w:szCs w:val="28"/>
          <w:lang w:val="en-US" w:eastAsia="zh-CN" w:bidi="ar-SA"/>
        </w:rPr>
        <w:id w:val="147460369"/>
        <w:docPartObj>
          <w:docPartGallery w:val="Table of Contents"/>
          <w:docPartUnique/>
        </w:docPartObj>
      </w:sdtPr>
      <w:sdtEndPr>
        <w:rPr>
          <w:rFonts w:ascii="宋体" w:hAnsi="宋体" w:eastAsia="宋体" w:cstheme="minorBidi"/>
          <w:kern w:val="2"/>
          <w:sz w:val="28"/>
          <w:szCs w:val="28"/>
          <w:lang w:val="en-US" w:eastAsia="zh-CN" w:bidi="ar-SA"/>
        </w:rPr>
      </w:sdtEndPr>
      <w:sdtContent>
        <w:p w14:paraId="087219A1">
          <w:pPr>
            <w:spacing w:before="0" w:beforeLines="0" w:after="0" w:afterLines="0" w:line="240" w:lineRule="auto"/>
            <w:ind w:left="0" w:leftChars="0" w:right="0" w:rightChars="0" w:firstLine="0" w:firstLineChars="0"/>
            <w:jc w:val="center"/>
            <w:rPr>
              <w:sz w:val="28"/>
              <w:szCs w:val="28"/>
            </w:rPr>
          </w:pPr>
          <w:bookmarkStart w:id="0" w:name="_Toc23022_WPSOffice_Type1"/>
          <w:r>
            <w:rPr>
              <w:rFonts w:ascii="宋体" w:hAnsi="宋体" w:eastAsia="宋体"/>
              <w:sz w:val="28"/>
              <w:szCs w:val="28"/>
            </w:rPr>
            <w:t>目录</w:t>
          </w:r>
        </w:p>
        <w:p w14:paraId="3559E3D9">
          <w:pPr>
            <w:pStyle w:val="10"/>
            <w:tabs>
              <w:tab w:val="right" w:leader="dot" w:pos="8306"/>
            </w:tabs>
            <w:rPr>
              <w:sz w:val="28"/>
              <w:szCs w:val="28"/>
            </w:rPr>
          </w:pPr>
          <w:r>
            <w:rPr>
              <w:sz w:val="28"/>
              <w:szCs w:val="28"/>
            </w:rPr>
            <w:fldChar w:fldCharType="begin"/>
          </w:r>
          <w:r>
            <w:rPr>
              <w:sz w:val="28"/>
              <w:szCs w:val="28"/>
            </w:rPr>
            <w:instrText xml:space="preserve"> HYPERLINK \l _Toc31601_WPSOffice_Level1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52770"/>
              <w:placeholder>
                <w:docPart w:val="{6516b782-f293-473e-9c33-6af8400b9838}"/>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一、制度的目的和意义</w:t>
              </w:r>
            </w:sdtContent>
          </w:sdt>
          <w:r>
            <w:rPr>
              <w:sz w:val="28"/>
              <w:szCs w:val="28"/>
            </w:rPr>
            <w:tab/>
          </w:r>
          <w:bookmarkStart w:id="1" w:name="_Toc31601_WPSOffice_Level1Page"/>
          <w:r>
            <w:rPr>
              <w:sz w:val="28"/>
              <w:szCs w:val="28"/>
            </w:rPr>
            <w:t>1</w:t>
          </w:r>
          <w:bookmarkEnd w:id="1"/>
          <w:r>
            <w:rPr>
              <w:sz w:val="28"/>
              <w:szCs w:val="28"/>
            </w:rPr>
            <w:fldChar w:fldCharType="end"/>
          </w:r>
        </w:p>
        <w:p w14:paraId="69D03D5B">
          <w:pPr>
            <w:pStyle w:val="10"/>
            <w:tabs>
              <w:tab w:val="right" w:leader="dot" w:pos="8306"/>
            </w:tabs>
            <w:rPr>
              <w:sz w:val="28"/>
              <w:szCs w:val="28"/>
            </w:rPr>
          </w:pPr>
          <w:r>
            <w:rPr>
              <w:sz w:val="28"/>
              <w:szCs w:val="28"/>
            </w:rPr>
            <w:fldChar w:fldCharType="begin"/>
          </w:r>
          <w:r>
            <w:rPr>
              <w:sz w:val="28"/>
              <w:szCs w:val="28"/>
            </w:rPr>
            <w:instrText xml:space="preserve"> HYPERLINK \l _Toc23022_WPSOffice_Level1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5587"/>
              <w:placeholder>
                <w:docPart w:val="{bcd13fef-7d91-465f-8ff0-8ffc7c2ca151}"/>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二、监理方的安全生产责任与承诺</w:t>
              </w:r>
            </w:sdtContent>
          </w:sdt>
          <w:r>
            <w:rPr>
              <w:sz w:val="28"/>
              <w:szCs w:val="28"/>
            </w:rPr>
            <w:tab/>
          </w:r>
          <w:bookmarkStart w:id="2" w:name="_Toc23022_WPSOffice_Level1Page"/>
          <w:r>
            <w:rPr>
              <w:sz w:val="28"/>
              <w:szCs w:val="28"/>
            </w:rPr>
            <w:t>1</w:t>
          </w:r>
          <w:bookmarkEnd w:id="2"/>
          <w:r>
            <w:rPr>
              <w:sz w:val="28"/>
              <w:szCs w:val="28"/>
            </w:rPr>
            <w:fldChar w:fldCharType="end"/>
          </w:r>
        </w:p>
        <w:p w14:paraId="4B433A30">
          <w:pPr>
            <w:pStyle w:val="10"/>
            <w:tabs>
              <w:tab w:val="right" w:leader="dot" w:pos="8306"/>
            </w:tabs>
            <w:rPr>
              <w:sz w:val="28"/>
              <w:szCs w:val="28"/>
            </w:rPr>
          </w:pPr>
          <w:r>
            <w:rPr>
              <w:sz w:val="28"/>
              <w:szCs w:val="28"/>
            </w:rPr>
            <w:fldChar w:fldCharType="begin"/>
          </w:r>
          <w:r>
            <w:rPr>
              <w:sz w:val="28"/>
              <w:szCs w:val="28"/>
            </w:rPr>
            <w:instrText xml:space="preserve"> HYPERLINK \l _Toc13216_WPSOffice_Level1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54301"/>
              <w:placeholder>
                <w:docPart w:val="{b1c5fd89-e197-4a14-a8ce-3859974867c7}"/>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三、员工及其他参与方的安全生产职责与义务</w:t>
              </w:r>
            </w:sdtContent>
          </w:sdt>
          <w:r>
            <w:rPr>
              <w:sz w:val="28"/>
              <w:szCs w:val="28"/>
            </w:rPr>
            <w:tab/>
          </w:r>
          <w:bookmarkStart w:id="3" w:name="_Toc13216_WPSOffice_Level1Page"/>
          <w:r>
            <w:rPr>
              <w:sz w:val="28"/>
              <w:szCs w:val="28"/>
            </w:rPr>
            <w:t>1</w:t>
          </w:r>
          <w:bookmarkEnd w:id="3"/>
          <w:r>
            <w:rPr>
              <w:sz w:val="28"/>
              <w:szCs w:val="28"/>
            </w:rPr>
            <w:fldChar w:fldCharType="end"/>
          </w:r>
        </w:p>
        <w:p w14:paraId="6BB60A74">
          <w:pPr>
            <w:pStyle w:val="10"/>
            <w:tabs>
              <w:tab w:val="right" w:leader="dot" w:pos="8306"/>
            </w:tabs>
            <w:rPr>
              <w:sz w:val="28"/>
              <w:szCs w:val="28"/>
            </w:rPr>
          </w:pPr>
          <w:r>
            <w:rPr>
              <w:sz w:val="28"/>
              <w:szCs w:val="28"/>
            </w:rPr>
            <w:fldChar w:fldCharType="begin"/>
          </w:r>
          <w:r>
            <w:rPr>
              <w:sz w:val="28"/>
              <w:szCs w:val="28"/>
            </w:rPr>
            <w:instrText xml:space="preserve"> HYPERLINK \l _Toc8457_WPSOffice_Level1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3860"/>
              <w:placeholder>
                <w:docPart w:val="{987615f0-7772-4415-885e-7714461a566f}"/>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四、安全培训与教育措施</w:t>
              </w:r>
            </w:sdtContent>
          </w:sdt>
          <w:r>
            <w:rPr>
              <w:sz w:val="28"/>
              <w:szCs w:val="28"/>
            </w:rPr>
            <w:tab/>
          </w:r>
          <w:bookmarkStart w:id="4" w:name="_Toc8457_WPSOffice_Level1Page"/>
          <w:r>
            <w:rPr>
              <w:sz w:val="28"/>
              <w:szCs w:val="28"/>
            </w:rPr>
            <w:t>1</w:t>
          </w:r>
          <w:bookmarkEnd w:id="4"/>
          <w:r>
            <w:rPr>
              <w:sz w:val="28"/>
              <w:szCs w:val="28"/>
            </w:rPr>
            <w:fldChar w:fldCharType="end"/>
          </w:r>
        </w:p>
        <w:p w14:paraId="0EAAF94B">
          <w:pPr>
            <w:pStyle w:val="10"/>
            <w:tabs>
              <w:tab w:val="right" w:leader="dot" w:pos="8306"/>
            </w:tabs>
            <w:rPr>
              <w:sz w:val="28"/>
              <w:szCs w:val="28"/>
            </w:rPr>
          </w:pPr>
          <w:r>
            <w:rPr>
              <w:sz w:val="28"/>
              <w:szCs w:val="28"/>
            </w:rPr>
            <w:fldChar w:fldCharType="begin"/>
          </w:r>
          <w:r>
            <w:rPr>
              <w:sz w:val="28"/>
              <w:szCs w:val="28"/>
            </w:rPr>
            <w:instrText xml:space="preserve"> HYPERLINK \l _Toc20227_WPSOffice_Level1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73730"/>
              <w:placeholder>
                <w:docPart w:val="{0e1d17ab-2ae7-4cab-9191-354f81b963c5}"/>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五、光伏发电项目安全操作规程及标准</w:t>
              </w:r>
            </w:sdtContent>
          </w:sdt>
          <w:r>
            <w:rPr>
              <w:sz w:val="28"/>
              <w:szCs w:val="28"/>
            </w:rPr>
            <w:tab/>
          </w:r>
          <w:bookmarkStart w:id="5" w:name="_Toc20227_WPSOffice_Level1Page"/>
          <w:r>
            <w:rPr>
              <w:sz w:val="28"/>
              <w:szCs w:val="28"/>
            </w:rPr>
            <w:t>1</w:t>
          </w:r>
          <w:bookmarkEnd w:id="5"/>
          <w:r>
            <w:rPr>
              <w:sz w:val="28"/>
              <w:szCs w:val="28"/>
            </w:rPr>
            <w:fldChar w:fldCharType="end"/>
          </w:r>
        </w:p>
        <w:p w14:paraId="4C6A5CEC">
          <w:pPr>
            <w:pStyle w:val="10"/>
            <w:tabs>
              <w:tab w:val="right" w:leader="dot" w:pos="8306"/>
            </w:tabs>
            <w:rPr>
              <w:sz w:val="28"/>
              <w:szCs w:val="28"/>
            </w:rPr>
          </w:pPr>
          <w:r>
            <w:rPr>
              <w:sz w:val="28"/>
              <w:szCs w:val="28"/>
            </w:rPr>
            <w:fldChar w:fldCharType="begin"/>
          </w:r>
          <w:r>
            <w:rPr>
              <w:sz w:val="28"/>
              <w:szCs w:val="28"/>
            </w:rPr>
            <w:instrText xml:space="preserve"> HYPERLINK \l _Toc29025_WPSOffice_Level1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80686"/>
              <w:placeholder>
                <w:docPart w:val="{146ea306-1caf-4c9d-89ad-5ed8fefab355}"/>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六、隐患排查治理和风险防控机制</w:t>
              </w:r>
            </w:sdtContent>
          </w:sdt>
          <w:r>
            <w:rPr>
              <w:sz w:val="28"/>
              <w:szCs w:val="28"/>
            </w:rPr>
            <w:tab/>
          </w:r>
          <w:bookmarkStart w:id="6" w:name="_Toc29025_WPSOffice_Level1Page"/>
          <w:r>
            <w:rPr>
              <w:sz w:val="28"/>
              <w:szCs w:val="28"/>
            </w:rPr>
            <w:t>1</w:t>
          </w:r>
          <w:bookmarkEnd w:id="6"/>
          <w:r>
            <w:rPr>
              <w:sz w:val="28"/>
              <w:szCs w:val="28"/>
            </w:rPr>
            <w:fldChar w:fldCharType="end"/>
          </w:r>
        </w:p>
        <w:p w14:paraId="4CF18D9C">
          <w:pPr>
            <w:pStyle w:val="10"/>
            <w:tabs>
              <w:tab w:val="right" w:leader="dot" w:pos="8306"/>
            </w:tabs>
            <w:rPr>
              <w:sz w:val="28"/>
              <w:szCs w:val="28"/>
            </w:rPr>
          </w:pPr>
          <w:r>
            <w:rPr>
              <w:sz w:val="28"/>
              <w:szCs w:val="28"/>
            </w:rPr>
            <w:fldChar w:fldCharType="begin"/>
          </w:r>
          <w:r>
            <w:rPr>
              <w:sz w:val="28"/>
              <w:szCs w:val="28"/>
            </w:rPr>
            <w:instrText xml:space="preserve"> HYPERLINK \l _Toc6293_WPSOffice_Level1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66936"/>
              <w:placeholder>
                <w:docPart w:val="{cf656f7a-ea3f-4e4f-8ba7-f56a74fae02c}"/>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七、应急预案制定及演练计划</w:t>
              </w:r>
            </w:sdtContent>
          </w:sdt>
          <w:r>
            <w:rPr>
              <w:sz w:val="28"/>
              <w:szCs w:val="28"/>
            </w:rPr>
            <w:tab/>
          </w:r>
          <w:bookmarkStart w:id="7" w:name="_Toc6293_WPSOffice_Level1Page"/>
          <w:r>
            <w:rPr>
              <w:sz w:val="28"/>
              <w:szCs w:val="28"/>
            </w:rPr>
            <w:t>2</w:t>
          </w:r>
          <w:bookmarkEnd w:id="7"/>
          <w:r>
            <w:rPr>
              <w:sz w:val="28"/>
              <w:szCs w:val="28"/>
            </w:rPr>
            <w:fldChar w:fldCharType="end"/>
          </w:r>
        </w:p>
        <w:p w14:paraId="04AA966E">
          <w:pPr>
            <w:pStyle w:val="10"/>
            <w:tabs>
              <w:tab w:val="right" w:leader="dot" w:pos="8306"/>
            </w:tabs>
            <w:rPr>
              <w:sz w:val="28"/>
              <w:szCs w:val="28"/>
            </w:rPr>
          </w:pPr>
          <w:r>
            <w:rPr>
              <w:sz w:val="28"/>
              <w:szCs w:val="28"/>
            </w:rPr>
            <w:fldChar w:fldCharType="begin"/>
          </w:r>
          <w:r>
            <w:rPr>
              <w:sz w:val="28"/>
              <w:szCs w:val="28"/>
            </w:rPr>
            <w:instrText xml:space="preserve"> HYPERLINK \l _Toc32380_WPSOffice_Level1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147480445"/>
              <w:placeholder>
                <w:docPart w:val="{c3456829-9b65-4177-ab29-dfc4c684d4d3}"/>
              </w:placeholder>
            </w:sdtPr>
            <w:sdtEndPr>
              <w:rPr>
                <w:rFonts w:asciiTheme="minorHAnsi" w:hAnsiTheme="minorHAnsi" w:eastAsiaTheme="minorEastAsia" w:cstheme="minorBidi"/>
                <w:kern w:val="2"/>
                <w:sz w:val="28"/>
                <w:szCs w:val="28"/>
                <w:lang w:val="en-US" w:eastAsia="zh-CN" w:bidi="ar-SA"/>
              </w:rPr>
            </w:sdtEndPr>
            <w:sdtContent>
              <w:r>
                <w:rPr>
                  <w:rFonts w:hint="eastAsia" w:asciiTheme="minorHAnsi" w:hAnsiTheme="minorHAnsi" w:eastAsiaTheme="minorEastAsia" w:cstheme="minorBidi"/>
                  <w:sz w:val="28"/>
                  <w:szCs w:val="28"/>
                </w:rPr>
                <w:t>八、监督检查和评估考核机制</w:t>
              </w:r>
            </w:sdtContent>
          </w:sdt>
          <w:r>
            <w:rPr>
              <w:sz w:val="28"/>
              <w:szCs w:val="28"/>
            </w:rPr>
            <w:tab/>
          </w:r>
          <w:bookmarkStart w:id="8" w:name="_Toc32380_WPSOffice_Level1Page"/>
          <w:r>
            <w:rPr>
              <w:sz w:val="28"/>
              <w:szCs w:val="28"/>
            </w:rPr>
            <w:t>2</w:t>
          </w:r>
          <w:bookmarkEnd w:id="8"/>
          <w:r>
            <w:rPr>
              <w:sz w:val="28"/>
              <w:szCs w:val="28"/>
            </w:rPr>
            <w:fldChar w:fldCharType="end"/>
          </w:r>
          <w:bookmarkEnd w:id="0"/>
        </w:p>
      </w:sdtContent>
    </w:sdt>
    <w:p w14:paraId="67BEE0F4">
      <w:pPr>
        <w:rPr>
          <w:rFonts w:hint="eastAsia"/>
          <w:b/>
          <w:bCs/>
          <w:sz w:val="24"/>
          <w:szCs w:val="24"/>
        </w:rPr>
      </w:pPr>
    </w:p>
    <w:p w14:paraId="686B8BED">
      <w:pPr>
        <w:rPr>
          <w:rFonts w:hint="eastAsia"/>
          <w:b/>
          <w:bCs/>
          <w:sz w:val="24"/>
          <w:szCs w:val="24"/>
        </w:rPr>
      </w:pPr>
    </w:p>
    <w:p w14:paraId="3B733884">
      <w:pPr>
        <w:rPr>
          <w:rFonts w:hint="eastAsia"/>
          <w:b/>
          <w:bCs/>
          <w:sz w:val="24"/>
          <w:szCs w:val="24"/>
        </w:rPr>
      </w:pPr>
    </w:p>
    <w:p w14:paraId="0FDF9753">
      <w:pPr>
        <w:rPr>
          <w:rFonts w:hint="eastAsia"/>
          <w:b/>
          <w:bCs/>
          <w:sz w:val="24"/>
          <w:szCs w:val="24"/>
        </w:rPr>
      </w:pPr>
    </w:p>
    <w:p w14:paraId="334D3CE8">
      <w:pPr>
        <w:rPr>
          <w:rFonts w:hint="eastAsia"/>
          <w:b/>
          <w:bCs/>
          <w:sz w:val="24"/>
          <w:szCs w:val="24"/>
        </w:rPr>
      </w:pPr>
    </w:p>
    <w:p w14:paraId="67D3BDF1">
      <w:pPr>
        <w:rPr>
          <w:rFonts w:hint="eastAsia"/>
          <w:b/>
          <w:bCs/>
          <w:sz w:val="24"/>
          <w:szCs w:val="24"/>
        </w:rPr>
      </w:pPr>
    </w:p>
    <w:p w14:paraId="32FF51A4">
      <w:pPr>
        <w:rPr>
          <w:rFonts w:hint="eastAsia"/>
          <w:b/>
          <w:bCs/>
          <w:sz w:val="24"/>
          <w:szCs w:val="24"/>
        </w:rPr>
      </w:pPr>
    </w:p>
    <w:p w14:paraId="02452956">
      <w:pPr>
        <w:rPr>
          <w:rFonts w:hint="eastAsia"/>
          <w:b/>
          <w:bCs/>
          <w:sz w:val="24"/>
          <w:szCs w:val="24"/>
        </w:rPr>
      </w:pPr>
    </w:p>
    <w:p w14:paraId="208F3777">
      <w:pPr>
        <w:rPr>
          <w:rFonts w:hint="eastAsia"/>
          <w:b/>
          <w:bCs/>
          <w:sz w:val="24"/>
          <w:szCs w:val="24"/>
        </w:rPr>
      </w:pPr>
    </w:p>
    <w:p w14:paraId="06362068">
      <w:pPr>
        <w:rPr>
          <w:rFonts w:hint="eastAsia"/>
          <w:b/>
          <w:bCs/>
          <w:sz w:val="24"/>
          <w:szCs w:val="24"/>
        </w:rPr>
      </w:pPr>
    </w:p>
    <w:p w14:paraId="1303F70A">
      <w:pPr>
        <w:rPr>
          <w:rFonts w:hint="eastAsia"/>
          <w:b/>
          <w:bCs/>
          <w:sz w:val="24"/>
          <w:szCs w:val="24"/>
        </w:rPr>
      </w:pPr>
    </w:p>
    <w:p w14:paraId="1E8140F0">
      <w:pPr>
        <w:rPr>
          <w:rFonts w:hint="eastAsia"/>
          <w:b/>
          <w:bCs/>
          <w:sz w:val="24"/>
          <w:szCs w:val="24"/>
        </w:rPr>
      </w:pPr>
    </w:p>
    <w:p w14:paraId="293EC54B">
      <w:pPr>
        <w:rPr>
          <w:rFonts w:hint="eastAsia"/>
          <w:b/>
          <w:bCs/>
          <w:sz w:val="24"/>
          <w:szCs w:val="24"/>
        </w:rPr>
      </w:pPr>
    </w:p>
    <w:p w14:paraId="66B9BECB">
      <w:pPr>
        <w:rPr>
          <w:rFonts w:hint="eastAsia"/>
          <w:b/>
          <w:bCs/>
          <w:sz w:val="24"/>
          <w:szCs w:val="24"/>
        </w:rPr>
      </w:pPr>
    </w:p>
    <w:p w14:paraId="4FF79923">
      <w:pPr>
        <w:rPr>
          <w:rFonts w:hint="eastAsia"/>
          <w:b/>
          <w:bCs/>
          <w:sz w:val="24"/>
          <w:szCs w:val="24"/>
        </w:rPr>
      </w:pPr>
    </w:p>
    <w:p w14:paraId="72F2F326">
      <w:pPr>
        <w:rPr>
          <w:rFonts w:hint="eastAsia"/>
          <w:b/>
          <w:bCs/>
          <w:sz w:val="24"/>
          <w:szCs w:val="24"/>
        </w:rPr>
      </w:pPr>
    </w:p>
    <w:p w14:paraId="648158CE">
      <w:pPr>
        <w:rPr>
          <w:rFonts w:hint="eastAsia"/>
          <w:b/>
          <w:bCs/>
          <w:sz w:val="24"/>
          <w:szCs w:val="24"/>
        </w:rPr>
      </w:pPr>
    </w:p>
    <w:p w14:paraId="52875F2D">
      <w:pPr>
        <w:rPr>
          <w:rFonts w:hint="eastAsia"/>
          <w:b/>
          <w:bCs/>
          <w:sz w:val="24"/>
          <w:szCs w:val="24"/>
        </w:rPr>
      </w:pPr>
    </w:p>
    <w:p w14:paraId="4F894E4C">
      <w:pPr>
        <w:rPr>
          <w:rFonts w:hint="eastAsia"/>
          <w:b/>
          <w:bCs/>
          <w:sz w:val="24"/>
          <w:szCs w:val="24"/>
        </w:rPr>
      </w:pPr>
    </w:p>
    <w:p w14:paraId="56AF125E">
      <w:pPr>
        <w:rPr>
          <w:rFonts w:hint="eastAsia"/>
          <w:b/>
          <w:bCs/>
          <w:sz w:val="24"/>
          <w:szCs w:val="24"/>
        </w:rPr>
      </w:pPr>
    </w:p>
    <w:p w14:paraId="22A6577A">
      <w:pPr>
        <w:rPr>
          <w:rFonts w:hint="eastAsia"/>
          <w:b/>
          <w:bCs/>
          <w:sz w:val="24"/>
          <w:szCs w:val="24"/>
        </w:rPr>
      </w:pPr>
    </w:p>
    <w:p w14:paraId="11A19A3D">
      <w:pPr>
        <w:rPr>
          <w:rFonts w:hint="eastAsia"/>
          <w:b/>
          <w:bCs/>
          <w:sz w:val="24"/>
          <w:szCs w:val="24"/>
        </w:rPr>
      </w:pPr>
    </w:p>
    <w:p w14:paraId="3E1DCA66">
      <w:pPr>
        <w:rPr>
          <w:rFonts w:hint="eastAsia"/>
          <w:b/>
          <w:bCs/>
          <w:sz w:val="24"/>
          <w:szCs w:val="24"/>
        </w:rPr>
      </w:pPr>
    </w:p>
    <w:p w14:paraId="217C94A0">
      <w:pPr>
        <w:rPr>
          <w:rFonts w:hint="eastAsia"/>
          <w:b/>
          <w:bCs/>
          <w:sz w:val="24"/>
          <w:szCs w:val="24"/>
        </w:rPr>
      </w:pPr>
    </w:p>
    <w:p w14:paraId="7F40E7F4">
      <w:pPr>
        <w:tabs>
          <w:tab w:val="left" w:pos="343"/>
        </w:tabs>
        <w:bidi w:val="0"/>
        <w:jc w:val="left"/>
        <w:rPr>
          <w:rFonts w:hint="eastAsia"/>
          <w:lang w:val="en-US" w:eastAsia="zh-CN"/>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14:paraId="4633092F">
      <w:pPr>
        <w:rPr>
          <w:rFonts w:hint="eastAsia"/>
          <w:b/>
          <w:bCs/>
          <w:sz w:val="24"/>
          <w:szCs w:val="24"/>
        </w:rPr>
      </w:pPr>
      <w:bookmarkStart w:id="9" w:name="_Toc31601_WPSOffice_Level1"/>
      <w:r>
        <w:rPr>
          <w:rFonts w:hint="eastAsia"/>
          <w:b/>
          <w:bCs/>
          <w:sz w:val="24"/>
          <w:szCs w:val="24"/>
        </w:rPr>
        <w:t>一、制度的目的和意义</w:t>
      </w:r>
      <w:bookmarkEnd w:id="9"/>
    </w:p>
    <w:p w14:paraId="10E4A75E">
      <w:pPr>
        <w:rPr>
          <w:rFonts w:hint="eastAsia"/>
          <w:sz w:val="24"/>
          <w:szCs w:val="24"/>
        </w:rPr>
      </w:pPr>
    </w:p>
    <w:p w14:paraId="1D96BE3F">
      <w:pPr>
        <w:ind w:firstLine="480" w:firstLineChars="200"/>
        <w:rPr>
          <w:rFonts w:hint="eastAsia"/>
          <w:sz w:val="24"/>
          <w:szCs w:val="24"/>
        </w:rPr>
      </w:pPr>
      <w:r>
        <w:rPr>
          <w:rFonts w:hint="eastAsia"/>
          <w:sz w:val="24"/>
          <w:szCs w:val="24"/>
        </w:rPr>
        <w:t>本制度旨在明确光伏发电项目在安全生产方面的管理要求和各方责任，通过建立健全安全生产承诺体系，加强安全生产管理，确保项目建设和运营过程中的人员安全、设备安全和环境安全，减少事故发生的可能性，保障项目的顺利进行和社会的可持续发展。</w:t>
      </w:r>
    </w:p>
    <w:p w14:paraId="14D40CE0">
      <w:pPr>
        <w:rPr>
          <w:rFonts w:hint="eastAsia"/>
          <w:sz w:val="24"/>
          <w:szCs w:val="24"/>
        </w:rPr>
      </w:pPr>
    </w:p>
    <w:p w14:paraId="1601F912">
      <w:pPr>
        <w:rPr>
          <w:rFonts w:hint="eastAsia"/>
          <w:b/>
          <w:bCs/>
          <w:sz w:val="24"/>
          <w:szCs w:val="24"/>
        </w:rPr>
      </w:pPr>
      <w:r>
        <w:rPr>
          <w:rFonts w:hint="eastAsia"/>
          <w:b/>
          <w:bCs/>
          <w:sz w:val="24"/>
          <w:szCs w:val="24"/>
          <w:lang w:val="en-US" w:eastAsia="zh-CN"/>
        </w:rPr>
        <w:t xml:space="preserve"> </w:t>
      </w:r>
      <w:bookmarkStart w:id="10" w:name="_Toc23022_WPSOffice_Level1"/>
      <w:r>
        <w:rPr>
          <w:rFonts w:hint="eastAsia"/>
          <w:b/>
          <w:bCs/>
          <w:sz w:val="24"/>
          <w:szCs w:val="24"/>
        </w:rPr>
        <w:t>二、</w:t>
      </w:r>
      <w:r>
        <w:rPr>
          <w:rFonts w:hint="eastAsia"/>
          <w:b/>
          <w:bCs/>
          <w:sz w:val="24"/>
          <w:szCs w:val="24"/>
          <w:lang w:val="en-US" w:eastAsia="zh-CN"/>
        </w:rPr>
        <w:t>监理</w:t>
      </w:r>
      <w:r>
        <w:rPr>
          <w:rFonts w:hint="eastAsia"/>
          <w:b/>
          <w:bCs/>
          <w:sz w:val="24"/>
          <w:szCs w:val="24"/>
        </w:rPr>
        <w:t>方的安全生产责任与承诺</w:t>
      </w:r>
      <w:bookmarkEnd w:id="10"/>
    </w:p>
    <w:p w14:paraId="26844EA2">
      <w:pPr>
        <w:rPr>
          <w:rFonts w:hint="eastAsia"/>
          <w:sz w:val="24"/>
          <w:szCs w:val="24"/>
        </w:rPr>
      </w:pPr>
    </w:p>
    <w:p w14:paraId="0590228A">
      <w:pPr>
        <w:rPr>
          <w:rFonts w:hint="eastAsia"/>
          <w:sz w:val="24"/>
          <w:szCs w:val="24"/>
        </w:rPr>
      </w:pPr>
      <w:r>
        <w:rPr>
          <w:rFonts w:hint="eastAsia"/>
          <w:sz w:val="24"/>
          <w:szCs w:val="24"/>
          <w:lang w:val="en-US" w:eastAsia="zh-CN"/>
        </w:rPr>
        <w:t xml:space="preserve"> </w:t>
      </w:r>
      <w:r>
        <w:rPr>
          <w:rFonts w:hint="eastAsia"/>
          <w:sz w:val="24"/>
          <w:szCs w:val="24"/>
        </w:rPr>
        <w:t xml:space="preserve"> 2.1 </w:t>
      </w:r>
      <w:r>
        <w:rPr>
          <w:rFonts w:hint="eastAsia"/>
          <w:sz w:val="24"/>
          <w:szCs w:val="24"/>
          <w:lang w:val="en-US" w:eastAsia="zh-CN"/>
        </w:rPr>
        <w:t>监理</w:t>
      </w:r>
      <w:r>
        <w:rPr>
          <w:rFonts w:hint="eastAsia"/>
          <w:sz w:val="24"/>
          <w:szCs w:val="24"/>
        </w:rPr>
        <w:t>方的安全生产责任</w:t>
      </w:r>
    </w:p>
    <w:p w14:paraId="58F3B8A6">
      <w:pPr>
        <w:rPr>
          <w:rFonts w:hint="eastAsia"/>
          <w:sz w:val="24"/>
          <w:szCs w:val="24"/>
        </w:rPr>
      </w:pPr>
    </w:p>
    <w:p w14:paraId="4D9E534A">
      <w:pPr>
        <w:rPr>
          <w:rFonts w:hint="eastAsia"/>
          <w:sz w:val="24"/>
          <w:szCs w:val="24"/>
        </w:rPr>
      </w:pPr>
      <w:r>
        <w:rPr>
          <w:rFonts w:hint="eastAsia"/>
          <w:sz w:val="24"/>
          <w:szCs w:val="24"/>
        </w:rPr>
        <w:t>- 严格遵守国家安全生产法律法规和行业标准，制定并落实安全生产责任制。</w:t>
      </w:r>
    </w:p>
    <w:p w14:paraId="6D43BDF7">
      <w:pPr>
        <w:rPr>
          <w:rFonts w:hint="eastAsia"/>
          <w:sz w:val="24"/>
          <w:szCs w:val="24"/>
        </w:rPr>
      </w:pPr>
      <w:r>
        <w:rPr>
          <w:rFonts w:hint="eastAsia"/>
          <w:sz w:val="24"/>
          <w:szCs w:val="24"/>
        </w:rPr>
        <w:t>- 对项目的安全生产工作全面负责，确保项目建设和运营过程中的安全。</w:t>
      </w:r>
    </w:p>
    <w:p w14:paraId="346824F2">
      <w:pPr>
        <w:rPr>
          <w:rFonts w:hint="eastAsia"/>
          <w:sz w:val="24"/>
          <w:szCs w:val="24"/>
        </w:rPr>
      </w:pPr>
      <w:r>
        <w:rPr>
          <w:rFonts w:hint="eastAsia"/>
          <w:sz w:val="24"/>
          <w:szCs w:val="24"/>
        </w:rPr>
        <w:t>- 建立健全安全生产管理机构，配备足够的安全生产管理人员。</w:t>
      </w:r>
    </w:p>
    <w:p w14:paraId="4EDEA5B8">
      <w:pPr>
        <w:rPr>
          <w:rFonts w:hint="eastAsia"/>
          <w:sz w:val="24"/>
          <w:szCs w:val="24"/>
        </w:rPr>
      </w:pPr>
      <w:r>
        <w:rPr>
          <w:rFonts w:hint="eastAsia"/>
          <w:sz w:val="24"/>
          <w:szCs w:val="24"/>
        </w:rPr>
        <w:t>- 定期组织安全生产检查和评估，及时消除安全隐患。</w:t>
      </w:r>
    </w:p>
    <w:p w14:paraId="388D09BE">
      <w:pPr>
        <w:rPr>
          <w:rFonts w:hint="eastAsia"/>
          <w:sz w:val="24"/>
          <w:szCs w:val="24"/>
        </w:rPr>
      </w:pPr>
    </w:p>
    <w:p w14:paraId="5E0CB85D">
      <w:pPr>
        <w:rPr>
          <w:rFonts w:hint="eastAsia"/>
          <w:sz w:val="24"/>
          <w:szCs w:val="24"/>
        </w:rPr>
      </w:pPr>
      <w:r>
        <w:rPr>
          <w:rFonts w:hint="eastAsia"/>
          <w:sz w:val="24"/>
          <w:szCs w:val="24"/>
          <w:lang w:val="en-US" w:eastAsia="zh-CN"/>
        </w:rPr>
        <w:t xml:space="preserve"> </w:t>
      </w:r>
      <w:r>
        <w:rPr>
          <w:rFonts w:hint="eastAsia"/>
          <w:sz w:val="24"/>
          <w:szCs w:val="24"/>
        </w:rPr>
        <w:t xml:space="preserve"> 2.2 </w:t>
      </w:r>
      <w:r>
        <w:rPr>
          <w:rFonts w:hint="eastAsia"/>
          <w:sz w:val="24"/>
          <w:szCs w:val="24"/>
          <w:lang w:val="en-US" w:eastAsia="zh-CN"/>
        </w:rPr>
        <w:t>监理</w:t>
      </w:r>
      <w:r>
        <w:rPr>
          <w:rFonts w:hint="eastAsia"/>
          <w:sz w:val="24"/>
          <w:szCs w:val="24"/>
        </w:rPr>
        <w:t>方的安全生产承诺</w:t>
      </w:r>
    </w:p>
    <w:p w14:paraId="3D9C9A3E">
      <w:pPr>
        <w:rPr>
          <w:rFonts w:hint="eastAsia"/>
          <w:sz w:val="24"/>
          <w:szCs w:val="24"/>
        </w:rPr>
      </w:pPr>
    </w:p>
    <w:p w14:paraId="1F93BB3A">
      <w:pPr>
        <w:rPr>
          <w:rFonts w:hint="eastAsia"/>
          <w:sz w:val="24"/>
          <w:szCs w:val="24"/>
        </w:rPr>
      </w:pPr>
      <w:r>
        <w:rPr>
          <w:rFonts w:hint="eastAsia"/>
          <w:sz w:val="24"/>
          <w:szCs w:val="24"/>
        </w:rPr>
        <w:t>- 承诺在项目建设和运营过程中，始终坚持安全第一、预防为主的原则。</w:t>
      </w:r>
    </w:p>
    <w:p w14:paraId="146CB9A1">
      <w:pPr>
        <w:rPr>
          <w:rFonts w:hint="eastAsia"/>
          <w:sz w:val="24"/>
          <w:szCs w:val="24"/>
        </w:rPr>
      </w:pPr>
      <w:r>
        <w:rPr>
          <w:rFonts w:hint="eastAsia"/>
          <w:sz w:val="24"/>
          <w:szCs w:val="24"/>
        </w:rPr>
        <w:t>- 承诺提供必要的安全生产条件和资源保障，确保安全生产工作的顺利开展。</w:t>
      </w:r>
    </w:p>
    <w:p w14:paraId="5A290EE0">
      <w:pPr>
        <w:rPr>
          <w:rFonts w:hint="eastAsia"/>
          <w:sz w:val="24"/>
          <w:szCs w:val="24"/>
        </w:rPr>
      </w:pPr>
      <w:r>
        <w:rPr>
          <w:rFonts w:hint="eastAsia"/>
          <w:sz w:val="24"/>
          <w:szCs w:val="24"/>
        </w:rPr>
        <w:t>- 承诺加强对安全生产工作的监督和管理，确保各项安全生产措施得到有效执行。</w:t>
      </w:r>
    </w:p>
    <w:p w14:paraId="2EE20747">
      <w:pPr>
        <w:rPr>
          <w:rFonts w:hint="eastAsia"/>
          <w:sz w:val="24"/>
          <w:szCs w:val="24"/>
        </w:rPr>
      </w:pPr>
    </w:p>
    <w:p w14:paraId="4DEDAA91">
      <w:pPr>
        <w:rPr>
          <w:rFonts w:hint="eastAsia"/>
          <w:b/>
          <w:bCs/>
          <w:sz w:val="24"/>
          <w:szCs w:val="24"/>
        </w:rPr>
      </w:pPr>
      <w:r>
        <w:rPr>
          <w:rFonts w:hint="eastAsia"/>
          <w:b/>
          <w:bCs/>
          <w:sz w:val="24"/>
          <w:szCs w:val="24"/>
          <w:lang w:val="en-US" w:eastAsia="zh-CN"/>
        </w:rPr>
        <w:t xml:space="preserve"> </w:t>
      </w:r>
      <w:bookmarkStart w:id="11" w:name="_Toc13216_WPSOffice_Level1"/>
      <w:r>
        <w:rPr>
          <w:rFonts w:hint="eastAsia"/>
          <w:b/>
          <w:bCs/>
          <w:sz w:val="24"/>
          <w:szCs w:val="24"/>
        </w:rPr>
        <w:t>三、员工及其他参与方的安全生产职责与义务</w:t>
      </w:r>
      <w:bookmarkEnd w:id="11"/>
    </w:p>
    <w:p w14:paraId="736AEDD6">
      <w:pPr>
        <w:rPr>
          <w:rFonts w:hint="eastAsia"/>
          <w:sz w:val="24"/>
          <w:szCs w:val="24"/>
        </w:rPr>
      </w:pPr>
    </w:p>
    <w:p w14:paraId="7507B9C0">
      <w:pPr>
        <w:rPr>
          <w:rFonts w:hint="eastAsia"/>
          <w:sz w:val="24"/>
          <w:szCs w:val="24"/>
        </w:rPr>
      </w:pPr>
      <w:r>
        <w:rPr>
          <w:rFonts w:hint="eastAsia"/>
          <w:sz w:val="24"/>
          <w:szCs w:val="24"/>
        </w:rPr>
        <w:t>- 员工应严格遵守安全生产规章制度和操作规程，确保自身和他人的安全。</w:t>
      </w:r>
    </w:p>
    <w:p w14:paraId="7D40F455">
      <w:pPr>
        <w:rPr>
          <w:rFonts w:hint="eastAsia"/>
          <w:sz w:val="24"/>
          <w:szCs w:val="24"/>
        </w:rPr>
      </w:pPr>
      <w:r>
        <w:rPr>
          <w:rFonts w:hint="eastAsia"/>
          <w:sz w:val="24"/>
          <w:szCs w:val="24"/>
        </w:rPr>
        <w:t>- 参与项目的其他方应履行相应的安全生产职责和义务，确保项目的安全生产。</w:t>
      </w:r>
    </w:p>
    <w:p w14:paraId="06FF3FC1">
      <w:pPr>
        <w:rPr>
          <w:rFonts w:hint="eastAsia"/>
          <w:sz w:val="24"/>
          <w:szCs w:val="24"/>
        </w:rPr>
      </w:pPr>
    </w:p>
    <w:p w14:paraId="53893F58">
      <w:pPr>
        <w:rPr>
          <w:rFonts w:hint="eastAsia"/>
          <w:b/>
          <w:bCs/>
          <w:sz w:val="24"/>
          <w:szCs w:val="24"/>
        </w:rPr>
      </w:pPr>
      <w:r>
        <w:rPr>
          <w:rFonts w:hint="eastAsia"/>
          <w:b/>
          <w:bCs/>
          <w:sz w:val="24"/>
          <w:szCs w:val="24"/>
          <w:lang w:val="en-US" w:eastAsia="zh-CN"/>
        </w:rPr>
        <w:t xml:space="preserve"> </w:t>
      </w:r>
      <w:r>
        <w:rPr>
          <w:rFonts w:hint="eastAsia"/>
          <w:b/>
          <w:bCs/>
          <w:sz w:val="24"/>
          <w:szCs w:val="24"/>
        </w:rPr>
        <w:t xml:space="preserve"> </w:t>
      </w:r>
      <w:bookmarkStart w:id="12" w:name="_Toc8457_WPSOffice_Level1"/>
      <w:r>
        <w:rPr>
          <w:rFonts w:hint="eastAsia"/>
          <w:b/>
          <w:bCs/>
          <w:sz w:val="24"/>
          <w:szCs w:val="24"/>
        </w:rPr>
        <w:t>四、安全培训与教育措施</w:t>
      </w:r>
      <w:bookmarkEnd w:id="12"/>
    </w:p>
    <w:p w14:paraId="6EF2805A">
      <w:pPr>
        <w:rPr>
          <w:rFonts w:hint="eastAsia"/>
          <w:sz w:val="24"/>
          <w:szCs w:val="24"/>
        </w:rPr>
      </w:pPr>
    </w:p>
    <w:p w14:paraId="54742A61">
      <w:pPr>
        <w:rPr>
          <w:rFonts w:hint="eastAsia"/>
          <w:sz w:val="24"/>
          <w:szCs w:val="24"/>
        </w:rPr>
      </w:pPr>
      <w:r>
        <w:rPr>
          <w:rFonts w:hint="eastAsia"/>
          <w:sz w:val="24"/>
          <w:szCs w:val="24"/>
        </w:rPr>
        <w:t>- 定期组织员工参加安全生产培训和教育，提高员工的安全意识和操作技能。</w:t>
      </w:r>
    </w:p>
    <w:p w14:paraId="3C9D2B81">
      <w:pPr>
        <w:rPr>
          <w:rFonts w:hint="eastAsia"/>
          <w:sz w:val="24"/>
          <w:szCs w:val="24"/>
        </w:rPr>
      </w:pPr>
      <w:r>
        <w:rPr>
          <w:rFonts w:hint="eastAsia"/>
          <w:sz w:val="24"/>
          <w:szCs w:val="24"/>
        </w:rPr>
        <w:t>- 针对不同岗位和工种，制定相应的安全培训计划和课程内容。</w:t>
      </w:r>
    </w:p>
    <w:p w14:paraId="40B83485">
      <w:pPr>
        <w:rPr>
          <w:rFonts w:hint="eastAsia"/>
          <w:sz w:val="24"/>
          <w:szCs w:val="24"/>
        </w:rPr>
      </w:pPr>
      <w:r>
        <w:rPr>
          <w:rFonts w:hint="eastAsia"/>
          <w:sz w:val="24"/>
          <w:szCs w:val="24"/>
        </w:rPr>
        <w:t>- 确保新员工在上岗前接受必要的安全生产培训。</w:t>
      </w:r>
    </w:p>
    <w:p w14:paraId="29D35295">
      <w:pPr>
        <w:rPr>
          <w:rFonts w:hint="eastAsia"/>
          <w:sz w:val="24"/>
          <w:szCs w:val="24"/>
        </w:rPr>
      </w:pPr>
    </w:p>
    <w:p w14:paraId="49C50C25">
      <w:pPr>
        <w:rPr>
          <w:rFonts w:hint="eastAsia"/>
          <w:b/>
          <w:bCs/>
          <w:sz w:val="24"/>
          <w:szCs w:val="24"/>
        </w:rPr>
      </w:pPr>
      <w:r>
        <w:rPr>
          <w:rFonts w:hint="eastAsia"/>
          <w:b/>
          <w:bCs/>
          <w:sz w:val="24"/>
          <w:szCs w:val="24"/>
          <w:lang w:val="en-US" w:eastAsia="zh-CN"/>
        </w:rPr>
        <w:t xml:space="preserve"> </w:t>
      </w:r>
      <w:bookmarkStart w:id="13" w:name="_Toc20227_WPSOffice_Level1"/>
      <w:r>
        <w:rPr>
          <w:rFonts w:hint="eastAsia"/>
          <w:b/>
          <w:bCs/>
          <w:sz w:val="24"/>
          <w:szCs w:val="24"/>
        </w:rPr>
        <w:t>五、光伏发电项目安全操作规程及标准</w:t>
      </w:r>
      <w:bookmarkEnd w:id="13"/>
    </w:p>
    <w:p w14:paraId="734447DF">
      <w:pPr>
        <w:rPr>
          <w:rFonts w:hint="eastAsia"/>
          <w:sz w:val="24"/>
          <w:szCs w:val="24"/>
        </w:rPr>
      </w:pPr>
    </w:p>
    <w:p w14:paraId="0A0269DE">
      <w:pPr>
        <w:rPr>
          <w:rFonts w:hint="eastAsia"/>
          <w:sz w:val="24"/>
          <w:szCs w:val="24"/>
        </w:rPr>
      </w:pPr>
      <w:r>
        <w:rPr>
          <w:rFonts w:hint="eastAsia"/>
          <w:sz w:val="24"/>
          <w:szCs w:val="24"/>
        </w:rPr>
        <w:t>- 制定详细的光伏发电项目安全操作规程和标准，确保员工在操作过程中有明确的指导和依据。</w:t>
      </w:r>
    </w:p>
    <w:p w14:paraId="62C9E936">
      <w:pPr>
        <w:rPr>
          <w:rFonts w:hint="eastAsia"/>
          <w:sz w:val="24"/>
          <w:szCs w:val="24"/>
        </w:rPr>
      </w:pPr>
      <w:r>
        <w:rPr>
          <w:rFonts w:hint="eastAsia"/>
          <w:sz w:val="24"/>
          <w:szCs w:val="24"/>
        </w:rPr>
        <w:t>- 定期对安全操作规程和标准进行审查和更新，以适应项目建设和运营过程中的变化。</w:t>
      </w:r>
    </w:p>
    <w:p w14:paraId="7EFFF49A">
      <w:pPr>
        <w:rPr>
          <w:rFonts w:hint="eastAsia"/>
          <w:sz w:val="24"/>
          <w:szCs w:val="24"/>
        </w:rPr>
      </w:pPr>
    </w:p>
    <w:p w14:paraId="2CAAB5A7">
      <w:pPr>
        <w:rPr>
          <w:rFonts w:hint="eastAsia"/>
          <w:b/>
          <w:bCs/>
          <w:sz w:val="24"/>
          <w:szCs w:val="24"/>
        </w:rPr>
      </w:pPr>
      <w:r>
        <w:rPr>
          <w:rFonts w:hint="eastAsia"/>
          <w:b/>
          <w:bCs/>
          <w:sz w:val="24"/>
          <w:szCs w:val="24"/>
          <w:lang w:val="en-US" w:eastAsia="zh-CN"/>
        </w:rPr>
        <w:t xml:space="preserve"> </w:t>
      </w:r>
      <w:bookmarkStart w:id="14" w:name="_Toc29025_WPSOffice_Level1"/>
      <w:r>
        <w:rPr>
          <w:rFonts w:hint="eastAsia"/>
          <w:b/>
          <w:bCs/>
          <w:sz w:val="24"/>
          <w:szCs w:val="24"/>
        </w:rPr>
        <w:t>六、隐患排查治理和风险防控机制</w:t>
      </w:r>
      <w:bookmarkEnd w:id="14"/>
    </w:p>
    <w:p w14:paraId="450DAA5F">
      <w:pPr>
        <w:rPr>
          <w:rFonts w:hint="eastAsia"/>
          <w:sz w:val="24"/>
          <w:szCs w:val="24"/>
        </w:rPr>
      </w:pPr>
    </w:p>
    <w:p w14:paraId="04EB2ECD">
      <w:pPr>
        <w:rPr>
          <w:rFonts w:hint="eastAsia"/>
          <w:sz w:val="24"/>
          <w:szCs w:val="24"/>
        </w:rPr>
      </w:pPr>
      <w:r>
        <w:rPr>
          <w:rFonts w:hint="eastAsia"/>
          <w:sz w:val="24"/>
          <w:szCs w:val="24"/>
        </w:rPr>
        <w:t>- 建立健全隐患排查治理制度，定期对项目建设和运营过程中存在的安全隐患进行排查和整改。</w:t>
      </w:r>
    </w:p>
    <w:p w14:paraId="436A796A">
      <w:pPr>
        <w:rPr>
          <w:rFonts w:hint="eastAsia"/>
          <w:sz w:val="24"/>
          <w:szCs w:val="24"/>
        </w:rPr>
      </w:pPr>
      <w:r>
        <w:rPr>
          <w:rFonts w:hint="eastAsia"/>
          <w:sz w:val="24"/>
          <w:szCs w:val="24"/>
        </w:rPr>
        <w:t>- 建立风险防控机制，对项目建设和运营过程中可能出现的风险进行评估和预测，并制定相应的防控措施。</w:t>
      </w:r>
    </w:p>
    <w:p w14:paraId="03FDA22B">
      <w:pPr>
        <w:rPr>
          <w:rFonts w:hint="eastAsia"/>
          <w:sz w:val="24"/>
          <w:szCs w:val="24"/>
        </w:rPr>
      </w:pPr>
    </w:p>
    <w:p w14:paraId="784D3EE5">
      <w:pPr>
        <w:rPr>
          <w:rFonts w:hint="eastAsia"/>
          <w:b/>
          <w:bCs/>
          <w:sz w:val="24"/>
          <w:szCs w:val="24"/>
        </w:rPr>
      </w:pPr>
      <w:r>
        <w:rPr>
          <w:rFonts w:hint="eastAsia"/>
          <w:b/>
          <w:bCs/>
          <w:sz w:val="24"/>
          <w:szCs w:val="24"/>
          <w:lang w:val="en-US" w:eastAsia="zh-CN"/>
        </w:rPr>
        <w:t xml:space="preserve"> </w:t>
      </w:r>
      <w:bookmarkStart w:id="15" w:name="_Toc6293_WPSOffice_Level1"/>
      <w:r>
        <w:rPr>
          <w:rFonts w:hint="eastAsia"/>
          <w:b/>
          <w:bCs/>
          <w:sz w:val="24"/>
          <w:szCs w:val="24"/>
        </w:rPr>
        <w:t>七、应急预案制定及演练计划</w:t>
      </w:r>
      <w:bookmarkEnd w:id="15"/>
    </w:p>
    <w:p w14:paraId="43CF2558">
      <w:pPr>
        <w:rPr>
          <w:rFonts w:hint="eastAsia"/>
          <w:sz w:val="24"/>
          <w:szCs w:val="24"/>
        </w:rPr>
      </w:pPr>
    </w:p>
    <w:p w14:paraId="4F0AA878">
      <w:pPr>
        <w:rPr>
          <w:rFonts w:hint="eastAsia"/>
          <w:sz w:val="24"/>
          <w:szCs w:val="24"/>
        </w:rPr>
      </w:pPr>
      <w:r>
        <w:rPr>
          <w:rFonts w:hint="eastAsia"/>
          <w:sz w:val="24"/>
          <w:szCs w:val="24"/>
        </w:rPr>
        <w:t>- 制定光伏发电项目应急预案，明确应急组织体系、应急响应程序和应急处置措施。</w:t>
      </w:r>
    </w:p>
    <w:p w14:paraId="54A7B97E">
      <w:pPr>
        <w:rPr>
          <w:rFonts w:hint="eastAsia"/>
          <w:sz w:val="24"/>
          <w:szCs w:val="24"/>
        </w:rPr>
      </w:pPr>
      <w:r>
        <w:rPr>
          <w:rFonts w:hint="eastAsia"/>
          <w:sz w:val="24"/>
          <w:szCs w:val="24"/>
        </w:rPr>
        <w:t>- 定期组织应急预案演练，提高员工应对突发事件的能力和水平。</w:t>
      </w:r>
    </w:p>
    <w:p w14:paraId="39BB8F6E">
      <w:pPr>
        <w:rPr>
          <w:rFonts w:hint="eastAsia"/>
          <w:sz w:val="24"/>
          <w:szCs w:val="24"/>
        </w:rPr>
      </w:pPr>
    </w:p>
    <w:p w14:paraId="023460D2">
      <w:pPr>
        <w:rPr>
          <w:rFonts w:hint="eastAsia"/>
          <w:b/>
          <w:bCs/>
          <w:sz w:val="24"/>
          <w:szCs w:val="24"/>
        </w:rPr>
      </w:pPr>
      <w:r>
        <w:rPr>
          <w:rFonts w:hint="eastAsia"/>
          <w:b/>
          <w:bCs/>
          <w:sz w:val="24"/>
          <w:szCs w:val="24"/>
          <w:lang w:val="en-US" w:eastAsia="zh-CN"/>
        </w:rPr>
        <w:t xml:space="preserve"> </w:t>
      </w:r>
      <w:bookmarkStart w:id="16" w:name="_Toc32380_WPSOffice_Level1"/>
      <w:r>
        <w:rPr>
          <w:rFonts w:hint="eastAsia"/>
          <w:b/>
          <w:bCs/>
          <w:sz w:val="24"/>
          <w:szCs w:val="24"/>
        </w:rPr>
        <w:t>八、监督检查和评估考核机制</w:t>
      </w:r>
      <w:bookmarkEnd w:id="16"/>
    </w:p>
    <w:p w14:paraId="1BD130F9">
      <w:pPr>
        <w:rPr>
          <w:rFonts w:hint="eastAsia"/>
          <w:sz w:val="24"/>
          <w:szCs w:val="24"/>
        </w:rPr>
      </w:pPr>
    </w:p>
    <w:p w14:paraId="04D94169">
      <w:pPr>
        <w:rPr>
          <w:rFonts w:hint="eastAsia"/>
          <w:sz w:val="24"/>
          <w:szCs w:val="24"/>
        </w:rPr>
      </w:pPr>
      <w:r>
        <w:rPr>
          <w:rFonts w:hint="eastAsia"/>
          <w:sz w:val="24"/>
          <w:szCs w:val="24"/>
        </w:rPr>
        <w:t>- 建立健全监督检查和评估考核机制，对项目的安全生产工作进行定期检查和评估。</w:t>
      </w:r>
    </w:p>
    <w:p w14:paraId="6C35AD2E">
      <w:pPr>
        <w:rPr>
          <w:rFonts w:hint="eastAsia"/>
          <w:sz w:val="24"/>
          <w:szCs w:val="24"/>
        </w:rPr>
      </w:pPr>
      <w:r>
        <w:rPr>
          <w:rFonts w:hint="eastAsia"/>
          <w:sz w:val="24"/>
          <w:szCs w:val="24"/>
        </w:rPr>
        <w:t>- 对发现的问题和不足及时进行整改和完善，确保项目的安全生产工作持续改进和提高。</w:t>
      </w:r>
    </w:p>
    <w:p w14:paraId="0196FC4C">
      <w:pPr>
        <w:rPr>
          <w:rFonts w:hint="eastAsia"/>
          <w:sz w:val="24"/>
          <w:szCs w:val="24"/>
        </w:rPr>
      </w:pPr>
    </w:p>
    <w:p w14:paraId="70B3CC39">
      <w:pPr>
        <w:ind w:firstLine="480" w:firstLineChars="200"/>
        <w:rPr>
          <w:rFonts w:hint="eastAsia"/>
          <w:sz w:val="24"/>
          <w:szCs w:val="24"/>
        </w:rPr>
      </w:pPr>
      <w:r>
        <w:rPr>
          <w:rFonts w:hint="eastAsia"/>
          <w:sz w:val="24"/>
          <w:szCs w:val="24"/>
        </w:rPr>
        <w:t>通过本制度的实施，光伏发电项目将能够建立起完善的安全生产管理体系，提高项目建设和运营过程中的安全水平，确保人员的安全、设备的可靠和环境的可持续。</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7458C">
    <w:pPr>
      <w:pStyle w:val="4"/>
      <w:tabs>
        <w:tab w:val="center" w:pos="4818"/>
        <w:tab w:val="left" w:pos="62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95B1">
    <w:pPr>
      <w:pStyle w:val="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4D6F">
    <w:pPr>
      <w:pStyle w:val="4"/>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8EB0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88EB0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64FE8">
    <w:pPr>
      <w:pStyle w:val="5"/>
      <w:pBdr>
        <w:bottom w:val="none" w:color="auto" w:sz="0" w:space="0"/>
      </w:pBdr>
      <w:ind w:firstLine="360" w:firstLineChars="200"/>
      <w:jc w:val="center"/>
      <w:rPr>
        <w:szCs w:val="18"/>
      </w:rPr>
    </w:pPr>
    <w:r>
      <w:rPr>
        <w:rFonts w:hint="eastAsia" w:ascii="宋体" w:hAnsi="宋体" w:eastAsia="宋体"/>
        <w:i/>
        <w:szCs w:val="18"/>
      </w:rPr>
      <w:t xml:space="preserve">                       </w:t>
    </w:r>
    <w:r>
      <w:rPr>
        <w:rFonts w:hint="eastAsia" w:ascii="宋体" w:hAnsi="宋体" w:eastAsia="宋体"/>
        <w:i/>
        <w:szCs w:val="18"/>
        <w:lang w:val="en-US" w:eastAsia="zh-CN"/>
      </w:rPr>
      <w:t xml:space="preserve">                                     </w:t>
    </w:r>
    <w:r>
      <w:rPr>
        <w:rFonts w:hint="eastAsia" w:ascii="宋体" w:hAnsi="宋体" w:eastAsia="宋体"/>
        <w:i/>
        <w:szCs w:val="18"/>
      </w:rPr>
      <w:t xml:space="preserve">                                </w:t>
    </w:r>
    <w:r>
      <w:rPr>
        <w:rFonts w:hint="eastAsia" w:ascii="宋体" w:hAnsi="宋体" w:eastAsia="宋体"/>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2FkY2E2ZTRiZWIyMDAwNDc4ZWY3OTA3OTkwOWQifQ=="/>
  </w:docVars>
  <w:rsids>
    <w:rsidRoot w:val="45C870E1"/>
    <w:rsid w:val="14301A21"/>
    <w:rsid w:val="14373724"/>
    <w:rsid w:val="2604721F"/>
    <w:rsid w:val="2FA63EF1"/>
    <w:rsid w:val="45C870E1"/>
    <w:rsid w:val="53F60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link w:val="8"/>
    <w:semiHidden/>
    <w:qFormat/>
    <w:uiPriority w:val="0"/>
    <w:rPr>
      <w:sz w:val="30"/>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adjustRightInd w:val="0"/>
      <w:spacing w:line="360" w:lineRule="atLeast"/>
      <w:textAlignment w:val="baseline"/>
    </w:pPr>
  </w:style>
  <w:style w:type="paragraph" w:styleId="4">
    <w:name w:val="footer"/>
    <w:basedOn w:val="1"/>
    <w:qFormat/>
    <w:uiPriority w:val="99"/>
    <w:pPr>
      <w:tabs>
        <w:tab w:val="center" w:pos="4153"/>
        <w:tab w:val="right" w:pos="8306"/>
      </w:tabs>
      <w:snapToGrid w:val="0"/>
      <w:jc w:val="left"/>
    </w:pPr>
    <w:rPr>
      <w:color w:val="auto"/>
      <w:kern w:val="2"/>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color w:val="auto"/>
      <w:kern w:val="2"/>
      <w:sz w:val="18"/>
      <w:szCs w:val="18"/>
    </w:rPr>
  </w:style>
  <w:style w:type="paragraph" w:customStyle="1" w:styleId="8">
    <w:name w:val="Char"/>
    <w:basedOn w:val="3"/>
    <w:next w:val="1"/>
    <w:link w:val="7"/>
    <w:qFormat/>
    <w:uiPriority w:val="0"/>
    <w:rPr>
      <w:sz w:val="30"/>
      <w:szCs w:val="24"/>
    </w:rPr>
  </w:style>
  <w:style w:type="character" w:styleId="9">
    <w:name w:val="page number"/>
    <w:basedOn w:val="7"/>
    <w:qFormat/>
    <w:uiPriority w:val="0"/>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16b782-f293-473e-9c33-6af8400b9838}"/>
        <w:style w:val=""/>
        <w:category>
          <w:name w:val="常规"/>
          <w:gallery w:val="placeholder"/>
        </w:category>
        <w:types>
          <w:type w:val="bbPlcHdr"/>
        </w:types>
        <w:behaviors>
          <w:behavior w:val="content"/>
        </w:behaviors>
        <w:description w:val=""/>
        <w:guid w:val="{6516b782-f293-473e-9c33-6af8400b9838}"/>
      </w:docPartPr>
      <w:docPartBody>
        <w:p w14:paraId="79CDBCBC">
          <w:r>
            <w:rPr>
              <w:color w:val="808080"/>
            </w:rPr>
            <w:t>单击此处输入文字。</w:t>
          </w:r>
        </w:p>
      </w:docPartBody>
    </w:docPart>
    <w:docPart>
      <w:docPartPr>
        <w:name w:val="{bcd13fef-7d91-465f-8ff0-8ffc7c2ca151}"/>
        <w:style w:val=""/>
        <w:category>
          <w:name w:val="常规"/>
          <w:gallery w:val="placeholder"/>
        </w:category>
        <w:types>
          <w:type w:val="bbPlcHdr"/>
        </w:types>
        <w:behaviors>
          <w:behavior w:val="content"/>
        </w:behaviors>
        <w:description w:val=""/>
        <w:guid w:val="{bcd13fef-7d91-465f-8ff0-8ffc7c2ca151}"/>
      </w:docPartPr>
      <w:docPartBody>
        <w:p w14:paraId="2DEB4ED3">
          <w:r>
            <w:rPr>
              <w:color w:val="808080"/>
            </w:rPr>
            <w:t>单击此处输入文字。</w:t>
          </w:r>
        </w:p>
      </w:docPartBody>
    </w:docPart>
    <w:docPart>
      <w:docPartPr>
        <w:name w:val="{b1c5fd89-e197-4a14-a8ce-3859974867c7}"/>
        <w:style w:val=""/>
        <w:category>
          <w:name w:val="常规"/>
          <w:gallery w:val="placeholder"/>
        </w:category>
        <w:types>
          <w:type w:val="bbPlcHdr"/>
        </w:types>
        <w:behaviors>
          <w:behavior w:val="content"/>
        </w:behaviors>
        <w:description w:val=""/>
        <w:guid w:val="{b1c5fd89-e197-4a14-a8ce-3859974867c7}"/>
      </w:docPartPr>
      <w:docPartBody>
        <w:p w14:paraId="1590CDB6">
          <w:r>
            <w:rPr>
              <w:color w:val="808080"/>
            </w:rPr>
            <w:t>单击此处输入文字。</w:t>
          </w:r>
        </w:p>
      </w:docPartBody>
    </w:docPart>
    <w:docPart>
      <w:docPartPr>
        <w:name w:val="{987615f0-7772-4415-885e-7714461a566f}"/>
        <w:style w:val=""/>
        <w:category>
          <w:name w:val="常规"/>
          <w:gallery w:val="placeholder"/>
        </w:category>
        <w:types>
          <w:type w:val="bbPlcHdr"/>
        </w:types>
        <w:behaviors>
          <w:behavior w:val="content"/>
        </w:behaviors>
        <w:description w:val=""/>
        <w:guid w:val="{987615f0-7772-4415-885e-7714461a566f}"/>
      </w:docPartPr>
      <w:docPartBody>
        <w:p w14:paraId="7F739351">
          <w:r>
            <w:rPr>
              <w:color w:val="808080"/>
            </w:rPr>
            <w:t>单击此处输入文字。</w:t>
          </w:r>
        </w:p>
      </w:docPartBody>
    </w:docPart>
    <w:docPart>
      <w:docPartPr>
        <w:name w:val="{0e1d17ab-2ae7-4cab-9191-354f81b963c5}"/>
        <w:style w:val=""/>
        <w:category>
          <w:name w:val="常规"/>
          <w:gallery w:val="placeholder"/>
        </w:category>
        <w:types>
          <w:type w:val="bbPlcHdr"/>
        </w:types>
        <w:behaviors>
          <w:behavior w:val="content"/>
        </w:behaviors>
        <w:description w:val=""/>
        <w:guid w:val="{0e1d17ab-2ae7-4cab-9191-354f81b963c5}"/>
      </w:docPartPr>
      <w:docPartBody>
        <w:p w14:paraId="6466C8C5">
          <w:r>
            <w:rPr>
              <w:color w:val="808080"/>
            </w:rPr>
            <w:t>单击此处输入文字。</w:t>
          </w:r>
        </w:p>
      </w:docPartBody>
    </w:docPart>
    <w:docPart>
      <w:docPartPr>
        <w:name w:val="{146ea306-1caf-4c9d-89ad-5ed8fefab355}"/>
        <w:style w:val=""/>
        <w:category>
          <w:name w:val="常规"/>
          <w:gallery w:val="placeholder"/>
        </w:category>
        <w:types>
          <w:type w:val="bbPlcHdr"/>
        </w:types>
        <w:behaviors>
          <w:behavior w:val="content"/>
        </w:behaviors>
        <w:description w:val=""/>
        <w:guid w:val="{146ea306-1caf-4c9d-89ad-5ed8fefab355}"/>
      </w:docPartPr>
      <w:docPartBody>
        <w:p w14:paraId="2E1B630F">
          <w:r>
            <w:rPr>
              <w:color w:val="808080"/>
            </w:rPr>
            <w:t>单击此处输入文字。</w:t>
          </w:r>
        </w:p>
      </w:docPartBody>
    </w:docPart>
    <w:docPart>
      <w:docPartPr>
        <w:name w:val="{cf656f7a-ea3f-4e4f-8ba7-f56a74fae02c}"/>
        <w:style w:val=""/>
        <w:category>
          <w:name w:val="常规"/>
          <w:gallery w:val="placeholder"/>
        </w:category>
        <w:types>
          <w:type w:val="bbPlcHdr"/>
        </w:types>
        <w:behaviors>
          <w:behavior w:val="content"/>
        </w:behaviors>
        <w:description w:val=""/>
        <w:guid w:val="{cf656f7a-ea3f-4e4f-8ba7-f56a74fae02c}"/>
      </w:docPartPr>
      <w:docPartBody>
        <w:p w14:paraId="05D45290">
          <w:r>
            <w:rPr>
              <w:color w:val="808080"/>
            </w:rPr>
            <w:t>单击此处输入文字。</w:t>
          </w:r>
        </w:p>
      </w:docPartBody>
    </w:docPart>
    <w:docPart>
      <w:docPartPr>
        <w:name w:val="{c3456829-9b65-4177-ab29-dfc4c684d4d3}"/>
        <w:style w:val=""/>
        <w:category>
          <w:name w:val="常规"/>
          <w:gallery w:val="placeholder"/>
        </w:category>
        <w:types>
          <w:type w:val="bbPlcHdr"/>
        </w:types>
        <w:behaviors>
          <w:behavior w:val="content"/>
        </w:behaviors>
        <w:description w:val=""/>
        <w:guid w:val="{c3456829-9b65-4177-ab29-dfc4c684d4d3}"/>
      </w:docPartPr>
      <w:docPartBody>
        <w:p w14:paraId="610A24E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1188</Words>
  <Characters>1192</Characters>
  <Lines>0</Lines>
  <Paragraphs>0</Paragraphs>
  <TotalTime>0</TotalTime>
  <ScaleCrop>false</ScaleCrop>
  <LinksUpToDate>false</LinksUpToDate>
  <CharactersWithSpaces>1350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2024-06-30T07:45:00Z</dcterms:created>
  <dc:creator>继续努力。。。</dc:creator>
  <cp:lastModifiedBy>飞</cp:lastModifiedBy>
  <dcterms:modified xsi:type="dcterms:W3CDTF">2024-11-06T04:58:00Z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00D13D6B42FA498DAF698B56FC7DF3A1_11</vt:lpwstr>
  </property>
</Properties>
</file>