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D8" w:rsidRPr="00946BFD" w:rsidRDefault="008B04D8" w:rsidP="008B04D8">
      <w:pPr>
        <w:pStyle w:val="a3"/>
        <w:ind w:left="720"/>
        <w:rPr>
          <w:sz w:val="28"/>
          <w:szCs w:val="28"/>
        </w:rPr>
      </w:pPr>
      <w:r w:rsidRPr="00946BFD">
        <w:rPr>
          <w:sz w:val="28"/>
          <w:szCs w:val="28"/>
        </w:rPr>
        <w:t>安全旁站监理记录表</w:t>
      </w:r>
    </w:p>
    <w:p w:rsidR="008B04D8" w:rsidRDefault="008B04D8" w:rsidP="008B04D8">
      <w:pPr>
        <w:tabs>
          <w:tab w:val="left" w:pos="6237"/>
        </w:tabs>
        <w:topLinePunct/>
        <w:ind w:firstLineChars="200" w:firstLine="360"/>
        <w:rPr>
          <w:kern w:val="21"/>
          <w:sz w:val="18"/>
          <w:szCs w:val="18"/>
        </w:rPr>
      </w:pPr>
      <w:r w:rsidRPr="00C13007">
        <w:rPr>
          <w:rFonts w:hint="eastAsia"/>
          <w:kern w:val="21"/>
          <w:sz w:val="18"/>
          <w:szCs w:val="18"/>
        </w:rPr>
        <w:t>工程名称：奥瑟亚（嘉兴</w:t>
      </w:r>
      <w:r w:rsidRPr="00C13007">
        <w:rPr>
          <w:kern w:val="21"/>
          <w:sz w:val="18"/>
          <w:szCs w:val="18"/>
        </w:rPr>
        <w:t>）</w:t>
      </w:r>
      <w:r w:rsidRPr="00C13007">
        <w:rPr>
          <w:rFonts w:hint="eastAsia"/>
          <w:kern w:val="21"/>
          <w:sz w:val="18"/>
          <w:szCs w:val="18"/>
        </w:rPr>
        <w:t>秀洲</w:t>
      </w:r>
      <w:r w:rsidRPr="00C13007">
        <w:rPr>
          <w:kern w:val="21"/>
          <w:sz w:val="18"/>
          <w:szCs w:val="18"/>
        </w:rPr>
        <w:t>区</w:t>
      </w:r>
      <w:r w:rsidRPr="00C13007">
        <w:rPr>
          <w:rFonts w:hint="eastAsia"/>
          <w:kern w:val="21"/>
          <w:sz w:val="18"/>
          <w:szCs w:val="18"/>
        </w:rPr>
        <w:t>2</w:t>
      </w:r>
      <w:r w:rsidRPr="00C13007">
        <w:rPr>
          <w:kern w:val="21"/>
          <w:sz w:val="18"/>
          <w:szCs w:val="18"/>
        </w:rPr>
        <w:t>.52MW</w:t>
      </w:r>
      <w:r w:rsidRPr="00C13007">
        <w:rPr>
          <w:kern w:val="21"/>
          <w:sz w:val="18"/>
          <w:szCs w:val="18"/>
        </w:rPr>
        <w:t>分布式光伏电站工程</w:t>
      </w:r>
      <w:r w:rsidRPr="00C13007">
        <w:rPr>
          <w:rFonts w:hint="eastAsia"/>
          <w:kern w:val="21"/>
          <w:sz w:val="18"/>
          <w:szCs w:val="18"/>
        </w:rPr>
        <w:t xml:space="preserve">　</w:t>
      </w:r>
      <w:r>
        <w:rPr>
          <w:rFonts w:hint="eastAsia"/>
          <w:kern w:val="21"/>
          <w:sz w:val="18"/>
          <w:szCs w:val="18"/>
        </w:rPr>
        <w:t xml:space="preserve">             </w:t>
      </w:r>
      <w:r w:rsidRPr="00C13007">
        <w:rPr>
          <w:rFonts w:hint="eastAsia"/>
          <w:kern w:val="21"/>
          <w:sz w:val="18"/>
          <w:szCs w:val="18"/>
        </w:rPr>
        <w:t xml:space="preserve"> </w:t>
      </w:r>
      <w:r w:rsidRPr="00C13007">
        <w:rPr>
          <w:rFonts w:hint="eastAsia"/>
          <w:kern w:val="21"/>
          <w:sz w:val="18"/>
          <w:szCs w:val="18"/>
        </w:rPr>
        <w:t>编号：</w:t>
      </w:r>
      <w:r w:rsidRPr="00C13007">
        <w:rPr>
          <w:rFonts w:hint="eastAsia"/>
          <w:kern w:val="21"/>
          <w:sz w:val="18"/>
          <w:szCs w:val="18"/>
        </w:rPr>
        <w:t>JX15080</w:t>
      </w:r>
      <w:r>
        <w:rPr>
          <w:rFonts w:hint="eastAsia"/>
          <w:kern w:val="21"/>
          <w:sz w:val="18"/>
          <w:szCs w:val="18"/>
        </w:rPr>
        <w:t>4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676"/>
        <w:gridCol w:w="771"/>
        <w:gridCol w:w="72"/>
        <w:gridCol w:w="2760"/>
        <w:gridCol w:w="800"/>
        <w:gridCol w:w="3284"/>
      </w:tblGrid>
      <w:tr w:rsidR="008B04D8" w:rsidTr="00103A78">
        <w:trPr>
          <w:jc w:val="center"/>
        </w:trPr>
        <w:tc>
          <w:tcPr>
            <w:tcW w:w="1519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现场工作内容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24"/>
              </w:rPr>
              <w:t>科瑞特照明厂区</w:t>
            </w:r>
            <w:r>
              <w:rPr>
                <w:sz w:val="24"/>
              </w:rPr>
              <w:t>箱变基础</w:t>
            </w: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#</w:t>
            </w:r>
            <w:r>
              <w:rPr>
                <w:sz w:val="24"/>
              </w:rPr>
              <w:t>浇筑</w:t>
            </w:r>
          </w:p>
        </w:tc>
      </w:tr>
      <w:tr w:rsidR="008B04D8" w:rsidTr="00103A78">
        <w:trPr>
          <w:jc w:val="center"/>
        </w:trPr>
        <w:tc>
          <w:tcPr>
            <w:tcW w:w="1519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作业地点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24"/>
              </w:rPr>
              <w:t>嘉兴科瑞特照明厂区</w:t>
            </w:r>
          </w:p>
        </w:tc>
      </w:tr>
      <w:tr w:rsidR="008B04D8" w:rsidTr="00103A78">
        <w:trPr>
          <w:jc w:val="center"/>
        </w:trPr>
        <w:tc>
          <w:tcPr>
            <w:tcW w:w="1519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作业项目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主要危险分析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rPr>
                <w:sz w:val="18"/>
                <w:szCs w:val="18"/>
              </w:rPr>
            </w:pPr>
            <w:r w:rsidRPr="00C13007">
              <w:rPr>
                <w:sz w:val="18"/>
                <w:szCs w:val="18"/>
              </w:rPr>
              <w:t>1</w:t>
            </w:r>
            <w:r w:rsidRPr="00C13007">
              <w:rPr>
                <w:rFonts w:hint="eastAsia"/>
                <w:sz w:val="18"/>
                <w:szCs w:val="18"/>
              </w:rPr>
              <w:t>）</w:t>
            </w:r>
            <w:r w:rsidRPr="00431329">
              <w:rPr>
                <w:rFonts w:hint="eastAsia"/>
                <w:sz w:val="18"/>
                <w:szCs w:val="18"/>
              </w:rPr>
              <w:t>检查箱变基础的大小是否符合规范</w:t>
            </w:r>
          </w:p>
          <w:p w:rsidR="008B04D8" w:rsidRPr="00431329" w:rsidRDefault="008B04D8" w:rsidP="00103A78">
            <w:pPr>
              <w:rPr>
                <w:sz w:val="18"/>
                <w:szCs w:val="18"/>
              </w:rPr>
            </w:pPr>
            <w:r w:rsidRPr="00431329">
              <w:rPr>
                <w:sz w:val="18"/>
                <w:szCs w:val="18"/>
              </w:rPr>
              <w:t>2</w:t>
            </w:r>
            <w:r w:rsidRPr="00431329">
              <w:rPr>
                <w:rFonts w:hint="eastAsia"/>
                <w:sz w:val="18"/>
                <w:szCs w:val="18"/>
              </w:rPr>
              <w:t>）检查检查钢筋数量和粗细是否有腐蚀情况。</w:t>
            </w:r>
            <w:r w:rsidRPr="00431329">
              <w:rPr>
                <w:sz w:val="18"/>
                <w:szCs w:val="18"/>
              </w:rPr>
              <w:t xml:space="preserve">    </w:t>
            </w:r>
          </w:p>
          <w:p w:rsidR="008B04D8" w:rsidRDefault="008B04D8" w:rsidP="00103A78">
            <w:pPr>
              <w:rPr>
                <w:sz w:val="18"/>
                <w:szCs w:val="18"/>
              </w:rPr>
            </w:pPr>
            <w:r w:rsidRPr="00431329">
              <w:rPr>
                <w:sz w:val="18"/>
                <w:szCs w:val="18"/>
              </w:rPr>
              <w:t>3</w:t>
            </w:r>
            <w:r w:rsidRPr="00431329">
              <w:rPr>
                <w:rFonts w:hint="eastAsia"/>
                <w:sz w:val="18"/>
                <w:szCs w:val="18"/>
              </w:rPr>
              <w:t>）检查箱变基础浇筑的方式以及混凝土型号</w:t>
            </w:r>
          </w:p>
          <w:p w:rsidR="008B04D8" w:rsidRPr="00C13007" w:rsidRDefault="008B04D8" w:rsidP="00103A78">
            <w:pPr>
              <w:rPr>
                <w:sz w:val="24"/>
              </w:rPr>
            </w:pPr>
            <w:r w:rsidRPr="00431329">
              <w:rPr>
                <w:sz w:val="18"/>
                <w:szCs w:val="18"/>
              </w:rPr>
              <w:t>4</w:t>
            </w:r>
            <w:r w:rsidRPr="00431329">
              <w:rPr>
                <w:rFonts w:hint="eastAsia"/>
                <w:sz w:val="18"/>
                <w:szCs w:val="18"/>
              </w:rPr>
              <w:t>）检查预埋圈梁位置和深度。</w:t>
            </w:r>
          </w:p>
        </w:tc>
      </w:tr>
      <w:tr w:rsidR="008B04D8" w:rsidTr="00103A78">
        <w:trPr>
          <w:jc w:val="center"/>
        </w:trPr>
        <w:tc>
          <w:tcPr>
            <w:tcW w:w="676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施工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安全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文明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施工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评价</w:t>
            </w:r>
          </w:p>
        </w:tc>
        <w:tc>
          <w:tcPr>
            <w:tcW w:w="843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组织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管理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（描述现场</w:t>
            </w:r>
            <w:r>
              <w:rPr>
                <w:rFonts w:hint="eastAsia"/>
                <w:sz w:val="18"/>
                <w:szCs w:val="18"/>
              </w:rPr>
              <w:t>人员配置及到岗到位、工作票签发及安全技术交底情况等）</w:t>
            </w:r>
          </w:p>
          <w:p w:rsidR="008B04D8" w:rsidRDefault="008B04D8" w:rsidP="00103A78">
            <w:pPr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由南京南瑞施工队队长在现场做施工技术交底，落实安全措施。</w:t>
            </w:r>
          </w:p>
          <w:p w:rsidR="008B04D8" w:rsidRDefault="008B04D8" w:rsidP="00103A78">
            <w:pPr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准备测量的工器具，进行人员分工。</w:t>
            </w:r>
          </w:p>
          <w:p w:rsidR="008B04D8" w:rsidRDefault="008B04D8" w:rsidP="00103A78">
            <w:pPr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开始工作。向支架箱变基础模具内放置钢筋圈梁、浇筑水泥。</w:t>
            </w:r>
          </w:p>
        </w:tc>
      </w:tr>
      <w:tr w:rsidR="008B04D8" w:rsidTr="00103A78">
        <w:trPr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3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平面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布置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描述施工作业区平面布置总体情况，各类施工机械、工器具、危险品库等的设</w:t>
            </w:r>
            <w:r>
              <w:rPr>
                <w:sz w:val="18"/>
                <w:szCs w:val="18"/>
              </w:rPr>
              <w:t>置是否</w:t>
            </w:r>
            <w:r>
              <w:rPr>
                <w:rFonts w:hint="eastAsia"/>
                <w:sz w:val="18"/>
                <w:szCs w:val="18"/>
              </w:rPr>
              <w:t>符合</w:t>
            </w:r>
            <w:r>
              <w:rPr>
                <w:sz w:val="18"/>
                <w:szCs w:val="18"/>
              </w:rPr>
              <w:t>安全文明施工</w:t>
            </w:r>
            <w:r>
              <w:rPr>
                <w:rFonts w:hint="eastAsia"/>
                <w:sz w:val="18"/>
                <w:szCs w:val="18"/>
              </w:rPr>
              <w:t>标准化</w:t>
            </w:r>
            <w:r>
              <w:rPr>
                <w:sz w:val="18"/>
                <w:szCs w:val="18"/>
              </w:rPr>
              <w:t>管理</w:t>
            </w:r>
            <w:r>
              <w:rPr>
                <w:rFonts w:hint="eastAsia"/>
                <w:sz w:val="18"/>
                <w:szCs w:val="18"/>
              </w:rPr>
              <w:t>规定的</w:t>
            </w:r>
            <w:r>
              <w:rPr>
                <w:sz w:val="18"/>
                <w:szCs w:val="18"/>
              </w:rPr>
              <w:t>要求）</w:t>
            </w:r>
          </w:p>
          <w:p w:rsidR="008B04D8" w:rsidRDefault="008B04D8" w:rsidP="00103A78">
            <w:pPr>
              <w:topLinePunct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附图</w:t>
            </w:r>
          </w:p>
        </w:tc>
      </w:tr>
      <w:tr w:rsidR="008B04D8" w:rsidTr="00103A78">
        <w:trPr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3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安全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措施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安全防护用品和安全设施的投入、使用情况，重点核对</w:t>
            </w:r>
            <w:r>
              <w:rPr>
                <w:sz w:val="18"/>
                <w:szCs w:val="18"/>
              </w:rPr>
              <w:t>安全</w:t>
            </w:r>
            <w:r>
              <w:rPr>
                <w:rFonts w:hint="eastAsia"/>
                <w:sz w:val="18"/>
                <w:szCs w:val="18"/>
              </w:rPr>
              <w:t>保证</w:t>
            </w:r>
            <w:r>
              <w:rPr>
                <w:sz w:val="18"/>
                <w:szCs w:val="18"/>
              </w:rPr>
              <w:t>措施</w:t>
            </w:r>
            <w:r>
              <w:rPr>
                <w:rFonts w:hint="eastAsia"/>
                <w:sz w:val="18"/>
                <w:szCs w:val="18"/>
              </w:rPr>
              <w:t>的</w:t>
            </w:r>
            <w:r>
              <w:rPr>
                <w:sz w:val="18"/>
                <w:szCs w:val="18"/>
              </w:rPr>
              <w:t>执行情况）</w:t>
            </w:r>
          </w:p>
          <w:p w:rsidR="008B04D8" w:rsidRDefault="008B04D8" w:rsidP="00103A78">
            <w:pPr>
              <w:topLinePunct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附图</w:t>
            </w:r>
          </w:p>
        </w:tc>
      </w:tr>
      <w:tr w:rsidR="008B04D8" w:rsidTr="00103A78">
        <w:trPr>
          <w:jc w:val="center"/>
        </w:trPr>
        <w:tc>
          <w:tcPr>
            <w:tcW w:w="676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现场主要问题</w:t>
            </w:r>
          </w:p>
        </w:tc>
        <w:tc>
          <w:tcPr>
            <w:tcW w:w="360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（现场出现的各类违反安全文明施工管理的现象以及各类事故隐患等）</w:t>
            </w:r>
          </w:p>
          <w:p w:rsidR="008B04D8" w:rsidRPr="006975CA" w:rsidRDefault="008B04D8" w:rsidP="00103A78">
            <w:pPr>
              <w:ind w:firstLineChars="100" w:firstLine="180"/>
              <w:rPr>
                <w:sz w:val="18"/>
                <w:szCs w:val="18"/>
              </w:rPr>
            </w:pPr>
            <w:r w:rsidRPr="006975CA">
              <w:rPr>
                <w:rFonts w:hint="eastAsia"/>
                <w:sz w:val="18"/>
                <w:szCs w:val="18"/>
              </w:rPr>
              <w:t>箱变模具在混凝土浇筑的过程中发生变形，部分基础表面不平整。</w:t>
            </w:r>
          </w:p>
          <w:p w:rsidR="008B04D8" w:rsidRDefault="008B04D8" w:rsidP="00103A78">
            <w:pPr>
              <w:ind w:left="402"/>
              <w:rPr>
                <w:sz w:val="18"/>
                <w:szCs w:val="18"/>
              </w:rPr>
            </w:pPr>
          </w:p>
        </w:tc>
        <w:tc>
          <w:tcPr>
            <w:tcW w:w="800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监理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有关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措施</w:t>
            </w: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（针对现场情况，提出的监理指令）</w:t>
            </w:r>
          </w:p>
          <w:p w:rsidR="008B04D8" w:rsidRPr="006975CA" w:rsidRDefault="008B04D8" w:rsidP="00103A78">
            <w:pPr>
              <w:rPr>
                <w:sz w:val="18"/>
                <w:szCs w:val="18"/>
              </w:rPr>
            </w:pPr>
            <w:r w:rsidRPr="006975CA">
              <w:rPr>
                <w:rFonts w:hint="eastAsia"/>
                <w:sz w:val="18"/>
                <w:szCs w:val="18"/>
              </w:rPr>
              <w:t>监理现场进行旁站，检测结果如下：</w:t>
            </w:r>
          </w:p>
          <w:p w:rsidR="008B04D8" w:rsidRPr="006975CA" w:rsidRDefault="008B04D8" w:rsidP="008B04D8">
            <w:pPr>
              <w:numPr>
                <w:ilvl w:val="0"/>
                <w:numId w:val="2"/>
              </w:numPr>
              <w:ind w:left="394" w:hanging="284"/>
              <w:rPr>
                <w:sz w:val="18"/>
                <w:szCs w:val="18"/>
              </w:rPr>
            </w:pPr>
            <w:r w:rsidRPr="006975CA">
              <w:rPr>
                <w:rFonts w:hint="eastAsia"/>
                <w:sz w:val="18"/>
                <w:szCs w:val="18"/>
              </w:rPr>
              <w:t>箱变基础大小符合图纸要求。</w:t>
            </w:r>
            <w:r w:rsidRPr="006975CA">
              <w:rPr>
                <w:sz w:val="18"/>
                <w:szCs w:val="18"/>
              </w:rPr>
              <w:t xml:space="preserve">  </w:t>
            </w:r>
          </w:p>
          <w:p w:rsidR="008B04D8" w:rsidRDefault="008B04D8" w:rsidP="008B04D8">
            <w:pPr>
              <w:numPr>
                <w:ilvl w:val="0"/>
                <w:numId w:val="2"/>
              </w:numPr>
              <w:ind w:left="394" w:hanging="284"/>
              <w:rPr>
                <w:sz w:val="18"/>
                <w:szCs w:val="18"/>
              </w:rPr>
            </w:pPr>
            <w:r w:rsidRPr="006975CA">
              <w:rPr>
                <w:rFonts w:hint="eastAsia"/>
                <w:sz w:val="18"/>
                <w:szCs w:val="18"/>
              </w:rPr>
              <w:t>水泥沙石搅拌充分均匀。</w:t>
            </w:r>
          </w:p>
          <w:p w:rsidR="008B04D8" w:rsidRPr="006975CA" w:rsidRDefault="008B04D8" w:rsidP="008B04D8">
            <w:pPr>
              <w:numPr>
                <w:ilvl w:val="0"/>
                <w:numId w:val="2"/>
              </w:numPr>
              <w:ind w:left="394" w:hanging="284"/>
              <w:rPr>
                <w:sz w:val="18"/>
                <w:szCs w:val="18"/>
              </w:rPr>
            </w:pPr>
            <w:r w:rsidRPr="006975CA">
              <w:rPr>
                <w:rFonts w:hint="eastAsia"/>
                <w:sz w:val="18"/>
                <w:szCs w:val="18"/>
              </w:rPr>
              <w:t>内置钢筋数量大小，符合图纸设计要求。</w:t>
            </w:r>
          </w:p>
          <w:p w:rsidR="008B04D8" w:rsidRDefault="008B04D8" w:rsidP="008B04D8">
            <w:pPr>
              <w:numPr>
                <w:ilvl w:val="0"/>
                <w:numId w:val="1"/>
              </w:numPr>
              <w:ind w:left="394" w:hanging="284"/>
              <w:rPr>
                <w:sz w:val="18"/>
                <w:szCs w:val="18"/>
              </w:rPr>
            </w:pPr>
            <w:r w:rsidRPr="006975CA">
              <w:rPr>
                <w:rFonts w:hint="eastAsia"/>
                <w:sz w:val="18"/>
                <w:szCs w:val="18"/>
              </w:rPr>
              <w:t>水泥墩浇筑方式符合设计要求，找平、振捣均匀。</w:t>
            </w:r>
          </w:p>
        </w:tc>
      </w:tr>
      <w:tr w:rsidR="008B04D8" w:rsidTr="00103A78">
        <w:trPr>
          <w:trHeight w:val="847"/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360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整改结果：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  <w:r w:rsidRPr="006975CA">
              <w:rPr>
                <w:rFonts w:hint="eastAsia"/>
                <w:sz w:val="18"/>
                <w:szCs w:val="18"/>
              </w:rPr>
              <w:t>箱变基础表面有用施工用具对其磨平处理</w:t>
            </w:r>
          </w:p>
        </w:tc>
        <w:tc>
          <w:tcPr>
            <w:tcW w:w="800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复验意见：</w:t>
            </w:r>
          </w:p>
        </w:tc>
      </w:tr>
      <w:tr w:rsidR="008B04D8" w:rsidTr="00103A78">
        <w:trPr>
          <w:jc w:val="center"/>
        </w:trPr>
        <w:tc>
          <w:tcPr>
            <w:tcW w:w="676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时间</w:t>
            </w:r>
          </w:p>
        </w:tc>
        <w:tc>
          <w:tcPr>
            <w:tcW w:w="771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开始</w:t>
            </w:r>
          </w:p>
        </w:tc>
        <w:tc>
          <w:tcPr>
            <w:tcW w:w="283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 w:rsidRPr="00C13007">
              <w:rPr>
                <w:rFonts w:hint="eastAsia"/>
                <w:sz w:val="18"/>
                <w:szCs w:val="18"/>
              </w:rPr>
              <w:t>201</w:t>
            </w:r>
            <w:r w:rsidRPr="00C1300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年</w:t>
            </w:r>
            <w:r>
              <w:rPr>
                <w:rFonts w:hint="eastAsia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月</w:t>
            </w:r>
            <w:r>
              <w:rPr>
                <w:rFonts w:hint="eastAsia"/>
                <w:sz w:val="18"/>
                <w:szCs w:val="18"/>
              </w:rPr>
              <w:t>24</w:t>
            </w:r>
            <w:r>
              <w:rPr>
                <w:sz w:val="18"/>
                <w:szCs w:val="18"/>
              </w:rPr>
              <w:t>日</w:t>
            </w:r>
            <w:r w:rsidRPr="00C13007">
              <w:rPr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时</w:t>
            </w:r>
            <w:r>
              <w:rPr>
                <w:rFonts w:hint="eastAsia"/>
                <w:sz w:val="18"/>
                <w:szCs w:val="18"/>
              </w:rPr>
              <w:t>00</w:t>
            </w:r>
            <w:r>
              <w:rPr>
                <w:sz w:val="18"/>
                <w:szCs w:val="18"/>
              </w:rPr>
              <w:t>分</w:t>
            </w:r>
          </w:p>
        </w:tc>
        <w:tc>
          <w:tcPr>
            <w:tcW w:w="800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对应</w:t>
            </w:r>
          </w:p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作业</w:t>
            </w: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（开始旁站时现场作业状况）</w:t>
            </w:r>
          </w:p>
        </w:tc>
      </w:tr>
      <w:tr w:rsidR="008B04D8" w:rsidTr="00103A78">
        <w:trPr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结束</w:t>
            </w:r>
          </w:p>
        </w:tc>
        <w:tc>
          <w:tcPr>
            <w:tcW w:w="283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</w:t>
            </w:r>
            <w:r w:rsidRPr="00C13007">
              <w:rPr>
                <w:rFonts w:hint="eastAsia"/>
                <w:sz w:val="18"/>
                <w:szCs w:val="18"/>
              </w:rPr>
              <w:t>201</w:t>
            </w:r>
            <w:r w:rsidRPr="00C1300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年</w:t>
            </w:r>
            <w:r>
              <w:rPr>
                <w:rFonts w:hint="eastAsia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月</w:t>
            </w:r>
            <w:r>
              <w:rPr>
                <w:rFonts w:hint="eastAsia"/>
                <w:sz w:val="18"/>
                <w:szCs w:val="18"/>
              </w:rPr>
              <w:t>24</w:t>
            </w:r>
            <w:r>
              <w:rPr>
                <w:sz w:val="18"/>
                <w:szCs w:val="18"/>
              </w:rPr>
              <w:t>日</w:t>
            </w:r>
            <w:r w:rsidRPr="00C13007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时</w:t>
            </w:r>
            <w:r w:rsidRPr="00C13007">
              <w:rPr>
                <w:rFonts w:hint="eastAsia"/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分</w:t>
            </w:r>
          </w:p>
        </w:tc>
        <w:tc>
          <w:tcPr>
            <w:tcW w:w="800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8B04D8" w:rsidRDefault="008B04D8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（结束旁站时现场作业状况）</w:t>
            </w:r>
          </w:p>
        </w:tc>
      </w:tr>
    </w:tbl>
    <w:p w:rsidR="008B04D8" w:rsidRDefault="008B04D8" w:rsidP="008B04D8">
      <w:pPr>
        <w:topLinePunct/>
        <w:ind w:firstLine="360"/>
        <w:rPr>
          <w:sz w:val="18"/>
          <w:szCs w:val="18"/>
        </w:rPr>
      </w:pPr>
      <w:r>
        <w:rPr>
          <w:sz w:val="18"/>
          <w:szCs w:val="18"/>
        </w:rPr>
        <w:t>旁站监理人员（签名）：</w:t>
      </w:r>
      <w:r>
        <w:rPr>
          <w:sz w:val="18"/>
          <w:szCs w:val="18"/>
        </w:rPr>
        <w:t xml:space="preserve">                      </w:t>
      </w:r>
      <w:r>
        <w:rPr>
          <w:rFonts w:hint="eastAsia"/>
          <w:sz w:val="18"/>
          <w:szCs w:val="18"/>
        </w:rPr>
        <w:t xml:space="preserve">               </w:t>
      </w:r>
      <w:r>
        <w:rPr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>作业负责人</w:t>
      </w:r>
      <w:r>
        <w:rPr>
          <w:sz w:val="18"/>
          <w:szCs w:val="18"/>
        </w:rPr>
        <w:t>（签名）：</w:t>
      </w:r>
    </w:p>
    <w:p w:rsidR="008B04D8" w:rsidRDefault="008B04D8" w:rsidP="008B04D8">
      <w:pPr>
        <w:topLinePunct/>
        <w:ind w:left="1168" w:hanging="811"/>
        <w:rPr>
          <w:sz w:val="18"/>
          <w:szCs w:val="18"/>
        </w:rPr>
      </w:pPr>
      <w:r>
        <w:rPr>
          <w:rFonts w:eastAsia="黑体" w:hint="eastAsia"/>
          <w:sz w:val="18"/>
          <w:szCs w:val="18"/>
        </w:rPr>
        <w:t>注</w:t>
      </w:r>
      <w:r>
        <w:rPr>
          <w:rFonts w:hint="eastAsia"/>
          <w:sz w:val="18"/>
          <w:szCs w:val="18"/>
        </w:rPr>
        <w:t xml:space="preserve">  1. </w:t>
      </w:r>
      <w:r>
        <w:rPr>
          <w:rFonts w:hint="eastAsia"/>
          <w:sz w:val="18"/>
          <w:szCs w:val="18"/>
        </w:rPr>
        <w:t>记录由旁站监理人员填写。</w:t>
      </w:r>
    </w:p>
    <w:p w:rsidR="008B04D8" w:rsidRDefault="008B04D8" w:rsidP="008B04D8">
      <w:pPr>
        <w:topLinePunct/>
        <w:ind w:left="947" w:hanging="227"/>
        <w:rPr>
          <w:sz w:val="18"/>
          <w:szCs w:val="18"/>
        </w:rPr>
      </w:pPr>
      <w:r>
        <w:rPr>
          <w:rFonts w:hint="eastAsia"/>
          <w:sz w:val="18"/>
          <w:szCs w:val="18"/>
        </w:rPr>
        <w:t>2.</w:t>
      </w:r>
      <w:r>
        <w:rPr>
          <w:rFonts w:hint="eastAsia"/>
          <w:sz w:val="18"/>
          <w:szCs w:val="18"/>
        </w:rPr>
        <w:t>“</w:t>
      </w:r>
      <w:r>
        <w:rPr>
          <w:sz w:val="18"/>
          <w:szCs w:val="18"/>
        </w:rPr>
        <w:t>施工现场安全文明施工评价</w:t>
      </w:r>
      <w:r>
        <w:rPr>
          <w:rFonts w:hint="eastAsia"/>
          <w:sz w:val="18"/>
          <w:szCs w:val="18"/>
        </w:rPr>
        <w:t>”中的三项工作各工程可结合本项目的特点和控制要求，在相关工作实施前对表格中的具体内容进行固化，宜采用勾选或填空的方式形成旁站记录，但应力求全面，避免漏项。</w:t>
      </w:r>
    </w:p>
    <w:p w:rsidR="008B04D8" w:rsidRDefault="008B04D8" w:rsidP="008B04D8">
      <w:pPr>
        <w:jc w:val="left"/>
        <w:rPr>
          <w:rFonts w:hint="eastAsia"/>
          <w:sz w:val="28"/>
          <w:szCs w:val="28"/>
        </w:rPr>
      </w:pPr>
    </w:p>
    <w:p w:rsidR="008B04D8" w:rsidRDefault="008B04D8" w:rsidP="008B04D8">
      <w:pPr>
        <w:jc w:val="left"/>
        <w:rPr>
          <w:sz w:val="28"/>
          <w:szCs w:val="28"/>
        </w:rPr>
      </w:pPr>
    </w:p>
    <w:p w:rsidR="008B04D8" w:rsidRPr="006975CA" w:rsidRDefault="008B04D8" w:rsidP="008B04D8">
      <w:pPr>
        <w:jc w:val="left"/>
        <w:rPr>
          <w:sz w:val="28"/>
          <w:szCs w:val="28"/>
        </w:rPr>
      </w:pPr>
      <w:r w:rsidRPr="006975CA">
        <w:rPr>
          <w:rFonts w:hint="eastAsia"/>
          <w:sz w:val="28"/>
          <w:szCs w:val="28"/>
        </w:rPr>
        <w:lastRenderedPageBreak/>
        <w:t>附件</w:t>
      </w:r>
      <w:r w:rsidRPr="006975CA">
        <w:rPr>
          <w:rFonts w:hint="eastAsia"/>
          <w:sz w:val="28"/>
          <w:szCs w:val="28"/>
        </w:rPr>
        <w:t>1</w:t>
      </w:r>
      <w:r w:rsidRPr="006975CA">
        <w:rPr>
          <w:rFonts w:hint="eastAsia"/>
          <w:sz w:val="28"/>
          <w:szCs w:val="28"/>
        </w:rPr>
        <w:t>：</w:t>
      </w:r>
    </w:p>
    <w:p w:rsidR="008B04D8" w:rsidRDefault="008B04D8" w:rsidP="008B04D8">
      <w:pPr>
        <w:jc w:val="center"/>
        <w:rPr>
          <w:rFonts w:eastAsia="隶书"/>
          <w:sz w:val="32"/>
          <w:szCs w:val="32"/>
        </w:rPr>
      </w:pPr>
      <w:r>
        <w:rPr>
          <w:noProof/>
        </w:rPr>
        <w:drawing>
          <wp:inline distT="0" distB="0" distL="0" distR="0">
            <wp:extent cx="4848225" cy="3625090"/>
            <wp:effectExtent l="19050" t="0" r="9525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4307654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0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BA" w:rsidRDefault="005749BA"/>
    <w:sectPr w:rsidR="005749BA" w:rsidSect="005749BA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AE7" w:rsidRDefault="00DF1AE7" w:rsidP="008B04D8">
      <w:r>
        <w:separator/>
      </w:r>
    </w:p>
  </w:endnote>
  <w:endnote w:type="continuationSeparator" w:id="0">
    <w:p w:rsidR="00DF1AE7" w:rsidRDefault="00DF1AE7" w:rsidP="008B0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AE7" w:rsidRDefault="00DF1AE7" w:rsidP="008B04D8">
      <w:r>
        <w:separator/>
      </w:r>
    </w:p>
  </w:footnote>
  <w:footnote w:type="continuationSeparator" w:id="0">
    <w:p w:rsidR="00DF1AE7" w:rsidRDefault="00DF1AE7" w:rsidP="008B04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88" w:type="dxa"/>
      <w:tblBorders>
        <w:bottom w:val="single" w:sz="4" w:space="0" w:color="auto"/>
      </w:tblBorders>
      <w:tblLook w:val="01E0"/>
    </w:tblPr>
    <w:tblGrid>
      <w:gridCol w:w="4248"/>
      <w:gridCol w:w="5040"/>
    </w:tblGrid>
    <w:tr w:rsidR="008B04D8" w:rsidRPr="00B64222" w:rsidTr="00103A78">
      <w:trPr>
        <w:trHeight w:val="623"/>
      </w:trPr>
      <w:tc>
        <w:tcPr>
          <w:tcW w:w="4248" w:type="dxa"/>
          <w:tcBorders>
            <w:top w:val="single" w:sz="2" w:space="0" w:color="auto"/>
            <w:bottom w:val="single" w:sz="4" w:space="0" w:color="auto"/>
          </w:tcBorders>
          <w:shd w:val="clear" w:color="auto" w:fill="auto"/>
          <w:vAlign w:val="center"/>
        </w:tcPr>
        <w:p w:rsidR="008B04D8" w:rsidRPr="00B64222" w:rsidRDefault="008B04D8" w:rsidP="00103A78">
          <w:pPr>
            <w:pStyle w:val="a5"/>
            <w:pBdr>
              <w:bottom w:val="none" w:sz="0" w:space="0" w:color="auto"/>
            </w:pBdr>
            <w:rPr>
              <w:szCs w:val="21"/>
            </w:rPr>
          </w:pPr>
          <w:r>
            <w:rPr>
              <w:noProof/>
              <w:szCs w:val="21"/>
            </w:rPr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619500" cy="1352550"/>
                <wp:effectExtent l="19050" t="0" r="0" b="0"/>
                <wp:wrapNone/>
                <wp:docPr id="21" name="图片 1" descr="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70000" contrast="-7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0" cy="1352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hint="eastAsia"/>
              <w:noProof/>
              <w:szCs w:val="21"/>
            </w:rPr>
            <w:drawing>
              <wp:inline distT="0" distB="0" distL="0" distR="0">
                <wp:extent cx="1397000" cy="546100"/>
                <wp:effectExtent l="19050" t="0" r="0" b="0"/>
                <wp:docPr id="22" name="图片 7" descr="正衡logo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正衡logo横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0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8B04D8" w:rsidRPr="00B64222" w:rsidRDefault="008B04D8" w:rsidP="00103A78">
          <w:pPr>
            <w:pStyle w:val="a5"/>
            <w:pBdr>
              <w:bottom w:val="none" w:sz="0" w:space="0" w:color="auto"/>
            </w:pBdr>
            <w:jc w:val="right"/>
            <w:rPr>
              <w:szCs w:val="21"/>
            </w:rPr>
          </w:pPr>
          <w:r w:rsidRPr="00B64222">
            <w:rPr>
              <w:rFonts w:hint="eastAsia"/>
              <w:b/>
              <w:sz w:val="28"/>
              <w:szCs w:val="28"/>
            </w:rPr>
            <w:t>常州正衡电力工程监理有限公司</w:t>
          </w:r>
        </w:p>
      </w:tc>
    </w:tr>
  </w:tbl>
  <w:p w:rsidR="008B04D8" w:rsidRDefault="008B04D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54A3D"/>
    <w:multiLevelType w:val="multilevel"/>
    <w:tmpl w:val="13054A3D"/>
    <w:lvl w:ilvl="0">
      <w:start w:val="3"/>
      <w:numFmt w:val="decimal"/>
      <w:lvlText w:val="%1）"/>
      <w:lvlJc w:val="left"/>
      <w:pPr>
        <w:ind w:left="9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1">
    <w:nsid w:val="28656D48"/>
    <w:multiLevelType w:val="multilevel"/>
    <w:tmpl w:val="67C07BE3"/>
    <w:lvl w:ilvl="0">
      <w:start w:val="1"/>
      <w:numFmt w:val="decimal"/>
      <w:lvlText w:val="%1）"/>
      <w:lvlJc w:val="left"/>
      <w:pPr>
        <w:ind w:left="9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num w:numId="1">
    <w:abstractNumId w:val="0"/>
    <w:lvlOverride w:ilvl="0">
      <w:startOverride w:val="3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04D8"/>
    <w:rsid w:val="005749BA"/>
    <w:rsid w:val="008B04D8"/>
    <w:rsid w:val="00DF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4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附表头"/>
    <w:basedOn w:val="a"/>
    <w:rsid w:val="008B04D8"/>
    <w:pPr>
      <w:topLinePunct/>
      <w:adjustRightInd w:val="0"/>
      <w:spacing w:before="160" w:after="60"/>
      <w:jc w:val="center"/>
    </w:pPr>
    <w:rPr>
      <w:rFonts w:ascii="Calibri" w:eastAsia="黑体" w:hAnsi="黑体" w:cs="Times New Roman"/>
      <w:kern w:val="21"/>
      <w:szCs w:val="21"/>
    </w:rPr>
  </w:style>
  <w:style w:type="paragraph" w:styleId="a4">
    <w:name w:val="Balloon Text"/>
    <w:basedOn w:val="a"/>
    <w:link w:val="Char"/>
    <w:uiPriority w:val="99"/>
    <w:semiHidden/>
    <w:unhideWhenUsed/>
    <w:rsid w:val="008B04D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B04D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B0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B04D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B0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B0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2016-05-19T08:37:00Z</dcterms:created>
  <dcterms:modified xsi:type="dcterms:W3CDTF">2016-05-19T08:37:00Z</dcterms:modified>
</cp:coreProperties>
</file>