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4EF" w:rsidRPr="00946BFD" w:rsidRDefault="00F434EF" w:rsidP="00F434EF">
      <w:pPr>
        <w:pStyle w:val="a3"/>
        <w:ind w:left="720"/>
        <w:rPr>
          <w:sz w:val="28"/>
          <w:szCs w:val="28"/>
        </w:rPr>
      </w:pPr>
      <w:r w:rsidRPr="00946BFD">
        <w:rPr>
          <w:sz w:val="28"/>
          <w:szCs w:val="28"/>
        </w:rPr>
        <w:t>安全旁站监理记录表</w:t>
      </w:r>
    </w:p>
    <w:p w:rsidR="00F434EF" w:rsidRDefault="00F434EF" w:rsidP="00F434EF">
      <w:pPr>
        <w:tabs>
          <w:tab w:val="left" w:pos="6237"/>
        </w:tabs>
        <w:topLinePunct/>
        <w:ind w:firstLineChars="200" w:firstLine="360"/>
        <w:rPr>
          <w:kern w:val="21"/>
          <w:sz w:val="18"/>
          <w:szCs w:val="18"/>
        </w:rPr>
      </w:pPr>
      <w:r w:rsidRPr="00C13007">
        <w:rPr>
          <w:rFonts w:hint="eastAsia"/>
          <w:kern w:val="21"/>
          <w:sz w:val="18"/>
          <w:szCs w:val="18"/>
        </w:rPr>
        <w:t>工程名称：奥瑟亚（嘉兴</w:t>
      </w:r>
      <w:r w:rsidRPr="00C13007">
        <w:rPr>
          <w:kern w:val="21"/>
          <w:sz w:val="18"/>
          <w:szCs w:val="18"/>
        </w:rPr>
        <w:t>）</w:t>
      </w:r>
      <w:r w:rsidRPr="00C13007">
        <w:rPr>
          <w:rFonts w:hint="eastAsia"/>
          <w:kern w:val="21"/>
          <w:sz w:val="18"/>
          <w:szCs w:val="18"/>
        </w:rPr>
        <w:t>秀洲</w:t>
      </w:r>
      <w:r w:rsidRPr="00C13007">
        <w:rPr>
          <w:kern w:val="21"/>
          <w:sz w:val="18"/>
          <w:szCs w:val="18"/>
        </w:rPr>
        <w:t>区</w:t>
      </w:r>
      <w:r w:rsidRPr="00C13007">
        <w:rPr>
          <w:rFonts w:hint="eastAsia"/>
          <w:kern w:val="21"/>
          <w:sz w:val="18"/>
          <w:szCs w:val="18"/>
        </w:rPr>
        <w:t>2</w:t>
      </w:r>
      <w:r w:rsidRPr="00C13007">
        <w:rPr>
          <w:kern w:val="21"/>
          <w:sz w:val="18"/>
          <w:szCs w:val="18"/>
        </w:rPr>
        <w:t>.52MW</w:t>
      </w:r>
      <w:r w:rsidRPr="00C13007">
        <w:rPr>
          <w:kern w:val="21"/>
          <w:sz w:val="18"/>
          <w:szCs w:val="18"/>
        </w:rPr>
        <w:t>分布式光伏电站工程</w:t>
      </w:r>
      <w:r w:rsidRPr="00C13007">
        <w:rPr>
          <w:rFonts w:hint="eastAsia"/>
          <w:kern w:val="21"/>
          <w:sz w:val="18"/>
          <w:szCs w:val="18"/>
        </w:rPr>
        <w:t xml:space="preserve">　</w:t>
      </w:r>
      <w:r w:rsidRPr="00C13007">
        <w:rPr>
          <w:rFonts w:hint="eastAsia"/>
          <w:kern w:val="21"/>
          <w:sz w:val="18"/>
          <w:szCs w:val="18"/>
        </w:rPr>
        <w:t xml:space="preserve"> </w:t>
      </w:r>
      <w:r w:rsidRPr="00C13007">
        <w:rPr>
          <w:rFonts w:hint="eastAsia"/>
          <w:kern w:val="21"/>
          <w:sz w:val="18"/>
          <w:szCs w:val="18"/>
        </w:rPr>
        <w:t>编号：</w:t>
      </w:r>
      <w:r w:rsidRPr="00C13007">
        <w:rPr>
          <w:rFonts w:hint="eastAsia"/>
          <w:kern w:val="21"/>
          <w:sz w:val="18"/>
          <w:szCs w:val="18"/>
        </w:rPr>
        <w:t>JX150808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676"/>
        <w:gridCol w:w="771"/>
        <w:gridCol w:w="72"/>
        <w:gridCol w:w="2760"/>
        <w:gridCol w:w="800"/>
        <w:gridCol w:w="3284"/>
      </w:tblGrid>
      <w:tr w:rsidR="00F434EF" w:rsidTr="00103A78">
        <w:trPr>
          <w:jc w:val="center"/>
        </w:trPr>
        <w:tc>
          <w:tcPr>
            <w:tcW w:w="1519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现场工作内容</w:t>
            </w:r>
          </w:p>
        </w:tc>
        <w:tc>
          <w:tcPr>
            <w:tcW w:w="6844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 w:rsidRPr="00C13007">
              <w:rPr>
                <w:rFonts w:hint="eastAsia"/>
                <w:sz w:val="18"/>
                <w:szCs w:val="18"/>
              </w:rPr>
              <w:t>科瑞特照明厂区电缆沟回填</w:t>
            </w:r>
          </w:p>
        </w:tc>
      </w:tr>
      <w:tr w:rsidR="00F434EF" w:rsidTr="00103A78">
        <w:trPr>
          <w:jc w:val="center"/>
        </w:trPr>
        <w:tc>
          <w:tcPr>
            <w:tcW w:w="1519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作业地点</w:t>
            </w:r>
          </w:p>
        </w:tc>
        <w:tc>
          <w:tcPr>
            <w:tcW w:w="6844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 w:rsidRPr="00C13007">
              <w:rPr>
                <w:rFonts w:hint="eastAsia"/>
                <w:sz w:val="18"/>
                <w:szCs w:val="18"/>
              </w:rPr>
              <w:t>嘉兴科瑞特照明厂区</w:t>
            </w:r>
          </w:p>
        </w:tc>
      </w:tr>
      <w:tr w:rsidR="00F434EF" w:rsidTr="00103A78">
        <w:trPr>
          <w:jc w:val="center"/>
        </w:trPr>
        <w:tc>
          <w:tcPr>
            <w:tcW w:w="1519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作业项目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主要危险分析</w:t>
            </w:r>
          </w:p>
        </w:tc>
        <w:tc>
          <w:tcPr>
            <w:tcW w:w="6844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Pr="00C13007" w:rsidRDefault="00F434EF" w:rsidP="00103A78">
            <w:pPr>
              <w:rPr>
                <w:sz w:val="18"/>
                <w:szCs w:val="18"/>
              </w:rPr>
            </w:pPr>
            <w:r w:rsidRPr="00C13007">
              <w:rPr>
                <w:sz w:val="18"/>
                <w:szCs w:val="18"/>
              </w:rPr>
              <w:t>1</w:t>
            </w:r>
            <w:r w:rsidRPr="00C13007">
              <w:rPr>
                <w:rFonts w:hint="eastAsia"/>
                <w:sz w:val="18"/>
                <w:szCs w:val="18"/>
              </w:rPr>
              <w:t>）检查线缆沟的深度和宽度是否符合要求</w:t>
            </w:r>
            <w:r w:rsidRPr="00C13007">
              <w:rPr>
                <w:rFonts w:hint="eastAsia"/>
                <w:sz w:val="18"/>
                <w:szCs w:val="18"/>
              </w:rPr>
              <w:t xml:space="preserve"> </w:t>
            </w:r>
          </w:p>
          <w:p w:rsidR="00F434EF" w:rsidRPr="00C13007" w:rsidRDefault="00F434EF" w:rsidP="00103A78">
            <w:pPr>
              <w:rPr>
                <w:sz w:val="18"/>
                <w:szCs w:val="18"/>
              </w:rPr>
            </w:pPr>
            <w:r w:rsidRPr="00C13007">
              <w:rPr>
                <w:sz w:val="18"/>
                <w:szCs w:val="18"/>
              </w:rPr>
              <w:t>2</w:t>
            </w:r>
            <w:r w:rsidRPr="00C13007">
              <w:rPr>
                <w:rFonts w:hint="eastAsia"/>
                <w:sz w:val="18"/>
                <w:szCs w:val="18"/>
              </w:rPr>
              <w:t>）检查电缆底和顶是否回填细沙</w:t>
            </w:r>
          </w:p>
          <w:p w:rsidR="00F434EF" w:rsidRPr="00C13007" w:rsidRDefault="00F434EF" w:rsidP="00103A78">
            <w:pPr>
              <w:rPr>
                <w:sz w:val="24"/>
              </w:rPr>
            </w:pPr>
            <w:r w:rsidRPr="00C13007">
              <w:rPr>
                <w:sz w:val="18"/>
                <w:szCs w:val="18"/>
              </w:rPr>
              <w:t>3</w:t>
            </w:r>
            <w:r w:rsidRPr="00C13007">
              <w:rPr>
                <w:rFonts w:hint="eastAsia"/>
                <w:sz w:val="18"/>
                <w:szCs w:val="18"/>
              </w:rPr>
              <w:t>）检查过路高压电缆是否用套管进行保护</w:t>
            </w:r>
            <w:r w:rsidRPr="00C13007">
              <w:rPr>
                <w:sz w:val="18"/>
                <w:szCs w:val="18"/>
              </w:rPr>
              <w:t xml:space="preserve"> 4</w:t>
            </w:r>
            <w:r w:rsidRPr="00C13007">
              <w:rPr>
                <w:rFonts w:hint="eastAsia"/>
                <w:sz w:val="18"/>
                <w:szCs w:val="18"/>
              </w:rPr>
              <w:t>）检查回填土是否经过筛选去除大的石块。</w:t>
            </w:r>
          </w:p>
        </w:tc>
      </w:tr>
      <w:tr w:rsidR="00F434EF" w:rsidTr="00103A78">
        <w:trPr>
          <w:jc w:val="center"/>
        </w:trPr>
        <w:tc>
          <w:tcPr>
            <w:tcW w:w="676" w:type="dxa"/>
            <w:vMerge w:val="restart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施工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安全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文明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施工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评价</w:t>
            </w:r>
          </w:p>
        </w:tc>
        <w:tc>
          <w:tcPr>
            <w:tcW w:w="843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组织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管理</w:t>
            </w:r>
          </w:p>
        </w:tc>
        <w:tc>
          <w:tcPr>
            <w:tcW w:w="6844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（描述现场</w:t>
            </w:r>
            <w:r>
              <w:rPr>
                <w:rFonts w:hint="eastAsia"/>
                <w:sz w:val="18"/>
                <w:szCs w:val="18"/>
              </w:rPr>
              <w:t>人员配置及到岗到位、工作票签发及安全技术交底情况等）</w:t>
            </w:r>
          </w:p>
          <w:p w:rsidR="00F434EF" w:rsidRDefault="00F434EF" w:rsidP="00103A78">
            <w:pPr>
              <w:topLinePunct/>
              <w:ind w:firstLineChars="100" w:firstLine="180"/>
              <w:rPr>
                <w:sz w:val="18"/>
                <w:szCs w:val="18"/>
              </w:rPr>
            </w:pPr>
            <w:r w:rsidRPr="00C13007">
              <w:rPr>
                <w:rFonts w:hint="eastAsia"/>
                <w:sz w:val="18"/>
                <w:szCs w:val="18"/>
              </w:rPr>
              <w:t>由南京南瑞施工队队长在现场做施工技术交底，落实安全措施。</w:t>
            </w:r>
          </w:p>
          <w:p w:rsidR="00F434EF" w:rsidRDefault="00F434EF" w:rsidP="00103A78">
            <w:pPr>
              <w:ind w:firstLineChars="100" w:firstLine="180"/>
              <w:rPr>
                <w:sz w:val="18"/>
                <w:szCs w:val="18"/>
              </w:rPr>
            </w:pPr>
            <w:r w:rsidRPr="00C13007">
              <w:rPr>
                <w:rFonts w:hint="eastAsia"/>
                <w:sz w:val="18"/>
                <w:szCs w:val="18"/>
              </w:rPr>
              <w:t>准备测量的工器具，进行人员分工。</w:t>
            </w:r>
          </w:p>
          <w:p w:rsidR="00F434EF" w:rsidRDefault="00F434EF" w:rsidP="00103A78">
            <w:pPr>
              <w:ind w:firstLineChars="50" w:firstLine="90"/>
              <w:rPr>
                <w:sz w:val="18"/>
                <w:szCs w:val="18"/>
              </w:rPr>
            </w:pPr>
            <w:r w:rsidRPr="00C13007">
              <w:rPr>
                <w:rFonts w:hint="eastAsia"/>
                <w:sz w:val="18"/>
                <w:szCs w:val="18"/>
              </w:rPr>
              <w:t>开始工作。向电缆沟内回填细沙再原土回填并且夯实。</w:t>
            </w:r>
          </w:p>
        </w:tc>
      </w:tr>
      <w:tr w:rsidR="00F434EF" w:rsidTr="00103A78">
        <w:trPr>
          <w:jc w:val="center"/>
        </w:trPr>
        <w:tc>
          <w:tcPr>
            <w:tcW w:w="676" w:type="dxa"/>
            <w:vMerge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3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平面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布置</w:t>
            </w:r>
          </w:p>
        </w:tc>
        <w:tc>
          <w:tcPr>
            <w:tcW w:w="6844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描述施工作业区平面布置总体情况，各类施工机械、工器具、危险品库等的设</w:t>
            </w:r>
            <w:r>
              <w:rPr>
                <w:sz w:val="18"/>
                <w:szCs w:val="18"/>
              </w:rPr>
              <w:t>置是否</w:t>
            </w:r>
            <w:r>
              <w:rPr>
                <w:rFonts w:hint="eastAsia"/>
                <w:sz w:val="18"/>
                <w:szCs w:val="18"/>
              </w:rPr>
              <w:t>符合</w:t>
            </w:r>
            <w:r>
              <w:rPr>
                <w:sz w:val="18"/>
                <w:szCs w:val="18"/>
              </w:rPr>
              <w:t>安全文明施工</w:t>
            </w:r>
            <w:r>
              <w:rPr>
                <w:rFonts w:hint="eastAsia"/>
                <w:sz w:val="18"/>
                <w:szCs w:val="18"/>
              </w:rPr>
              <w:t>标准化</w:t>
            </w:r>
            <w:r>
              <w:rPr>
                <w:sz w:val="18"/>
                <w:szCs w:val="18"/>
              </w:rPr>
              <w:t>管理</w:t>
            </w:r>
            <w:r>
              <w:rPr>
                <w:rFonts w:hint="eastAsia"/>
                <w:sz w:val="18"/>
                <w:szCs w:val="18"/>
              </w:rPr>
              <w:t>规定的</w:t>
            </w:r>
            <w:r>
              <w:rPr>
                <w:sz w:val="18"/>
                <w:szCs w:val="18"/>
              </w:rPr>
              <w:t>要求）</w:t>
            </w:r>
          </w:p>
          <w:p w:rsidR="00F434EF" w:rsidRDefault="00F434EF" w:rsidP="00103A78">
            <w:pPr>
              <w:topLinePunct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附图</w:t>
            </w:r>
          </w:p>
          <w:p w:rsidR="00F434EF" w:rsidRDefault="00F434EF" w:rsidP="00103A78">
            <w:pPr>
              <w:topLinePunct/>
              <w:ind w:firstLineChars="100" w:firstLine="180"/>
              <w:rPr>
                <w:sz w:val="18"/>
                <w:szCs w:val="18"/>
              </w:rPr>
            </w:pPr>
          </w:p>
        </w:tc>
      </w:tr>
      <w:tr w:rsidR="00F434EF" w:rsidTr="00103A78">
        <w:trPr>
          <w:jc w:val="center"/>
        </w:trPr>
        <w:tc>
          <w:tcPr>
            <w:tcW w:w="676" w:type="dxa"/>
            <w:vMerge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3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安全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措施</w:t>
            </w:r>
          </w:p>
        </w:tc>
        <w:tc>
          <w:tcPr>
            <w:tcW w:w="6844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安全防护用品和安全设施的投入、使用情况，重点核对</w:t>
            </w:r>
            <w:r>
              <w:rPr>
                <w:sz w:val="18"/>
                <w:szCs w:val="18"/>
              </w:rPr>
              <w:t>安全</w:t>
            </w:r>
            <w:r>
              <w:rPr>
                <w:rFonts w:hint="eastAsia"/>
                <w:sz w:val="18"/>
                <w:szCs w:val="18"/>
              </w:rPr>
              <w:t>保证</w:t>
            </w:r>
            <w:r>
              <w:rPr>
                <w:sz w:val="18"/>
                <w:szCs w:val="18"/>
              </w:rPr>
              <w:t>措施</w:t>
            </w:r>
            <w:r>
              <w:rPr>
                <w:rFonts w:hint="eastAsia"/>
                <w:sz w:val="18"/>
                <w:szCs w:val="18"/>
              </w:rPr>
              <w:t>的</w:t>
            </w:r>
            <w:r>
              <w:rPr>
                <w:sz w:val="18"/>
                <w:szCs w:val="18"/>
              </w:rPr>
              <w:t>执行情况）</w:t>
            </w:r>
          </w:p>
          <w:p w:rsidR="00F434EF" w:rsidRDefault="00F434EF" w:rsidP="00103A78">
            <w:pPr>
              <w:topLinePunct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附图</w:t>
            </w:r>
          </w:p>
          <w:p w:rsidR="00F434EF" w:rsidRDefault="00F434EF" w:rsidP="00103A78">
            <w:pPr>
              <w:topLinePunct/>
              <w:ind w:firstLineChars="100" w:firstLine="180"/>
              <w:rPr>
                <w:sz w:val="18"/>
                <w:szCs w:val="18"/>
              </w:rPr>
            </w:pPr>
          </w:p>
          <w:p w:rsidR="00F434EF" w:rsidRDefault="00F434EF" w:rsidP="00103A78">
            <w:pPr>
              <w:topLinePunct/>
              <w:ind w:firstLineChars="100" w:firstLine="180"/>
              <w:rPr>
                <w:sz w:val="18"/>
                <w:szCs w:val="18"/>
              </w:rPr>
            </w:pPr>
          </w:p>
        </w:tc>
      </w:tr>
      <w:tr w:rsidR="00F434EF" w:rsidTr="00103A78">
        <w:trPr>
          <w:jc w:val="center"/>
        </w:trPr>
        <w:tc>
          <w:tcPr>
            <w:tcW w:w="676" w:type="dxa"/>
            <w:vMerge w:val="restart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现场主要问题</w:t>
            </w:r>
          </w:p>
        </w:tc>
        <w:tc>
          <w:tcPr>
            <w:tcW w:w="360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（现场出现的各类违反安全文明施工管理的现象以及各类事故隐患等）</w:t>
            </w:r>
          </w:p>
          <w:p w:rsidR="00F434EF" w:rsidRPr="00431329" w:rsidRDefault="00F434EF" w:rsidP="00103A78">
            <w:pPr>
              <w:ind w:firstLineChars="100" w:firstLine="180"/>
              <w:rPr>
                <w:sz w:val="18"/>
                <w:szCs w:val="18"/>
              </w:rPr>
            </w:pPr>
            <w:r w:rsidRPr="00431329">
              <w:rPr>
                <w:rFonts w:hint="eastAsia"/>
                <w:sz w:val="18"/>
                <w:szCs w:val="18"/>
              </w:rPr>
              <w:t>电缆沟沟底回填细沙不均匀。</w:t>
            </w:r>
          </w:p>
          <w:p w:rsidR="00F434EF" w:rsidRDefault="00F434EF" w:rsidP="00103A78">
            <w:pPr>
              <w:ind w:left="402"/>
              <w:rPr>
                <w:sz w:val="18"/>
                <w:szCs w:val="18"/>
              </w:rPr>
            </w:pPr>
          </w:p>
        </w:tc>
        <w:tc>
          <w:tcPr>
            <w:tcW w:w="800" w:type="dxa"/>
            <w:vMerge w:val="restart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监理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有关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措施</w:t>
            </w:r>
          </w:p>
        </w:tc>
        <w:tc>
          <w:tcPr>
            <w:tcW w:w="3284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ind w:firstLineChars="100" w:firstLine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（针对现场情况，提出的监理指令）</w:t>
            </w:r>
          </w:p>
          <w:p w:rsidR="00F434EF" w:rsidRPr="00431329" w:rsidRDefault="00F434EF" w:rsidP="00103A78">
            <w:pPr>
              <w:rPr>
                <w:sz w:val="18"/>
                <w:szCs w:val="18"/>
              </w:rPr>
            </w:pPr>
            <w:r w:rsidRPr="00431329">
              <w:rPr>
                <w:rFonts w:hint="eastAsia"/>
                <w:sz w:val="18"/>
                <w:szCs w:val="18"/>
              </w:rPr>
              <w:t>监理现场进行旁站，检测结果如下：</w:t>
            </w:r>
          </w:p>
          <w:p w:rsidR="00F434EF" w:rsidRPr="00431329" w:rsidRDefault="00F434EF" w:rsidP="00F434EF">
            <w:pPr>
              <w:numPr>
                <w:ilvl w:val="0"/>
                <w:numId w:val="3"/>
              </w:numPr>
              <w:ind w:left="402" w:hanging="283"/>
              <w:rPr>
                <w:sz w:val="18"/>
                <w:szCs w:val="18"/>
              </w:rPr>
            </w:pPr>
            <w:r w:rsidRPr="00431329">
              <w:rPr>
                <w:rFonts w:hint="eastAsia"/>
                <w:sz w:val="18"/>
                <w:szCs w:val="18"/>
              </w:rPr>
              <w:t>线缆沟宽度和深度符合图纸要求。</w:t>
            </w:r>
            <w:r w:rsidRPr="00431329">
              <w:rPr>
                <w:sz w:val="18"/>
                <w:szCs w:val="18"/>
              </w:rPr>
              <w:t xml:space="preserve">  </w:t>
            </w:r>
          </w:p>
          <w:p w:rsidR="00F434EF" w:rsidRPr="00431329" w:rsidRDefault="00F434EF" w:rsidP="00F434EF">
            <w:pPr>
              <w:numPr>
                <w:ilvl w:val="0"/>
                <w:numId w:val="3"/>
              </w:numPr>
              <w:ind w:left="402" w:hanging="283"/>
              <w:rPr>
                <w:sz w:val="18"/>
                <w:szCs w:val="18"/>
              </w:rPr>
            </w:pPr>
            <w:r w:rsidRPr="00431329">
              <w:rPr>
                <w:rFonts w:hint="eastAsia"/>
                <w:sz w:val="18"/>
                <w:szCs w:val="18"/>
              </w:rPr>
              <w:t>回填时高压电缆底部和顶部都用细沙进行回填。</w:t>
            </w:r>
          </w:p>
          <w:p w:rsidR="00F434EF" w:rsidRDefault="00F434EF" w:rsidP="00F434EF">
            <w:pPr>
              <w:numPr>
                <w:ilvl w:val="0"/>
                <w:numId w:val="1"/>
              </w:numPr>
              <w:ind w:left="402" w:hanging="283"/>
              <w:rPr>
                <w:sz w:val="18"/>
                <w:szCs w:val="18"/>
              </w:rPr>
            </w:pPr>
            <w:r w:rsidRPr="00431329">
              <w:rPr>
                <w:rFonts w:hint="eastAsia"/>
                <w:sz w:val="18"/>
                <w:szCs w:val="18"/>
              </w:rPr>
              <w:t>过路电缆已使用套管进行保护。</w:t>
            </w:r>
          </w:p>
          <w:p w:rsidR="00F434EF" w:rsidRDefault="00F434EF" w:rsidP="00F434EF">
            <w:pPr>
              <w:numPr>
                <w:ilvl w:val="0"/>
                <w:numId w:val="3"/>
              </w:numPr>
              <w:ind w:left="402" w:hanging="283"/>
              <w:rPr>
                <w:sz w:val="18"/>
                <w:szCs w:val="18"/>
              </w:rPr>
            </w:pPr>
            <w:r w:rsidRPr="00431329">
              <w:rPr>
                <w:rFonts w:hint="eastAsia"/>
                <w:sz w:val="18"/>
                <w:szCs w:val="18"/>
              </w:rPr>
              <w:t>回填土经过初步筛选进行回填并且夯实。</w:t>
            </w:r>
          </w:p>
        </w:tc>
      </w:tr>
      <w:tr w:rsidR="00F434EF" w:rsidTr="00103A78">
        <w:trPr>
          <w:jc w:val="center"/>
        </w:trPr>
        <w:tc>
          <w:tcPr>
            <w:tcW w:w="676" w:type="dxa"/>
            <w:vMerge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360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整改结果：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  <w:r w:rsidRPr="00431329">
              <w:rPr>
                <w:rFonts w:hint="eastAsia"/>
                <w:sz w:val="18"/>
                <w:szCs w:val="18"/>
              </w:rPr>
              <w:t>对沟底的细沙进行平整。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ind w:firstLineChars="100" w:firstLine="180"/>
              <w:rPr>
                <w:sz w:val="18"/>
                <w:szCs w:val="18"/>
              </w:rPr>
            </w:pPr>
          </w:p>
          <w:p w:rsidR="00F434EF" w:rsidRDefault="00F434EF" w:rsidP="00103A78">
            <w:pPr>
              <w:topLinePunct/>
              <w:snapToGrid w:val="0"/>
              <w:spacing w:before="60" w:after="60"/>
              <w:ind w:firstLineChars="100" w:firstLine="180"/>
              <w:rPr>
                <w:sz w:val="18"/>
                <w:szCs w:val="18"/>
              </w:rPr>
            </w:pPr>
          </w:p>
          <w:p w:rsidR="00F434EF" w:rsidRDefault="00F434EF" w:rsidP="00103A78">
            <w:pPr>
              <w:topLinePunct/>
              <w:snapToGrid w:val="0"/>
              <w:spacing w:before="60" w:after="60"/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800" w:type="dxa"/>
            <w:vMerge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3284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复验意见：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ind w:firstLineChars="100" w:firstLine="180"/>
              <w:rPr>
                <w:sz w:val="18"/>
                <w:szCs w:val="18"/>
              </w:rPr>
            </w:pPr>
          </w:p>
          <w:p w:rsidR="00F434EF" w:rsidRDefault="00F434EF" w:rsidP="00103A78">
            <w:pPr>
              <w:topLinePunct/>
              <w:snapToGrid w:val="0"/>
              <w:spacing w:before="60" w:after="60"/>
              <w:ind w:firstLineChars="100" w:firstLine="180"/>
              <w:rPr>
                <w:sz w:val="18"/>
                <w:szCs w:val="18"/>
              </w:rPr>
            </w:pPr>
          </w:p>
          <w:p w:rsidR="00F434EF" w:rsidRDefault="00F434EF" w:rsidP="00103A78">
            <w:pPr>
              <w:topLinePunct/>
              <w:snapToGrid w:val="0"/>
              <w:spacing w:before="60" w:after="60"/>
              <w:ind w:firstLineChars="100" w:firstLine="180"/>
              <w:rPr>
                <w:sz w:val="18"/>
                <w:szCs w:val="18"/>
              </w:rPr>
            </w:pPr>
          </w:p>
        </w:tc>
      </w:tr>
      <w:tr w:rsidR="00F434EF" w:rsidTr="00103A78">
        <w:trPr>
          <w:jc w:val="center"/>
        </w:trPr>
        <w:tc>
          <w:tcPr>
            <w:tcW w:w="676" w:type="dxa"/>
            <w:vMerge w:val="restart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旁站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时间</w:t>
            </w:r>
          </w:p>
        </w:tc>
        <w:tc>
          <w:tcPr>
            <w:tcW w:w="771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开始</w:t>
            </w:r>
          </w:p>
        </w:tc>
        <w:tc>
          <w:tcPr>
            <w:tcW w:w="283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 w:rsidRPr="00C13007">
              <w:rPr>
                <w:rFonts w:hint="eastAsia"/>
                <w:sz w:val="18"/>
                <w:szCs w:val="18"/>
              </w:rPr>
              <w:t>201</w:t>
            </w:r>
            <w:r w:rsidRPr="00C13007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年</w:t>
            </w:r>
            <w:r>
              <w:rPr>
                <w:rFonts w:hint="eastAsia"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月</w:t>
            </w:r>
            <w:r>
              <w:rPr>
                <w:rFonts w:hint="eastAsia"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日</w:t>
            </w:r>
            <w:r w:rsidRPr="00C13007">
              <w:rPr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时</w:t>
            </w:r>
            <w:r>
              <w:rPr>
                <w:rFonts w:hint="eastAsia"/>
                <w:sz w:val="18"/>
                <w:szCs w:val="18"/>
              </w:rPr>
              <w:t>00</w:t>
            </w:r>
            <w:r>
              <w:rPr>
                <w:sz w:val="18"/>
                <w:szCs w:val="18"/>
              </w:rPr>
              <w:t>分</w:t>
            </w:r>
          </w:p>
        </w:tc>
        <w:tc>
          <w:tcPr>
            <w:tcW w:w="800" w:type="dxa"/>
            <w:vMerge w:val="restart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对应</w:t>
            </w:r>
          </w:p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作业</w:t>
            </w:r>
          </w:p>
        </w:tc>
        <w:tc>
          <w:tcPr>
            <w:tcW w:w="3284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（开始旁站时现场作业状况）</w:t>
            </w:r>
          </w:p>
        </w:tc>
      </w:tr>
      <w:tr w:rsidR="00F434EF" w:rsidTr="00103A78">
        <w:trPr>
          <w:jc w:val="center"/>
        </w:trPr>
        <w:tc>
          <w:tcPr>
            <w:tcW w:w="676" w:type="dxa"/>
            <w:vMerge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771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结束</w:t>
            </w:r>
          </w:p>
        </w:tc>
        <w:tc>
          <w:tcPr>
            <w:tcW w:w="283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 </w:t>
            </w:r>
            <w:r w:rsidRPr="00C13007">
              <w:rPr>
                <w:rFonts w:hint="eastAsia"/>
                <w:sz w:val="18"/>
                <w:szCs w:val="18"/>
              </w:rPr>
              <w:t>201</w:t>
            </w:r>
            <w:r w:rsidRPr="00C13007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年</w:t>
            </w:r>
            <w:r>
              <w:rPr>
                <w:rFonts w:hint="eastAsia"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月</w:t>
            </w:r>
            <w:r>
              <w:rPr>
                <w:rFonts w:hint="eastAsia"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日</w:t>
            </w:r>
            <w:r w:rsidRPr="00C13007">
              <w:rPr>
                <w:rFonts w:hint="eastAsia"/>
                <w:sz w:val="18"/>
                <w:szCs w:val="18"/>
              </w:rPr>
              <w:t>1</w:t>
            </w:r>
            <w:r w:rsidRPr="00C13007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时</w:t>
            </w:r>
            <w:r w:rsidRPr="00C13007">
              <w:rPr>
                <w:rFonts w:hint="eastAsia"/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分</w:t>
            </w:r>
          </w:p>
        </w:tc>
        <w:tc>
          <w:tcPr>
            <w:tcW w:w="800" w:type="dxa"/>
            <w:vMerge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3284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F434EF" w:rsidRDefault="00F434EF" w:rsidP="00103A78">
            <w:pPr>
              <w:topLinePunct/>
              <w:snapToGrid w:val="0"/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（结束旁站时现场作业状况）</w:t>
            </w:r>
          </w:p>
        </w:tc>
      </w:tr>
    </w:tbl>
    <w:p w:rsidR="00F434EF" w:rsidRDefault="00F434EF" w:rsidP="00F434EF">
      <w:pPr>
        <w:topLinePunct/>
        <w:ind w:firstLine="360"/>
        <w:rPr>
          <w:sz w:val="18"/>
          <w:szCs w:val="18"/>
        </w:rPr>
      </w:pPr>
      <w:r>
        <w:rPr>
          <w:sz w:val="18"/>
          <w:szCs w:val="18"/>
        </w:rPr>
        <w:t>旁站监理人员（签名）：</w:t>
      </w:r>
      <w:r>
        <w:rPr>
          <w:sz w:val="18"/>
          <w:szCs w:val="18"/>
        </w:rPr>
        <w:t xml:space="preserve">                      </w:t>
      </w:r>
      <w:r>
        <w:rPr>
          <w:rFonts w:hint="eastAsia"/>
          <w:sz w:val="18"/>
          <w:szCs w:val="18"/>
        </w:rPr>
        <w:t xml:space="preserve">               </w:t>
      </w:r>
      <w:r>
        <w:rPr>
          <w:sz w:val="18"/>
          <w:szCs w:val="18"/>
        </w:rPr>
        <w:t xml:space="preserve">  </w:t>
      </w:r>
      <w:r>
        <w:rPr>
          <w:rFonts w:hint="eastAsia"/>
          <w:sz w:val="18"/>
          <w:szCs w:val="18"/>
        </w:rPr>
        <w:t>作业负责人</w:t>
      </w:r>
      <w:r>
        <w:rPr>
          <w:sz w:val="18"/>
          <w:szCs w:val="18"/>
        </w:rPr>
        <w:t>（签名）：</w:t>
      </w:r>
    </w:p>
    <w:p w:rsidR="00F434EF" w:rsidRDefault="00F434EF" w:rsidP="00F434EF">
      <w:pPr>
        <w:topLinePunct/>
        <w:ind w:left="1168" w:hanging="811"/>
        <w:rPr>
          <w:sz w:val="18"/>
          <w:szCs w:val="18"/>
        </w:rPr>
      </w:pPr>
      <w:r>
        <w:rPr>
          <w:rFonts w:eastAsia="黑体" w:hint="eastAsia"/>
          <w:sz w:val="18"/>
          <w:szCs w:val="18"/>
        </w:rPr>
        <w:t>注</w:t>
      </w:r>
      <w:r>
        <w:rPr>
          <w:rFonts w:hint="eastAsia"/>
          <w:sz w:val="18"/>
          <w:szCs w:val="18"/>
        </w:rPr>
        <w:t xml:space="preserve">  1. </w:t>
      </w:r>
      <w:r>
        <w:rPr>
          <w:rFonts w:hint="eastAsia"/>
          <w:sz w:val="18"/>
          <w:szCs w:val="18"/>
        </w:rPr>
        <w:t>记录由旁站监理人员填写。</w:t>
      </w:r>
    </w:p>
    <w:p w:rsidR="00F434EF" w:rsidRDefault="00F434EF" w:rsidP="00F434EF">
      <w:pPr>
        <w:topLinePunct/>
        <w:ind w:left="947" w:hanging="227"/>
        <w:rPr>
          <w:sz w:val="18"/>
          <w:szCs w:val="18"/>
        </w:rPr>
      </w:pPr>
      <w:r>
        <w:rPr>
          <w:rFonts w:hint="eastAsia"/>
          <w:sz w:val="18"/>
          <w:szCs w:val="18"/>
        </w:rPr>
        <w:t>2.</w:t>
      </w:r>
      <w:r>
        <w:rPr>
          <w:rFonts w:hint="eastAsia"/>
          <w:sz w:val="18"/>
          <w:szCs w:val="18"/>
        </w:rPr>
        <w:t>“</w:t>
      </w:r>
      <w:r>
        <w:rPr>
          <w:sz w:val="18"/>
          <w:szCs w:val="18"/>
        </w:rPr>
        <w:t>施工现场安全文明施工评价</w:t>
      </w:r>
      <w:r>
        <w:rPr>
          <w:rFonts w:hint="eastAsia"/>
          <w:sz w:val="18"/>
          <w:szCs w:val="18"/>
        </w:rPr>
        <w:t>”中的三项工作各工程可结合本项目的特点和控制要求，在相关工作实施前对表格中的具体内容进行固化，宜采用勾选或填空的方式形成旁站记录，但应力求全面，避免漏项。</w:t>
      </w:r>
    </w:p>
    <w:p w:rsidR="00F434EF" w:rsidRDefault="00F434EF" w:rsidP="00F434EF">
      <w:pPr>
        <w:jc w:val="left"/>
        <w:rPr>
          <w:sz w:val="28"/>
          <w:szCs w:val="28"/>
        </w:rPr>
      </w:pPr>
    </w:p>
    <w:p w:rsidR="00F434EF" w:rsidRPr="00431329" w:rsidRDefault="00F434EF" w:rsidP="00F434EF">
      <w:pPr>
        <w:jc w:val="left"/>
        <w:rPr>
          <w:sz w:val="28"/>
          <w:szCs w:val="28"/>
        </w:rPr>
      </w:pPr>
      <w:r w:rsidRPr="00431329">
        <w:rPr>
          <w:rFonts w:hint="eastAsia"/>
          <w:sz w:val="28"/>
          <w:szCs w:val="28"/>
        </w:rPr>
        <w:t>附件</w:t>
      </w:r>
      <w:r w:rsidRPr="00431329">
        <w:rPr>
          <w:rFonts w:hint="eastAsia"/>
          <w:sz w:val="28"/>
          <w:szCs w:val="28"/>
        </w:rPr>
        <w:t>1</w:t>
      </w:r>
      <w:r w:rsidRPr="00431329">
        <w:rPr>
          <w:rFonts w:hint="eastAsia"/>
          <w:sz w:val="28"/>
          <w:szCs w:val="28"/>
        </w:rPr>
        <w:t>：</w:t>
      </w:r>
    </w:p>
    <w:p w:rsidR="00F434EF" w:rsidRDefault="00F434EF" w:rsidP="00F434EF">
      <w:pPr>
        <w:jc w:val="left"/>
        <w:rPr>
          <w:rFonts w:eastAsia="隶书"/>
          <w:sz w:val="32"/>
          <w:szCs w:val="32"/>
        </w:rPr>
      </w:pPr>
      <w:r>
        <w:rPr>
          <w:rFonts w:eastAsia="隶书"/>
          <w:noProof/>
          <w:sz w:val="32"/>
          <w:szCs w:val="32"/>
        </w:rPr>
        <w:drawing>
          <wp:inline distT="0" distB="0" distL="0" distR="0">
            <wp:extent cx="5629275" cy="7505700"/>
            <wp:effectExtent l="19050" t="0" r="9525" b="0"/>
            <wp:docPr id="23" name="Picture 1" descr="IMG_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3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隶书"/>
          <w:noProof/>
          <w:sz w:val="32"/>
          <w:szCs w:val="32"/>
        </w:rPr>
        <w:lastRenderedPageBreak/>
        <w:drawing>
          <wp:inline distT="0" distB="0" distL="0" distR="0">
            <wp:extent cx="5074343" cy="3810000"/>
            <wp:effectExtent l="19050" t="0" r="0" b="0"/>
            <wp:docPr id="24" name="Picture 2" descr="IMG_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3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43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EF" w:rsidRDefault="00F434EF" w:rsidP="00F434EF">
      <w:pPr>
        <w:jc w:val="left"/>
        <w:rPr>
          <w:rFonts w:eastAsia="隶书"/>
          <w:sz w:val="32"/>
          <w:szCs w:val="32"/>
        </w:rPr>
      </w:pPr>
      <w:r>
        <w:rPr>
          <w:rFonts w:eastAsia="隶书"/>
          <w:noProof/>
          <w:sz w:val="32"/>
          <w:szCs w:val="32"/>
        </w:rPr>
        <w:drawing>
          <wp:inline distT="0" distB="0" distL="0" distR="0">
            <wp:extent cx="5378804" cy="4038600"/>
            <wp:effectExtent l="19050" t="0" r="0" b="0"/>
            <wp:docPr id="25" name="Picture 3" descr="IMG_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3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04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EF" w:rsidRDefault="00F434EF" w:rsidP="00F434EF">
      <w:pPr>
        <w:topLinePunct/>
        <w:ind w:left="947" w:hanging="227"/>
        <w:rPr>
          <w:sz w:val="18"/>
          <w:szCs w:val="18"/>
        </w:rPr>
      </w:pPr>
    </w:p>
    <w:p w:rsidR="005749BA" w:rsidRPr="00F434EF" w:rsidRDefault="005749BA" w:rsidP="00F434EF"/>
    <w:sectPr w:rsidR="005749BA" w:rsidRPr="00F434EF" w:rsidSect="005749BA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55A" w:rsidRDefault="00AE055A" w:rsidP="008B04D8">
      <w:r>
        <w:separator/>
      </w:r>
    </w:p>
  </w:endnote>
  <w:endnote w:type="continuationSeparator" w:id="0">
    <w:p w:rsidR="00AE055A" w:rsidRDefault="00AE055A" w:rsidP="008B0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altName w:val="微软雅黑"/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55A" w:rsidRDefault="00AE055A" w:rsidP="008B04D8">
      <w:r>
        <w:separator/>
      </w:r>
    </w:p>
  </w:footnote>
  <w:footnote w:type="continuationSeparator" w:id="0">
    <w:p w:rsidR="00AE055A" w:rsidRDefault="00AE055A" w:rsidP="008B04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88" w:type="dxa"/>
      <w:tblBorders>
        <w:bottom w:val="single" w:sz="4" w:space="0" w:color="auto"/>
      </w:tblBorders>
      <w:tblLook w:val="01E0"/>
    </w:tblPr>
    <w:tblGrid>
      <w:gridCol w:w="4248"/>
      <w:gridCol w:w="5040"/>
    </w:tblGrid>
    <w:tr w:rsidR="008B04D8" w:rsidRPr="00B64222" w:rsidTr="00103A78">
      <w:trPr>
        <w:trHeight w:val="623"/>
      </w:trPr>
      <w:tc>
        <w:tcPr>
          <w:tcW w:w="4248" w:type="dxa"/>
          <w:tcBorders>
            <w:top w:val="single" w:sz="2" w:space="0" w:color="auto"/>
            <w:bottom w:val="single" w:sz="4" w:space="0" w:color="auto"/>
          </w:tcBorders>
          <w:shd w:val="clear" w:color="auto" w:fill="auto"/>
          <w:vAlign w:val="center"/>
        </w:tcPr>
        <w:p w:rsidR="008B04D8" w:rsidRPr="00B64222" w:rsidRDefault="008B04D8" w:rsidP="00103A78">
          <w:pPr>
            <w:pStyle w:val="a5"/>
            <w:pBdr>
              <w:bottom w:val="none" w:sz="0" w:space="0" w:color="auto"/>
            </w:pBdr>
            <w:rPr>
              <w:szCs w:val="21"/>
            </w:rPr>
          </w:pPr>
          <w:r>
            <w:rPr>
              <w:noProof/>
              <w:szCs w:val="21"/>
            </w:rPr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619500" cy="1352550"/>
                <wp:effectExtent l="19050" t="0" r="0" b="0"/>
                <wp:wrapNone/>
                <wp:docPr id="21" name="图片 1" descr="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70000" contrast="-7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0" cy="1352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hint="eastAsia"/>
              <w:noProof/>
              <w:szCs w:val="21"/>
            </w:rPr>
            <w:drawing>
              <wp:inline distT="0" distB="0" distL="0" distR="0">
                <wp:extent cx="1397000" cy="546100"/>
                <wp:effectExtent l="19050" t="0" r="0" b="0"/>
                <wp:docPr id="22" name="图片 7" descr="正衡logo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正衡logo横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70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  <w:tcBorders>
            <w:bottom w:val="single" w:sz="4" w:space="0" w:color="auto"/>
          </w:tcBorders>
          <w:shd w:val="clear" w:color="auto" w:fill="auto"/>
          <w:vAlign w:val="center"/>
        </w:tcPr>
        <w:p w:rsidR="008B04D8" w:rsidRPr="00B64222" w:rsidRDefault="008B04D8" w:rsidP="00103A78">
          <w:pPr>
            <w:pStyle w:val="a5"/>
            <w:pBdr>
              <w:bottom w:val="none" w:sz="0" w:space="0" w:color="auto"/>
            </w:pBdr>
            <w:jc w:val="right"/>
            <w:rPr>
              <w:szCs w:val="21"/>
            </w:rPr>
          </w:pPr>
          <w:r w:rsidRPr="00B64222">
            <w:rPr>
              <w:rFonts w:hint="eastAsia"/>
              <w:b/>
              <w:sz w:val="28"/>
              <w:szCs w:val="28"/>
            </w:rPr>
            <w:t>常州正衡电力工程监理有限公司</w:t>
          </w:r>
        </w:p>
      </w:tc>
    </w:tr>
  </w:tbl>
  <w:p w:rsidR="008B04D8" w:rsidRDefault="008B04D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54A3D"/>
    <w:multiLevelType w:val="multilevel"/>
    <w:tmpl w:val="13054A3D"/>
    <w:lvl w:ilvl="0">
      <w:start w:val="3"/>
      <w:numFmt w:val="decimal"/>
      <w:lvlText w:val="%1）"/>
      <w:lvlJc w:val="left"/>
      <w:pPr>
        <w:ind w:left="94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5" w:hanging="420"/>
      </w:pPr>
    </w:lvl>
    <w:lvl w:ilvl="2">
      <w:start w:val="1"/>
      <w:numFmt w:val="lowerRoman"/>
      <w:lvlText w:val="%3."/>
      <w:lvlJc w:val="right"/>
      <w:pPr>
        <w:ind w:left="1845" w:hanging="420"/>
      </w:pPr>
    </w:lvl>
    <w:lvl w:ilvl="3">
      <w:start w:val="1"/>
      <w:numFmt w:val="decimal"/>
      <w:lvlText w:val="%4."/>
      <w:lvlJc w:val="left"/>
      <w:pPr>
        <w:ind w:left="2265" w:hanging="420"/>
      </w:pPr>
    </w:lvl>
    <w:lvl w:ilvl="4">
      <w:start w:val="1"/>
      <w:numFmt w:val="lowerLetter"/>
      <w:lvlText w:val="%5)"/>
      <w:lvlJc w:val="left"/>
      <w:pPr>
        <w:ind w:left="2685" w:hanging="420"/>
      </w:pPr>
    </w:lvl>
    <w:lvl w:ilvl="5">
      <w:start w:val="1"/>
      <w:numFmt w:val="lowerRoman"/>
      <w:lvlText w:val="%6."/>
      <w:lvlJc w:val="right"/>
      <w:pPr>
        <w:ind w:left="3105" w:hanging="420"/>
      </w:pPr>
    </w:lvl>
    <w:lvl w:ilvl="6">
      <w:start w:val="1"/>
      <w:numFmt w:val="decimal"/>
      <w:lvlText w:val="%7."/>
      <w:lvlJc w:val="left"/>
      <w:pPr>
        <w:ind w:left="3525" w:hanging="420"/>
      </w:pPr>
    </w:lvl>
    <w:lvl w:ilvl="7">
      <w:start w:val="1"/>
      <w:numFmt w:val="lowerLetter"/>
      <w:lvlText w:val="%8)"/>
      <w:lvlJc w:val="left"/>
      <w:pPr>
        <w:ind w:left="3945" w:hanging="420"/>
      </w:pPr>
    </w:lvl>
    <w:lvl w:ilvl="8">
      <w:start w:val="1"/>
      <w:numFmt w:val="lowerRoman"/>
      <w:lvlText w:val="%9."/>
      <w:lvlJc w:val="right"/>
      <w:pPr>
        <w:ind w:left="4365" w:hanging="420"/>
      </w:pPr>
    </w:lvl>
  </w:abstractNum>
  <w:abstractNum w:abstractNumId="1">
    <w:nsid w:val="28656D48"/>
    <w:multiLevelType w:val="multilevel"/>
    <w:tmpl w:val="67C07BE3"/>
    <w:lvl w:ilvl="0">
      <w:start w:val="1"/>
      <w:numFmt w:val="decimal"/>
      <w:lvlText w:val="%1）"/>
      <w:lvlJc w:val="left"/>
      <w:pPr>
        <w:ind w:left="94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5" w:hanging="420"/>
      </w:pPr>
    </w:lvl>
    <w:lvl w:ilvl="2">
      <w:start w:val="1"/>
      <w:numFmt w:val="lowerRoman"/>
      <w:lvlText w:val="%3."/>
      <w:lvlJc w:val="right"/>
      <w:pPr>
        <w:ind w:left="1845" w:hanging="420"/>
      </w:pPr>
    </w:lvl>
    <w:lvl w:ilvl="3">
      <w:start w:val="1"/>
      <w:numFmt w:val="decimal"/>
      <w:lvlText w:val="%4."/>
      <w:lvlJc w:val="left"/>
      <w:pPr>
        <w:ind w:left="2265" w:hanging="420"/>
      </w:pPr>
    </w:lvl>
    <w:lvl w:ilvl="4">
      <w:start w:val="1"/>
      <w:numFmt w:val="lowerLetter"/>
      <w:lvlText w:val="%5)"/>
      <w:lvlJc w:val="left"/>
      <w:pPr>
        <w:ind w:left="2685" w:hanging="420"/>
      </w:pPr>
    </w:lvl>
    <w:lvl w:ilvl="5">
      <w:start w:val="1"/>
      <w:numFmt w:val="lowerRoman"/>
      <w:lvlText w:val="%6."/>
      <w:lvlJc w:val="right"/>
      <w:pPr>
        <w:ind w:left="3105" w:hanging="420"/>
      </w:pPr>
    </w:lvl>
    <w:lvl w:ilvl="6">
      <w:start w:val="1"/>
      <w:numFmt w:val="decimal"/>
      <w:lvlText w:val="%7."/>
      <w:lvlJc w:val="left"/>
      <w:pPr>
        <w:ind w:left="3525" w:hanging="420"/>
      </w:pPr>
    </w:lvl>
    <w:lvl w:ilvl="7">
      <w:start w:val="1"/>
      <w:numFmt w:val="lowerLetter"/>
      <w:lvlText w:val="%8)"/>
      <w:lvlJc w:val="left"/>
      <w:pPr>
        <w:ind w:left="3945" w:hanging="420"/>
      </w:pPr>
    </w:lvl>
    <w:lvl w:ilvl="8">
      <w:start w:val="1"/>
      <w:numFmt w:val="lowerRoman"/>
      <w:lvlText w:val="%9."/>
      <w:lvlJc w:val="right"/>
      <w:pPr>
        <w:ind w:left="4365" w:hanging="420"/>
      </w:pPr>
    </w:lvl>
  </w:abstractNum>
  <w:abstractNum w:abstractNumId="2">
    <w:nsid w:val="67C07BE3"/>
    <w:multiLevelType w:val="multilevel"/>
    <w:tmpl w:val="67C07BE3"/>
    <w:lvl w:ilvl="0">
      <w:start w:val="1"/>
      <w:numFmt w:val="decimal"/>
      <w:lvlText w:val="%1）"/>
      <w:lvlJc w:val="left"/>
      <w:pPr>
        <w:ind w:left="94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5" w:hanging="420"/>
      </w:pPr>
    </w:lvl>
    <w:lvl w:ilvl="2">
      <w:start w:val="1"/>
      <w:numFmt w:val="lowerRoman"/>
      <w:lvlText w:val="%3."/>
      <w:lvlJc w:val="right"/>
      <w:pPr>
        <w:ind w:left="1845" w:hanging="420"/>
      </w:pPr>
    </w:lvl>
    <w:lvl w:ilvl="3">
      <w:start w:val="1"/>
      <w:numFmt w:val="decimal"/>
      <w:lvlText w:val="%4."/>
      <w:lvlJc w:val="left"/>
      <w:pPr>
        <w:ind w:left="2265" w:hanging="420"/>
      </w:pPr>
    </w:lvl>
    <w:lvl w:ilvl="4">
      <w:start w:val="1"/>
      <w:numFmt w:val="lowerLetter"/>
      <w:lvlText w:val="%5)"/>
      <w:lvlJc w:val="left"/>
      <w:pPr>
        <w:ind w:left="2685" w:hanging="420"/>
      </w:pPr>
    </w:lvl>
    <w:lvl w:ilvl="5">
      <w:start w:val="1"/>
      <w:numFmt w:val="lowerRoman"/>
      <w:lvlText w:val="%6."/>
      <w:lvlJc w:val="right"/>
      <w:pPr>
        <w:ind w:left="3105" w:hanging="420"/>
      </w:pPr>
    </w:lvl>
    <w:lvl w:ilvl="6">
      <w:start w:val="1"/>
      <w:numFmt w:val="decimal"/>
      <w:lvlText w:val="%7."/>
      <w:lvlJc w:val="left"/>
      <w:pPr>
        <w:ind w:left="3525" w:hanging="420"/>
      </w:pPr>
    </w:lvl>
    <w:lvl w:ilvl="7">
      <w:start w:val="1"/>
      <w:numFmt w:val="lowerLetter"/>
      <w:lvlText w:val="%8)"/>
      <w:lvlJc w:val="left"/>
      <w:pPr>
        <w:ind w:left="3945" w:hanging="420"/>
      </w:pPr>
    </w:lvl>
    <w:lvl w:ilvl="8">
      <w:start w:val="1"/>
      <w:numFmt w:val="lowerRoman"/>
      <w:lvlText w:val="%9."/>
      <w:lvlJc w:val="right"/>
      <w:pPr>
        <w:ind w:left="4365" w:hanging="420"/>
      </w:pPr>
    </w:lvl>
  </w:abstractNum>
  <w:num w:numId="1">
    <w:abstractNumId w:val="0"/>
    <w:lvlOverride w:ilvl="0">
      <w:startOverride w:val="3"/>
    </w:lvlOverride>
  </w:num>
  <w:num w:numId="2">
    <w:abstractNumId w:val="1"/>
  </w:num>
  <w:num w:numId="3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04D8"/>
    <w:rsid w:val="005749BA"/>
    <w:rsid w:val="008B04D8"/>
    <w:rsid w:val="00AE055A"/>
    <w:rsid w:val="00F43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4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附表头"/>
    <w:basedOn w:val="a"/>
    <w:rsid w:val="008B04D8"/>
    <w:pPr>
      <w:topLinePunct/>
      <w:adjustRightInd w:val="0"/>
      <w:spacing w:before="160" w:after="60"/>
      <w:jc w:val="center"/>
    </w:pPr>
    <w:rPr>
      <w:rFonts w:ascii="Calibri" w:eastAsia="黑体" w:hAnsi="黑体" w:cs="Times New Roman"/>
      <w:kern w:val="21"/>
      <w:szCs w:val="21"/>
    </w:rPr>
  </w:style>
  <w:style w:type="paragraph" w:styleId="a4">
    <w:name w:val="Balloon Text"/>
    <w:basedOn w:val="a"/>
    <w:link w:val="Char"/>
    <w:uiPriority w:val="99"/>
    <w:semiHidden/>
    <w:unhideWhenUsed/>
    <w:rsid w:val="008B04D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B04D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B0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B04D8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8B04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8B04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2016-05-19T08:39:00Z</dcterms:created>
  <dcterms:modified xsi:type="dcterms:W3CDTF">2016-05-19T08:39:00Z</dcterms:modified>
</cp:coreProperties>
</file>