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ind w:firstLine="3654" w:firstLineChars="1300"/>
        <w:jc w:val="left"/>
        <w:rPr>
          <w:rFonts w:hint="eastAsia" w:ascii="宋体" w:hAnsi="宋体" w:eastAsia="宋体" w:cs="宋体"/>
          <w:b/>
          <w:bCs/>
          <w:i w:val="0"/>
          <w:i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sz w:val="28"/>
          <w:szCs w:val="28"/>
          <w:lang w:val="en-US" w:eastAsia="zh-CN"/>
        </w:rPr>
        <w:t>旁站记录表</w:t>
      </w:r>
    </w:p>
    <w:p>
      <w:pPr>
        <w:pStyle w:val="4"/>
        <w:jc w:val="left"/>
        <w:rPr>
          <w:rFonts w:hint="eastAsia" w:ascii="宋体" w:hAnsi="宋体" w:eastAsia="宋体" w:cs="宋体"/>
          <w:b w:val="0"/>
          <w:bCs w:val="0"/>
          <w:i w:val="0"/>
          <w:iCs w:val="0"/>
          <w:sz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sz w:val="24"/>
          <w:lang w:val="en-US" w:eastAsia="zh-CN"/>
        </w:rPr>
        <w:t>浙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sz w:val="24"/>
        </w:rPr>
        <w:t>江泛洋特种装配设备有限公司综合智慧能源项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sz w:val="24"/>
          <w:lang w:val="en-US" w:eastAsia="zh-CN"/>
        </w:rPr>
        <w:t xml:space="preserve">目          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i w:val="0"/>
          <w:iCs w:val="0"/>
          <w:sz w:val="24"/>
          <w:lang w:val="en-US" w:eastAsia="zh-CN"/>
        </w:rPr>
        <w:t>编号：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3011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-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ZJTN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sz w:val="24"/>
        </w:rPr>
        <w:t>-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sz w:val="24"/>
          <w:lang w:val="en-US" w:eastAsia="zh-CN"/>
        </w:rPr>
        <w:t>A.0.5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sz w:val="24"/>
        </w:rPr>
        <w:t>-00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sz w:val="24"/>
          <w:lang w:val="en-US" w:eastAsia="zh-CN"/>
        </w:rPr>
        <w:t>7</w:t>
      </w:r>
    </w:p>
    <w:tbl>
      <w:tblPr>
        <w:tblStyle w:val="5"/>
        <w:tblW w:w="958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92"/>
        <w:gridCol w:w="479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4" w:hRule="atLeast"/>
          <w:jc w:val="center"/>
        </w:trPr>
        <w:tc>
          <w:tcPr>
            <w:tcW w:w="4792" w:type="dxa"/>
            <w:vAlign w:val="center"/>
          </w:tcPr>
          <w:p>
            <w:pPr>
              <w:tabs>
                <w:tab w:val="right" w:pos="4285"/>
              </w:tabs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日期及气候：2</w:t>
            </w:r>
            <w:r>
              <w:rPr>
                <w:sz w:val="24"/>
              </w:rPr>
              <w:t>02</w:t>
            </w:r>
            <w:r>
              <w:rPr>
                <w:rFonts w:hint="eastAsia"/>
                <w:sz w:val="24"/>
                <w:lang w:val="en-US" w:eastAsia="zh-CN"/>
              </w:rPr>
              <w:t>3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  <w:lang w:val="en-US" w:eastAsia="zh-CN"/>
              </w:rPr>
              <w:t>11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  <w:lang w:val="en-US" w:eastAsia="zh-CN"/>
              </w:rPr>
              <w:t>03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日  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 </w:t>
            </w:r>
          </w:p>
        </w:tc>
        <w:tc>
          <w:tcPr>
            <w:tcW w:w="4792" w:type="dxa"/>
            <w:vAlign w:val="center"/>
          </w:tcPr>
          <w:p>
            <w:pPr>
              <w:jc w:val="left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施工地点：</w:t>
            </w:r>
            <w:r>
              <w:rPr>
                <w:rFonts w:hint="eastAsia"/>
                <w:sz w:val="24"/>
                <w:lang w:val="en-US" w:eastAsia="zh-CN"/>
              </w:rPr>
              <w:t>新1#电站基础筏板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9585" w:type="dxa"/>
            <w:gridSpan w:val="2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旁站监理的部位或工序: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砼浇筑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4792" w:type="dxa"/>
            <w:vAlign w:val="center"/>
          </w:tcPr>
          <w:p>
            <w:pPr>
              <w:jc w:val="left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旁站监理开始时间：</w:t>
            </w:r>
            <w:r>
              <w:rPr>
                <w:rFonts w:hint="eastAsia"/>
                <w:sz w:val="24"/>
                <w:lang w:val="en-US" w:eastAsia="zh-CN"/>
              </w:rPr>
              <w:t>06</w:t>
            </w:r>
            <w:r>
              <w:rPr>
                <w:rFonts w:hint="eastAsia"/>
                <w:sz w:val="24"/>
              </w:rPr>
              <w:t>:</w:t>
            </w:r>
            <w:r>
              <w:rPr>
                <w:rFonts w:hint="eastAsia"/>
                <w:sz w:val="24"/>
                <w:lang w:val="en-US" w:eastAsia="zh-CN"/>
              </w:rPr>
              <w:t>50</w:t>
            </w:r>
          </w:p>
        </w:tc>
        <w:tc>
          <w:tcPr>
            <w:tcW w:w="4792" w:type="dxa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旁站监理结束时间：1</w:t>
            </w:r>
            <w:r>
              <w:rPr>
                <w:rFonts w:hint="eastAsia"/>
                <w:sz w:val="24"/>
                <w:lang w:val="en-US" w:eastAsia="zh-CN"/>
              </w:rPr>
              <w:t>5</w:t>
            </w:r>
            <w:r>
              <w:rPr>
                <w:rFonts w:hint="eastAsia"/>
                <w:sz w:val="24"/>
              </w:rPr>
              <w:t>:</w:t>
            </w:r>
            <w:r>
              <w:rPr>
                <w:rFonts w:hint="eastAsia"/>
                <w:sz w:val="24"/>
                <w:lang w:val="en-US" w:eastAsia="zh-CN"/>
              </w:rPr>
              <w:t>1</w:t>
            </w:r>
            <w:r>
              <w:rPr>
                <w:sz w:val="24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66" w:hRule="atLeast"/>
          <w:jc w:val="center"/>
        </w:trPr>
        <w:tc>
          <w:tcPr>
            <w:tcW w:w="9585" w:type="dxa"/>
            <w:gridSpan w:val="2"/>
            <w:vAlign w:val="center"/>
          </w:tcPr>
          <w:p>
            <w:pPr>
              <w:pStyle w:val="11"/>
              <w:rPr>
                <w:sz w:val="24"/>
              </w:rPr>
            </w:pPr>
            <w:r>
              <w:rPr>
                <w:rFonts w:hint="eastAsia"/>
                <w:sz w:val="24"/>
              </w:rPr>
              <w:t>施工情况：</w:t>
            </w:r>
          </w:p>
          <w:p>
            <w:pPr>
              <w:pStyle w:val="11"/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人员：施工人员</w:t>
            </w:r>
            <w:r>
              <w:rPr>
                <w:rFonts w:hint="eastAsia"/>
                <w:sz w:val="24"/>
                <w:lang w:val="en-US" w:eastAsia="zh-CN"/>
              </w:rPr>
              <w:t>6</w:t>
            </w:r>
            <w:r>
              <w:rPr>
                <w:rFonts w:hint="eastAsia"/>
                <w:sz w:val="24"/>
              </w:rPr>
              <w:t>人，管理人员</w:t>
            </w:r>
            <w:r>
              <w:rPr>
                <w:rFonts w:hint="eastAsia"/>
                <w:sz w:val="24"/>
                <w:lang w:val="en-US" w:eastAsia="zh-CN"/>
              </w:rPr>
              <w:t>1</w:t>
            </w:r>
            <w:r>
              <w:rPr>
                <w:rFonts w:hint="eastAsia"/>
                <w:sz w:val="24"/>
              </w:rPr>
              <w:t>人，技术员1人，安全员1人，电工1人，木工1人，钢筋工1人。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施工机械、设备：振捣棒</w:t>
            </w:r>
            <w:r>
              <w:rPr>
                <w:rFonts w:hint="eastAsia"/>
                <w:sz w:val="24"/>
                <w:lang w:val="en-US" w:eastAsia="zh-CN"/>
              </w:rPr>
              <w:t>2</w:t>
            </w:r>
            <w:r>
              <w:rPr>
                <w:rFonts w:hint="eastAsia"/>
                <w:sz w:val="24"/>
              </w:rPr>
              <w:t>套，罐车</w:t>
            </w:r>
            <w:r>
              <w:rPr>
                <w:rFonts w:hint="eastAsia"/>
                <w:sz w:val="24"/>
                <w:lang w:val="en-US" w:eastAsia="zh-CN"/>
              </w:rPr>
              <w:t>3</w:t>
            </w:r>
            <w:r>
              <w:rPr>
                <w:rFonts w:hint="eastAsia"/>
                <w:sz w:val="24"/>
              </w:rPr>
              <w:t>辆，可满足现场施工要求。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砼标号C</w:t>
            </w:r>
            <w:r>
              <w:rPr>
                <w:sz w:val="24"/>
              </w:rPr>
              <w:t>30</w:t>
            </w:r>
            <w:r>
              <w:rPr>
                <w:rFonts w:hint="eastAsia"/>
                <w:sz w:val="24"/>
              </w:rPr>
              <w:t>，制作方式为</w:t>
            </w:r>
            <w:r>
              <w:rPr>
                <w:rFonts w:hint="eastAsia"/>
                <w:sz w:val="24"/>
                <w:lang w:val="en-US" w:eastAsia="zh-CN"/>
              </w:rPr>
              <w:t>商混</w:t>
            </w:r>
            <w:r>
              <w:rPr>
                <w:rFonts w:hint="eastAsia"/>
                <w:sz w:val="24"/>
              </w:rPr>
              <w:t>。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已对工人进行技术及安全交底，浇筑前进行钢筋笼及模板验收，采用砼标号</w:t>
            </w:r>
            <w:r>
              <w:rPr>
                <w:sz w:val="24"/>
              </w:rPr>
              <w:t>,30</w:t>
            </w:r>
            <w:r>
              <w:rPr>
                <w:rFonts w:hint="eastAsia"/>
                <w:sz w:val="24"/>
              </w:rPr>
              <w:t xml:space="preserve">浇筑并分层振捣，施工过程顺利，浇筑方量为 </w:t>
            </w:r>
            <w:r>
              <w:rPr>
                <w:rFonts w:hint="eastAsia"/>
                <w:sz w:val="24"/>
                <w:lang w:val="en-US" w:eastAsia="zh-CN"/>
              </w:rPr>
              <w:t>40</w:t>
            </w:r>
            <w:r>
              <w:rPr>
                <w:rFonts w:hint="eastAsia"/>
                <w:sz w:val="24"/>
              </w:rPr>
              <w:t>m³，现场制取试块。</w:t>
            </w:r>
          </w:p>
          <w:p/>
          <w:p/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9585" w:type="dxa"/>
            <w:gridSpan w:val="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监理情况：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监理旁站人员到位，检查安全防护落实情况，符合要求。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检查交底情况，施工工艺按已批准的施工方案执行。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砼标号及配合比符合规范及设计要求。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浇筑时振捣情况良好，模板支设及钢筋绑扎符合要求。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见证取样试块</w:t>
            </w:r>
            <w:r>
              <w:rPr>
                <w:rFonts w:hint="eastAsia"/>
                <w:sz w:val="24"/>
                <w:lang w:val="en-US" w:eastAsia="zh-CN"/>
              </w:rPr>
              <w:t>2</w:t>
            </w:r>
            <w:r>
              <w:rPr>
                <w:rFonts w:hint="eastAsia"/>
                <w:sz w:val="24"/>
              </w:rPr>
              <w:t>组。</w:t>
            </w:r>
          </w:p>
          <w:p>
            <w:pPr>
              <w:rPr>
                <w:sz w:val="24"/>
              </w:rPr>
            </w:pPr>
          </w:p>
          <w:p>
            <w:pPr>
              <w:pStyle w:val="11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9585" w:type="dxa"/>
            <w:gridSpan w:val="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发现问题：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9585" w:type="dxa"/>
            <w:gridSpan w:val="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处理意见：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9585" w:type="dxa"/>
            <w:gridSpan w:val="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备注（包括处理结果）：</w:t>
            </w:r>
            <w:r>
              <w:rPr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74" w:hRule="atLeast"/>
          <w:jc w:val="center"/>
        </w:trPr>
        <w:tc>
          <w:tcPr>
            <w:tcW w:w="4792" w:type="dxa"/>
            <w:vAlign w:val="center"/>
          </w:tcPr>
          <w:p>
            <w:pPr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>承包单位：</w:t>
            </w:r>
          </w:p>
          <w:p>
            <w:pPr>
              <w:ind w:left="1050" w:leftChars="500"/>
              <w:rPr>
                <w:sz w:val="24"/>
                <w:u w:val="single"/>
              </w:rPr>
            </w:pPr>
          </w:p>
          <w:p>
            <w:pPr>
              <w:ind w:left="1050" w:leftChars="500"/>
              <w:rPr>
                <w:sz w:val="24"/>
                <w:u w:val="single"/>
              </w:rPr>
            </w:pPr>
          </w:p>
          <w:p>
            <w:pPr>
              <w:ind w:left="1050" w:leftChars="500"/>
              <w:rPr>
                <w:sz w:val="24"/>
                <w:u w:val="single"/>
              </w:rPr>
            </w:pPr>
          </w:p>
          <w:p>
            <w:pPr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>质 检 员：</w:t>
            </w:r>
            <w:r>
              <w:rPr>
                <w:rFonts w:hint="eastAsia"/>
                <w:sz w:val="24"/>
                <w:u w:val="single"/>
              </w:rPr>
              <w:t xml:space="preserve">             </w:t>
            </w: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日    期：  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 xml:space="preserve">年 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月 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  <w:tc>
          <w:tcPr>
            <w:tcW w:w="4792" w:type="dxa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项目监理机构：</w:t>
            </w:r>
          </w:p>
          <w:p>
            <w:pPr>
              <w:ind w:firstLine="240" w:firstLineChars="100"/>
              <w:rPr>
                <w:sz w:val="24"/>
                <w:u w:val="single"/>
              </w:rPr>
            </w:pPr>
            <w:r>
              <w:rPr>
                <w:rFonts w:hint="eastAsia"/>
                <w:sz w:val="24"/>
                <w:u w:val="single"/>
              </w:rPr>
              <w:t>常州正衡电力工程监理有限公司</w:t>
            </w:r>
            <w:r>
              <w:rPr>
                <w:sz w:val="24"/>
                <w:u w:val="single"/>
              </w:rPr>
              <w:t xml:space="preserve">               </w:t>
            </w:r>
            <w:r>
              <w:rPr>
                <w:rFonts w:hint="eastAsia"/>
                <w:sz w:val="24"/>
                <w:u w:val="single"/>
              </w:rPr>
              <w:t xml:space="preserve"> </w:t>
            </w:r>
          </w:p>
          <w:p>
            <w:pPr>
              <w:rPr>
                <w:sz w:val="24"/>
                <w:u w:val="single"/>
              </w:rPr>
            </w:pPr>
          </w:p>
          <w:p>
            <w:pPr>
              <w:rPr>
                <w:sz w:val="24"/>
                <w:u w:val="single"/>
              </w:rPr>
            </w:pPr>
          </w:p>
          <w:p>
            <w:pPr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>旁站监理人员：</w:t>
            </w:r>
            <w:r>
              <w:rPr>
                <w:rFonts w:hint="eastAsia"/>
                <w:sz w:val="24"/>
                <w:u w:val="single"/>
              </w:rPr>
              <w:t xml:space="preserve">            </w:t>
            </w: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日     期：  </w:t>
            </w:r>
            <w:r>
              <w:rPr>
                <w:rFonts w:hint="eastAsia"/>
                <w:sz w:val="24"/>
                <w:lang w:val="en-US" w:eastAsia="zh-CN"/>
              </w:rPr>
              <w:t>2023</w:t>
            </w:r>
            <w:r>
              <w:rPr>
                <w:rFonts w:hint="eastAsia"/>
                <w:sz w:val="24"/>
              </w:rPr>
              <w:t xml:space="preserve"> 年</w:t>
            </w:r>
            <w:r>
              <w:rPr>
                <w:rFonts w:hint="eastAsia"/>
                <w:sz w:val="24"/>
                <w:lang w:val="en-US" w:eastAsia="zh-CN"/>
              </w:rPr>
              <w:t>11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  <w:lang w:val="en-US" w:eastAsia="zh-CN"/>
              </w:rPr>
              <w:t>03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/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c3YWVlZGRhMGM4OTdlODBmZjlkN2I2NWExMGMyZTgifQ=="/>
  </w:docVars>
  <w:rsids>
    <w:rsidRoot w:val="00E30326"/>
    <w:rsid w:val="0001449C"/>
    <w:rsid w:val="000F4BC3"/>
    <w:rsid w:val="0014423F"/>
    <w:rsid w:val="001D1060"/>
    <w:rsid w:val="0023473C"/>
    <w:rsid w:val="002E0B06"/>
    <w:rsid w:val="002F2262"/>
    <w:rsid w:val="00391AEC"/>
    <w:rsid w:val="0049038F"/>
    <w:rsid w:val="004B0776"/>
    <w:rsid w:val="005F4A89"/>
    <w:rsid w:val="006C1892"/>
    <w:rsid w:val="00701CA2"/>
    <w:rsid w:val="007053D3"/>
    <w:rsid w:val="007C4309"/>
    <w:rsid w:val="007D0A6C"/>
    <w:rsid w:val="007E35F6"/>
    <w:rsid w:val="00856BEA"/>
    <w:rsid w:val="0085732A"/>
    <w:rsid w:val="009027A2"/>
    <w:rsid w:val="00904742"/>
    <w:rsid w:val="009143AF"/>
    <w:rsid w:val="00952F6B"/>
    <w:rsid w:val="00955909"/>
    <w:rsid w:val="009A6822"/>
    <w:rsid w:val="00A06752"/>
    <w:rsid w:val="00AE4456"/>
    <w:rsid w:val="00C153D5"/>
    <w:rsid w:val="00C67A94"/>
    <w:rsid w:val="00CB087A"/>
    <w:rsid w:val="00CE5246"/>
    <w:rsid w:val="00D15481"/>
    <w:rsid w:val="00D555E0"/>
    <w:rsid w:val="00D81F7F"/>
    <w:rsid w:val="00DE739A"/>
    <w:rsid w:val="00E16C1A"/>
    <w:rsid w:val="00E30326"/>
    <w:rsid w:val="00E56196"/>
    <w:rsid w:val="00E660B1"/>
    <w:rsid w:val="00F85591"/>
    <w:rsid w:val="00FF6C8D"/>
    <w:rsid w:val="0D3D235A"/>
    <w:rsid w:val="0EA67E59"/>
    <w:rsid w:val="17C90EFE"/>
    <w:rsid w:val="23C66741"/>
    <w:rsid w:val="29371234"/>
    <w:rsid w:val="2ACC5CFC"/>
    <w:rsid w:val="32445EC7"/>
    <w:rsid w:val="32783B99"/>
    <w:rsid w:val="3F94276C"/>
    <w:rsid w:val="48C60E36"/>
    <w:rsid w:val="60154DFB"/>
    <w:rsid w:val="684F1A60"/>
    <w:rsid w:val="6A963F42"/>
    <w:rsid w:val="7B256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Title"/>
    <w:basedOn w:val="1"/>
    <w:next w:val="1"/>
    <w:link w:val="9"/>
    <w:qFormat/>
    <w:uiPriority w:val="0"/>
    <w:pPr>
      <w:spacing w:before="240" w:after="60" w:line="360" w:lineRule="auto"/>
      <w:jc w:val="center"/>
      <w:outlineLvl w:val="0"/>
    </w:pPr>
    <w:rPr>
      <w:rFonts w:ascii="Cambria" w:hAnsi="Cambria" w:eastAsiaTheme="minorEastAsia" w:cstheme="minorBidi"/>
      <w:b/>
      <w:bCs/>
      <w:sz w:val="32"/>
      <w:szCs w:val="32"/>
    </w:r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character" w:customStyle="1" w:styleId="9">
    <w:name w:val="标题 字符"/>
    <w:link w:val="4"/>
    <w:qFormat/>
    <w:uiPriority w:val="0"/>
    <w:rPr>
      <w:rFonts w:ascii="Cambria" w:hAnsi="Cambria"/>
      <w:b/>
      <w:bCs/>
      <w:sz w:val="32"/>
      <w:szCs w:val="32"/>
    </w:rPr>
  </w:style>
  <w:style w:type="character" w:customStyle="1" w:styleId="10">
    <w:name w:val="标题 字符1"/>
    <w:basedOn w:val="6"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11">
    <w:name w:val="Char"/>
    <w:basedOn w:val="1"/>
    <w:next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418</Words>
  <Characters>458</Characters>
  <Lines>4</Lines>
  <Paragraphs>1</Paragraphs>
  <TotalTime>1</TotalTime>
  <ScaleCrop>false</ScaleCrop>
  <LinksUpToDate>false</LinksUpToDate>
  <CharactersWithSpaces>544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2021-03-21T12:53:00Z</dcterms:created>
  <dc:creator>文波</dc:creator>
  <cp:lastModifiedBy>WPS_1624587906</cp:lastModifiedBy>
  <cp:lastPrinted>2024-04-25T05:55:22Z</cp:lastPrinted>
  <dcterms:modified xsi:type="dcterms:W3CDTF">2024-04-25T05:55:37Z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F56DB4DA78D74BD8951F7B2C860960BD_12</vt:lpwstr>
  </property>
</Properties>
</file>