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color w:val="000000"/>
          <w:sz w:val="24"/>
        </w:rPr>
      </w:pPr>
      <w:r>
        <w:rPr>
          <w:rFonts w:hint="eastAsia" w:ascii="宋体" w:hAnsi="宋体" w:cs="宋体"/>
          <w:sz w:val="28"/>
          <w:szCs w:val="28"/>
          <w:lang w:val="en-US" w:eastAsia="zh-CN"/>
        </w:rPr>
        <w:t xml:space="preserve">                                          </w:t>
      </w:r>
      <w:r>
        <w:rPr>
          <w:rFonts w:ascii="宋体" w:hAnsi="宋体" w:eastAsia="宋体" w:cs="宋体"/>
          <w:sz w:val="28"/>
          <w:szCs w:val="28"/>
          <w:lang w:eastAsia="zh-CN"/>
        </w:rPr>
        <w:t>编号：</w:t>
      </w:r>
      <w:r>
        <w:rPr>
          <w:rFonts w:hint="eastAsia" w:ascii="宋体" w:hAnsi="宋体" w:eastAsia="宋体" w:cs="宋体"/>
          <w:sz w:val="28"/>
          <w:szCs w:val="28"/>
          <w:lang w:val="en-US" w:eastAsia="zh-CN"/>
        </w:rPr>
        <w:t>HNLR-SJ</w:t>
      </w:r>
      <w:r>
        <w:rPr>
          <w:rFonts w:ascii="宋体" w:hAnsi="宋体" w:eastAsia="宋体" w:cs="宋体"/>
          <w:sz w:val="28"/>
          <w:szCs w:val="28"/>
          <w:lang w:eastAsia="zh-CN"/>
        </w:rPr>
        <w:t>-</w:t>
      </w:r>
      <w:r>
        <w:rPr>
          <w:rFonts w:hint="eastAsia" w:ascii="宋体" w:hAnsi="宋体" w:cs="宋体"/>
          <w:sz w:val="28"/>
          <w:szCs w:val="28"/>
          <w:lang w:val="en-US" w:eastAsia="zh-CN"/>
        </w:rPr>
        <w:t>YJCZ</w:t>
      </w:r>
      <w:r>
        <w:rPr>
          <w:rFonts w:ascii="宋体" w:hAnsi="宋体" w:eastAsia="宋体" w:cs="宋体"/>
          <w:sz w:val="28"/>
          <w:szCs w:val="28"/>
          <w:lang w:eastAsia="zh-CN"/>
        </w:rPr>
        <w:t>-</w:t>
      </w:r>
      <w:r>
        <w:rPr>
          <w:rFonts w:hint="eastAsia" w:ascii="宋体" w:hAnsi="宋体" w:eastAsia="宋体" w:cs="宋体"/>
          <w:sz w:val="28"/>
          <w:szCs w:val="28"/>
          <w:lang w:val="en-US" w:eastAsia="zh-CN"/>
        </w:rPr>
        <w:t>0</w:t>
      </w:r>
      <w:r>
        <w:rPr>
          <w:rFonts w:ascii="宋体" w:hAnsi="宋体" w:eastAsia="宋体" w:cs="宋体"/>
          <w:sz w:val="28"/>
          <w:szCs w:val="28"/>
          <w:lang w:eastAsia="zh-CN"/>
        </w:rPr>
        <w:t>0</w:t>
      </w:r>
      <w:r>
        <w:rPr>
          <w:rFonts w:hint="eastAsia" w:ascii="宋体" w:hAnsi="宋体" w:eastAsia="宋体" w:cs="宋体"/>
          <w:sz w:val="28"/>
          <w:szCs w:val="28"/>
          <w:lang w:val="en-US" w:eastAsia="zh-CN"/>
        </w:rPr>
        <w:t>1</w:t>
      </w:r>
    </w:p>
    <w:p>
      <w:pPr>
        <w:spacing w:line="360" w:lineRule="auto"/>
        <w:jc w:val="center"/>
        <w:rPr>
          <w:rFonts w:hint="eastAsia"/>
          <w:sz w:val="40"/>
          <w:szCs w:val="40"/>
          <w:lang w:val="en-US" w:eastAsia="zh-CN"/>
        </w:rPr>
      </w:pPr>
      <w:r>
        <w:rPr>
          <w:rFonts w:hint="eastAsia"/>
          <w:sz w:val="40"/>
          <w:szCs w:val="40"/>
          <w:lang w:val="en-US" w:eastAsia="zh-CN"/>
        </w:rPr>
        <w:t>海南联瑞</w:t>
      </w:r>
      <w:bookmarkStart w:id="21" w:name="_GoBack"/>
      <w:bookmarkEnd w:id="21"/>
      <w:r>
        <w:rPr>
          <w:rFonts w:hint="eastAsia"/>
          <w:sz w:val="40"/>
          <w:szCs w:val="40"/>
          <w:lang w:val="en-US" w:eastAsia="zh-CN"/>
        </w:rPr>
        <w:t>分布式光伏发电项目</w:t>
      </w:r>
    </w:p>
    <w:p>
      <w:pPr>
        <w:spacing w:line="360" w:lineRule="auto"/>
        <w:jc w:val="center"/>
        <w:rPr>
          <w:rFonts w:hint="eastAsia"/>
          <w:sz w:val="40"/>
          <w:szCs w:val="40"/>
          <w:lang w:val="en-US" w:eastAsia="zh-CN"/>
        </w:rPr>
      </w:pPr>
    </w:p>
    <w:p>
      <w:pPr>
        <w:spacing w:line="360" w:lineRule="auto"/>
        <w:jc w:val="center"/>
        <w:rPr>
          <w:rFonts w:hint="eastAsia"/>
          <w:sz w:val="40"/>
          <w:szCs w:val="40"/>
          <w:lang w:val="en-US" w:eastAsia="zh-CN"/>
        </w:rPr>
      </w:pPr>
    </w:p>
    <w:p>
      <w:pPr>
        <w:spacing w:line="360" w:lineRule="auto"/>
        <w:jc w:val="center"/>
        <w:rPr>
          <w:rFonts w:hint="eastAsia"/>
          <w:sz w:val="40"/>
          <w:szCs w:val="40"/>
          <w:lang w:val="en-US" w:eastAsia="zh-CN"/>
        </w:rPr>
      </w:pPr>
    </w:p>
    <w:p>
      <w:pPr>
        <w:spacing w:line="360" w:lineRule="auto"/>
        <w:jc w:val="center"/>
        <w:rPr>
          <w:rFonts w:ascii="宋体" w:hAnsi="宋体"/>
          <w:b w:val="0"/>
          <w:bCs w:val="0"/>
          <w:color w:val="000000"/>
          <w:sz w:val="48"/>
          <w:szCs w:val="48"/>
        </w:rPr>
      </w:pPr>
      <w:r>
        <w:rPr>
          <w:rFonts w:hint="eastAsia" w:ascii="宋体" w:hAnsi="宋体" w:cs="宋体"/>
          <w:b w:val="0"/>
          <w:bCs w:val="0"/>
          <w:color w:val="000000"/>
          <w:sz w:val="48"/>
          <w:szCs w:val="48"/>
        </w:rPr>
        <w:t>应急专项处置方案</w:t>
      </w:r>
    </w:p>
    <w:p>
      <w:pPr>
        <w:spacing w:line="360" w:lineRule="auto"/>
        <w:rPr>
          <w:rFonts w:ascii="宋体" w:hAnsi="宋体"/>
          <w:color w:val="000000"/>
          <w:sz w:val="24"/>
        </w:rPr>
      </w:pPr>
    </w:p>
    <w:p>
      <w:pPr>
        <w:spacing w:line="360" w:lineRule="auto"/>
        <w:jc w:val="center"/>
        <w:rPr>
          <w:rFonts w:ascii="宋体" w:hAnsi="宋体"/>
          <w:color w:val="000000"/>
          <w:sz w:val="24"/>
        </w:rPr>
      </w:pPr>
      <w:r>
        <w:rPr>
          <w:rFonts w:hint="eastAsia" w:ascii="宋体" w:hAnsi="宋体"/>
          <w:color w:val="000000"/>
          <w:sz w:val="24"/>
        </w:rPr>
        <w:t xml:space="preserve">     </w:t>
      </w:r>
    </w:p>
    <w:p>
      <w:pPr>
        <w:spacing w:line="360" w:lineRule="auto"/>
        <w:jc w:val="both"/>
        <w:rPr>
          <w:rFonts w:ascii="宋体" w:hAnsi="宋体"/>
          <w:color w:val="000000"/>
          <w:sz w:val="24"/>
        </w:rPr>
      </w:pPr>
    </w:p>
    <w:p>
      <w:pPr>
        <w:spacing w:line="360" w:lineRule="auto"/>
        <w:jc w:val="both"/>
        <w:rPr>
          <w:rFonts w:hint="eastAsia" w:ascii="宋体" w:hAnsi="宋体" w:cs="宋体"/>
          <w:color w:val="000000"/>
          <w:sz w:val="32"/>
          <w:szCs w:val="24"/>
          <w:lang w:val="en-US" w:eastAsia="zh-CN"/>
        </w:rPr>
      </w:pPr>
      <w:r>
        <w:rPr>
          <w:rFonts w:hint="eastAsia" w:ascii="宋体" w:hAnsi="宋体" w:cs="宋体"/>
          <w:color w:val="000000"/>
          <w:sz w:val="32"/>
          <w:szCs w:val="24"/>
          <w:lang w:val="en-US" w:eastAsia="zh-CN"/>
        </w:rPr>
        <w:t xml:space="preserve">  </w:t>
      </w:r>
    </w:p>
    <w:p>
      <w:pPr>
        <w:spacing w:line="360" w:lineRule="auto"/>
        <w:ind w:firstLine="1600" w:firstLineChars="500"/>
        <w:jc w:val="both"/>
        <w:rPr>
          <w:rFonts w:hint="eastAsia" w:ascii="宋体" w:hAnsi="宋体" w:cs="宋体"/>
          <w:color w:val="000000"/>
          <w:sz w:val="32"/>
        </w:rPr>
      </w:pPr>
    </w:p>
    <w:p>
      <w:pPr>
        <w:spacing w:line="360" w:lineRule="auto"/>
        <w:ind w:firstLine="1600" w:firstLineChars="500"/>
        <w:jc w:val="both"/>
        <w:rPr>
          <w:rFonts w:ascii="宋体" w:hAnsi="宋体" w:cs="宋体"/>
          <w:color w:val="000000"/>
          <w:sz w:val="32"/>
          <w:szCs w:val="24"/>
        </w:rPr>
      </w:pPr>
      <w:r>
        <w:rPr>
          <w:rFonts w:hint="eastAsia" w:ascii="宋体" w:hAnsi="宋体" w:cs="宋体"/>
          <w:color w:val="000000"/>
          <w:sz w:val="32"/>
        </w:rPr>
        <w:t>批准</w:t>
      </w:r>
      <w:r>
        <w:rPr>
          <w:rFonts w:hint="eastAsia" w:ascii="宋体" w:hAnsi="宋体" w:cs="宋体"/>
          <w:color w:val="000000"/>
          <w:sz w:val="32"/>
          <w:lang w:eastAsia="zh-CN"/>
        </w:rPr>
        <w:t>：</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 xml:space="preserve">   </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年</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月</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日</w:t>
      </w:r>
    </w:p>
    <w:p>
      <w:pPr>
        <w:spacing w:line="360" w:lineRule="auto"/>
        <w:ind w:firstLine="1600" w:firstLineChars="500"/>
        <w:jc w:val="both"/>
        <w:rPr>
          <w:rFonts w:ascii="宋体" w:hAnsi="宋体" w:cs="宋体"/>
          <w:color w:val="000000"/>
          <w:sz w:val="32"/>
          <w:szCs w:val="24"/>
        </w:rPr>
      </w:pPr>
      <w:r>
        <w:rPr>
          <w:rFonts w:hint="eastAsia" w:ascii="宋体" w:hAnsi="宋体" w:cs="宋体"/>
          <w:color w:val="000000"/>
          <w:sz w:val="32"/>
          <w:lang w:val="en-US" w:eastAsia="zh-CN"/>
        </w:rPr>
        <w:t>审核</w:t>
      </w:r>
      <w:r>
        <w:rPr>
          <w:rFonts w:hint="eastAsia" w:ascii="宋体" w:hAnsi="宋体" w:cs="宋体"/>
          <w:color w:val="000000"/>
          <w:sz w:val="32"/>
          <w:lang w:eastAsia="zh-CN"/>
        </w:rPr>
        <w:t>：</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 xml:space="preserve">   </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年</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月</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日</w:t>
      </w:r>
    </w:p>
    <w:p>
      <w:pPr>
        <w:spacing w:line="360" w:lineRule="auto"/>
        <w:jc w:val="both"/>
        <w:rPr>
          <w:rFonts w:ascii="宋体" w:hAnsi="宋体" w:cs="宋体"/>
          <w:color w:val="000000"/>
          <w:sz w:val="32"/>
          <w:szCs w:val="24"/>
        </w:rPr>
      </w:pPr>
      <w:r>
        <w:rPr>
          <w:rFonts w:hint="eastAsia" w:ascii="宋体" w:hAnsi="宋体" w:cs="宋体"/>
          <w:color w:val="000000"/>
          <w:sz w:val="32"/>
          <w:szCs w:val="24"/>
          <w:lang w:val="en-US" w:eastAsia="zh-CN"/>
        </w:rPr>
        <w:t xml:space="preserve">          </w:t>
      </w:r>
      <w:r>
        <w:rPr>
          <w:rFonts w:hint="eastAsia" w:ascii="宋体" w:hAnsi="宋体" w:cs="宋体"/>
          <w:color w:val="000000"/>
          <w:sz w:val="32"/>
          <w:lang w:val="en-US" w:eastAsia="zh-CN"/>
        </w:rPr>
        <w:t>编制</w:t>
      </w:r>
      <w:r>
        <w:rPr>
          <w:rFonts w:hint="eastAsia" w:ascii="宋体" w:hAnsi="宋体" w:cs="宋体"/>
          <w:color w:val="000000"/>
          <w:sz w:val="32"/>
          <w:lang w:eastAsia="zh-CN"/>
        </w:rPr>
        <w:t>：</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 xml:space="preserve">   </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年</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月</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日</w:t>
      </w:r>
    </w:p>
    <w:p>
      <w:pPr>
        <w:spacing w:line="360" w:lineRule="auto"/>
        <w:rPr>
          <w:rFonts w:ascii="宋体" w:hAnsi="宋体"/>
          <w:color w:val="000000"/>
          <w:sz w:val="32"/>
        </w:rPr>
      </w:pPr>
    </w:p>
    <w:p>
      <w:pPr>
        <w:spacing w:line="360" w:lineRule="auto"/>
        <w:rPr>
          <w:rFonts w:ascii="宋体" w:hAnsi="宋体"/>
          <w:color w:val="000000"/>
          <w:sz w:val="32"/>
          <w:szCs w:val="32"/>
        </w:rPr>
      </w:pPr>
    </w:p>
    <w:p>
      <w:pPr>
        <w:pStyle w:val="3"/>
        <w:spacing w:before="156" w:after="120"/>
        <w:jc w:val="both"/>
        <w:rPr>
          <w:rFonts w:hint="eastAsia" w:ascii="宋体" w:hAnsi="宋体"/>
          <w:color w:val="000000"/>
          <w:sz w:val="32"/>
          <w:szCs w:val="32"/>
        </w:rPr>
      </w:pPr>
    </w:p>
    <w:p>
      <w:pPr>
        <w:pStyle w:val="3"/>
        <w:spacing w:before="156" w:after="120"/>
        <w:jc w:val="center"/>
        <w:rPr>
          <w:rFonts w:hint="eastAsia" w:ascii="宋体" w:hAnsi="宋体"/>
          <w:b w:val="0"/>
          <w:bCs w:val="0"/>
          <w:color w:val="000000"/>
          <w:kern w:val="2"/>
          <w:sz w:val="32"/>
          <w:szCs w:val="32"/>
          <w:lang w:val="en-US" w:eastAsia="zh-CN" w:bidi="ar-SA"/>
        </w:rPr>
      </w:pPr>
      <w:r>
        <w:rPr>
          <w:rFonts w:hint="eastAsia" w:ascii="宋体" w:hAnsi="宋体" w:eastAsia="宋体" w:cs="Times New Roman"/>
          <w:b w:val="0"/>
          <w:color w:val="000000"/>
          <w:kern w:val="2"/>
          <w:sz w:val="32"/>
          <w:szCs w:val="32"/>
          <w:lang w:val="en-US" w:eastAsia="zh-CN" w:bidi="ar-SA"/>
        </w:rPr>
        <w:t xml:space="preserve">常州正衡电力工程监理有限公司                              </w:t>
      </w:r>
      <w:r>
        <w:rPr>
          <w:rFonts w:hint="eastAsia" w:ascii="宋体" w:hAnsi="宋体"/>
          <w:color w:val="000000"/>
          <w:sz w:val="32"/>
          <w:szCs w:val="32"/>
          <w:lang w:val="en-US" w:eastAsia="zh-CN"/>
        </w:rPr>
        <w:t xml:space="preserve">                    </w:t>
      </w:r>
    </w:p>
    <w:p>
      <w:pPr>
        <w:spacing w:line="360" w:lineRule="auto"/>
        <w:ind w:left="2560" w:hanging="1920" w:hangingChars="800"/>
        <w:jc w:val="both"/>
        <w:rPr>
          <w:rFonts w:hint="eastAsia" w:ascii="宋体" w:hAnsi="宋体"/>
          <w:b w:val="0"/>
          <w:bCs w:val="0"/>
          <w:color w:val="000000"/>
          <w:kern w:val="2"/>
          <w:sz w:val="32"/>
          <w:szCs w:val="32"/>
          <w:lang w:val="en-US" w:eastAsia="zh-CN" w:bidi="ar-SA"/>
        </w:rPr>
      </w:pPr>
      <w:r>
        <w:rPr>
          <w:rFonts w:hint="eastAsia"/>
          <w:sz w:val="24"/>
          <w:szCs w:val="24"/>
          <w:lang w:val="en-US" w:eastAsia="zh-CN"/>
        </w:rPr>
        <w:t xml:space="preserve">                                </w:t>
      </w:r>
      <w:r>
        <w:rPr>
          <w:rFonts w:hint="eastAsia" w:ascii="宋体" w:hAnsi="宋体"/>
          <w:color w:val="000000"/>
          <w:sz w:val="32"/>
          <w:szCs w:val="32"/>
          <w:lang w:val="en-US" w:eastAsia="zh-CN"/>
        </w:rPr>
        <w:t>项目监理部</w:t>
      </w:r>
    </w:p>
    <w:p>
      <w:pPr>
        <w:ind w:firstLine="3747" w:firstLineChars="1171"/>
        <w:jc w:val="both"/>
        <w:rPr>
          <w:rFonts w:hint="eastAsia" w:ascii="宋体" w:hAnsi="宋体"/>
          <w:color w:val="000000"/>
          <w:sz w:val="32"/>
          <w:szCs w:val="32"/>
        </w:rPr>
      </w:pPr>
      <w:r>
        <w:rPr>
          <w:rFonts w:hint="eastAsia" w:ascii="宋体" w:hAnsi="宋体"/>
          <w:color w:val="000000"/>
          <w:sz w:val="32"/>
          <w:szCs w:val="32"/>
          <w:u w:val="single"/>
        </w:rPr>
        <w:t xml:space="preserve"> </w:t>
      </w:r>
      <w:r>
        <w:rPr>
          <w:rFonts w:hint="eastAsia" w:ascii="宋体" w:hAnsi="宋体"/>
          <w:color w:val="000000"/>
          <w:sz w:val="32"/>
          <w:szCs w:val="32"/>
          <w:u w:val="single"/>
          <w:lang w:val="en-US" w:eastAsia="zh-CN"/>
        </w:rPr>
        <w:t xml:space="preserve">  </w:t>
      </w:r>
      <w:r>
        <w:rPr>
          <w:rFonts w:hint="eastAsia" w:ascii="宋体" w:hAnsi="宋体"/>
          <w:color w:val="000000"/>
          <w:sz w:val="32"/>
          <w:szCs w:val="32"/>
          <w:u w:val="single"/>
        </w:rPr>
        <w:t xml:space="preserve"> </w:t>
      </w:r>
      <w:r>
        <w:rPr>
          <w:rFonts w:hint="eastAsia" w:ascii="宋体" w:hAnsi="宋体"/>
          <w:color w:val="000000"/>
          <w:sz w:val="32"/>
          <w:szCs w:val="32"/>
        </w:rPr>
        <w:t>年</w:t>
      </w:r>
      <w:r>
        <w:rPr>
          <w:rFonts w:hint="eastAsia" w:ascii="宋体" w:hAnsi="宋体"/>
          <w:color w:val="000000"/>
          <w:sz w:val="32"/>
          <w:szCs w:val="32"/>
          <w:u w:val="single"/>
        </w:rPr>
        <w:t xml:space="preserve">   </w:t>
      </w:r>
      <w:r>
        <w:rPr>
          <w:rFonts w:hint="eastAsia" w:ascii="宋体" w:hAnsi="宋体"/>
          <w:color w:val="000000"/>
          <w:sz w:val="32"/>
          <w:szCs w:val="32"/>
        </w:rPr>
        <w:t>月</w:t>
      </w:r>
    </w:p>
    <w:p>
      <w:pPr>
        <w:spacing w:line="360" w:lineRule="auto"/>
        <w:jc w:val="center"/>
        <w:rPr>
          <w:rFonts w:ascii="宋体" w:hAnsi="宋体" w:cs="宋体"/>
          <w:b/>
          <w:color w:val="000000"/>
          <w:kern w:val="21"/>
          <w:sz w:val="24"/>
          <w:szCs w:val="24"/>
        </w:rPr>
        <w:sectPr>
          <w:footerReference r:id="rId3" w:type="default"/>
          <w:pgSz w:w="11906" w:h="16838"/>
          <w:pgMar w:top="1440" w:right="1417" w:bottom="1440" w:left="1417" w:header="851" w:footer="992" w:gutter="0"/>
          <w:cols w:space="720" w:num="1"/>
          <w:docGrid w:type="lines" w:linePitch="312" w:charSpace="0"/>
        </w:sectPr>
      </w:pPr>
    </w:p>
    <w:p>
      <w:pPr>
        <w:pStyle w:val="6"/>
        <w:tabs>
          <w:tab w:val="right" w:leader="dot" w:pos="9240"/>
        </w:tabs>
        <w:jc w:val="center"/>
        <w:rPr>
          <w:rFonts w:ascii="宋体" w:hAnsi="宋体" w:cs="宋体"/>
          <w:b/>
          <w:color w:val="000000"/>
          <w:sz w:val="24"/>
          <w:szCs w:val="24"/>
        </w:rPr>
      </w:pPr>
      <w:r>
        <w:rPr>
          <w:rFonts w:hint="eastAsia" w:ascii="宋体" w:hAnsi="宋体" w:cs="宋体"/>
          <w:b/>
          <w:color w:val="000000"/>
          <w:sz w:val="24"/>
          <w:szCs w:val="24"/>
        </w:rPr>
        <w:t>目         录</w:t>
      </w:r>
    </w:p>
    <w:p>
      <w:pPr>
        <w:rPr>
          <w:color w:val="000000"/>
        </w:rPr>
      </w:pPr>
    </w:p>
    <w:p>
      <w:pPr>
        <w:pStyle w:val="6"/>
        <w:tabs>
          <w:tab w:val="right" w:leader="dot" w:pos="9240"/>
        </w:tabs>
        <w:spacing w:line="360" w:lineRule="auto"/>
        <w:rPr>
          <w:color w:val="000000"/>
          <w:sz w:val="24"/>
          <w:szCs w:val="24"/>
        </w:rPr>
      </w:pPr>
      <w:bookmarkStart w:id="0" w:name="_Toc6323"/>
      <w:bookmarkStart w:id="1" w:name="_Toc27844"/>
      <w:r>
        <w:rPr>
          <w:rFonts w:hint="eastAsia" w:ascii="宋体" w:hAnsi="宋体" w:cs="宋体"/>
          <w:b/>
          <w:color w:val="000000"/>
          <w:sz w:val="24"/>
          <w:szCs w:val="24"/>
        </w:rPr>
        <w:fldChar w:fldCharType="begin"/>
      </w:r>
      <w:r>
        <w:rPr>
          <w:rFonts w:hint="eastAsia" w:ascii="宋体" w:hAnsi="宋体" w:cs="宋体"/>
          <w:b/>
          <w:color w:val="000000"/>
          <w:sz w:val="24"/>
          <w:szCs w:val="24"/>
        </w:rPr>
        <w:instrText xml:space="preserve">TOC \o "1-2" \h \u </w:instrText>
      </w:r>
      <w:r>
        <w:rPr>
          <w:rFonts w:hint="eastAsia" w:ascii="宋体" w:hAnsi="宋体" w:cs="宋体"/>
          <w:b/>
          <w:color w:val="000000"/>
          <w:sz w:val="24"/>
          <w:szCs w:val="24"/>
        </w:rPr>
        <w:fldChar w:fldCharType="separate"/>
      </w:r>
      <w:r>
        <w:fldChar w:fldCharType="begin"/>
      </w:r>
      <w:r>
        <w:instrText xml:space="preserve"> HYPERLINK \l "_Toc6323" </w:instrText>
      </w:r>
      <w:r>
        <w:fldChar w:fldCharType="separate"/>
      </w:r>
      <w:r>
        <w:rPr>
          <w:rFonts w:hint="eastAsia"/>
          <w:color w:val="000000"/>
          <w:sz w:val="24"/>
          <w:szCs w:val="24"/>
        </w:rPr>
        <w:t>1　编制依据</w:t>
      </w:r>
      <w:r>
        <w:rPr>
          <w:color w:val="000000"/>
          <w:sz w:val="24"/>
          <w:szCs w:val="24"/>
        </w:rPr>
        <w:tab/>
      </w:r>
      <w:r>
        <w:rPr>
          <w:color w:val="000000"/>
          <w:sz w:val="24"/>
          <w:szCs w:val="24"/>
        </w:rPr>
        <w:fldChar w:fldCharType="begin"/>
      </w:r>
      <w:r>
        <w:rPr>
          <w:color w:val="000000"/>
          <w:sz w:val="24"/>
          <w:szCs w:val="24"/>
        </w:rPr>
        <w:instrText xml:space="preserve"> PAGEREF _Toc6323 </w:instrText>
      </w:r>
      <w:r>
        <w:rPr>
          <w:color w:val="000000"/>
          <w:sz w:val="24"/>
          <w:szCs w:val="24"/>
        </w:rPr>
        <w:fldChar w:fldCharType="separate"/>
      </w:r>
      <w:r>
        <w:rPr>
          <w:color w:val="000000"/>
          <w:sz w:val="24"/>
          <w:szCs w:val="24"/>
        </w:rPr>
        <w:t>- 1 -</w:t>
      </w:r>
      <w:r>
        <w:rPr>
          <w:color w:val="000000"/>
          <w:sz w:val="24"/>
          <w:szCs w:val="24"/>
        </w:rPr>
        <w:fldChar w:fldCharType="end"/>
      </w:r>
      <w:r>
        <w:rPr>
          <w:color w:val="000000"/>
          <w:sz w:val="24"/>
          <w:szCs w:val="24"/>
        </w:rPr>
        <w:fldChar w:fldCharType="end"/>
      </w:r>
    </w:p>
    <w:p>
      <w:pPr>
        <w:pStyle w:val="6"/>
        <w:tabs>
          <w:tab w:val="right" w:leader="dot" w:pos="9240"/>
        </w:tabs>
        <w:spacing w:line="360" w:lineRule="auto"/>
        <w:rPr>
          <w:color w:val="000000"/>
          <w:sz w:val="24"/>
          <w:szCs w:val="24"/>
        </w:rPr>
      </w:pPr>
      <w:r>
        <w:fldChar w:fldCharType="begin"/>
      </w:r>
      <w:r>
        <w:instrText xml:space="preserve"> HYPERLINK \l "_Toc23704" </w:instrText>
      </w:r>
      <w:r>
        <w:fldChar w:fldCharType="separate"/>
      </w:r>
      <w:r>
        <w:rPr>
          <w:rFonts w:hint="eastAsia"/>
          <w:color w:val="000000"/>
          <w:sz w:val="24"/>
          <w:szCs w:val="24"/>
        </w:rPr>
        <w:t>2　应急组织机构及其职责</w:t>
      </w:r>
      <w:r>
        <w:rPr>
          <w:color w:val="000000"/>
          <w:sz w:val="24"/>
          <w:szCs w:val="24"/>
        </w:rPr>
        <w:tab/>
      </w:r>
      <w:r>
        <w:rPr>
          <w:color w:val="000000"/>
          <w:sz w:val="24"/>
          <w:szCs w:val="24"/>
        </w:rPr>
        <w:fldChar w:fldCharType="begin"/>
      </w:r>
      <w:r>
        <w:rPr>
          <w:color w:val="000000"/>
          <w:sz w:val="24"/>
          <w:szCs w:val="24"/>
        </w:rPr>
        <w:instrText xml:space="preserve"> PAGEREF _Toc23704 </w:instrText>
      </w:r>
      <w:r>
        <w:rPr>
          <w:color w:val="000000"/>
          <w:sz w:val="24"/>
          <w:szCs w:val="24"/>
        </w:rPr>
        <w:fldChar w:fldCharType="separate"/>
      </w:r>
      <w:r>
        <w:rPr>
          <w:color w:val="000000"/>
          <w:sz w:val="24"/>
          <w:szCs w:val="24"/>
        </w:rPr>
        <w:t>- 1 -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"_Toc10337" </w:instrText>
      </w:r>
      <w:r>
        <w:fldChar w:fldCharType="separate"/>
      </w:r>
      <w:r>
        <w:rPr>
          <w:rFonts w:hint="eastAsia"/>
          <w:color w:val="000000"/>
          <w:sz w:val="24"/>
          <w:szCs w:val="24"/>
        </w:rPr>
        <w:t>2.1 应急指挥机构</w:t>
      </w:r>
      <w:r>
        <w:rPr>
          <w:color w:val="000000"/>
          <w:sz w:val="24"/>
          <w:szCs w:val="24"/>
        </w:rPr>
        <w:tab/>
      </w:r>
      <w:r>
        <w:rPr>
          <w:color w:val="000000"/>
          <w:sz w:val="24"/>
          <w:szCs w:val="24"/>
        </w:rPr>
        <w:fldChar w:fldCharType="begin"/>
      </w:r>
      <w:r>
        <w:rPr>
          <w:color w:val="000000"/>
          <w:sz w:val="24"/>
          <w:szCs w:val="24"/>
        </w:rPr>
        <w:instrText xml:space="preserve"> PAGEREF _Toc10337 </w:instrText>
      </w:r>
      <w:r>
        <w:rPr>
          <w:color w:val="000000"/>
          <w:sz w:val="24"/>
          <w:szCs w:val="24"/>
        </w:rPr>
        <w:fldChar w:fldCharType="separate"/>
      </w:r>
      <w:r>
        <w:rPr>
          <w:color w:val="000000"/>
          <w:sz w:val="24"/>
          <w:szCs w:val="24"/>
        </w:rPr>
        <w:t>- 1 -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"_Toc23562" </w:instrText>
      </w:r>
      <w:r>
        <w:fldChar w:fldCharType="separate"/>
      </w:r>
      <w:r>
        <w:rPr>
          <w:rFonts w:hint="eastAsia" w:ascii="宋体" w:hAnsi="宋体" w:cs="宋体"/>
          <w:bCs/>
          <w:color w:val="000000"/>
          <w:sz w:val="24"/>
          <w:szCs w:val="24"/>
          <w:shd w:val="clear" w:color="auto" w:fill="FCFCFC"/>
        </w:rPr>
        <w:t>2.2应急救援组长（副组长）职责</w:t>
      </w:r>
      <w:r>
        <w:rPr>
          <w:rFonts w:hint="eastAsia" w:ascii="宋体" w:hAnsi="宋体" w:cs="宋体"/>
          <w:color w:val="000000"/>
          <w:sz w:val="24"/>
          <w:szCs w:val="24"/>
          <w:shd w:val="clear" w:color="auto" w:fill="FCFCFC"/>
        </w:rPr>
        <w:t> </w:t>
      </w:r>
      <w:r>
        <w:rPr>
          <w:color w:val="000000"/>
          <w:sz w:val="24"/>
          <w:szCs w:val="24"/>
        </w:rPr>
        <w:tab/>
      </w:r>
      <w:r>
        <w:rPr>
          <w:color w:val="000000"/>
          <w:sz w:val="24"/>
          <w:szCs w:val="24"/>
        </w:rPr>
        <w:fldChar w:fldCharType="begin"/>
      </w:r>
      <w:r>
        <w:rPr>
          <w:color w:val="000000"/>
          <w:sz w:val="24"/>
          <w:szCs w:val="24"/>
        </w:rPr>
        <w:instrText xml:space="preserve"> PAGEREF _Toc23562 </w:instrText>
      </w:r>
      <w:r>
        <w:rPr>
          <w:color w:val="000000"/>
          <w:sz w:val="24"/>
          <w:szCs w:val="24"/>
        </w:rPr>
        <w:fldChar w:fldCharType="separate"/>
      </w:r>
      <w:r>
        <w:rPr>
          <w:color w:val="000000"/>
          <w:sz w:val="24"/>
          <w:szCs w:val="24"/>
        </w:rPr>
        <w:t>- 1 -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"_Toc9134" </w:instrText>
      </w:r>
      <w:r>
        <w:fldChar w:fldCharType="separate"/>
      </w:r>
      <w:r>
        <w:rPr>
          <w:rFonts w:hint="eastAsia"/>
          <w:color w:val="000000"/>
          <w:sz w:val="24"/>
          <w:szCs w:val="24"/>
        </w:rPr>
        <w:t>2.3应急救援小组成员职责 </w:t>
      </w:r>
      <w:r>
        <w:rPr>
          <w:color w:val="000000"/>
          <w:sz w:val="24"/>
          <w:szCs w:val="24"/>
        </w:rPr>
        <w:tab/>
      </w:r>
      <w:r>
        <w:rPr>
          <w:color w:val="000000"/>
          <w:sz w:val="24"/>
          <w:szCs w:val="24"/>
        </w:rPr>
        <w:fldChar w:fldCharType="begin"/>
      </w:r>
      <w:r>
        <w:rPr>
          <w:color w:val="000000"/>
          <w:sz w:val="24"/>
          <w:szCs w:val="24"/>
        </w:rPr>
        <w:instrText xml:space="preserve"> PAGEREF _Toc9134 </w:instrText>
      </w:r>
      <w:r>
        <w:rPr>
          <w:color w:val="000000"/>
          <w:sz w:val="24"/>
          <w:szCs w:val="24"/>
        </w:rPr>
        <w:fldChar w:fldCharType="separate"/>
      </w:r>
      <w:r>
        <w:rPr>
          <w:color w:val="000000"/>
          <w:sz w:val="24"/>
          <w:szCs w:val="24"/>
        </w:rPr>
        <w:t>- 1 -</w:t>
      </w:r>
      <w:r>
        <w:rPr>
          <w:color w:val="000000"/>
          <w:sz w:val="24"/>
          <w:szCs w:val="24"/>
        </w:rPr>
        <w:fldChar w:fldCharType="end"/>
      </w:r>
      <w:r>
        <w:rPr>
          <w:color w:val="000000"/>
          <w:sz w:val="24"/>
          <w:szCs w:val="24"/>
        </w:rPr>
        <w:fldChar w:fldCharType="end"/>
      </w:r>
    </w:p>
    <w:p>
      <w:pPr>
        <w:pStyle w:val="6"/>
        <w:tabs>
          <w:tab w:val="right" w:leader="dot" w:pos="9240"/>
        </w:tabs>
        <w:spacing w:line="360" w:lineRule="auto"/>
        <w:rPr>
          <w:color w:val="000000"/>
          <w:sz w:val="24"/>
          <w:szCs w:val="24"/>
        </w:rPr>
      </w:pPr>
      <w:r>
        <w:fldChar w:fldCharType="begin"/>
      </w:r>
      <w:r>
        <w:instrText xml:space="preserve"> HYPERLINK \l "_Toc28123" </w:instrText>
      </w:r>
      <w:r>
        <w:fldChar w:fldCharType="separate"/>
      </w:r>
      <w:r>
        <w:rPr>
          <w:rFonts w:hint="eastAsia"/>
          <w:color w:val="000000"/>
          <w:sz w:val="24"/>
          <w:szCs w:val="24"/>
        </w:rPr>
        <w:t>3 危急事件的预防</w:t>
      </w:r>
      <w:r>
        <w:rPr>
          <w:color w:val="000000"/>
          <w:sz w:val="24"/>
          <w:szCs w:val="24"/>
        </w:rPr>
        <w:tab/>
      </w:r>
      <w:r>
        <w:rPr>
          <w:color w:val="000000"/>
          <w:sz w:val="24"/>
          <w:szCs w:val="24"/>
        </w:rPr>
        <w:fldChar w:fldCharType="begin"/>
      </w:r>
      <w:r>
        <w:rPr>
          <w:color w:val="000000"/>
          <w:sz w:val="24"/>
          <w:szCs w:val="24"/>
        </w:rPr>
        <w:instrText xml:space="preserve"> PAGEREF _Toc28123 </w:instrText>
      </w:r>
      <w:r>
        <w:rPr>
          <w:color w:val="000000"/>
          <w:sz w:val="24"/>
          <w:szCs w:val="24"/>
        </w:rPr>
        <w:fldChar w:fldCharType="separate"/>
      </w:r>
      <w:r>
        <w:rPr>
          <w:color w:val="000000"/>
          <w:sz w:val="24"/>
          <w:szCs w:val="24"/>
        </w:rPr>
        <w:t>- 2 -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"_Toc4412" </w:instrText>
      </w:r>
      <w:r>
        <w:fldChar w:fldCharType="separate"/>
      </w:r>
      <w:r>
        <w:rPr>
          <w:rFonts w:hint="eastAsia"/>
          <w:color w:val="000000"/>
          <w:sz w:val="24"/>
          <w:szCs w:val="24"/>
        </w:rPr>
        <w:t>3.1 触电事件预防</w:t>
      </w:r>
      <w:r>
        <w:rPr>
          <w:color w:val="000000"/>
          <w:sz w:val="24"/>
          <w:szCs w:val="24"/>
        </w:rPr>
        <w:tab/>
      </w:r>
      <w:r>
        <w:rPr>
          <w:color w:val="000000"/>
          <w:sz w:val="24"/>
          <w:szCs w:val="24"/>
        </w:rPr>
        <w:fldChar w:fldCharType="begin"/>
      </w:r>
      <w:r>
        <w:rPr>
          <w:color w:val="000000"/>
          <w:sz w:val="24"/>
          <w:szCs w:val="24"/>
        </w:rPr>
        <w:instrText xml:space="preserve"> PAGEREF _Toc4412 </w:instrText>
      </w:r>
      <w:r>
        <w:rPr>
          <w:color w:val="000000"/>
          <w:sz w:val="24"/>
          <w:szCs w:val="24"/>
        </w:rPr>
        <w:fldChar w:fldCharType="separate"/>
      </w:r>
      <w:r>
        <w:rPr>
          <w:color w:val="000000"/>
          <w:sz w:val="24"/>
          <w:szCs w:val="24"/>
        </w:rPr>
        <w:t>- 2 -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"_Toc12748" </w:instrText>
      </w:r>
      <w:r>
        <w:fldChar w:fldCharType="separate"/>
      </w:r>
      <w:r>
        <w:rPr>
          <w:rFonts w:hint="eastAsia"/>
          <w:color w:val="000000"/>
          <w:sz w:val="24"/>
          <w:szCs w:val="24"/>
        </w:rPr>
        <w:t>3.2 火灾事故的预防 </w:t>
      </w:r>
      <w:r>
        <w:rPr>
          <w:color w:val="000000"/>
          <w:sz w:val="24"/>
          <w:szCs w:val="24"/>
        </w:rPr>
        <w:tab/>
      </w:r>
      <w:r>
        <w:rPr>
          <w:color w:val="000000"/>
          <w:sz w:val="24"/>
          <w:szCs w:val="24"/>
        </w:rPr>
        <w:fldChar w:fldCharType="begin"/>
      </w:r>
      <w:r>
        <w:rPr>
          <w:color w:val="000000"/>
          <w:sz w:val="24"/>
          <w:szCs w:val="24"/>
        </w:rPr>
        <w:instrText xml:space="preserve"> PAGEREF _Toc12748 </w:instrText>
      </w:r>
      <w:r>
        <w:rPr>
          <w:color w:val="000000"/>
          <w:sz w:val="24"/>
          <w:szCs w:val="24"/>
        </w:rPr>
        <w:fldChar w:fldCharType="separate"/>
      </w:r>
      <w:r>
        <w:rPr>
          <w:color w:val="000000"/>
          <w:sz w:val="24"/>
          <w:szCs w:val="24"/>
        </w:rPr>
        <w:t>- 2 -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"_Toc24629" </w:instrText>
      </w:r>
      <w:r>
        <w:fldChar w:fldCharType="separate"/>
      </w:r>
      <w:r>
        <w:rPr>
          <w:rFonts w:hint="eastAsia"/>
          <w:color w:val="000000"/>
          <w:sz w:val="24"/>
          <w:szCs w:val="24"/>
        </w:rPr>
        <w:t>3.3</w:t>
      </w:r>
      <w:r>
        <w:rPr>
          <w:rFonts w:hint="eastAsia" w:ascii="宋体" w:hAnsi="宋体" w:cs="宋体"/>
          <w:bCs/>
          <w:color w:val="000000"/>
          <w:sz w:val="24"/>
          <w:szCs w:val="24"/>
          <w:shd w:val="clear" w:color="auto" w:fill="FCFCFC"/>
        </w:rPr>
        <w:t>交通事故的预防</w:t>
      </w:r>
      <w:r>
        <w:rPr>
          <w:color w:val="000000"/>
          <w:sz w:val="24"/>
          <w:szCs w:val="24"/>
        </w:rPr>
        <w:tab/>
      </w:r>
      <w:r>
        <w:rPr>
          <w:color w:val="000000"/>
          <w:sz w:val="24"/>
          <w:szCs w:val="24"/>
        </w:rPr>
        <w:fldChar w:fldCharType="begin"/>
      </w:r>
      <w:r>
        <w:rPr>
          <w:color w:val="000000"/>
          <w:sz w:val="24"/>
          <w:szCs w:val="24"/>
        </w:rPr>
        <w:instrText xml:space="preserve"> PAGEREF _Toc24629 </w:instrText>
      </w:r>
      <w:r>
        <w:rPr>
          <w:color w:val="000000"/>
          <w:sz w:val="24"/>
          <w:szCs w:val="24"/>
        </w:rPr>
        <w:fldChar w:fldCharType="separate"/>
      </w:r>
      <w:r>
        <w:rPr>
          <w:color w:val="000000"/>
          <w:sz w:val="24"/>
          <w:szCs w:val="24"/>
        </w:rPr>
        <w:t>- 3 -</w:t>
      </w:r>
      <w:r>
        <w:rPr>
          <w:color w:val="000000"/>
          <w:sz w:val="24"/>
          <w:szCs w:val="24"/>
        </w:rPr>
        <w:fldChar w:fldCharType="end"/>
      </w:r>
      <w:r>
        <w:rPr>
          <w:color w:val="000000"/>
          <w:sz w:val="24"/>
          <w:szCs w:val="24"/>
        </w:rPr>
        <w:fldChar w:fldCharType="end"/>
      </w:r>
    </w:p>
    <w:p>
      <w:pPr>
        <w:pStyle w:val="6"/>
        <w:tabs>
          <w:tab w:val="right" w:leader="dot" w:pos="9240"/>
        </w:tabs>
        <w:spacing w:line="360" w:lineRule="auto"/>
        <w:rPr>
          <w:color w:val="000000"/>
          <w:sz w:val="24"/>
          <w:szCs w:val="24"/>
        </w:rPr>
      </w:pPr>
      <w:r>
        <w:fldChar w:fldCharType="begin"/>
      </w:r>
      <w:r>
        <w:instrText xml:space="preserve"> HYPERLINK \l "_Toc10046" </w:instrText>
      </w:r>
      <w:r>
        <w:fldChar w:fldCharType="separate"/>
      </w:r>
      <w:r>
        <w:rPr>
          <w:rFonts w:hint="eastAsia"/>
          <w:color w:val="000000"/>
          <w:sz w:val="24"/>
          <w:szCs w:val="24"/>
        </w:rPr>
        <w:t>4 应急预案的启动 </w:t>
      </w:r>
      <w:r>
        <w:rPr>
          <w:color w:val="000000"/>
          <w:sz w:val="24"/>
          <w:szCs w:val="24"/>
        </w:rPr>
        <w:tab/>
      </w:r>
      <w:r>
        <w:rPr>
          <w:color w:val="000000"/>
          <w:sz w:val="24"/>
          <w:szCs w:val="24"/>
        </w:rPr>
        <w:fldChar w:fldCharType="begin"/>
      </w:r>
      <w:r>
        <w:rPr>
          <w:color w:val="000000"/>
          <w:sz w:val="24"/>
          <w:szCs w:val="24"/>
        </w:rPr>
        <w:instrText xml:space="preserve"> PAGEREF _Toc10046 </w:instrText>
      </w:r>
      <w:r>
        <w:rPr>
          <w:color w:val="000000"/>
          <w:sz w:val="24"/>
          <w:szCs w:val="24"/>
        </w:rPr>
        <w:fldChar w:fldCharType="separate"/>
      </w:r>
      <w:r>
        <w:rPr>
          <w:color w:val="000000"/>
          <w:sz w:val="24"/>
          <w:szCs w:val="24"/>
        </w:rPr>
        <w:t>- 3 -</w:t>
      </w:r>
      <w:r>
        <w:rPr>
          <w:color w:val="000000"/>
          <w:sz w:val="24"/>
          <w:szCs w:val="24"/>
        </w:rPr>
        <w:fldChar w:fldCharType="end"/>
      </w:r>
      <w:r>
        <w:rPr>
          <w:color w:val="000000"/>
          <w:sz w:val="24"/>
          <w:szCs w:val="24"/>
        </w:rPr>
        <w:fldChar w:fldCharType="end"/>
      </w:r>
    </w:p>
    <w:p>
      <w:pPr>
        <w:pStyle w:val="6"/>
        <w:tabs>
          <w:tab w:val="right" w:leader="dot" w:pos="9240"/>
        </w:tabs>
        <w:spacing w:line="360" w:lineRule="auto"/>
        <w:rPr>
          <w:color w:val="000000"/>
          <w:sz w:val="24"/>
          <w:szCs w:val="24"/>
        </w:rPr>
      </w:pPr>
      <w:r>
        <w:fldChar w:fldCharType="begin"/>
      </w:r>
      <w:r>
        <w:instrText xml:space="preserve"> HYPERLINK \l "_Toc721" </w:instrText>
      </w:r>
      <w:r>
        <w:fldChar w:fldCharType="separate"/>
      </w:r>
      <w:r>
        <w:rPr>
          <w:rFonts w:hint="eastAsia"/>
          <w:color w:val="000000"/>
          <w:sz w:val="24"/>
          <w:szCs w:val="24"/>
        </w:rPr>
        <w:t>5 应急救援措施</w:t>
      </w:r>
      <w:r>
        <w:rPr>
          <w:color w:val="000000"/>
          <w:sz w:val="24"/>
          <w:szCs w:val="24"/>
        </w:rPr>
        <w:tab/>
      </w:r>
      <w:r>
        <w:rPr>
          <w:color w:val="000000"/>
          <w:sz w:val="24"/>
          <w:szCs w:val="24"/>
        </w:rPr>
        <w:fldChar w:fldCharType="begin"/>
      </w:r>
      <w:r>
        <w:rPr>
          <w:color w:val="000000"/>
          <w:sz w:val="24"/>
          <w:szCs w:val="24"/>
        </w:rPr>
        <w:instrText xml:space="preserve"> PAGEREF _Toc721 </w:instrText>
      </w:r>
      <w:r>
        <w:rPr>
          <w:color w:val="000000"/>
          <w:sz w:val="24"/>
          <w:szCs w:val="24"/>
        </w:rPr>
        <w:fldChar w:fldCharType="separate"/>
      </w:r>
      <w:r>
        <w:rPr>
          <w:color w:val="000000"/>
          <w:sz w:val="24"/>
          <w:szCs w:val="24"/>
        </w:rPr>
        <w:t>- 3 -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"_Toc961" </w:instrText>
      </w:r>
      <w:r>
        <w:fldChar w:fldCharType="separate"/>
      </w:r>
      <w:r>
        <w:rPr>
          <w:rFonts w:hint="eastAsia"/>
          <w:color w:val="000000"/>
          <w:sz w:val="24"/>
          <w:szCs w:val="24"/>
        </w:rPr>
        <w:t>5.1  触电事件应急救援措施</w:t>
      </w:r>
      <w:r>
        <w:rPr>
          <w:color w:val="000000"/>
          <w:sz w:val="24"/>
          <w:szCs w:val="24"/>
        </w:rPr>
        <w:tab/>
      </w:r>
      <w:r>
        <w:rPr>
          <w:color w:val="000000"/>
          <w:sz w:val="24"/>
          <w:szCs w:val="24"/>
        </w:rPr>
        <w:fldChar w:fldCharType="begin"/>
      </w:r>
      <w:r>
        <w:rPr>
          <w:color w:val="000000"/>
          <w:sz w:val="24"/>
          <w:szCs w:val="24"/>
        </w:rPr>
        <w:instrText xml:space="preserve"> PAGEREF _Toc961 </w:instrText>
      </w:r>
      <w:r>
        <w:rPr>
          <w:color w:val="000000"/>
          <w:sz w:val="24"/>
          <w:szCs w:val="24"/>
        </w:rPr>
        <w:fldChar w:fldCharType="separate"/>
      </w:r>
      <w:r>
        <w:rPr>
          <w:color w:val="000000"/>
          <w:sz w:val="24"/>
          <w:szCs w:val="24"/>
        </w:rPr>
        <w:t>- 3 -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"_Toc30888" </w:instrText>
      </w:r>
      <w:r>
        <w:fldChar w:fldCharType="separate"/>
      </w:r>
      <w:r>
        <w:rPr>
          <w:rFonts w:hint="eastAsia"/>
          <w:color w:val="000000"/>
          <w:sz w:val="24"/>
          <w:szCs w:val="24"/>
        </w:rPr>
        <w:t>5.</w:t>
      </w:r>
      <w:r>
        <w:rPr>
          <w:rFonts w:hint="eastAsia"/>
          <w:color w:val="000000"/>
          <w:sz w:val="24"/>
          <w:szCs w:val="24"/>
          <w:lang w:val="en-US" w:eastAsia="zh-CN"/>
        </w:rPr>
        <w:t>2</w:t>
      </w:r>
      <w:r>
        <w:rPr>
          <w:rFonts w:hint="eastAsia"/>
          <w:color w:val="000000"/>
          <w:sz w:val="24"/>
          <w:szCs w:val="24"/>
        </w:rPr>
        <w:t> 食物中毒事故应急措施</w:t>
      </w:r>
      <w:r>
        <w:rPr>
          <w:color w:val="000000"/>
          <w:sz w:val="24"/>
          <w:szCs w:val="24"/>
        </w:rPr>
        <w:tab/>
      </w:r>
      <w:r>
        <w:rPr>
          <w:color w:val="000000"/>
          <w:sz w:val="24"/>
          <w:szCs w:val="24"/>
        </w:rPr>
        <w:fldChar w:fldCharType="begin"/>
      </w:r>
      <w:r>
        <w:rPr>
          <w:color w:val="000000"/>
          <w:sz w:val="24"/>
          <w:szCs w:val="24"/>
        </w:rPr>
        <w:instrText xml:space="preserve"> PAGEREF _Toc30888 </w:instrText>
      </w:r>
      <w:r>
        <w:rPr>
          <w:color w:val="000000"/>
          <w:sz w:val="24"/>
          <w:szCs w:val="24"/>
        </w:rPr>
        <w:fldChar w:fldCharType="separate"/>
      </w:r>
      <w:r>
        <w:rPr>
          <w:color w:val="000000"/>
          <w:sz w:val="24"/>
          <w:szCs w:val="24"/>
        </w:rPr>
        <w:t>- 5 -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"_Toc20008" </w:instrText>
      </w:r>
      <w:r>
        <w:fldChar w:fldCharType="separate"/>
      </w:r>
      <w:r>
        <w:rPr>
          <w:rFonts w:hint="eastAsia"/>
          <w:color w:val="000000"/>
          <w:sz w:val="24"/>
          <w:szCs w:val="24"/>
        </w:rPr>
        <w:t>5.</w:t>
      </w:r>
      <w:r>
        <w:rPr>
          <w:rFonts w:hint="eastAsia"/>
          <w:color w:val="000000"/>
          <w:sz w:val="24"/>
          <w:szCs w:val="24"/>
          <w:lang w:val="en-US" w:eastAsia="zh-CN"/>
        </w:rPr>
        <w:t>3</w:t>
      </w:r>
      <w:r>
        <w:rPr>
          <w:rFonts w:hint="eastAsia"/>
          <w:color w:val="000000"/>
          <w:sz w:val="24"/>
          <w:szCs w:val="24"/>
        </w:rPr>
        <w:t>交通事故应急措施 </w:t>
      </w:r>
      <w:r>
        <w:rPr>
          <w:color w:val="000000"/>
          <w:sz w:val="24"/>
          <w:szCs w:val="24"/>
        </w:rPr>
        <w:tab/>
      </w:r>
      <w:r>
        <w:rPr>
          <w:color w:val="000000"/>
          <w:sz w:val="24"/>
          <w:szCs w:val="24"/>
        </w:rPr>
        <w:fldChar w:fldCharType="begin"/>
      </w:r>
      <w:r>
        <w:rPr>
          <w:color w:val="000000"/>
          <w:sz w:val="24"/>
          <w:szCs w:val="24"/>
        </w:rPr>
        <w:instrText xml:space="preserve"> PAGEREF _Toc20008 </w:instrText>
      </w:r>
      <w:r>
        <w:rPr>
          <w:color w:val="000000"/>
          <w:sz w:val="24"/>
          <w:szCs w:val="24"/>
        </w:rPr>
        <w:fldChar w:fldCharType="separate"/>
      </w:r>
      <w:r>
        <w:rPr>
          <w:color w:val="000000"/>
          <w:sz w:val="24"/>
          <w:szCs w:val="24"/>
        </w:rPr>
        <w:t>- 5 -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"_Toc14398" </w:instrText>
      </w:r>
      <w:r>
        <w:fldChar w:fldCharType="separate"/>
      </w:r>
      <w:r>
        <w:rPr>
          <w:rFonts w:hint="eastAsia"/>
          <w:color w:val="000000"/>
          <w:sz w:val="24"/>
          <w:szCs w:val="24"/>
        </w:rPr>
        <w:t>5.</w:t>
      </w:r>
      <w:r>
        <w:rPr>
          <w:rFonts w:hint="eastAsia"/>
          <w:color w:val="000000"/>
          <w:sz w:val="24"/>
          <w:szCs w:val="24"/>
          <w:lang w:val="en-US" w:eastAsia="zh-CN"/>
        </w:rPr>
        <w:t>4</w:t>
      </w:r>
      <w:r>
        <w:rPr>
          <w:rFonts w:hint="eastAsia"/>
          <w:color w:val="000000"/>
          <w:sz w:val="24"/>
          <w:szCs w:val="24"/>
        </w:rPr>
        <w:t>火工品爆炸应急措施</w:t>
      </w:r>
      <w:r>
        <w:rPr>
          <w:color w:val="000000"/>
          <w:sz w:val="24"/>
          <w:szCs w:val="24"/>
        </w:rPr>
        <w:tab/>
      </w:r>
      <w:r>
        <w:rPr>
          <w:color w:val="000000"/>
          <w:sz w:val="24"/>
          <w:szCs w:val="24"/>
        </w:rPr>
        <w:fldChar w:fldCharType="begin"/>
      </w:r>
      <w:r>
        <w:rPr>
          <w:color w:val="000000"/>
          <w:sz w:val="24"/>
          <w:szCs w:val="24"/>
        </w:rPr>
        <w:instrText xml:space="preserve"> PAGEREF _Toc14398 </w:instrText>
      </w:r>
      <w:r>
        <w:rPr>
          <w:color w:val="000000"/>
          <w:sz w:val="24"/>
          <w:szCs w:val="24"/>
        </w:rPr>
        <w:fldChar w:fldCharType="separate"/>
      </w:r>
      <w:r>
        <w:rPr>
          <w:color w:val="000000"/>
          <w:sz w:val="24"/>
          <w:szCs w:val="24"/>
        </w:rPr>
        <w:t>- 6 -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"_Toc13354" </w:instrText>
      </w:r>
      <w:r>
        <w:fldChar w:fldCharType="separate"/>
      </w:r>
      <w:r>
        <w:rPr>
          <w:rFonts w:hint="eastAsia"/>
          <w:color w:val="000000"/>
          <w:sz w:val="24"/>
          <w:szCs w:val="24"/>
        </w:rPr>
        <w:t>5.</w:t>
      </w:r>
      <w:r>
        <w:rPr>
          <w:rFonts w:hint="eastAsia"/>
          <w:color w:val="000000"/>
          <w:sz w:val="24"/>
          <w:szCs w:val="24"/>
          <w:lang w:val="en-US" w:eastAsia="zh-CN"/>
        </w:rPr>
        <w:t>5</w:t>
      </w:r>
      <w:r>
        <w:rPr>
          <w:rFonts w:hint="eastAsia"/>
          <w:color w:val="000000"/>
          <w:sz w:val="24"/>
          <w:szCs w:val="24"/>
        </w:rPr>
        <w:t> 火灾事故应急措施</w:t>
      </w:r>
      <w:r>
        <w:rPr>
          <w:color w:val="000000"/>
          <w:sz w:val="24"/>
          <w:szCs w:val="24"/>
        </w:rPr>
        <w:tab/>
      </w:r>
      <w:r>
        <w:rPr>
          <w:color w:val="000000"/>
          <w:sz w:val="24"/>
          <w:szCs w:val="24"/>
        </w:rPr>
        <w:fldChar w:fldCharType="begin"/>
      </w:r>
      <w:r>
        <w:rPr>
          <w:color w:val="000000"/>
          <w:sz w:val="24"/>
          <w:szCs w:val="24"/>
        </w:rPr>
        <w:instrText xml:space="preserve"> PAGEREF _Toc13354 </w:instrText>
      </w:r>
      <w:r>
        <w:rPr>
          <w:color w:val="000000"/>
          <w:sz w:val="24"/>
          <w:szCs w:val="24"/>
        </w:rPr>
        <w:fldChar w:fldCharType="separate"/>
      </w:r>
      <w:r>
        <w:rPr>
          <w:color w:val="000000"/>
          <w:sz w:val="24"/>
          <w:szCs w:val="24"/>
        </w:rPr>
        <w:t>- 6 -</w:t>
      </w:r>
      <w:r>
        <w:rPr>
          <w:color w:val="000000"/>
          <w:sz w:val="24"/>
          <w:szCs w:val="24"/>
        </w:rPr>
        <w:fldChar w:fldCharType="end"/>
      </w:r>
      <w:r>
        <w:rPr>
          <w:color w:val="000000"/>
          <w:sz w:val="24"/>
          <w:szCs w:val="24"/>
        </w:rPr>
        <w:fldChar w:fldCharType="end"/>
      </w:r>
    </w:p>
    <w:p>
      <w:pPr>
        <w:pStyle w:val="14"/>
        <w:spacing w:line="360" w:lineRule="auto"/>
        <w:rPr>
          <w:rFonts w:ascii="宋体" w:hAnsi="宋体" w:cs="宋体"/>
          <w:b/>
          <w:color w:val="000000"/>
          <w:sz w:val="24"/>
          <w:szCs w:val="24"/>
        </w:rPr>
        <w:sectPr>
          <w:pgSz w:w="11906" w:h="16838"/>
          <w:pgMar w:top="1440" w:right="1066" w:bottom="1440" w:left="1600" w:header="851" w:footer="992" w:gutter="0"/>
          <w:pgNumType w:fmt="numberInDash" w:start="1"/>
          <w:cols w:space="720" w:num="1"/>
          <w:docGrid w:type="lines" w:linePitch="312" w:charSpace="0"/>
        </w:sectPr>
      </w:pPr>
      <w:r>
        <w:rPr>
          <w:rFonts w:hint="eastAsia" w:ascii="宋体" w:hAnsi="宋体" w:cs="宋体"/>
          <w:color w:val="000000"/>
          <w:sz w:val="24"/>
          <w:szCs w:val="24"/>
        </w:rPr>
        <w:fldChar w:fldCharType="end"/>
      </w:r>
    </w:p>
    <w:p>
      <w:pPr>
        <w:pStyle w:val="2"/>
        <w:spacing w:before="156" w:line="240" w:lineRule="auto"/>
        <w:ind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1　编制依据</w:t>
      </w:r>
      <w:bookmarkEnd w:id="0"/>
      <w:bookmarkEnd w:id="1"/>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1.1安全生产法、劳动法、建筑法、消防法、环境保护法、道路安全交通法等国家有关法律。</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1.2建设工程安全生产管理条例，中华人民共和国工程建设标准强制性条文，《建设工程监理规范》，《职业健康安全管理体系规范》，《环境管理体系规范及使用指南》。</w:t>
      </w:r>
      <w:r>
        <w:rPr>
          <w:rFonts w:hint="eastAsia" w:ascii="宋体" w:hAnsi="宋体" w:cs="宋体"/>
          <w:color w:val="000000"/>
          <w:szCs w:val="24"/>
        </w:rPr>
        <w:t>《国家电网公司电力安全工作规程（变电部分）》、《电力建设安全健康与环境管理工作规定》。</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1.3本工程的《监理合同》。</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1.4本工程项目法人与施工项目部的工程建设合同。</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1.5本工程的监理规划。</w:t>
      </w:r>
      <w:r>
        <w:rPr>
          <w:rFonts w:hint="eastAsia" w:ascii="宋体" w:hAnsi="宋体" w:cs="宋体"/>
          <w:color w:val="000000"/>
          <w:szCs w:val="24"/>
        </w:rPr>
        <w:t>本工程项目法人与承包商的工程建设合同。</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1.6项目法人及建设管理单位有关工程建设安全工作规定。</w:t>
      </w:r>
    </w:p>
    <w:p>
      <w:pPr>
        <w:pStyle w:val="2"/>
        <w:spacing w:before="156" w:line="240" w:lineRule="auto"/>
        <w:ind w:firstLine="0" w:firstLineChars="0"/>
        <w:rPr>
          <w:rFonts w:ascii="宋体" w:hAnsi="宋体" w:eastAsia="宋体" w:cs="宋体"/>
          <w:b/>
          <w:bCs/>
          <w:color w:val="000000"/>
          <w:sz w:val="24"/>
          <w:szCs w:val="24"/>
        </w:rPr>
      </w:pPr>
      <w:bookmarkStart w:id="2" w:name="_Toc1072"/>
      <w:bookmarkStart w:id="3" w:name="_Toc23704"/>
      <w:r>
        <w:rPr>
          <w:rFonts w:hint="eastAsia" w:ascii="宋体" w:hAnsi="宋体" w:eastAsia="宋体" w:cs="宋体"/>
          <w:b/>
          <w:bCs/>
          <w:color w:val="000000"/>
          <w:sz w:val="24"/>
          <w:szCs w:val="24"/>
        </w:rPr>
        <w:t>2　应急组织机构及其职责</w:t>
      </w:r>
      <w:bookmarkEnd w:id="2"/>
      <w:bookmarkEnd w:id="3"/>
    </w:p>
    <w:p>
      <w:pPr>
        <w:pStyle w:val="3"/>
        <w:spacing w:line="240" w:lineRule="auto"/>
        <w:rPr>
          <w:rFonts w:ascii="宋体" w:hAnsi="宋体" w:cs="宋体"/>
          <w:bCs/>
          <w:color w:val="000000"/>
          <w:szCs w:val="24"/>
        </w:rPr>
      </w:pPr>
      <w:bookmarkStart w:id="4" w:name="_Toc10337"/>
      <w:r>
        <w:rPr>
          <w:rFonts w:hint="eastAsia" w:ascii="宋体" w:hAnsi="宋体" w:cs="宋体"/>
          <w:bCs/>
          <w:color w:val="000000"/>
          <w:szCs w:val="24"/>
        </w:rPr>
        <w:t>2.1 应急指挥机构</w:t>
      </w:r>
      <w:bookmarkEnd w:id="4"/>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2.1.1 应急救援小组 </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lang w:val="en-US" w:eastAsia="zh-CN"/>
        </w:rPr>
        <w:t>组  长</w:t>
      </w:r>
      <w:r>
        <w:rPr>
          <w:rFonts w:hint="eastAsia" w:ascii="宋体" w:hAnsi="宋体" w:cs="宋体"/>
          <w:color w:val="000000"/>
          <w:szCs w:val="24"/>
          <w:shd w:val="clear" w:color="auto" w:fill="FCFCFC"/>
        </w:rPr>
        <w:t>： </w:t>
      </w:r>
      <w:r>
        <w:rPr>
          <w:rFonts w:hint="eastAsia" w:ascii="宋体" w:hAnsi="宋体" w:cs="宋体"/>
          <w:color w:val="000000"/>
          <w:szCs w:val="24"/>
          <w:shd w:val="clear" w:color="auto" w:fill="FCFCFC"/>
          <w:lang w:val="en-US" w:eastAsia="zh-CN"/>
        </w:rPr>
        <w:t>胡景</w:t>
      </w:r>
      <w:r>
        <w:rPr>
          <w:rFonts w:hint="eastAsia" w:ascii="宋体" w:hAnsi="宋体" w:cs="宋体"/>
          <w:color w:val="000000"/>
          <w:szCs w:val="24"/>
          <w:shd w:val="clear" w:color="auto" w:fill="FCFCFC"/>
        </w:rPr>
        <w:t xml:space="preserve">   </w:t>
      </w:r>
      <w:r>
        <w:rPr>
          <w:rFonts w:hint="eastAsia" w:ascii="宋体" w:hAnsi="宋体" w:cs="宋体"/>
          <w:color w:val="000000"/>
          <w:szCs w:val="24"/>
          <w:shd w:val="clear" w:color="auto" w:fill="FCFCFC"/>
          <w:lang w:val="en-US" w:eastAsia="zh-CN"/>
        </w:rPr>
        <w:t xml:space="preserve">  </w:t>
      </w:r>
      <w:r>
        <w:rPr>
          <w:rFonts w:hint="eastAsia" w:ascii="宋体" w:hAnsi="宋体" w:cs="宋体"/>
          <w:color w:val="000000"/>
          <w:szCs w:val="24"/>
          <w:shd w:val="clear" w:color="auto" w:fill="FCFCFC"/>
        </w:rPr>
        <w:t>电话：</w:t>
      </w:r>
      <w:r>
        <w:rPr>
          <w:rFonts w:hint="eastAsia" w:ascii="宋体" w:hAnsi="宋体" w:cs="宋体"/>
          <w:color w:val="000000"/>
          <w:szCs w:val="24"/>
          <w:shd w:val="clear" w:color="auto" w:fill="FCFCFC"/>
          <w:lang w:val="en-US" w:eastAsia="zh-CN"/>
        </w:rPr>
        <w:t>15961115533</w:t>
      </w:r>
      <w:r>
        <w:rPr>
          <w:rFonts w:hint="eastAsia" w:ascii="宋体" w:hAnsi="宋体" w:cs="宋体"/>
          <w:color w:val="000000"/>
          <w:szCs w:val="24"/>
          <w:shd w:val="clear" w:color="auto" w:fill="FCFCFC"/>
        </w:rPr>
        <w:t>（24小时开机）</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2.1.2 应急联络电话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急救：120        交通事故：122       火警：119        匪警：110 </w:t>
      </w:r>
    </w:p>
    <w:p>
      <w:pPr>
        <w:pStyle w:val="3"/>
        <w:spacing w:line="240" w:lineRule="auto"/>
        <w:rPr>
          <w:rFonts w:ascii="宋体" w:hAnsi="宋体" w:cs="宋体"/>
          <w:color w:val="000000"/>
          <w:szCs w:val="24"/>
        </w:rPr>
      </w:pPr>
      <w:bookmarkStart w:id="5" w:name="_Toc23562"/>
      <w:r>
        <w:rPr>
          <w:rFonts w:hint="eastAsia" w:ascii="宋体" w:hAnsi="宋体" w:cs="宋体"/>
          <w:bCs/>
          <w:color w:val="000000"/>
          <w:szCs w:val="24"/>
          <w:shd w:val="clear" w:color="auto" w:fill="FCFCFC"/>
        </w:rPr>
        <w:t>2.2 应急救援组长职责</w:t>
      </w:r>
      <w:r>
        <w:rPr>
          <w:rFonts w:hint="eastAsia" w:ascii="宋体" w:hAnsi="宋体" w:cs="宋体"/>
          <w:color w:val="000000"/>
          <w:szCs w:val="24"/>
          <w:shd w:val="clear" w:color="auto" w:fill="FCFCFC"/>
        </w:rPr>
        <w:t> </w:t>
      </w:r>
      <w:bookmarkEnd w:id="5"/>
      <w:r>
        <w:rPr>
          <w:rFonts w:hint="eastAsia" w:ascii="宋体" w:hAnsi="宋体" w:cs="宋体"/>
          <w:color w:val="000000"/>
          <w:szCs w:val="24"/>
          <w:shd w:val="clear" w:color="auto" w:fill="FCFCFC"/>
        </w:rPr>
        <w:t xml:space="preserve">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2.2.1事故发生后，成立现场指挥部，批准现场救援方案，组织现场抢救。按事故的性质程度，负责向公司领导、地方政府及上级主管部门报告事故情况和事故处理情况。  </w:t>
      </w:r>
    </w:p>
    <w:p>
      <w:pPr>
        <w:topLinePunct/>
        <w:adjustRightInd w:val="0"/>
        <w:spacing w:line="360" w:lineRule="auto"/>
        <w:rPr>
          <w:rFonts w:ascii="宋体" w:hAnsi="宋体" w:cs="宋体"/>
          <w:color w:val="000000"/>
          <w:sz w:val="24"/>
          <w:szCs w:val="24"/>
          <w:shd w:val="clear" w:color="auto" w:fill="FCFCFC"/>
        </w:rPr>
      </w:pPr>
      <w:r>
        <w:rPr>
          <w:rFonts w:hint="eastAsia" w:ascii="宋体" w:hAnsi="宋体" w:cs="宋体"/>
          <w:color w:val="000000"/>
          <w:sz w:val="24"/>
          <w:szCs w:val="24"/>
          <w:shd w:val="clear" w:color="auto" w:fill="FCFCFC"/>
        </w:rPr>
        <w:t>2.2.2负责组织定期进行事故应急救援演练。</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2.2.3应急救援小组职责事故发生后，组长开展工作。 </w:t>
      </w:r>
    </w:p>
    <w:p>
      <w:pPr>
        <w:pStyle w:val="3"/>
        <w:spacing w:line="240" w:lineRule="auto"/>
        <w:rPr>
          <w:rFonts w:ascii="宋体" w:hAnsi="宋体" w:cs="宋体"/>
          <w:color w:val="000000"/>
        </w:rPr>
      </w:pPr>
      <w:bookmarkStart w:id="6" w:name="_Toc9134"/>
      <w:r>
        <w:rPr>
          <w:rFonts w:hint="eastAsia" w:ascii="宋体" w:hAnsi="宋体" w:cs="宋体"/>
          <w:color w:val="000000"/>
        </w:rPr>
        <w:t>2.3应急救援小组成员职责 </w:t>
      </w:r>
      <w:bookmarkEnd w:id="6"/>
      <w:r>
        <w:rPr>
          <w:rFonts w:hint="eastAsia" w:ascii="宋体" w:hAnsi="宋体" w:cs="宋体"/>
          <w:color w:val="000000"/>
        </w:rPr>
        <w:t xml:space="preserve">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（1） 负责在紧急情况发生时，组织协调各相关部门作出应急响应，并将有关情况向公司汇报。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（2） 负责对监理部环境潜在事故或紧急情况进行控制，负责本部门的应急与响应以及事故的处理工作。</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（3） 所有施工现场操作和协调，包括与指挥中心的协调；现场事故评估。</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（4） 保证现场人员和公众应急反应行动的执行。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（5） 做好与消防、医疗、交通管制、抢险救灾等各公共救援 部门的联系。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（6） 引导现场工作人员从安全通道疏散。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（7）  对受伤人员进行营救至安全地带。</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（8） 抢救可以转移的现场内物资。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（9） 转移可能引起新危险源的物资到安全地带。</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（10）应用器材进行初期的消防灭火自救工作。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（11）协助消防部门进行消防灭火的协助工作。</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（12）对场内外的进行有效的隔离工作和维护现行应急救援 通道畅通的工作。  </w:t>
      </w:r>
    </w:p>
    <w:p>
      <w:pPr>
        <w:topLinePunct/>
        <w:adjustRightInd w:val="0"/>
        <w:spacing w:line="360" w:lineRule="auto"/>
        <w:ind w:left="218" w:hanging="218" w:hangingChars="91"/>
        <w:rPr>
          <w:rFonts w:ascii="宋体" w:hAnsi="宋体" w:cs="宋体"/>
          <w:color w:val="000000"/>
          <w:sz w:val="24"/>
          <w:szCs w:val="24"/>
          <w:shd w:val="clear" w:color="auto" w:fill="FCFCFC"/>
        </w:rPr>
      </w:pPr>
      <w:r>
        <w:rPr>
          <w:rFonts w:hint="eastAsia" w:ascii="宋体" w:hAnsi="宋体" w:cs="宋体"/>
          <w:color w:val="000000"/>
          <w:sz w:val="24"/>
          <w:szCs w:val="24"/>
          <w:shd w:val="clear" w:color="auto" w:fill="FCFCFC"/>
        </w:rPr>
        <w:t>（13）疏散场内外人员撤出危险地带。 </w:t>
      </w:r>
    </w:p>
    <w:p>
      <w:pPr>
        <w:pStyle w:val="2"/>
        <w:spacing w:before="156" w:line="240" w:lineRule="auto"/>
        <w:ind w:firstLine="0" w:firstLineChars="0"/>
        <w:rPr>
          <w:rFonts w:ascii="宋体" w:hAnsi="宋体" w:eastAsia="宋体" w:cs="宋体"/>
          <w:b/>
          <w:bCs/>
          <w:color w:val="000000"/>
          <w:sz w:val="24"/>
          <w:szCs w:val="24"/>
        </w:rPr>
      </w:pPr>
      <w:bookmarkStart w:id="7" w:name="_Toc10895"/>
      <w:bookmarkStart w:id="8" w:name="_Toc28123"/>
      <w:r>
        <w:rPr>
          <w:rFonts w:hint="eastAsia" w:ascii="宋体" w:hAnsi="宋体" w:eastAsia="宋体" w:cs="宋体"/>
          <w:b/>
          <w:bCs/>
          <w:color w:val="000000"/>
          <w:sz w:val="24"/>
          <w:szCs w:val="24"/>
        </w:rPr>
        <w:t>3 危急事件的预防</w:t>
      </w:r>
      <w:bookmarkEnd w:id="7"/>
      <w:bookmarkEnd w:id="8"/>
    </w:p>
    <w:p>
      <w:pPr>
        <w:pStyle w:val="3"/>
        <w:spacing w:line="240" w:lineRule="auto"/>
        <w:rPr>
          <w:rFonts w:ascii="宋体" w:hAnsi="宋体" w:cs="宋体"/>
          <w:bCs/>
          <w:color w:val="000000"/>
          <w:szCs w:val="24"/>
        </w:rPr>
      </w:pPr>
      <w:bookmarkStart w:id="9" w:name="_Toc4412"/>
      <w:r>
        <w:rPr>
          <w:rFonts w:hint="eastAsia" w:ascii="宋体" w:hAnsi="宋体" w:cs="宋体"/>
          <w:bCs/>
          <w:color w:val="000000"/>
          <w:szCs w:val="24"/>
        </w:rPr>
        <w:t>3.1 触电事件预防</w:t>
      </w:r>
      <w:bookmarkEnd w:id="9"/>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3.1.1 产生的原因分析</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（1）不按规定正确搭接临时电源。</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（2）电动工器具未使用漏电保护器，使用绝缘不合格的电动和绝缘工器具。</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（3）电焊作业现场（绝缘老化或接地不规范等）。</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（4）生活用电不按规定正确使用。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3.1.2预防此类事件的措施</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（1）加强员工“安规”的学习，从思想上认识到触电事故带来的危害，防止触电事故的发生。</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（2）加强员工的紧急救护意识培训，进行预防触电培训和触电紧急救护培训。  </w:t>
      </w:r>
    </w:p>
    <w:p>
      <w:pPr>
        <w:pStyle w:val="3"/>
        <w:spacing w:line="240" w:lineRule="auto"/>
        <w:rPr>
          <w:rFonts w:ascii="宋体" w:hAnsi="宋体" w:cs="宋体"/>
          <w:color w:val="000000"/>
        </w:rPr>
      </w:pPr>
      <w:bookmarkStart w:id="10" w:name="_Toc12748"/>
      <w:r>
        <w:rPr>
          <w:rFonts w:hint="eastAsia" w:ascii="宋体" w:hAnsi="宋体" w:cs="宋体"/>
          <w:color w:val="000000"/>
        </w:rPr>
        <w:t>3.2 火灾事故的预防 </w:t>
      </w:r>
      <w:bookmarkEnd w:id="10"/>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3.2.1 产生的原因分析</w:t>
      </w:r>
    </w:p>
    <w:p>
      <w:pPr>
        <w:pStyle w:val="8"/>
        <w:widowControl/>
        <w:numPr>
          <w:ilvl w:val="0"/>
          <w:numId w:val="1"/>
        </w:numPr>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设备因过载、短路、绝缘下降、接触不良、散热不良、绝缘套管损坏爆裂等引起火灾。</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（2）办公区域人员消防意识不强，疏于管理引起火灾。</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（3）设备设计、制造或安装的质量缺陷、极端恶劣天气、运行维护不当等多种因素都可能引起火灾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 3.2.2预防此类事件的措施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    针对各种可能发生的火灾事件，完善预测预警机制，做到早发现、早控制、早报告、早处置。定期对生活、生产区域重点防火场所进行检查，制定并实施消防措施，发现火灾隐患及时汇报处理。</w:t>
      </w:r>
    </w:p>
    <w:p>
      <w:pPr>
        <w:pStyle w:val="3"/>
        <w:spacing w:line="240" w:lineRule="auto"/>
        <w:rPr>
          <w:rFonts w:ascii="宋体" w:hAnsi="宋体" w:cs="宋体"/>
          <w:bCs/>
          <w:color w:val="000000"/>
          <w:szCs w:val="24"/>
        </w:rPr>
      </w:pPr>
      <w:bookmarkStart w:id="11" w:name="_Toc24629"/>
      <w:r>
        <w:rPr>
          <w:rFonts w:hint="eastAsia" w:ascii="宋体" w:hAnsi="宋体" w:cs="宋体"/>
          <w:color w:val="000000"/>
          <w:szCs w:val="24"/>
          <w:shd w:val="clear" w:color="auto" w:fill="FCFCFC"/>
        </w:rPr>
        <w:t> </w:t>
      </w:r>
      <w:r>
        <w:rPr>
          <w:rFonts w:hint="eastAsia" w:ascii="宋体" w:hAnsi="宋体" w:cs="宋体"/>
          <w:bCs/>
          <w:color w:val="000000"/>
          <w:szCs w:val="24"/>
          <w:shd w:val="clear" w:color="auto" w:fill="FCFCFC"/>
        </w:rPr>
        <w:t>3.</w:t>
      </w:r>
      <w:r>
        <w:rPr>
          <w:rFonts w:hint="eastAsia" w:ascii="宋体" w:hAnsi="宋体" w:cs="宋体"/>
          <w:bCs/>
          <w:color w:val="000000"/>
          <w:szCs w:val="24"/>
          <w:shd w:val="clear" w:color="auto" w:fill="FCFCFC"/>
          <w:lang w:val="en-US" w:eastAsia="zh-CN"/>
        </w:rPr>
        <w:t>3</w:t>
      </w:r>
      <w:r>
        <w:rPr>
          <w:rFonts w:hint="eastAsia" w:ascii="宋体" w:hAnsi="宋体" w:cs="宋体"/>
          <w:bCs/>
          <w:color w:val="000000"/>
          <w:szCs w:val="24"/>
          <w:shd w:val="clear" w:color="auto" w:fill="FCFCFC"/>
        </w:rPr>
        <w:t>交通事故的预防</w:t>
      </w:r>
      <w:bookmarkEnd w:id="11"/>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（1）发生交通事故时首先检查有无人员伤亡。</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（2）以最快速度向122报警，将出事地点、现场情况、人员情况向警方报告清楚。</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 （3）如果事故比较严重，在车前、车后设警告标识或开危险信号灯，在夜间还需开前宽灯、尾灯或设置明显的标志，以免遭到其他车辆再次撞击。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3.5食物中毒事故的预防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    餐饮要讲究卫生，食堂要有防蝇措施，食物要求无霉变。防止食物中毒，做好防</w:t>
      </w:r>
      <w:r>
        <w:rPr>
          <w:rStyle w:val="12"/>
          <w:rFonts w:hint="eastAsia" w:ascii="宋体" w:hAnsi="宋体" w:eastAsia="宋体" w:cs="宋体"/>
          <w:color w:val="000000"/>
        </w:rPr>
        <w:t>暑</w:t>
      </w:r>
      <w:r>
        <w:rPr>
          <w:rFonts w:hint="eastAsia" w:ascii="宋体" w:hAnsi="宋体" w:cs="宋体"/>
          <w:color w:val="000000"/>
          <w:szCs w:val="24"/>
          <w:shd w:val="clear" w:color="auto" w:fill="FCFCFC"/>
        </w:rPr>
        <w:t>降温措施。</w:t>
      </w:r>
      <w:r>
        <w:rPr>
          <w:rStyle w:val="12"/>
          <w:rFonts w:hint="eastAsia" w:ascii="宋体" w:hAnsi="宋体" w:eastAsia="宋体" w:cs="宋体"/>
          <w:color w:val="000000"/>
        </w:rPr>
        <w:t xml:space="preserve"> </w:t>
      </w:r>
    </w:p>
    <w:p>
      <w:pPr>
        <w:pStyle w:val="2"/>
        <w:spacing w:before="156" w:line="240" w:lineRule="auto"/>
        <w:ind w:firstLine="0" w:firstLineChars="0"/>
        <w:rPr>
          <w:rFonts w:ascii="宋体" w:hAnsi="宋体" w:eastAsia="宋体" w:cs="宋体"/>
          <w:b/>
          <w:bCs/>
          <w:color w:val="000000"/>
          <w:sz w:val="24"/>
          <w:szCs w:val="24"/>
        </w:rPr>
      </w:pPr>
      <w:bookmarkStart w:id="12" w:name="_Toc15741"/>
      <w:bookmarkStart w:id="13" w:name="_Toc10046"/>
      <w:r>
        <w:rPr>
          <w:rFonts w:hint="eastAsia" w:ascii="宋体" w:hAnsi="宋体" w:eastAsia="宋体" w:cs="宋体"/>
          <w:b/>
          <w:bCs/>
          <w:color w:val="000000"/>
          <w:sz w:val="24"/>
          <w:szCs w:val="24"/>
        </w:rPr>
        <w:t>4 应急预案的启动 </w:t>
      </w:r>
      <w:bookmarkEnd w:id="12"/>
      <w:bookmarkEnd w:id="13"/>
      <w:r>
        <w:rPr>
          <w:rFonts w:hint="eastAsia" w:ascii="宋体" w:hAnsi="宋体" w:eastAsia="宋体" w:cs="宋体"/>
          <w:b/>
          <w:bCs/>
          <w:color w:val="000000"/>
          <w:sz w:val="24"/>
          <w:szCs w:val="24"/>
        </w:rPr>
        <w:t xml:space="preserve">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4.1 事故发生后，事故现场的监理人员，应及时将现场情况报告应急救援小组的组长，事故现场的其他作业人员也可直接报告应急救援小组的组长，同时将情况报告相关部门。</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4.2 应急救援小组的组长接到报告后，根据具体情况，确定是否启动本预案。  </w:t>
      </w:r>
    </w:p>
    <w:p>
      <w:pPr>
        <w:pStyle w:val="2"/>
        <w:spacing w:before="156" w:line="240" w:lineRule="auto"/>
        <w:ind w:firstLine="0" w:firstLineChars="0"/>
        <w:rPr>
          <w:rFonts w:ascii="宋体" w:hAnsi="宋体" w:eastAsia="宋体" w:cs="宋体"/>
          <w:b/>
          <w:bCs/>
          <w:color w:val="000000"/>
        </w:rPr>
      </w:pPr>
      <w:bookmarkStart w:id="14" w:name="_Toc721"/>
      <w:bookmarkStart w:id="15" w:name="_Toc20167"/>
      <w:r>
        <w:rPr>
          <w:rFonts w:hint="eastAsia" w:ascii="宋体" w:hAnsi="宋体" w:eastAsia="宋体" w:cs="宋体"/>
          <w:b/>
          <w:bCs/>
          <w:color w:val="000000"/>
        </w:rPr>
        <w:t>5 应急救援措施</w:t>
      </w:r>
      <w:bookmarkEnd w:id="14"/>
      <w:bookmarkEnd w:id="15"/>
    </w:p>
    <w:p>
      <w:pPr>
        <w:pStyle w:val="3"/>
        <w:spacing w:line="240" w:lineRule="auto"/>
        <w:rPr>
          <w:rFonts w:ascii="宋体" w:hAnsi="宋体" w:cs="宋体"/>
          <w:bCs/>
          <w:color w:val="000000"/>
        </w:rPr>
      </w:pPr>
      <w:bookmarkStart w:id="16" w:name="_Toc961"/>
      <w:r>
        <w:rPr>
          <w:rFonts w:hint="eastAsia" w:ascii="宋体" w:hAnsi="宋体" w:cs="宋体"/>
          <w:bCs/>
          <w:color w:val="000000"/>
        </w:rPr>
        <w:t>5.1  触电事件应急救援措施</w:t>
      </w:r>
      <w:bookmarkEnd w:id="16"/>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1）接到事故现场有关人员报告后，凡在现场的应急救援指挥机构小组成员（包括组长、成员）必须立即奔赴事故现场组织抢救，做好现场保卫工作，保护好现场并负责调查事故。在现场采取积极措施保护伤员生命，减轻伤情，减少痛苦，并根据伤情需要，迅速联系医疗部门救治。</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2）发生人员触电时，应立即断开有关电源，使触电者在脱离电源后在没有搬移、不急于处理外伤的情况下，立即进行心肺复苏急救，根据伤情迅速联系医疗部门救治。发现触电者呼吸、心跳停止时，应立即在现场就地抢救，用心肺复苏法支持呼吸循环，对脑、心重要脏器供氧。</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3）触电者未脱离电源前，救护人员不准直接用手触及伤员。脱离电源要把触电者接触的部分带电设备的开关、刀闸或其他断路设备断开；或设法将触电者与带电设备脱离。在脱离电源中，救护人员也要注意保护自己。</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（4）如果触电者处于高处，为防止解脱电源后自高处坠落应采取预防措施。</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5）触电者触及低压带电设备，救护人员应设法迅速切断电源，如拉开电源开关、刀闸，拔除电源插头等；或使用绝缘工具、干燥的木棒、木板、绝缘绳子等不导电的材料解脱触电者；也可抓住触电者干燥而不贴身的衣服，将其拖开，切记要避免碰到金属物体和触电者的裸露身体；也可用绝缘手套或将手用干燥衣物等包起绝缘后解脱触电者；救护人员也可站在绝缘垫上或干木板上进行救护。</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6）触电者触及高压带电设备，救护人员应迅速切断电源，或用适合该电压等级的绝缘工具（绝缘手套、穿绝缘鞋、并使用绝缘棒）解脱触电者，救护人员在抢救过程中应注意保持自身与周围带电部分必要的安全距离。</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7）高处触电紧急救护：救护人员应在确认触电者已与电源隔离，且救护人员本身所涉及环境安全距离危险电源时，方能接触伤员进行抢救，并应注意防止发生高空坠落的可能性。如伤员停止呼吸，立即口对口（鼻）吹气2次，再测试颈动脉，如有搏动，则每5s继续吹一次，如颈动脉无搏动时，可用空心拳头叩击心前区域数次，促使心脏复跳。高处发生触电，为使抢救更为有效，应及时设法将伤员送至地面。在完成上述措施后，应立即用绳索迅速将伤员送至地面，或采取可能的迅速有效的措施送至平台上。触电伤员送至地面后，应立即继续按心肺复苏法坚持抢救。按心肺复苏法支持生命的三项基本措施：通畅气道，口对口（鼻）人工呼吸法，胸外按压。</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（8）</w:t>
      </w:r>
      <w:r>
        <w:rPr>
          <w:rFonts w:hint="eastAsia" w:ascii="宋体" w:hAnsi="宋体" w:cs="宋体"/>
          <w:color w:val="000000"/>
          <w:spacing w:val="-4"/>
          <w:sz w:val="24"/>
          <w:szCs w:val="24"/>
        </w:rPr>
        <w:t>触电伤员停止呼吸，重要的是始终确保气道通畅。如发现伤员口内有异物，可将其身体及头部同时侧转，迅速用一个手指或两手指交叉从口角插入，取出异物；</w:t>
      </w:r>
      <w:r>
        <w:rPr>
          <w:rFonts w:hint="eastAsia" w:ascii="宋体" w:hAnsi="宋体" w:cs="宋体"/>
          <w:color w:val="000000"/>
          <w:sz w:val="24"/>
          <w:szCs w:val="24"/>
        </w:rPr>
        <w:t>操作中注意防止将异物推到咽喉深部。</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9）在保持伤员气道通畅的同时，救护人员用放在伤员额上的手的手指捏住伤员鼻翼，救护人员深呼气后，与伤员口对口紧合，在不漏气的情况下，先连续大口吹气两次，每次1～1.5s。如两次吹气后测试颈动脉仍无搏动，可判断心跳已经停止，要立即同时进行胸外按压。除开始时大口吹气两次外，正常口对口（鼻）呼吸的吹气量不需过大，以免引起胃膨胀。吹气和放松时要注意伤员胸部应有起伏的呼吸动作。吹气时如有较大阻力，可能是头部后仰不够，应及时纠正。触电伤员如牙关紧闭，可口对鼻人工呼吸。口对鼻人工呼吸吹气时，要将伤员嘴紧闭，防止漏气。</w:t>
      </w:r>
    </w:p>
    <w:p>
      <w:pPr>
        <w:pStyle w:val="3"/>
        <w:spacing w:line="240" w:lineRule="auto"/>
        <w:rPr>
          <w:rFonts w:ascii="宋体" w:hAnsi="宋体" w:cs="宋体"/>
          <w:color w:val="000000"/>
        </w:rPr>
      </w:pPr>
      <w:bookmarkStart w:id="17" w:name="_Toc30888"/>
      <w:r>
        <w:rPr>
          <w:rFonts w:hint="eastAsia" w:ascii="宋体" w:hAnsi="宋体" w:cs="宋体"/>
          <w:color w:val="000000"/>
        </w:rPr>
        <w:t>5.</w:t>
      </w:r>
      <w:r>
        <w:rPr>
          <w:rFonts w:hint="eastAsia" w:ascii="宋体" w:hAnsi="宋体" w:cs="宋体"/>
          <w:color w:val="000000"/>
          <w:lang w:val="en-US" w:eastAsia="zh-CN"/>
        </w:rPr>
        <w:t>2</w:t>
      </w:r>
      <w:r>
        <w:rPr>
          <w:rFonts w:hint="eastAsia" w:ascii="宋体" w:hAnsi="宋体" w:cs="宋体"/>
          <w:color w:val="000000"/>
        </w:rPr>
        <w:t> 食物中毒事故应急措施</w:t>
      </w:r>
      <w:bookmarkEnd w:id="17"/>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（1）立即向急救中心 120 呼救。讲清中毒人员症状、持续时间、人数、地点，并派人到路口接应。</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 2）用人工刺激法，用手指或钝物刺激中毒者的咽弓及咽后壁，用来催吐，如此反复直到吐出物为清亮液体为止。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（3）对可疑的食物禁止再食用，收集呕吐物、排泄物及血尿医院做毒物分析。</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 xml:space="preserve">  4）对于催吐无效或神态不清者可让其喝牛奶或蛋清等润滑剂来洗胃，结合毒物而防止毒物的吸收并保护胃粘膜。  </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（5）用硫酸镁 15~30 克加水 200 毫升来给中毒者导泻。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（6）项目部指挥小组接到报告后，即指令全体人员在第一时间赶赴现场，了解和掌握疫情，开展抢救和维护现场秩序，封存事故现场， 获取中毒食品化验样品，供卫生防疫部门检验。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（7）现场安全员应对中毒事故进行原因分析，制定相应的纠正预防措施，认真填写事故调查报告，并上报公司及有关上级机关。   </w:t>
      </w:r>
    </w:p>
    <w:p>
      <w:pPr>
        <w:pStyle w:val="3"/>
        <w:spacing w:line="240" w:lineRule="auto"/>
        <w:rPr>
          <w:rFonts w:ascii="宋体" w:hAnsi="宋体" w:cs="宋体"/>
          <w:color w:val="000000"/>
        </w:rPr>
      </w:pPr>
      <w:bookmarkStart w:id="18" w:name="_Toc20008"/>
      <w:r>
        <w:rPr>
          <w:rFonts w:hint="eastAsia" w:ascii="宋体" w:hAnsi="宋体" w:cs="宋体"/>
          <w:color w:val="000000"/>
        </w:rPr>
        <w:t>5.</w:t>
      </w:r>
      <w:r>
        <w:rPr>
          <w:rFonts w:hint="eastAsia" w:ascii="宋体" w:hAnsi="宋体" w:cs="宋体"/>
          <w:color w:val="000000"/>
          <w:lang w:val="en-US" w:eastAsia="zh-CN"/>
        </w:rPr>
        <w:t>3</w:t>
      </w:r>
      <w:r>
        <w:rPr>
          <w:rFonts w:hint="eastAsia" w:ascii="宋体" w:hAnsi="宋体" w:cs="宋体"/>
          <w:color w:val="000000"/>
        </w:rPr>
        <w:t>交通事故应急措施 </w:t>
      </w:r>
      <w:bookmarkEnd w:id="18"/>
      <w:r>
        <w:rPr>
          <w:rFonts w:hint="eastAsia" w:ascii="宋体" w:hAnsi="宋体" w:cs="宋体"/>
          <w:color w:val="000000"/>
        </w:rPr>
        <w:t xml:space="preserve">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（1）迅速将伤员脱离危险场地，移至安全地带。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（2）迅速向应急相应小组和成兰公司成兰公司工程调度简要汇报事故情况，并根据事故现场情况，商请卫生、保险、交通、消防等部门予以配合，协同进行伤员抢救和现场勘查、施救工作。</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（3）设立明显警示标志，标明车辆通行路线，并封闭、保护现场。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（4）视其伤情采取报警直接送往医院，或待简单处理后去医院检查。  </w:t>
      </w:r>
    </w:p>
    <w:p>
      <w:pPr>
        <w:pStyle w:val="8"/>
        <w:widowControl/>
        <w:spacing w:before="150"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（5）伤员有骨折、关节伤、肢体挤压伤、大块软组织伤都要固定。</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（6）若伤员有断肢情况发生应尽量用干净的干布（灭菌敷料）包裹装入塑料袋内，随伤员一起转送医院。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（7）在现场为预防感染、止痛，可以给伤员用抗生素和止痛剂。</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（8）记录伤情，现场救护人员应边抢救边记录伤员的受伤机制、受伤部位、受伤程度等第一手资料。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（9）应急相应小组接到报告后，应立即在第一时间赶赴现场，了解掌握事故情况，开展抢救和维护现场秩序，保护事故现场受伤程度等第一手资料。  </w:t>
      </w:r>
    </w:p>
    <w:p>
      <w:pPr>
        <w:pStyle w:val="3"/>
        <w:spacing w:line="240" w:lineRule="auto"/>
        <w:rPr>
          <w:rFonts w:ascii="宋体" w:hAnsi="宋体" w:cs="宋体"/>
          <w:color w:val="000000"/>
        </w:rPr>
      </w:pPr>
      <w:bookmarkStart w:id="19" w:name="_Toc14398"/>
      <w:r>
        <w:rPr>
          <w:rFonts w:hint="eastAsia" w:ascii="宋体" w:hAnsi="宋体" w:cs="宋体"/>
          <w:color w:val="000000"/>
        </w:rPr>
        <w:t>5.</w:t>
      </w:r>
      <w:r>
        <w:rPr>
          <w:rFonts w:hint="eastAsia" w:ascii="宋体" w:hAnsi="宋体" w:cs="宋体"/>
          <w:color w:val="000000"/>
          <w:lang w:val="en-US" w:eastAsia="zh-CN"/>
        </w:rPr>
        <w:t>4</w:t>
      </w:r>
      <w:r>
        <w:rPr>
          <w:rFonts w:hint="eastAsia" w:ascii="宋体" w:hAnsi="宋体" w:cs="宋体"/>
          <w:color w:val="000000"/>
        </w:rPr>
        <w:t>火工品爆炸应急措施</w:t>
      </w:r>
      <w:bookmarkEnd w:id="19"/>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（1）当发生火工品爆炸时，指挥所有人员应立即撤离现场至安全位置，并立即清点作业人员人数，查看有无人员伤亡情况，及时向现场领导和建指指挥部领导汇报。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（2）接通知后，立即启动应急抢险程序，减少或降低爆炸损失。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（3）在确认不会再次发生爆炸后（一般在 15 分钟以后），方可派专职安全员进入爆炸区域进行检查；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（4）协助施工单位设置安全警戒线，防止其他人员进入危险区域，并保护好现场，以便调查事故原因。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（5）抢救出伤员时，应根据伤者的伤势程度，由医务人员进行必要的现场救治措施（如止血、包扎等）后，按“先重后轻”的原则，立即将伤者送医院进行抢救、治疗。</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（6）若有重伤以上情况，无法及时进行救援时，应立即向上级机关、地方政府或紧急救助机构请求救援，同时做好相关配合救援工作。    </w:t>
      </w:r>
    </w:p>
    <w:p>
      <w:pPr>
        <w:pStyle w:val="3"/>
        <w:spacing w:line="240" w:lineRule="auto"/>
        <w:rPr>
          <w:rFonts w:ascii="宋体" w:hAnsi="宋体" w:cs="宋体"/>
          <w:color w:val="000000"/>
        </w:rPr>
      </w:pPr>
      <w:bookmarkStart w:id="20" w:name="_Toc13354"/>
      <w:r>
        <w:rPr>
          <w:rFonts w:hint="eastAsia" w:ascii="宋体" w:hAnsi="宋体" w:cs="宋体"/>
          <w:color w:val="000000"/>
        </w:rPr>
        <w:t>5.</w:t>
      </w:r>
      <w:r>
        <w:rPr>
          <w:rFonts w:hint="eastAsia" w:ascii="宋体" w:hAnsi="宋体" w:cs="宋体"/>
          <w:color w:val="000000"/>
          <w:lang w:val="en-US" w:eastAsia="zh-CN"/>
        </w:rPr>
        <w:t>5</w:t>
      </w:r>
      <w:r>
        <w:rPr>
          <w:rFonts w:hint="eastAsia" w:ascii="宋体" w:hAnsi="宋体" w:cs="宋体"/>
          <w:color w:val="000000"/>
        </w:rPr>
        <w:t> 火灾事故应急措施</w:t>
      </w:r>
      <w:bookmarkEnd w:id="20"/>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（1）立即报警。当接到汇报施工现场火灾发生信息后，监理小组协助施工单位立即拨打“119”火警电话，并及时通知公司及相关部门。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2）协助施工单位组织扑救火灾。当办公、生活区或施工现场发生火灾后，除及时报警外，协助指挥小组要立即组织义务消防队员和员工进行扑救，扑救火灾时按照“先控制，后救火；救人重于救火；先重点后一般 ”的灭火战术原则。并派人及时切断电源，组织抢救伤亡人员，隔离火灾危险源和重要物资，充分利用施工现场中的消防设施器材进行灭火。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3）协助消防队员灭火。在自救的基础上，当专业消防队到达火灾现场后，火灾事故应急指挥小组要简要的向消防队负责人说明火灾情况，并全力支持消防队员灭火，要听从消防队的指挥，齐心协力，共同灭火。</w:t>
      </w:r>
    </w:p>
    <w:p>
      <w:pPr>
        <w:pStyle w:val="8"/>
        <w:widowControl/>
        <w:spacing w:before="150"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（4）一旦有人身上燃烧，衣物一时难以脱下时，可让伤员躺在地上滚动，或用水洒扑灭火焰。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（5）协助施工单位保护现场。当火灾发生时和扑救完毕后，指挥小组要派人保护好现场， 维持好现场秩序，等待对事故原因及责任人的调查。同时应立即采取善后工作，及时清理， 将火灾造成的垃圾分类处理并采取其他有效措施，从而将火灾事故对环境造成的污染降低 到最低限度。</w:t>
      </w:r>
    </w:p>
    <w:p>
      <w:pPr>
        <w:pStyle w:val="14"/>
        <w:spacing w:line="360" w:lineRule="auto"/>
        <w:ind w:firstLine="482" w:firstLineChars="200"/>
        <w:rPr>
          <w:rFonts w:ascii="宋体" w:hAnsi="宋体" w:cs="宋体"/>
          <w:b/>
          <w:color w:val="000000"/>
          <w:kern w:val="21"/>
          <w:sz w:val="24"/>
          <w:szCs w:val="24"/>
        </w:rPr>
      </w:pPr>
    </w:p>
    <w:p>
      <w:pPr>
        <w:spacing w:line="360" w:lineRule="auto"/>
        <w:rPr>
          <w:rFonts w:ascii="宋体" w:hAnsi="宋体" w:cs="宋体"/>
          <w:color w:val="000000"/>
          <w:sz w:val="24"/>
          <w:szCs w:val="24"/>
        </w:rPr>
      </w:pPr>
    </w:p>
    <w:sectPr>
      <w:headerReference r:id="rId4" w:type="default"/>
      <w:footerReference r:id="rId5" w:type="default"/>
      <w:pgSz w:w="11906" w:h="16838"/>
      <w:pgMar w:top="1440" w:right="1066" w:bottom="1440" w:left="16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948"/>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948"/>
        <w:tab w:val="clear" w:pos="4153"/>
      </w:tabs>
    </w:pP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pacing w:after="100" w:afterAutospacing="1"/>
      <w:jc w:val="both"/>
      <w:rPr>
        <w:rFonts w:ascii="宋体" w:hAnsi="宋体"/>
        <w:sz w:val="20"/>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D4C39E"/>
    <w:multiLevelType w:val="singleLevel"/>
    <w:tmpl w:val="53D4C39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4ZDk1MjU3N2U1YzQ5ZDYzYzU0ZDUwNGMyOGVmODIifQ=="/>
    <w:docVar w:name="KSO_WPS_MARK_KEY" w:val="0ad73bfa-4a81-4c68-ba79-df1d68c77b30"/>
  </w:docVars>
  <w:rsids>
    <w:rsidRoot w:val="00172A27"/>
    <w:rsid w:val="000A1D01"/>
    <w:rsid w:val="000F409E"/>
    <w:rsid w:val="00172A27"/>
    <w:rsid w:val="00184D6A"/>
    <w:rsid w:val="002F6755"/>
    <w:rsid w:val="003164D1"/>
    <w:rsid w:val="0039692C"/>
    <w:rsid w:val="00421D61"/>
    <w:rsid w:val="00424778"/>
    <w:rsid w:val="004C69CA"/>
    <w:rsid w:val="005601F9"/>
    <w:rsid w:val="005D4DA4"/>
    <w:rsid w:val="007D4625"/>
    <w:rsid w:val="00837C29"/>
    <w:rsid w:val="008855C0"/>
    <w:rsid w:val="00951AA1"/>
    <w:rsid w:val="00A14D78"/>
    <w:rsid w:val="00A91A02"/>
    <w:rsid w:val="00BF6275"/>
    <w:rsid w:val="00CA6B3B"/>
    <w:rsid w:val="00E2113A"/>
    <w:rsid w:val="00F23ADC"/>
    <w:rsid w:val="00F706B0"/>
    <w:rsid w:val="00FA209D"/>
    <w:rsid w:val="04C15E39"/>
    <w:rsid w:val="068C3E0A"/>
    <w:rsid w:val="08674635"/>
    <w:rsid w:val="08B63682"/>
    <w:rsid w:val="0D9223C3"/>
    <w:rsid w:val="0DF54FA2"/>
    <w:rsid w:val="0DFF18F7"/>
    <w:rsid w:val="0FB22199"/>
    <w:rsid w:val="10E77FA3"/>
    <w:rsid w:val="110E1208"/>
    <w:rsid w:val="13D45C06"/>
    <w:rsid w:val="14AA1939"/>
    <w:rsid w:val="17D5109B"/>
    <w:rsid w:val="181D0C6B"/>
    <w:rsid w:val="1F3E167F"/>
    <w:rsid w:val="1FC67273"/>
    <w:rsid w:val="26981B61"/>
    <w:rsid w:val="277D36D0"/>
    <w:rsid w:val="2CE01DC0"/>
    <w:rsid w:val="2F9D5709"/>
    <w:rsid w:val="355340FE"/>
    <w:rsid w:val="35E72FCD"/>
    <w:rsid w:val="3AD14960"/>
    <w:rsid w:val="3EFB1CB3"/>
    <w:rsid w:val="448B7009"/>
    <w:rsid w:val="44F33A64"/>
    <w:rsid w:val="4ED55E95"/>
    <w:rsid w:val="50AD1BD0"/>
    <w:rsid w:val="517E5C46"/>
    <w:rsid w:val="66692148"/>
    <w:rsid w:val="675D4422"/>
    <w:rsid w:val="69BE01B2"/>
    <w:rsid w:val="6C017091"/>
    <w:rsid w:val="6C0F5875"/>
    <w:rsid w:val="783C7E7B"/>
    <w:rsid w:val="78484564"/>
    <w:rsid w:val="78737397"/>
    <w:rsid w:val="7A993A02"/>
    <w:rsid w:val="7DAC4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2"/>
    <w:qFormat/>
    <w:uiPriority w:val="9"/>
    <w:pPr>
      <w:autoSpaceDE w:val="0"/>
      <w:autoSpaceDN w:val="0"/>
      <w:adjustRightInd w:val="0"/>
      <w:snapToGrid w:val="0"/>
      <w:spacing w:beforeLines="50" w:line="360" w:lineRule="auto"/>
      <w:ind w:firstLine="200" w:firstLineChars="200"/>
      <w:outlineLvl w:val="0"/>
    </w:pPr>
    <w:rPr>
      <w:rFonts w:ascii="Arial" w:hAnsi="Arial" w:eastAsia="黑体"/>
      <w:kern w:val="44"/>
      <w:sz w:val="28"/>
    </w:rPr>
  </w:style>
  <w:style w:type="paragraph" w:styleId="3">
    <w:name w:val="heading 2"/>
    <w:basedOn w:val="1"/>
    <w:next w:val="1"/>
    <w:qFormat/>
    <w:uiPriority w:val="9"/>
    <w:pPr>
      <w:keepNext/>
      <w:keepLines/>
      <w:spacing w:before="260" w:after="260" w:line="413" w:lineRule="auto"/>
      <w:outlineLvl w:val="1"/>
    </w:pPr>
    <w:rPr>
      <w:rFonts w:ascii="Arial" w:hAnsi="Arial"/>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footer"/>
    <w:basedOn w:val="1"/>
    <w:unhideWhenUsed/>
    <w:qFormat/>
    <w:uiPriority w:val="0"/>
    <w:pPr>
      <w:tabs>
        <w:tab w:val="center" w:pos="4153"/>
        <w:tab w:val="right" w:pos="8306"/>
      </w:tabs>
      <w:autoSpaceDE w:val="0"/>
      <w:autoSpaceDN w:val="0"/>
      <w:adjustRightInd w:val="0"/>
      <w:snapToGrid w:val="0"/>
      <w:spacing w:line="300" w:lineRule="auto"/>
      <w:jc w:val="left"/>
    </w:pPr>
    <w:rPr>
      <w:rFonts w:ascii="宋体" w:hAnsi="宋体"/>
      <w:sz w:val="18"/>
    </w:rPr>
  </w:style>
  <w:style w:type="paragraph" w:styleId="5">
    <w:name w:val="header"/>
    <w:basedOn w:val="1"/>
    <w:unhideWhenUsed/>
    <w:qFormat/>
    <w:uiPriority w:val="0"/>
    <w:pPr>
      <w:pBdr>
        <w:bottom w:val="single" w:color="auto" w:sz="6" w:space="1"/>
      </w:pBdr>
      <w:tabs>
        <w:tab w:val="center" w:pos="4153"/>
        <w:tab w:val="right" w:pos="8306"/>
      </w:tabs>
      <w:autoSpaceDE w:val="0"/>
      <w:autoSpaceDN w:val="0"/>
      <w:adjustRightInd w:val="0"/>
      <w:snapToGrid w:val="0"/>
      <w:spacing w:line="300" w:lineRule="auto"/>
      <w:jc w:val="center"/>
    </w:pPr>
    <w:rPr>
      <w:rFonts w:ascii="宋体" w:hAnsi="宋体"/>
      <w:sz w:val="18"/>
    </w:rPr>
  </w:style>
  <w:style w:type="paragraph" w:styleId="6">
    <w:name w:val="toc 1"/>
    <w:basedOn w:val="1"/>
    <w:next w:val="1"/>
    <w:unhideWhenUsed/>
    <w:qFormat/>
    <w:uiPriority w:val="39"/>
  </w:style>
  <w:style w:type="paragraph" w:styleId="7">
    <w:name w:val="toc 2"/>
    <w:basedOn w:val="1"/>
    <w:next w:val="1"/>
    <w:unhideWhenUsed/>
    <w:qFormat/>
    <w:uiPriority w:val="39"/>
    <w:pPr>
      <w:ind w:left="420" w:leftChars="200"/>
    </w:pPr>
  </w:style>
  <w:style w:type="paragraph" w:styleId="8">
    <w:name w:val="Normal (Web)"/>
    <w:basedOn w:val="1"/>
    <w:next w:val="7"/>
    <w:unhideWhenUsed/>
    <w:qFormat/>
    <w:uiPriority w:val="99"/>
    <w:pPr>
      <w:jc w:val="left"/>
    </w:pPr>
    <w:rPr>
      <w:kern w:val="0"/>
      <w:sz w:val="24"/>
    </w:rPr>
  </w:style>
  <w:style w:type="character" w:styleId="11">
    <w:name w:val="page number"/>
    <w:basedOn w:val="10"/>
    <w:unhideWhenUsed/>
    <w:qFormat/>
    <w:uiPriority w:val="99"/>
  </w:style>
  <w:style w:type="character" w:customStyle="1" w:styleId="12">
    <w:name w:val="标题 1 Char"/>
    <w:link w:val="2"/>
    <w:qFormat/>
    <w:uiPriority w:val="9"/>
    <w:rPr>
      <w:rFonts w:ascii="Arial" w:hAnsi="Arial" w:eastAsia="黑体"/>
      <w:kern w:val="44"/>
      <w:sz w:val="28"/>
      <w:szCs w:val="20"/>
    </w:rPr>
  </w:style>
  <w:style w:type="paragraph" w:customStyle="1" w:styleId="13">
    <w:name w:val="样式 宋体 小三 加粗 居中 行距: 1.5 倍行距"/>
    <w:basedOn w:val="1"/>
    <w:semiHidden/>
    <w:qFormat/>
    <w:uiPriority w:val="0"/>
    <w:pPr>
      <w:spacing w:line="360" w:lineRule="auto"/>
      <w:jc w:val="center"/>
    </w:pPr>
    <w:rPr>
      <w:rFonts w:ascii="宋体" w:hAnsi="宋体" w:eastAsia="Times New Roman"/>
      <w:b/>
      <w:sz w:val="30"/>
    </w:rPr>
  </w:style>
  <w:style w:type="paragraph" w:customStyle="1" w:styleId="14">
    <w:name w:val="02"/>
    <w:basedOn w:val="2"/>
    <w:next w:val="2"/>
    <w:qFormat/>
    <w:uiPriority w:val="0"/>
    <w:pPr>
      <w:overflowPunct w:val="0"/>
      <w:topLinePunct/>
      <w:autoSpaceDE/>
      <w:autoSpaceDN/>
      <w:adjustRightInd/>
      <w:snapToGrid/>
      <w:spacing w:beforeLines="0" w:line="240" w:lineRule="auto"/>
      <w:ind w:firstLine="0" w:firstLineChars="0"/>
    </w:pPr>
    <w:rPr>
      <w:rFonts w:ascii="Times New Roman" w:hAnsi="Times New Roman" w:eastAsia="宋体"/>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4637</Words>
  <Characters>4790</Characters>
  <Lines>50</Lines>
  <Paragraphs>14</Paragraphs>
  <TotalTime>0</TotalTime>
  <ScaleCrop>false</ScaleCrop>
  <LinksUpToDate>false</LinksUpToDate>
  <CharactersWithSpaces>5248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2016-07-20T04:25:00Z</dcterms:created>
  <dc:creator>Administrator</dc:creator>
  <cp:lastModifiedBy>天</cp:lastModifiedBy>
  <cp:lastPrinted>2022-05-09T14:16:00Z</cp:lastPrinted>
  <dcterms:modified xsi:type="dcterms:W3CDTF">2023-04-17T07:57:46Z</dcterms:modified>
  <dc:title>JAQB4  变电站工程监理项目部专项现场应急处置方案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67726C72455F408EAE36F600604FDE71</vt:lpwstr>
  </property>
</Properties>
</file>