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0414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南京国际博览中心1-3展馆5.344MW</w:t>
      </w:r>
    </w:p>
    <w:p w14:paraId="1CB0D957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分布式光伏项目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3FD8D637">
      <w:pPr>
        <w:widowControl/>
        <w:spacing w:line="360" w:lineRule="auto"/>
        <w:ind w:left="0" w:leftChars="0" w:firstLine="0" w:firstLineChars="0"/>
        <w:jc w:val="center"/>
        <w:outlineLvl w:val="0"/>
        <w:rPr>
          <w:rFonts w:cs="新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应急管理监理实施细则</w:t>
      </w:r>
    </w:p>
    <w:p w14:paraId="08FAA23E">
      <w:pPr>
        <w:spacing w:line="500" w:lineRule="exact"/>
        <w:rPr>
          <w:sz w:val="28"/>
          <w:szCs w:val="28"/>
        </w:rPr>
      </w:pPr>
    </w:p>
    <w:p w14:paraId="295801A8">
      <w:pPr>
        <w:spacing w:line="500" w:lineRule="exact"/>
        <w:rPr>
          <w:sz w:val="28"/>
          <w:szCs w:val="28"/>
        </w:rPr>
      </w:pPr>
    </w:p>
    <w:p w14:paraId="256FCE57">
      <w:pPr>
        <w:spacing w:line="500" w:lineRule="exact"/>
        <w:rPr>
          <w:sz w:val="28"/>
          <w:szCs w:val="28"/>
        </w:rPr>
      </w:pPr>
    </w:p>
    <w:p w14:paraId="221DBBA7">
      <w:pPr>
        <w:spacing w:line="500" w:lineRule="exact"/>
        <w:rPr>
          <w:sz w:val="28"/>
          <w:szCs w:val="28"/>
        </w:rPr>
      </w:pPr>
    </w:p>
    <w:p w14:paraId="100DE667">
      <w:pPr>
        <w:spacing w:line="500" w:lineRule="exact"/>
        <w:rPr>
          <w:sz w:val="28"/>
          <w:szCs w:val="28"/>
        </w:rPr>
      </w:pPr>
    </w:p>
    <w:p w14:paraId="28307021">
      <w:pPr>
        <w:spacing w:line="500" w:lineRule="exact"/>
        <w:rPr>
          <w:sz w:val="28"/>
          <w:szCs w:val="28"/>
        </w:rPr>
      </w:pPr>
    </w:p>
    <w:p w14:paraId="15BF4EB2">
      <w:pPr>
        <w:topLinePunct/>
      </w:pPr>
    </w:p>
    <w:p w14:paraId="5891214E">
      <w:pPr>
        <w:pStyle w:val="2"/>
        <w:tabs>
          <w:tab w:val="left" w:pos="1350"/>
        </w:tabs>
        <w:outlineLvl w:val="9"/>
      </w:pPr>
    </w:p>
    <w:p w14:paraId="7903311F">
      <w:pPr>
        <w:widowControl w:val="0"/>
        <w:topLinePunct/>
        <w:snapToGrid w:val="0"/>
        <w:spacing w:before="60" w:beforeLines="-2147483648" w:after="60" w:afterLines="-2147483648" w:line="480" w:lineRule="exact"/>
        <w:ind w:left="1701" w:firstLine="1446" w:firstLineChars="600"/>
        <w:rPr>
          <w:rFonts w:hint="eastAsia" w:eastAsia="宋体" w:asciiTheme="minorAscii" w:hAnsiTheme="minorAscii" w:cstheme="minorBidi"/>
          <w:b/>
          <w:bCs/>
          <w:kern w:val="2"/>
          <w:sz w:val="24"/>
          <w:lang w:val="en-US" w:eastAsia="zh-CN"/>
        </w:rPr>
      </w:pPr>
    </w:p>
    <w:p w14:paraId="7E653C94">
      <w:pPr>
        <w:widowControl w:val="0"/>
        <w:topLinePunct/>
        <w:snapToGrid w:val="0"/>
        <w:spacing w:before="60" w:beforeLines="-2147483648" w:after="60" w:afterLines="-2147483648" w:line="480" w:lineRule="exact"/>
        <w:ind w:left="1701" w:firstLine="1446" w:firstLineChars="600"/>
        <w:rPr>
          <w:rFonts w:hint="eastAsia" w:eastAsia="宋体" w:asciiTheme="minorAscii" w:hAnsiTheme="minorAscii" w:cstheme="minorBidi"/>
          <w:b/>
          <w:bCs/>
          <w:kern w:val="2"/>
          <w:sz w:val="24"/>
          <w:lang w:val="en-US" w:eastAsia="zh-CN"/>
        </w:rPr>
      </w:pPr>
      <w:r>
        <w:rPr>
          <w:rFonts w:hint="eastAsia" w:eastAsia="宋体" w:asciiTheme="minorAscii" w:hAnsiTheme="minorAscii" w:cstheme="minorBidi"/>
          <w:b/>
          <w:bCs/>
          <w:kern w:val="2"/>
          <w:sz w:val="24"/>
          <w:lang w:val="en-US" w:eastAsia="zh-CN"/>
        </w:rPr>
        <w:t xml:space="preserve">编制 ：                         </w:t>
      </w:r>
    </w:p>
    <w:p w14:paraId="7F9B01C3">
      <w:pPr>
        <w:widowControl w:val="0"/>
        <w:topLinePunct/>
        <w:snapToGrid w:val="0"/>
        <w:spacing w:before="60" w:beforeLines="-2147483648" w:after="60" w:afterLines="-2147483648" w:line="480" w:lineRule="exact"/>
        <w:ind w:left="1701" w:firstLine="1446" w:firstLineChars="600"/>
        <w:rPr>
          <w:rFonts w:hint="eastAsia" w:eastAsia="宋体" w:asciiTheme="minorAscii" w:hAnsiTheme="minorAscii" w:cstheme="minorBidi"/>
          <w:b/>
          <w:bCs/>
          <w:kern w:val="2"/>
          <w:sz w:val="24"/>
          <w:lang w:val="en-US" w:eastAsia="zh-CN"/>
        </w:rPr>
      </w:pPr>
    </w:p>
    <w:p w14:paraId="137C426B">
      <w:pPr>
        <w:widowControl w:val="0"/>
        <w:topLinePunct/>
        <w:snapToGrid w:val="0"/>
        <w:spacing w:before="60" w:beforeLines="-2147483648" w:after="60" w:afterLines="-2147483648" w:line="480" w:lineRule="exact"/>
        <w:ind w:left="1701" w:firstLine="1446" w:firstLineChars="600"/>
        <w:rPr>
          <w:rFonts w:hint="eastAsia" w:eastAsia="宋体" w:asciiTheme="minorAscii" w:hAnsiTheme="minorAscii" w:cstheme="minorBidi"/>
          <w:b/>
          <w:bCs/>
          <w:kern w:val="2"/>
          <w:sz w:val="24"/>
          <w:lang w:val="en-US" w:eastAsia="zh-CN"/>
        </w:rPr>
      </w:pPr>
    </w:p>
    <w:p w14:paraId="77273746">
      <w:pPr>
        <w:widowControl w:val="0"/>
        <w:topLinePunct/>
        <w:snapToGrid w:val="0"/>
        <w:spacing w:before="60" w:beforeLines="-2147483648" w:after="60" w:afterLines="-2147483648" w:line="480" w:lineRule="exact"/>
        <w:ind w:left="1701" w:firstLine="1446" w:firstLineChars="600"/>
        <w:rPr>
          <w:b/>
          <w:bCs/>
        </w:rPr>
      </w:pPr>
      <w:r>
        <w:rPr>
          <w:rFonts w:hint="eastAsia" w:eastAsia="宋体" w:asciiTheme="minorAscii" w:hAnsiTheme="minorAscii" w:cstheme="minorBidi"/>
          <w:b/>
          <w:bCs/>
          <w:kern w:val="2"/>
          <w:sz w:val="24"/>
          <w:lang w:val="en-US" w:eastAsia="zh-CN"/>
        </w:rPr>
        <w:t xml:space="preserve">批准：       </w:t>
      </w:r>
      <w:r>
        <w:rPr>
          <w:rFonts w:hint="eastAsia"/>
          <w:b/>
          <w:bCs/>
          <w:u w:val="single"/>
          <w:lang w:eastAsia="zh-CN"/>
        </w:rPr>
        <w:t xml:space="preserve"> </w:t>
      </w:r>
      <w:bookmarkStart w:id="22" w:name="_GoBack"/>
      <w:bookmarkEnd w:id="22"/>
      <w:r>
        <w:rPr>
          <w:rFonts w:hint="eastAsia"/>
          <w:b/>
          <w:bCs/>
          <w:u w:val="single"/>
          <w:lang w:eastAsia="zh-CN"/>
        </w:rPr>
        <w:t xml:space="preserve">              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</w:p>
    <w:p w14:paraId="6A6FABD5">
      <w:pPr>
        <w:pStyle w:val="2"/>
        <w:tabs>
          <w:tab w:val="left" w:pos="1350"/>
        </w:tabs>
        <w:outlineLvl w:val="9"/>
      </w:pPr>
    </w:p>
    <w:p w14:paraId="65EFCD50">
      <w:pPr>
        <w:spacing w:line="500" w:lineRule="exact"/>
        <w:ind w:left="0" w:leftChars="0" w:firstLine="0" w:firstLineChars="0"/>
        <w:jc w:val="both"/>
        <w:rPr>
          <w:sz w:val="28"/>
          <w:szCs w:val="28"/>
        </w:rPr>
      </w:pPr>
    </w:p>
    <w:p w14:paraId="1335D2C7">
      <w:pPr>
        <w:spacing w:line="500" w:lineRule="exact"/>
        <w:jc w:val="both"/>
        <w:rPr>
          <w:sz w:val="28"/>
          <w:szCs w:val="28"/>
        </w:rPr>
      </w:pPr>
    </w:p>
    <w:p w14:paraId="63B09871">
      <w:pPr>
        <w:spacing w:line="500" w:lineRule="exact"/>
        <w:jc w:val="both"/>
        <w:rPr>
          <w:sz w:val="28"/>
          <w:szCs w:val="28"/>
        </w:rPr>
      </w:pPr>
    </w:p>
    <w:p w14:paraId="281B1677">
      <w:pPr>
        <w:adjustRightInd w:val="0"/>
        <w:snapToGrid w:val="0"/>
        <w:spacing w:before="156" w:beforeLines="5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常州正衡电力工程监理有限公司</w:t>
      </w:r>
    </w:p>
    <w:p w14:paraId="751E2725">
      <w:pPr>
        <w:pStyle w:val="2"/>
        <w:tabs>
          <w:tab w:val="left" w:pos="1350"/>
        </w:tabs>
        <w:outlineLvl w:val="9"/>
      </w:pPr>
    </w:p>
    <w:p w14:paraId="6662806C">
      <w:pPr>
        <w:spacing w:line="360" w:lineRule="auto"/>
        <w:jc w:val="center"/>
        <w:rPr>
          <w:rFonts w:hint="eastAsia"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宋体" w:hAnsi="宋体"/>
          <w:bCs/>
          <w:color w:val="000000"/>
          <w:sz w:val="36"/>
          <w:szCs w:val="36"/>
        </w:rPr>
        <w:t>年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月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日</w:t>
      </w:r>
    </w:p>
    <w:p w14:paraId="6B15C4CE">
      <w:pPr>
        <w:pStyle w:val="2"/>
        <w:rPr>
          <w:rFonts w:hint="eastAsi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</w:sectPr>
      </w:pPr>
    </w:p>
    <w:p w14:paraId="5CC3A4C7">
      <w:pPr>
        <w:rPr>
          <w:rFonts w:hint="eastAsia"/>
        </w:rPr>
      </w:pPr>
    </w:p>
    <w:p w14:paraId="3EC39CB3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sdt>
      <w:sdtPr>
        <w:rPr>
          <w:rFonts w:ascii="宋体" w:hAnsi="宋体" w:eastAsia="宋体" w:cs="21"/>
          <w:sz w:val="21"/>
          <w:szCs w:val="22"/>
          <w:lang w:val="en-US" w:eastAsia="en-US" w:bidi="ar-SA"/>
        </w:rPr>
        <w:id w:val="147461084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z w:val="24"/>
          <w:szCs w:val="24"/>
          <w:lang w:val="en-US" w:eastAsia="en-US" w:bidi="ar-SA"/>
        </w:rPr>
      </w:sdtEndPr>
      <w:sdtContent>
        <w:p w14:paraId="03EDB02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24"/>
              <w:szCs w:val="24"/>
            </w:rPr>
          </w:pPr>
          <w:bookmarkStart w:id="0" w:name="_Toc19630_WPSOffice_Type1"/>
          <w:r>
            <w:rPr>
              <w:rFonts w:hint="eastAsia" w:ascii="宋体" w:hAnsi="宋体" w:eastAsia="宋体" w:cs="宋体"/>
              <w:sz w:val="24"/>
              <w:szCs w:val="24"/>
            </w:rPr>
            <w:t>目录</w:t>
          </w:r>
        </w:p>
        <w:p w14:paraId="32EDF1CE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_Toc23266_WPSOffice_Level1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79533"/>
              <w:placeholder>
                <w:docPart w:val="{b13f6b63-064a-4a7b-b501-88abc1acae17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1. 应急管理监理目标与原则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bookmarkStart w:id="1" w:name="_Toc23266_WPSOffice_Level1Page"/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bookmarkEnd w:id="1"/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07AB765D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_Toc19630_WPSOffice_Level1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63277"/>
              <w:placeholder>
                <w:docPart w:val="{edcb6520-7794-4555-b94a-7970c84b8bc8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2. 应急预案编制与审批流程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bookmarkStart w:id="2" w:name="_Toc19630_WPSOffice_Level1Page"/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bookmarkEnd w:id="2"/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2222AD70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_Toc29009_WPSOffice_Level1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53260"/>
              <w:placeholder>
                <w:docPart w:val="{57011fcd-885f-4f71-9a84-44d0b11e0b0b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3. 光伏项目现场安全评估及风险识别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bookmarkStart w:id="3" w:name="_Toc29009_WPSOffice_Level1Page"/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bookmarkEnd w:id="3"/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54AD5D14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_Toc8759_WPSOffice_Level1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70095"/>
              <w:placeholder>
                <w:docPart w:val="{511520d8-a355-4abd-a1e1-6563216d5145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4. 应急响应组织及职责划分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bookmarkStart w:id="4" w:name="_Toc8759_WPSOffice_Level1Page"/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bookmarkEnd w:id="4"/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14A4F933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_Toc26760_WPSOffice_Level1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75315"/>
              <w:placeholder>
                <w:docPart w:val="{0aee9a3b-8a55-49cf-b86b-281abb9440e4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5. 事故处理和报告机制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1B7D065C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_Toc10807_WPSOffice_Level1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57236"/>
              <w:placeholder>
                <w:docPart w:val="{145ef3ca-5fd3-43cc-a096-5fe579136101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6. 应急培训和演练计划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51085123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_Toc2096_WPSOffice_Level1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66841"/>
              <w:placeholder>
                <w:docPart w:val="{af6196c6-8d05-4ffe-ac1a-27db35401951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7. 事故预防措施和整改方案设计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4562F793">
          <w:pPr>
            <w:pStyle w:val="2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_Toc8806_WPSOffice_Level1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  <w:id w:val="147481823"/>
              <w:placeholder>
                <w:docPart w:val="{f4f9c625-d83f-4294-ba92-da563a576a0a}"/>
              </w:placeholder>
            </w:sdtPr>
            <w:sdtEndPr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8. 监督检查与考核评价方法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bookmarkStart w:id="5" w:name="_Toc8806_WPSOffice_Level1Page"/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bookmarkEnd w:id="5"/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bookmarkEnd w:id="0"/>
        </w:p>
      </w:sdtContent>
    </w:sdt>
    <w:p w14:paraId="3E554600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5520AD39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25934CAA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7A0C7AB2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7C063AB3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45A0E1B1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042D910C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5F4A7E61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2F261E1A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010F4B7C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59BE32AE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34127280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79F10CA3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3A9DB85E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230D5C31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140CD5C4">
      <w:pPr>
        <w:pStyle w:val="2"/>
        <w:rPr>
          <w:rFonts w:hint="eastAsia" w:ascii="宋体" w:hAnsi="宋体"/>
          <w:bCs/>
          <w:color w:val="000000"/>
          <w:sz w:val="36"/>
          <w:szCs w:val="36"/>
        </w:rPr>
      </w:pPr>
    </w:p>
    <w:p w14:paraId="4E5CFA76">
      <w:pPr>
        <w:rPr>
          <w:rFonts w:hint="eastAsia" w:ascii="宋体" w:hAnsi="宋体"/>
          <w:bCs/>
          <w:color w:val="000000"/>
          <w:sz w:val="36"/>
          <w:szCs w:val="36"/>
        </w:rPr>
      </w:pPr>
    </w:p>
    <w:p w14:paraId="6729931E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6ADB9310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</w:sectPr>
      </w:pPr>
      <w:bookmarkStart w:id="6" w:name="_Toc17234_WPSOffice_Level1"/>
      <w:bookmarkStart w:id="7" w:name="_Toc23266_WPSOffice_Level1"/>
    </w:p>
    <w:p w14:paraId="7979690E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1. 应急管理监理目标与原则</w:t>
      </w:r>
      <w:bookmarkEnd w:id="6"/>
      <w:bookmarkEnd w:id="7"/>
    </w:p>
    <w:p w14:paraId="29390BF4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目标</w:t>
      </w:r>
    </w:p>
    <w:p w14:paraId="783B9AA7">
      <w:pPr>
        <w:numPr>
          <w:ilvl w:val="0"/>
          <w:numId w:val="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确保分布式光伏项目在应急情况下能够迅速、有效地响应，降低事故对人员、设备和环境的影响。</w:t>
      </w:r>
    </w:p>
    <w:p w14:paraId="36B9BEBE">
      <w:pPr>
        <w:numPr>
          <w:ilvl w:val="0"/>
          <w:numId w:val="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提高应急管理水平，预防或减少事故发生的可能性。</w:t>
      </w:r>
    </w:p>
    <w:p w14:paraId="58AD77F6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原则</w:t>
      </w:r>
    </w:p>
    <w:p w14:paraId="5E48D18B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预防为主，防治结合。</w:t>
      </w:r>
    </w:p>
    <w:p w14:paraId="0AC0D323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统一指挥，分级负责。</w:t>
      </w:r>
    </w:p>
    <w:p w14:paraId="70496F8E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快速响应，科学处置。</w:t>
      </w:r>
    </w:p>
    <w:p w14:paraId="7A5EE6CD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保障人员安全，减少财产损失。</w:t>
      </w:r>
    </w:p>
    <w:p w14:paraId="349FDDE2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8" w:name="_Toc19630_WPSOffice_Level1"/>
      <w:bookmarkStart w:id="9" w:name="_Toc4929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2. 应急预案编制与审批流程</w:t>
      </w:r>
      <w:bookmarkEnd w:id="8"/>
      <w:bookmarkEnd w:id="9"/>
    </w:p>
    <w:p w14:paraId="3D0462EB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编制</w:t>
      </w:r>
    </w:p>
    <w:p w14:paraId="12AE9297">
      <w:pPr>
        <w:numPr>
          <w:ilvl w:val="0"/>
          <w:numId w:val="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结合项目实际情况，识别潜在风险，制定应急预案。</w:t>
      </w:r>
    </w:p>
    <w:p w14:paraId="1E63008D">
      <w:pPr>
        <w:numPr>
          <w:ilvl w:val="0"/>
          <w:numId w:val="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应急预案应明确应急组织机构、响应流程、资源保障等内容。</w:t>
      </w:r>
    </w:p>
    <w:p w14:paraId="129E70E6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审批</w:t>
      </w:r>
    </w:p>
    <w:p w14:paraId="65098FA3">
      <w:pPr>
        <w:numPr>
          <w:ilvl w:val="0"/>
          <w:numId w:val="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应急预案由项目经理组织编制，提交给上级部门或公司应急管理部门进行审批。</w:t>
      </w:r>
    </w:p>
    <w:p w14:paraId="10E2E3F1">
      <w:pPr>
        <w:numPr>
          <w:ilvl w:val="0"/>
          <w:numId w:val="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审批通过后，应急预案应正式发文，并在项目现场进行公示。</w:t>
      </w:r>
    </w:p>
    <w:p w14:paraId="17F9FE01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29009_WPSOffice_Level1"/>
      <w:bookmarkStart w:id="11" w:name="_Toc17474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3. 光伏项目现场安全评估及风险识别</w:t>
      </w:r>
      <w:bookmarkEnd w:id="10"/>
      <w:bookmarkEnd w:id="11"/>
    </w:p>
    <w:p w14:paraId="72E90339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安全评估</w:t>
      </w:r>
    </w:p>
    <w:p w14:paraId="5A2FABE0">
      <w:pPr>
        <w:numPr>
          <w:ilvl w:val="0"/>
          <w:numId w:val="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定期对光伏项目现场进行安全评估，评估内容包括设备安全、作业环境安全、人员行为安全等。</w:t>
      </w:r>
    </w:p>
    <w:p w14:paraId="752FFDCE">
      <w:pPr>
        <w:numPr>
          <w:ilvl w:val="0"/>
          <w:numId w:val="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评估结果应形成报告，并提出改进建议。</w:t>
      </w:r>
    </w:p>
    <w:p w14:paraId="7BB9A3FE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风险识别</w:t>
      </w:r>
    </w:p>
    <w:p w14:paraId="47E680A3">
      <w:pPr>
        <w:numPr>
          <w:ilvl w:val="0"/>
          <w:numId w:val="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识别项目运行过程中可能遇到的各类风险，包括自然灾害、设备故障、人为失误等。</w:t>
      </w:r>
    </w:p>
    <w:p w14:paraId="2711B2D0">
      <w:pPr>
        <w:numPr>
          <w:ilvl w:val="0"/>
          <w:numId w:val="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对识别出的风险进行分级管理，制定相应的应对措施。</w:t>
      </w:r>
    </w:p>
    <w:p w14:paraId="5593E78C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2" w:name="_Toc5203_WPSOffice_Level1"/>
      <w:bookmarkStart w:id="13" w:name="_Toc8759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4. 应急响应组织及职责划分</w:t>
      </w:r>
      <w:bookmarkEnd w:id="12"/>
      <w:bookmarkEnd w:id="13"/>
    </w:p>
    <w:p w14:paraId="786D4704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组织机构</w:t>
      </w:r>
    </w:p>
    <w:p w14:paraId="630678AF">
      <w:pPr>
        <w:numPr>
          <w:ilvl w:val="0"/>
          <w:numId w:val="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成立应急响应领导小组，负责应急情况下的统一指挥和协调。</w:t>
      </w:r>
    </w:p>
    <w:p w14:paraId="5713BFF0">
      <w:pPr>
        <w:numPr>
          <w:ilvl w:val="0"/>
          <w:numId w:val="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设立现场应急指挥部，负责现场应急处置工作。</w:t>
      </w:r>
    </w:p>
    <w:p w14:paraId="7056525A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职责划分</w:t>
      </w:r>
    </w:p>
    <w:p w14:paraId="40046490">
      <w:pPr>
        <w:numPr>
          <w:ilvl w:val="0"/>
          <w:numId w:val="8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明确各应急响应组织机构的职责和权限，确保应急响应工作的有序进行。</w:t>
      </w:r>
    </w:p>
    <w:p w14:paraId="745B2502">
      <w:pPr>
        <w:numPr>
          <w:ilvl w:val="0"/>
          <w:numId w:val="8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定期对职责履行情况进行检查和评估。</w:t>
      </w:r>
    </w:p>
    <w:p w14:paraId="70BD94E4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4" w:name="_Toc29847_WPSOffice_Level1"/>
      <w:bookmarkStart w:id="15" w:name="_Toc26760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5. 事故处理和报告机制</w:t>
      </w:r>
      <w:bookmarkEnd w:id="14"/>
      <w:bookmarkEnd w:id="15"/>
    </w:p>
    <w:p w14:paraId="65F39BAE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事故处理</w:t>
      </w:r>
    </w:p>
    <w:p w14:paraId="3EA26D1A">
      <w:pPr>
        <w:numPr>
          <w:ilvl w:val="0"/>
          <w:numId w:val="9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在事故发生后，立即启动应急预案，进行现场处置。</w:t>
      </w:r>
    </w:p>
    <w:p w14:paraId="3C3633BD">
      <w:pPr>
        <w:numPr>
          <w:ilvl w:val="0"/>
          <w:numId w:val="9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根据事故类型和等级，采取相应的处理措施，防止事故扩大化。</w:t>
      </w:r>
    </w:p>
    <w:p w14:paraId="5396E77D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报告机制</w:t>
      </w:r>
    </w:p>
    <w:p w14:paraId="65A151E8">
      <w:pPr>
        <w:numPr>
          <w:ilvl w:val="0"/>
          <w:numId w:val="10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建立健全的事故报告制度，确保事故信息及时、准确地上报给相关部门和人员。</w:t>
      </w:r>
    </w:p>
    <w:p w14:paraId="2A01B134">
      <w:pPr>
        <w:numPr>
          <w:ilvl w:val="0"/>
          <w:numId w:val="10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对事故报告进行汇总分析，提出改进措施，防止类似事故再次发生。</w:t>
      </w:r>
    </w:p>
    <w:p w14:paraId="0688035D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6" w:name="_Toc10807_WPSOffice_Level1"/>
      <w:bookmarkStart w:id="17" w:name="_Toc13651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6. 应急培训和演练计划</w:t>
      </w:r>
      <w:bookmarkEnd w:id="16"/>
      <w:bookmarkEnd w:id="17"/>
    </w:p>
    <w:p w14:paraId="24EAB8E1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培训</w:t>
      </w:r>
    </w:p>
    <w:p w14:paraId="0040F126">
      <w:pPr>
        <w:numPr>
          <w:ilvl w:val="0"/>
          <w:numId w:val="1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定期组织应急知识培训，提高项目人员的应急意识和应急能力。</w:t>
      </w:r>
    </w:p>
    <w:p w14:paraId="36955ECF">
      <w:pPr>
        <w:numPr>
          <w:ilvl w:val="0"/>
          <w:numId w:val="1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培训内容包括应急预案、应急设备使用、现场急救等。</w:t>
      </w:r>
    </w:p>
    <w:p w14:paraId="60775829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演练</w:t>
      </w:r>
    </w:p>
    <w:p w14:paraId="4B02D32D">
      <w:pPr>
        <w:numPr>
          <w:ilvl w:val="0"/>
          <w:numId w:val="1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制定年度应急演练计划，定期开展应急演练活动。</w:t>
      </w:r>
    </w:p>
    <w:p w14:paraId="6B25E4C3">
      <w:pPr>
        <w:numPr>
          <w:ilvl w:val="0"/>
          <w:numId w:val="1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对演练结果进行评估和总结，提出改进措施，完善应急预案。</w:t>
      </w:r>
    </w:p>
    <w:p w14:paraId="61A1D38B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8" w:name="_Toc5557_WPSOffice_Level1"/>
      <w:bookmarkStart w:id="19" w:name="_Toc2096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7. 事故预防措施和整改方案设计</w:t>
      </w:r>
      <w:bookmarkEnd w:id="18"/>
      <w:bookmarkEnd w:id="19"/>
    </w:p>
    <w:p w14:paraId="1745C31F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预防措施</w:t>
      </w:r>
    </w:p>
    <w:p w14:paraId="080E98D0">
      <w:pPr>
        <w:numPr>
          <w:ilvl w:val="0"/>
          <w:numId w:val="1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针对识别出的风险，制定相应的预防措施，降低事故发生的可能性。</w:t>
      </w:r>
    </w:p>
    <w:p w14:paraId="64F242A7">
      <w:pPr>
        <w:numPr>
          <w:ilvl w:val="0"/>
          <w:numId w:val="1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定期对预防措施的执行情况进行检查和评估。</w:t>
      </w:r>
    </w:p>
    <w:p w14:paraId="171A13C1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整改方案</w:t>
      </w:r>
    </w:p>
    <w:p w14:paraId="46B4C510">
      <w:pPr>
        <w:numPr>
          <w:ilvl w:val="0"/>
          <w:numId w:val="1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在事故发生后，立即组织相关人员对事故原因进行分析，制定整改方案。</w:t>
      </w:r>
    </w:p>
    <w:p w14:paraId="51715F65">
      <w:pPr>
        <w:numPr>
          <w:ilvl w:val="0"/>
          <w:numId w:val="1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整改方案应明确整改措施、责任人、整改时限等内容，确保问题得到及时解决。</w:t>
      </w:r>
    </w:p>
    <w:p w14:paraId="26AD3481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0" w:name="_Toc8806_WPSOffice_Level1"/>
      <w:bookmarkStart w:id="21" w:name="_Toc30520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8. 监督检查与考核评价方法</w:t>
      </w:r>
      <w:bookmarkEnd w:id="20"/>
      <w:bookmarkEnd w:id="21"/>
    </w:p>
    <w:p w14:paraId="6454FCC2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监督检查</w:t>
      </w:r>
    </w:p>
    <w:p w14:paraId="017EB876">
      <w:pPr>
        <w:numPr>
          <w:ilvl w:val="0"/>
          <w:numId w:val="1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建立监督检查机制，定期对项目应急管理工作进行检查和评估。</w:t>
      </w:r>
    </w:p>
    <w:p w14:paraId="46830BA0">
      <w:pPr>
        <w:numPr>
          <w:ilvl w:val="0"/>
          <w:numId w:val="1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监督检查内容包括应急预案执行情况、应急设备配置情况、培训演练情况等。</w:t>
      </w:r>
    </w:p>
    <w:p w14:paraId="50C62E09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考核评价</w:t>
      </w:r>
    </w:p>
    <w:p w14:paraId="2130ECAA">
      <w:pPr>
        <w:numPr>
          <w:ilvl w:val="0"/>
          <w:numId w:val="1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制定应急管理工作考核评价标准，对项目应急管理工作进行量化评价。</w:t>
      </w:r>
    </w:p>
    <w:p w14:paraId="6686218A">
      <w:pPr>
        <w:numPr>
          <w:ilvl w:val="0"/>
          <w:numId w:val="1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考核评价结果应作为项目绩效考核的重要内容之一，激励项目人员积极参与应急管理工作。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7DC3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01D06">
                          <w:pPr>
                            <w:pStyle w:val="8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01D06">
                    <w:pPr>
                      <w:pStyle w:val="8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B9B3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C399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F5E0A">
                          <w:pPr>
                            <w:pStyle w:val="8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F5E0A">
                    <w:pPr>
                      <w:pStyle w:val="8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F65A0"/>
    <w:multiLevelType w:val="multilevel"/>
    <w:tmpl w:val="9ACF65A0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A0C93552"/>
    <w:multiLevelType w:val="multilevel"/>
    <w:tmpl w:val="A0C93552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A0F05207"/>
    <w:multiLevelType w:val="multilevel"/>
    <w:tmpl w:val="A0F05207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B88D21A8"/>
    <w:multiLevelType w:val="multilevel"/>
    <w:tmpl w:val="B88D21A8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C4E0D24A"/>
    <w:multiLevelType w:val="multilevel"/>
    <w:tmpl w:val="C4E0D24A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DAD3A854"/>
    <w:multiLevelType w:val="multilevel"/>
    <w:tmpl w:val="DAD3A85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E504947C"/>
    <w:multiLevelType w:val="multilevel"/>
    <w:tmpl w:val="E504947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E7B27C5B"/>
    <w:multiLevelType w:val="multilevel"/>
    <w:tmpl w:val="E7B27C5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F689643B"/>
    <w:multiLevelType w:val="multilevel"/>
    <w:tmpl w:val="F689643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nsid w:val="FEC2EA36"/>
    <w:multiLevelType w:val="multilevel"/>
    <w:tmpl w:val="FEC2EA36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nsid w:val="18F74015"/>
    <w:multiLevelType w:val="multilevel"/>
    <w:tmpl w:val="18F7401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2F2D79CE"/>
    <w:multiLevelType w:val="multilevel"/>
    <w:tmpl w:val="2F2D79CE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2">
    <w:nsid w:val="30A0AC00"/>
    <w:multiLevelType w:val="multilevel"/>
    <w:tmpl w:val="30A0AC00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3">
    <w:nsid w:val="59EEFD2A"/>
    <w:multiLevelType w:val="multilevel"/>
    <w:tmpl w:val="59EEFD2A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4">
    <w:nsid w:val="700FDCEF"/>
    <w:multiLevelType w:val="multilevel"/>
    <w:tmpl w:val="700FDCE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5">
    <w:nsid w:val="77633216"/>
    <w:multiLevelType w:val="multilevel"/>
    <w:tmpl w:val="77633216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Dg4N2FkY2E2ZTRiZWIyMDAwNDc4ZWY3OTA3OTkwOWQifQ=="/>
  </w:docVars>
  <w:rsids>
    <w:rsidRoot w:val="00000000"/>
    <w:rsid w:val="060D47B2"/>
    <w:rsid w:val="3CFD1536"/>
    <w:rsid w:val="60577779"/>
    <w:rsid w:val="6DAF472D"/>
    <w:rsid w:val="73354407"/>
    <w:rsid w:val="74404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HAnsi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13f6b63-064a-4a7b-b501-88abc1acae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3f6b63-064a-4a7b-b501-88abc1acae17}"/>
      </w:docPartPr>
      <w:docPartBody>
        <w:p w14:paraId="7B5206C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dcb6520-7794-4555-b94a-7970c84b8b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cb6520-7794-4555-b94a-7970c84b8bc8}"/>
      </w:docPartPr>
      <w:docPartBody>
        <w:p w14:paraId="3CFE13F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7011fcd-885f-4f71-9a84-44d0b11e0b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11fcd-885f-4f71-9a84-44d0b11e0b0b}"/>
      </w:docPartPr>
      <w:docPartBody>
        <w:p w14:paraId="2823DCB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1520d8-a355-4abd-a1e1-6563216d51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1520d8-a355-4abd-a1e1-6563216d5145}"/>
      </w:docPartPr>
      <w:docPartBody>
        <w:p w14:paraId="23D41A7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aee9a3b-8a55-49cf-b86b-281abb9440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ee9a3b-8a55-49cf-b86b-281abb9440e4}"/>
      </w:docPartPr>
      <w:docPartBody>
        <w:p w14:paraId="4585C4A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5ef3ca-5fd3-43cc-a096-5fe57913610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5ef3ca-5fd3-43cc-a096-5fe579136101}"/>
      </w:docPartPr>
      <w:docPartBody>
        <w:p w14:paraId="0511B3D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f6196c6-8d05-4ffe-ac1a-27db3540195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6196c6-8d05-4ffe-ac1a-27db35401951}"/>
      </w:docPartPr>
      <w:docPartBody>
        <w:p w14:paraId="3278D20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f9c625-d83f-4294-ba92-da563a576a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f9c625-d83f-4294-ba92-da563a576a0a}"/>
      </w:docPartPr>
      <w:docPartBody>
        <w:p w14:paraId="76D432B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6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1217</Words>
  <Characters>1233</Characters>
  <TotalTime>0</TotalTime>
  <ScaleCrop>false</ScaleCrop>
  <LinksUpToDate>false</LinksUpToDate>
  <CharactersWithSpaces>1358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2024-06-30T10:23:00Z</dcterms:created>
  <dc:creator>继续努力。。。</dc:creator>
  <cp:lastModifiedBy>飞</cp:lastModifiedBy>
  <dcterms:modified xsi:type="dcterms:W3CDTF">2024-11-06T05:04:01Z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77E4F942C5AC4AF5AC6B4665B1042578_13</vt:lpwstr>
  </property>
</Properties>
</file>