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drawing>
          <wp:inline distT="0" distB="0" distL="114300" distR="114300">
            <wp:extent cx="6276340" cy="8685530"/>
            <wp:effectExtent l="0" t="0" r="10160" b="1270"/>
            <wp:docPr id="2" name="图片 2" descr="报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审"/>
                    <pic:cNvPicPr>
                      <a:picLocks noChangeAspect="1"/>
                    </pic:cNvPicPr>
                  </pic:nvPicPr>
                  <pic:blipFill>
                    <a:blip r:embed="rId7"/>
                    <a:stretch>
                      <a:fillRect/>
                    </a:stretch>
                  </pic:blipFill>
                  <pic:spPr>
                    <a:xfrm>
                      <a:off x="0" y="0"/>
                      <a:ext cx="6276340" cy="8685530"/>
                    </a:xfrm>
                    <a:prstGeom prst="rect">
                      <a:avLst/>
                    </a:prstGeom>
                  </pic:spPr>
                </pic:pic>
              </a:graphicData>
            </a:graphic>
          </wp:inline>
        </w:drawing>
      </w: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bookmarkStart w:id="0" w:name="_GoBack"/>
      <w:bookmarkEnd w:id="0"/>
    </w:p>
    <w:p>
      <w:pPr>
        <w:ind w:right="307" w:rightChars="128"/>
        <w:jc w:val="center"/>
        <w:rPr>
          <w:rFonts w:ascii="宋体" w:hAnsi="宋体" w:cs="宋体"/>
          <w:b/>
          <w:bCs/>
          <w:sz w:val="36"/>
          <w:szCs w:val="36"/>
        </w:rPr>
      </w:pPr>
      <w:r>
        <w:rPr>
          <w:rFonts w:hint="eastAsia" w:ascii="宋体" w:hAnsi="宋体"/>
          <w:b/>
          <w:sz w:val="36"/>
          <w:szCs w:val="36"/>
        </w:rPr>
        <w:t>钦州康熙岭渔光一体光伏电站（四期）</w:t>
      </w:r>
    </w:p>
    <w:p>
      <w:pPr>
        <w:ind w:right="307" w:rightChars="128"/>
        <w:jc w:val="center"/>
        <w:rPr>
          <w:rFonts w:ascii="宋体" w:hAnsi="宋体" w:cs="宋体"/>
          <w:b/>
          <w:sz w:val="36"/>
          <w:szCs w:val="36"/>
        </w:rPr>
      </w:pPr>
      <w:r>
        <w:rPr>
          <w:rFonts w:hint="eastAsia" w:ascii="宋体" w:hAnsi="宋体" w:cs="宋体"/>
          <w:b/>
          <w:sz w:val="36"/>
          <w:szCs w:val="36"/>
        </w:rPr>
        <w:t>危险源辨识、风险评价及控制措施</w:t>
      </w:r>
    </w:p>
    <w:p>
      <w:pPr>
        <w:spacing w:line="360" w:lineRule="auto"/>
        <w:rPr>
          <w:rFonts w:ascii="宋体" w:hAnsi="宋体" w:cs="宋体"/>
          <w:bCs/>
          <w:color w:val="000000"/>
          <w:sz w:val="36"/>
          <w:szCs w:val="36"/>
        </w:rPr>
      </w:pPr>
    </w:p>
    <w:p>
      <w:pPr>
        <w:spacing w:line="360" w:lineRule="auto"/>
        <w:rPr>
          <w:rFonts w:ascii="宋体" w:hAnsi="宋体" w:cs="宋体"/>
          <w:bCs/>
          <w:color w:val="000000"/>
          <w:sz w:val="28"/>
          <w:szCs w:val="28"/>
        </w:rPr>
      </w:pPr>
      <w:r>
        <w:rPr>
          <w:rFonts w:hint="eastAsia" w:ascii="宋体" w:hAnsi="宋体" w:cs="宋体"/>
          <w:bCs/>
          <w:color w:val="000000"/>
          <w:sz w:val="28"/>
          <w:szCs w:val="28"/>
        </w:rPr>
        <w:t xml:space="preserve">                  </w:t>
      </w:r>
    </w:p>
    <w:p>
      <w:pPr>
        <w:spacing w:line="360" w:lineRule="auto"/>
        <w:rPr>
          <w:rFonts w:ascii="宋体" w:hAnsi="宋体" w:cs="宋体"/>
          <w:bCs/>
          <w:color w:val="000000"/>
          <w:sz w:val="28"/>
          <w:szCs w:val="28"/>
        </w:rPr>
      </w:pPr>
      <w:r>
        <w:rPr>
          <w:rFonts w:hint="eastAsia" w:ascii="宋体" w:hAnsi="宋体" w:cs="宋体"/>
          <w:bCs/>
          <w:color w:val="000000"/>
          <w:sz w:val="28"/>
          <w:szCs w:val="28"/>
        </w:rPr>
        <w:t xml:space="preserve"> </w:t>
      </w: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p>
      <w:pPr>
        <w:spacing w:line="360" w:lineRule="auto"/>
        <w:jc w:val="center"/>
        <w:rPr>
          <w:rFonts w:ascii="宋体" w:hAnsi="宋体" w:cs="宋体"/>
          <w:bCs/>
          <w:color w:val="000000"/>
          <w:sz w:val="28"/>
          <w:szCs w:val="28"/>
        </w:rPr>
      </w:pPr>
      <w:r>
        <w:rPr>
          <w:rFonts w:hint="eastAsia" w:ascii="宋体" w:hAnsi="宋体" w:cs="宋体"/>
          <w:bCs/>
          <w:color w:val="000000"/>
          <w:sz w:val="28"/>
          <w:szCs w:val="28"/>
        </w:rPr>
        <w:t>常州正衡电力工程监理有限公司</w:t>
      </w:r>
    </w:p>
    <w:p>
      <w:pPr>
        <w:ind w:right="307" w:rightChars="128"/>
        <w:jc w:val="center"/>
        <w:rPr>
          <w:rFonts w:ascii="宋体" w:hAnsi="宋体" w:cs="宋体"/>
          <w:sz w:val="28"/>
          <w:szCs w:val="28"/>
        </w:rPr>
      </w:pPr>
      <w:r>
        <w:rPr>
          <w:rFonts w:hint="eastAsia" w:ascii="宋体" w:hAnsi="宋体" w:cs="宋体"/>
          <w:sz w:val="28"/>
          <w:szCs w:val="28"/>
        </w:rPr>
        <w:t xml:space="preserve">   </w:t>
      </w:r>
      <w:r>
        <w:rPr>
          <w:rFonts w:hint="eastAsia" w:ascii="宋体" w:hAnsi="宋体"/>
          <w:sz w:val="28"/>
          <w:szCs w:val="28"/>
        </w:rPr>
        <w:t>钦州康熙岭渔光一体光伏电站（四期）</w:t>
      </w:r>
    </w:p>
    <w:p>
      <w:pPr>
        <w:ind w:right="307" w:rightChars="128"/>
        <w:jc w:val="center"/>
        <w:rPr>
          <w:rFonts w:hint="eastAsia" w:ascii="宋体" w:hAnsi="宋体" w:eastAsia="宋体" w:cs="宋体"/>
          <w:bCs/>
          <w:color w:val="000000"/>
          <w:sz w:val="28"/>
          <w:szCs w:val="28"/>
          <w:lang w:eastAsia="zh-CN"/>
        </w:rPr>
      </w:pPr>
      <w:r>
        <w:rPr>
          <w:rFonts w:hint="eastAsia" w:ascii="宋体" w:hAnsi="宋体" w:cs="宋体"/>
          <w:sz w:val="28"/>
          <w:szCs w:val="28"/>
        </w:rPr>
        <w:t>项目</w:t>
      </w:r>
      <w:r>
        <w:rPr>
          <w:rFonts w:hint="eastAsia" w:ascii="宋体" w:hAnsi="宋体" w:cs="宋体"/>
          <w:bCs/>
          <w:color w:val="000000"/>
          <w:sz w:val="28"/>
          <w:szCs w:val="28"/>
        </w:rPr>
        <w:t>监理</w:t>
      </w:r>
      <w:r>
        <w:rPr>
          <w:rFonts w:hint="eastAsia" w:ascii="宋体" w:hAnsi="宋体" w:cs="宋体"/>
          <w:bCs/>
          <w:color w:val="000000"/>
          <w:sz w:val="28"/>
          <w:szCs w:val="28"/>
          <w:lang w:eastAsia="zh-CN"/>
        </w:rPr>
        <w:t>部</w:t>
      </w:r>
    </w:p>
    <w:p>
      <w:pPr>
        <w:spacing w:line="360" w:lineRule="auto"/>
        <w:jc w:val="center"/>
        <w:rPr>
          <w:rFonts w:ascii="宋体" w:hAnsi="宋体" w:cs="宋体"/>
          <w:bCs/>
          <w:color w:val="000000"/>
          <w:sz w:val="28"/>
          <w:szCs w:val="28"/>
        </w:rPr>
      </w:pPr>
      <w:r>
        <w:rPr>
          <w:rFonts w:hint="eastAsia" w:ascii="宋体" w:hAnsi="宋体" w:cs="宋体"/>
          <w:bCs/>
          <w:color w:val="000000"/>
          <w:sz w:val="28"/>
          <w:szCs w:val="28"/>
        </w:rPr>
        <w:t>2021年05月</w:t>
      </w:r>
    </w:p>
    <w:p>
      <w:pPr>
        <w:rPr>
          <w:rFonts w:ascii="宋体" w:hAnsi="宋体" w:cs="宋体"/>
          <w:b/>
          <w:sz w:val="32"/>
          <w:szCs w:val="32"/>
        </w:rPr>
        <w:sectPr>
          <w:headerReference r:id="rId3" w:type="default"/>
          <w:footerReference r:id="rId4" w:type="default"/>
          <w:pgSz w:w="11906" w:h="16838"/>
          <w:pgMar w:top="1134" w:right="851" w:bottom="851" w:left="1134" w:header="1134" w:footer="851" w:gutter="0"/>
          <w:pgNumType w:start="2"/>
          <w:cols w:space="425" w:num="1"/>
          <w:docGrid w:type="lines" w:linePitch="326" w:charSpace="0"/>
        </w:sectPr>
      </w:pPr>
    </w:p>
    <w:p>
      <w:pPr>
        <w:ind w:right="307" w:rightChars="128"/>
        <w:jc w:val="center"/>
        <w:rPr>
          <w:rFonts w:ascii="宋体" w:hAnsi="宋体" w:cs="宋体"/>
          <w:b/>
          <w:sz w:val="32"/>
          <w:szCs w:val="32"/>
        </w:rPr>
      </w:pPr>
      <w:r>
        <w:rPr>
          <w:rFonts w:hint="eastAsia" w:ascii="宋体" w:hAnsi="宋体" w:cs="宋体"/>
          <w:b/>
          <w:sz w:val="32"/>
          <w:szCs w:val="32"/>
        </w:rPr>
        <w:t>钦州康熙岭渔光一体光伏电站（四期）危险源辨识、风险评价及控制措施</w:t>
      </w:r>
    </w:p>
    <w:p>
      <w:pPr>
        <w:rPr>
          <w:rFonts w:ascii="宋体" w:hAnsi="宋体" w:cs="宋体"/>
        </w:rPr>
      </w:pPr>
    </w:p>
    <w:tbl>
      <w:tblPr>
        <w:tblStyle w:val="34"/>
        <w:tblW w:w="147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27"/>
        <w:gridCol w:w="200"/>
        <w:gridCol w:w="925"/>
        <w:gridCol w:w="1279"/>
        <w:gridCol w:w="199"/>
        <w:gridCol w:w="3609"/>
        <w:gridCol w:w="199"/>
        <w:gridCol w:w="395"/>
        <w:gridCol w:w="199"/>
        <w:gridCol w:w="360"/>
        <w:gridCol w:w="199"/>
        <w:gridCol w:w="317"/>
        <w:gridCol w:w="99"/>
        <w:gridCol w:w="417"/>
        <w:gridCol w:w="99"/>
        <w:gridCol w:w="517"/>
        <w:gridCol w:w="496"/>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95" w:type="dxa"/>
            <w:shd w:val="clear" w:color="auto" w:fill="auto"/>
            <w:vAlign w:val="center"/>
          </w:tcPr>
          <w:p>
            <w:pPr>
              <w:widowControl/>
              <w:jc w:val="left"/>
              <w:rPr>
                <w:rFonts w:ascii="宋体" w:hAnsi="宋体" w:cs="宋体"/>
                <w:b/>
                <w:bCs/>
                <w:kern w:val="0"/>
                <w:sz w:val="20"/>
              </w:rPr>
            </w:pPr>
            <w:r>
              <w:rPr>
                <w:rFonts w:hint="eastAsia" w:ascii="宋体" w:hAnsi="宋体" w:cs="宋体"/>
                <w:b/>
                <w:bCs/>
                <w:kern w:val="0"/>
                <w:sz w:val="20"/>
              </w:rPr>
              <w:t>序号</w:t>
            </w:r>
          </w:p>
        </w:tc>
        <w:tc>
          <w:tcPr>
            <w:tcW w:w="1127"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场所</w:t>
            </w:r>
          </w:p>
        </w:tc>
        <w:tc>
          <w:tcPr>
            <w:tcW w:w="2404" w:type="dxa"/>
            <w:gridSpan w:val="3"/>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施工工序/活动</w:t>
            </w:r>
          </w:p>
        </w:tc>
        <w:tc>
          <w:tcPr>
            <w:tcW w:w="3808"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危险源/危 害</w:t>
            </w:r>
          </w:p>
        </w:tc>
        <w:tc>
          <w:tcPr>
            <w:tcW w:w="594"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是否有文件</w:t>
            </w:r>
          </w:p>
        </w:tc>
        <w:tc>
          <w:tcPr>
            <w:tcW w:w="559"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L</w:t>
            </w:r>
          </w:p>
        </w:tc>
        <w:tc>
          <w:tcPr>
            <w:tcW w:w="516"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E</w:t>
            </w:r>
          </w:p>
        </w:tc>
        <w:tc>
          <w:tcPr>
            <w:tcW w:w="516"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C</w:t>
            </w:r>
          </w:p>
        </w:tc>
        <w:tc>
          <w:tcPr>
            <w:tcW w:w="616" w:type="dxa"/>
            <w:gridSpan w:val="2"/>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D</w:t>
            </w:r>
          </w:p>
        </w:tc>
        <w:tc>
          <w:tcPr>
            <w:tcW w:w="496"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风险等级</w:t>
            </w:r>
          </w:p>
        </w:tc>
        <w:tc>
          <w:tcPr>
            <w:tcW w:w="3535"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w:t>
            </w:r>
          </w:p>
        </w:tc>
        <w:tc>
          <w:tcPr>
            <w:tcW w:w="1127" w:type="dxa"/>
            <w:vMerge w:val="restart"/>
            <w:shd w:val="clear" w:color="auto" w:fill="auto"/>
            <w:vAlign w:val="bottom"/>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施工现场</w:t>
            </w: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施工现场</w:t>
            </w: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tc>
        <w:tc>
          <w:tcPr>
            <w:tcW w:w="1125" w:type="dxa"/>
            <w:gridSpan w:val="2"/>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场平工程</w:t>
            </w: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pPr>
              <w:spacing w:line="380" w:lineRule="exact"/>
              <w:jc w:val="center"/>
              <w:rPr>
                <w:rFonts w:ascii="宋体" w:hAnsi="宋体" w:cs="宋体"/>
                <w:sz w:val="20"/>
              </w:rPr>
            </w:pPr>
            <w:r>
              <w:rPr>
                <w:rFonts w:hint="eastAsia" w:ascii="宋体" w:hAnsi="宋体" w:cs="宋体"/>
                <w:sz w:val="20"/>
              </w:rPr>
              <w:t>在机械回转半径内施工</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pPr>
              <w:widowControl/>
              <w:jc w:val="left"/>
              <w:rPr>
                <w:rFonts w:ascii="宋体" w:hAnsi="宋体" w:cs="宋体"/>
                <w:kern w:val="0"/>
                <w:sz w:val="20"/>
              </w:rPr>
            </w:pPr>
            <w:r>
              <w:rPr>
                <w:rFonts w:hint="eastAsia" w:ascii="宋体" w:hAnsi="宋体" w:cs="宋体"/>
                <w:kern w:val="0"/>
                <w:sz w:val="20"/>
              </w:rPr>
              <w:t>，经常进行安全教育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挖掘立壁</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可能因浮石滚下导致砸伤人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加强安全教育，事前清理浮石，并设立防护档板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基坑、基槽土石方回填</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临边安全距离不足，无防护栏杆</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作业单位应严格按基坑支护规程操作，设置安全防护栏。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作业人员上下</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因护栏缺陷、上下时把扶不牢或未使用安全带系挂致高处坠落伤人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设置明显的安全警示标志、做好现场防护、加强安全意识教育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w:t>
            </w:r>
          </w:p>
        </w:tc>
        <w:tc>
          <w:tcPr>
            <w:tcW w:w="1127" w:type="dxa"/>
            <w:vMerge w:val="continue"/>
            <w:vAlign w:val="center"/>
          </w:tcPr>
          <w:p>
            <w:pPr>
              <w:jc w:val="center"/>
              <w:rPr>
                <w:rFonts w:ascii="宋体" w:hAnsi="宋体" w:cs="宋体"/>
                <w:kern w:val="0"/>
                <w:sz w:val="20"/>
              </w:rPr>
            </w:pPr>
          </w:p>
        </w:tc>
        <w:tc>
          <w:tcPr>
            <w:tcW w:w="1125" w:type="dxa"/>
            <w:gridSpan w:val="2"/>
            <w:vMerge w:val="restart"/>
            <w:shd w:val="clear" w:color="auto" w:fill="auto"/>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截洪沟工程</w:t>
            </w: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机动翻斗车装运石料、钢管等</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作业人员应严格按照要求运输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机械挖土方</w:t>
            </w:r>
          </w:p>
        </w:tc>
        <w:tc>
          <w:tcPr>
            <w:tcW w:w="3808" w:type="dxa"/>
            <w:gridSpan w:val="2"/>
            <w:shd w:val="clear" w:color="auto" w:fill="auto"/>
            <w:vAlign w:val="center"/>
          </w:tcPr>
          <w:p>
            <w:pPr>
              <w:spacing w:line="380" w:lineRule="exact"/>
              <w:jc w:val="center"/>
              <w:rPr>
                <w:rFonts w:ascii="宋体" w:hAnsi="宋体" w:cs="宋体"/>
                <w:sz w:val="20"/>
              </w:rPr>
            </w:pPr>
            <w:r>
              <w:rPr>
                <w:rFonts w:hint="eastAsia" w:ascii="宋体" w:hAnsi="宋体" w:cs="宋体"/>
                <w:sz w:val="20"/>
              </w:rPr>
              <w:t>在机械回转半径内施工</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专人指挥，经常对施工人员进行安全教育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10</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人工挖土方</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土方坍塌造成人员伤亡</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基坑合理放坡，必要的话设置防护，设置明显安全警示标志，加强对基坑监测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11</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在抬重物时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因用力不当或下雨路滑导致重物砸脚、物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作业现场应做好防滑措施并对作业人员进行安全生产教育培训，必要时设置警示牌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12</w:t>
            </w:r>
          </w:p>
        </w:tc>
        <w:tc>
          <w:tcPr>
            <w:tcW w:w="1127" w:type="dxa"/>
            <w:vMerge w:val="continue"/>
            <w:vAlign w:val="center"/>
          </w:tcPr>
          <w:p>
            <w:pPr>
              <w:jc w:val="center"/>
              <w:rPr>
                <w:rFonts w:ascii="宋体" w:hAnsi="宋体" w:cs="宋体"/>
                <w:kern w:val="0"/>
                <w:sz w:val="20"/>
              </w:rPr>
            </w:pPr>
          </w:p>
        </w:tc>
        <w:tc>
          <w:tcPr>
            <w:tcW w:w="1125" w:type="dxa"/>
            <w:gridSpan w:val="2"/>
            <w:vMerge w:val="continue"/>
            <w:vAlign w:val="center"/>
          </w:tcPr>
          <w:p>
            <w:pPr>
              <w:widowControl/>
              <w:jc w:val="left"/>
              <w:rPr>
                <w:rFonts w:ascii="宋体" w:hAnsi="宋体" w:cs="宋体"/>
                <w:kern w:val="0"/>
                <w:sz w:val="20"/>
              </w:rPr>
            </w:pPr>
          </w:p>
        </w:tc>
        <w:tc>
          <w:tcPr>
            <w:tcW w:w="1279" w:type="dxa"/>
            <w:vAlign w:val="center"/>
          </w:tcPr>
          <w:p>
            <w:pPr>
              <w:widowControl/>
              <w:jc w:val="center"/>
              <w:rPr>
                <w:rFonts w:ascii="宋体" w:hAnsi="宋体" w:cs="宋体"/>
                <w:kern w:val="0"/>
                <w:sz w:val="20"/>
              </w:rPr>
            </w:pPr>
            <w:r>
              <w:rPr>
                <w:rFonts w:hint="eastAsia" w:ascii="宋体" w:hAnsi="宋体" w:cs="宋体"/>
                <w:kern w:val="0"/>
                <w:sz w:val="20"/>
              </w:rPr>
              <w:t>地基处理</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打夯机具漏电造成人员伤亡</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经常检查机具，操作必须带绝缘手套</w:t>
            </w:r>
          </w:p>
          <w:p>
            <w:pPr>
              <w:widowControl/>
              <w:jc w:val="left"/>
              <w:rPr>
                <w:rFonts w:ascii="宋体" w:hAnsi="宋体" w:cs="宋体"/>
                <w:kern w:val="0"/>
                <w:sz w:val="20"/>
              </w:rPr>
            </w:pPr>
            <w:r>
              <w:rPr>
                <w:rFonts w:hint="eastAsia" w:ascii="宋体" w:hAnsi="宋体" w:cs="宋体"/>
                <w:kern w:val="0"/>
                <w:sz w:val="20"/>
              </w:rPr>
              <w:t>，经常进行安全教育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13</w:t>
            </w:r>
          </w:p>
        </w:tc>
        <w:tc>
          <w:tcPr>
            <w:tcW w:w="1127" w:type="dxa"/>
            <w:vMerge w:val="continue"/>
            <w:vAlign w:val="center"/>
          </w:tcPr>
          <w:p>
            <w:pPr>
              <w:jc w:val="center"/>
              <w:rPr>
                <w:rFonts w:ascii="宋体" w:hAnsi="宋体" w:cs="宋体"/>
                <w:kern w:val="0"/>
                <w:sz w:val="20"/>
              </w:rPr>
            </w:pPr>
          </w:p>
        </w:tc>
        <w:tc>
          <w:tcPr>
            <w:tcW w:w="1125" w:type="dxa"/>
            <w:gridSpan w:val="2"/>
            <w:vMerge w:val="continue"/>
            <w:vAlign w:val="center"/>
          </w:tcPr>
          <w:p>
            <w:pPr>
              <w:widowControl/>
              <w:jc w:val="left"/>
              <w:rPr>
                <w:rFonts w:ascii="宋体" w:hAnsi="宋体" w:cs="宋体"/>
                <w:kern w:val="0"/>
                <w:sz w:val="20"/>
              </w:rPr>
            </w:pPr>
          </w:p>
        </w:tc>
        <w:tc>
          <w:tcPr>
            <w:tcW w:w="1279" w:type="dxa"/>
            <w:vAlign w:val="center"/>
          </w:tcPr>
          <w:p>
            <w:pPr>
              <w:widowControl/>
              <w:jc w:val="left"/>
              <w:rPr>
                <w:rFonts w:ascii="宋体" w:hAnsi="宋体" w:cs="宋体"/>
                <w:kern w:val="0"/>
                <w:sz w:val="20"/>
              </w:rPr>
            </w:pPr>
            <w:r>
              <w:rPr>
                <w:rFonts w:hint="eastAsia" w:ascii="宋体" w:hAnsi="宋体" w:cs="宋体"/>
                <w:kern w:val="0"/>
                <w:sz w:val="20"/>
              </w:rPr>
              <w:t>浆砌石施工</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施工人员搬运石头时砸伤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ind w:firstLine="100" w:firstLineChars="50"/>
              <w:jc w:val="left"/>
              <w:rPr>
                <w:rFonts w:ascii="宋体" w:hAnsi="宋体" w:cs="宋体"/>
                <w:kern w:val="0"/>
                <w:sz w:val="20"/>
              </w:rPr>
            </w:pPr>
            <w:r>
              <w:rPr>
                <w:rFonts w:hint="eastAsia" w:ascii="宋体" w:hAnsi="宋体" w:cs="宋体"/>
                <w:kern w:val="0"/>
                <w:sz w:val="20"/>
              </w:rPr>
              <w:t>对作业人员进行安全生产教育培训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14</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砂浆搅拌时</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搅拌机漏电造成人员伤害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 xml:space="preserve"> 经常检查机具，设安全操作牌，经常进行安全教育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15</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交叉作业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因隔离、防护缺少或不完善易坠物伤人、物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作业现场应设置明显的安全警示标志、做好现场防护，并加强对作业人员的安全生产教育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16</w:t>
            </w:r>
          </w:p>
        </w:tc>
        <w:tc>
          <w:tcPr>
            <w:tcW w:w="1127" w:type="dxa"/>
            <w:vMerge w:val="continue"/>
            <w:shd w:val="clear" w:color="auto" w:fill="auto"/>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在给浆砌石灰缝打磨时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因灰缝中有异物突然爆裂，导致操作人员伤害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作业人员在作业过程中必须正确佩戴劳保用品，正确使用工具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17</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使用斧子或锤子等作业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18</w:t>
            </w:r>
          </w:p>
        </w:tc>
        <w:tc>
          <w:tcPr>
            <w:tcW w:w="1127" w:type="dxa"/>
            <w:vMerge w:val="continue"/>
            <w:vAlign w:val="center"/>
          </w:tcPr>
          <w:p>
            <w:pPr>
              <w:jc w:val="center"/>
              <w:rPr>
                <w:rFonts w:ascii="宋体" w:hAnsi="宋体" w:cs="宋体"/>
                <w:kern w:val="0"/>
                <w:sz w:val="20"/>
              </w:rPr>
            </w:pPr>
          </w:p>
        </w:tc>
        <w:tc>
          <w:tcPr>
            <w:tcW w:w="1125" w:type="dxa"/>
            <w:gridSpan w:val="2"/>
            <w:vMerge w:val="restart"/>
            <w:shd w:val="clear" w:color="auto" w:fill="auto"/>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挡</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风</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墙</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w:t>
            </w:r>
          </w:p>
          <w:p>
            <w:pPr>
              <w:widowControl/>
              <w:jc w:val="center"/>
              <w:rPr>
                <w:rFonts w:ascii="宋体" w:hAnsi="宋体" w:cs="宋体"/>
                <w:kern w:val="0"/>
                <w:sz w:val="20"/>
              </w:rPr>
            </w:pPr>
            <w:r>
              <w:rPr>
                <w:rFonts w:hint="eastAsia" w:ascii="宋体" w:hAnsi="宋体" w:cs="宋体"/>
                <w:kern w:val="0"/>
                <w:sz w:val="20"/>
              </w:rPr>
              <w:t>围</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栏</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工</w:t>
            </w: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程</w:t>
            </w: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起重机的安装、使用、拆除</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因指挥与司机配合或站位不当、吊物捆绑不牢固、超载吊运、未按安装拆除方案进行操作而伤人、伤物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作业单位应编制专项方案，加强作业人员的安全生产教育，设专职吊装指挥人员、严格按照顺序施工、做好现场防护、严格按照指定位置堆卸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19</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使用撬杠、扁铲拆模板</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因操作失误导致撬杠、扁铲回弹打伤眼睛或致残</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作业人员应严格按照要求施工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20</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上下同时交叉作业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无水平隔离层或隔离不严坠物伤人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作业单位应编制专项施工方案，对作业人员加强安全生产教育，并做好现场防护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21</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因泵管使用时间过长、螺丝滑扣导致弯头弹出或混凝土喷射或爆管伤人、伤物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21</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作业人员应定期检查泵管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22</w:t>
            </w:r>
          </w:p>
        </w:tc>
        <w:tc>
          <w:tcPr>
            <w:tcW w:w="1127" w:type="dxa"/>
            <w:vMerge w:val="continue"/>
            <w:shd w:val="clear" w:color="auto" w:fill="auto"/>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泵送混凝土时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因振动将泵管架上未绑物料震下伤人、物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作业人员在输送前仔细检查设备 、工具，并加强作业过程中的监视、检查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23</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机动翻斗车装运成品围栏、钢管、钢构架等</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因超高、宽、重，或操作不当，车斗挂钩会失控翻下导致人员伤害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8.4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作业人员应严格按照要求运输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24</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因放置不稳、安全距离不足、堆放过高及没采取固定或防坠落措施，易坠落伤人、物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作业单位应加强作业现场管理，临边物件放置、材料堆放应符合规范要求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25</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打锚杆、焊接、打磨铁件等</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因未戴防护镜违章作业，铁锈块溅入眼中致伤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9</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作业人员在作业过程中必须佩戴护目镜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26</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支设混凝土模板时为调整拉结筋尺寸</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在没有明确那一根拉结筋、当拉结筋突然伸出时，因躲闪不及致伤人伤眼</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作业单位应加强现场管理，明确那根拉结筋需要调整再缓慢调节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27</w:t>
            </w:r>
          </w:p>
        </w:tc>
        <w:tc>
          <w:tcPr>
            <w:tcW w:w="1127" w:type="dxa"/>
            <w:vMerge w:val="continue"/>
            <w:vAlign w:val="center"/>
          </w:tcPr>
          <w:p>
            <w:pPr>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使用斧子或锤子支模等作业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因事前缺检查或有缺陷、协调不好致斧头或锤子脱落伤人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63</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作业单位应加强工器具管理，作业前仔细检查工具、作业过程中应有专人指挥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28</w:t>
            </w:r>
          </w:p>
        </w:tc>
        <w:tc>
          <w:tcPr>
            <w:tcW w:w="1127" w:type="dxa"/>
            <w:vMerge w:val="continue"/>
            <w:vAlign w:val="center"/>
          </w:tcPr>
          <w:p>
            <w:pPr>
              <w:jc w:val="center"/>
              <w:rPr>
                <w:rFonts w:ascii="宋体" w:hAnsi="宋体" w:cs="宋体"/>
                <w:kern w:val="0"/>
                <w:sz w:val="20"/>
              </w:rPr>
            </w:pPr>
          </w:p>
        </w:tc>
        <w:tc>
          <w:tcPr>
            <w:tcW w:w="1125" w:type="dxa"/>
            <w:gridSpan w:val="2"/>
            <w:vMerge w:val="restart"/>
            <w:shd w:val="clear" w:color="auto" w:fill="auto"/>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挡风墙、围栏施工</w:t>
            </w: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模板拆除、吊运、装卸</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由于固定不牢等缺陷，违章攀爬导致高坠伤人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作业单位应加强对作业人员安全意识和安全知识教育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30</w:t>
            </w:r>
          </w:p>
        </w:tc>
        <w:tc>
          <w:tcPr>
            <w:tcW w:w="1127" w:type="dxa"/>
            <w:vMerge w:val="continue"/>
            <w:shd w:val="clear" w:color="auto" w:fill="auto"/>
            <w:vAlign w:val="center"/>
          </w:tcPr>
          <w:p>
            <w:pPr>
              <w:widowControl/>
              <w:jc w:val="center"/>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31</w:t>
            </w:r>
          </w:p>
        </w:tc>
        <w:tc>
          <w:tcPr>
            <w:tcW w:w="1127" w:type="dxa"/>
            <w:vMerge w:val="continue"/>
            <w:vAlign w:val="center"/>
          </w:tcPr>
          <w:p>
            <w:pPr>
              <w:widowControl/>
              <w:jc w:val="left"/>
              <w:rPr>
                <w:rFonts w:ascii="宋体" w:hAnsi="宋体" w:cs="宋体"/>
                <w:kern w:val="0"/>
                <w:sz w:val="20"/>
              </w:rPr>
            </w:pPr>
          </w:p>
        </w:tc>
        <w:tc>
          <w:tcPr>
            <w:tcW w:w="1125" w:type="dxa"/>
            <w:gridSpan w:val="2"/>
            <w:vMerge w:val="continue"/>
            <w:shd w:val="clear" w:color="auto" w:fill="auto"/>
            <w:vAlign w:val="center"/>
          </w:tcPr>
          <w:p>
            <w:pPr>
              <w:widowControl/>
              <w:jc w:val="left"/>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32</w:t>
            </w:r>
          </w:p>
        </w:tc>
        <w:tc>
          <w:tcPr>
            <w:tcW w:w="1127" w:type="dxa"/>
            <w:vMerge w:val="continue"/>
            <w:vAlign w:val="center"/>
          </w:tcPr>
          <w:p>
            <w:pPr>
              <w:widowControl/>
              <w:jc w:val="left"/>
              <w:rPr>
                <w:rFonts w:ascii="宋体" w:hAnsi="宋体" w:cs="宋体"/>
                <w:kern w:val="0"/>
                <w:sz w:val="20"/>
              </w:rPr>
            </w:pPr>
          </w:p>
        </w:tc>
        <w:tc>
          <w:tcPr>
            <w:tcW w:w="1125" w:type="dxa"/>
            <w:gridSpan w:val="2"/>
            <w:vMerge w:val="continue"/>
            <w:shd w:val="clear" w:color="auto" w:fill="auto"/>
            <w:vAlign w:val="center"/>
          </w:tcPr>
          <w:p>
            <w:pPr>
              <w:widowControl/>
              <w:jc w:val="center"/>
              <w:rPr>
                <w:rFonts w:ascii="宋体" w:hAnsi="宋体" w:cs="宋体"/>
                <w:kern w:val="0"/>
                <w:sz w:val="20"/>
              </w:rPr>
            </w:pPr>
          </w:p>
        </w:tc>
        <w:tc>
          <w:tcPr>
            <w:tcW w:w="1279"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33</w:t>
            </w:r>
          </w:p>
        </w:tc>
        <w:tc>
          <w:tcPr>
            <w:tcW w:w="112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施工现场吊装工序</w:t>
            </w:r>
          </w:p>
        </w:tc>
        <w:tc>
          <w:tcPr>
            <w:tcW w:w="1125"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在拆卸各种机械配件时</w:t>
            </w:r>
          </w:p>
        </w:tc>
        <w:tc>
          <w:tcPr>
            <w:tcW w:w="1279" w:type="dxa"/>
            <w:shd w:val="clear" w:color="auto" w:fill="auto"/>
            <w:vAlign w:val="center"/>
          </w:tcPr>
          <w:p>
            <w:pPr>
              <w:widowControl/>
              <w:jc w:val="center"/>
              <w:rPr>
                <w:rFonts w:ascii="宋体" w:hAnsi="宋体" w:cs="宋体"/>
                <w:kern w:val="0"/>
                <w:sz w:val="20"/>
              </w:rPr>
            </w:pP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因物的不安全因素易致砸、挤、压、滑倒等伤人、物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严格按照吊装施工安全规程施工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34</w:t>
            </w:r>
          </w:p>
        </w:tc>
        <w:tc>
          <w:tcPr>
            <w:tcW w:w="112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办公室</w:t>
            </w: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在整理资料时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因档案资料堆放较高和个人安全意识差而伤人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应加强员工安全意识教育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766" w:type="dxa"/>
            <w:gridSpan w:val="19"/>
            <w:shd w:val="clear" w:color="auto" w:fill="auto"/>
            <w:vAlign w:val="center"/>
          </w:tcPr>
          <w:p>
            <w:pPr>
              <w:widowControl/>
              <w:jc w:val="center"/>
              <w:rPr>
                <w:rFonts w:ascii="宋体" w:hAnsi="宋体" w:cs="宋体"/>
                <w:b/>
                <w:kern w:val="0"/>
                <w:sz w:val="20"/>
              </w:rPr>
            </w:pPr>
            <w:r>
              <w:rPr>
                <w:rFonts w:hint="eastAsia" w:ascii="宋体" w:hAnsi="宋体" w:cs="宋体"/>
                <w:b/>
                <w:kern w:val="0"/>
                <w:sz w:val="20"/>
              </w:rPr>
              <w:t>一、机械、机具伤害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35</w:t>
            </w:r>
          </w:p>
        </w:tc>
        <w:tc>
          <w:tcPr>
            <w:tcW w:w="1127" w:type="dxa"/>
            <w:vMerge w:val="restart"/>
            <w:vAlign w:val="center"/>
          </w:tcPr>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p>
            <w:pPr>
              <w:jc w:val="center"/>
              <w:rPr>
                <w:rFonts w:ascii="宋体" w:hAnsi="宋体" w:cs="宋体"/>
                <w:kern w:val="0"/>
                <w:sz w:val="20"/>
              </w:rPr>
            </w:pPr>
          </w:p>
        </w:tc>
        <w:tc>
          <w:tcPr>
            <w:tcW w:w="2404" w:type="dxa"/>
            <w:gridSpan w:val="3"/>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机械开挖及回填</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因路面塌陷造成机械傾翻</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事前检查路面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36</w:t>
            </w:r>
          </w:p>
        </w:tc>
        <w:tc>
          <w:tcPr>
            <w:tcW w:w="1127" w:type="dxa"/>
            <w:vMerge w:val="continue"/>
            <w:vAlign w:val="center"/>
          </w:tcPr>
          <w:p>
            <w:pPr>
              <w:jc w:val="center"/>
              <w:rPr>
                <w:rFonts w:ascii="宋体" w:hAnsi="宋体" w:cs="宋体"/>
                <w:kern w:val="0"/>
                <w:sz w:val="20"/>
              </w:rPr>
            </w:pPr>
          </w:p>
        </w:tc>
        <w:tc>
          <w:tcPr>
            <w:tcW w:w="2404" w:type="dxa"/>
            <w:gridSpan w:val="3"/>
            <w:vMerge w:val="continue"/>
            <w:vAlign w:val="center"/>
          </w:tcPr>
          <w:p>
            <w:pPr>
              <w:widowControl/>
              <w:jc w:val="left"/>
              <w:rPr>
                <w:rFonts w:ascii="宋体" w:hAnsi="宋体" w:cs="宋体"/>
                <w:kern w:val="0"/>
                <w:sz w:val="20"/>
              </w:rPr>
            </w:pP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挖掘机旋转半径内有人停留</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划定危险区域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37</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施工机械修理</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机械配件伤手</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38</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使用手持电动圆锯</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违章使用圆锯或圆锯未垫稳垫实，失控导致手脚伤害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pPr>
              <w:widowControl/>
              <w:jc w:val="center"/>
              <w:rPr>
                <w:rFonts w:ascii="宋体" w:hAnsi="宋体" w:cs="宋体"/>
                <w:bCs/>
                <w:kern w:val="0"/>
                <w:sz w:val="20"/>
              </w:rPr>
            </w:pPr>
            <w:r>
              <w:rPr>
                <w:rFonts w:hint="eastAsia" w:ascii="宋体" w:hAnsi="宋体" w:cs="宋体"/>
                <w:bCs/>
                <w:kern w:val="0"/>
                <w:sz w:val="20"/>
              </w:rPr>
              <w:t>39</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使用冲击钻</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由于钻失控易导致人员伤害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定期对施工机械检查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40</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使用风钻、风镐</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风钻、风镐立杆突然脱落，易导致操作人员伤害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定期对施工机械检查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41</w:t>
            </w:r>
          </w:p>
        </w:tc>
        <w:tc>
          <w:tcPr>
            <w:tcW w:w="1127" w:type="dxa"/>
            <w:vMerge w:val="continue"/>
            <w:shd w:val="clear" w:color="auto" w:fill="auto"/>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混凝土钻孔、切割、整修</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风钻机、风镐倒下，导致伤脚伤人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定期对施工机械检查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42</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混凝土搅拌发生故障检修时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因手接触到钢丝卷筒、料斗突然下滑导致钢丝绳将手夹断</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43</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搅拌机、调直机、卷扬机、吊篮运转、运料、卸料</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因安全装置、门、栏等缺乏或有缺陷，致伤人、伤物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做好现场安全防护并加强安全意识教育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44</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木工机具使用</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送料用力过猛伤人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加强安全意识教育并要求严格按照规章制度作业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45</w:t>
            </w:r>
          </w:p>
        </w:tc>
        <w:tc>
          <w:tcPr>
            <w:tcW w:w="1127" w:type="dxa"/>
            <w:vMerge w:val="continue"/>
            <w:vAlign w:val="center"/>
          </w:tcPr>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使用型材切割机</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因违章操作伤人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46</w:t>
            </w:r>
          </w:p>
        </w:tc>
        <w:tc>
          <w:tcPr>
            <w:tcW w:w="1127" w:type="dxa"/>
            <w:vMerge w:val="continue"/>
            <w:shd w:val="clear" w:color="auto" w:fill="auto"/>
            <w:vAlign w:val="center"/>
          </w:tcPr>
          <w:p>
            <w:pPr>
              <w:widowControl/>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打桩机械施工</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因违章操作、无准用证或未进行年检、安全装置失灵，方案缺针对性或未经批准、地耐力不足或场地坡度过大等，致机械损坏、伤人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加强安全意识教育并要求严格按照规程作业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47</w:t>
            </w:r>
          </w:p>
        </w:tc>
        <w:tc>
          <w:tcPr>
            <w:tcW w:w="1127" w:type="dxa"/>
            <w:vMerge w:val="continue"/>
            <w:vAlign w:val="center"/>
          </w:tcPr>
          <w:p>
            <w:pPr>
              <w:widowControl/>
              <w:jc w:val="left"/>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机械开挖</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坍塌、机械倾覆伤人、伤物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严格按照施工规程作业施工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pPr>
              <w:widowControl/>
              <w:jc w:val="center"/>
              <w:rPr>
                <w:rFonts w:ascii="宋体" w:hAnsi="宋体" w:cs="宋体"/>
                <w:b/>
                <w:kern w:val="0"/>
                <w:sz w:val="20"/>
              </w:rPr>
            </w:pPr>
            <w:r>
              <w:rPr>
                <w:rFonts w:hint="eastAsia" w:ascii="宋体" w:hAnsi="宋体" w:cs="宋体"/>
                <w:b/>
                <w:kern w:val="0"/>
                <w:sz w:val="20"/>
              </w:rPr>
              <w:t>二、车辆伤害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48</w:t>
            </w:r>
          </w:p>
        </w:tc>
        <w:tc>
          <w:tcPr>
            <w:tcW w:w="1127" w:type="dxa"/>
            <w:vMerge w:val="restart"/>
            <w:shd w:val="clear" w:color="auto" w:fill="auto"/>
            <w:vAlign w:val="center"/>
          </w:tcPr>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汽车公路行驶</w:t>
            </w: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汽车公路行驶</w:t>
            </w:r>
          </w:p>
          <w:p>
            <w:pPr>
              <w:widowControl/>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汽车在公路行驶时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因下雨或指示灯不全或损坏等，车辆行驶过快，导致驶出道外或相撞伤人、伤物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做好雨天等灾害天气的防范工作、加强对人员的安全意识教育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49</w:t>
            </w:r>
          </w:p>
        </w:tc>
        <w:tc>
          <w:tcPr>
            <w:tcW w:w="1127" w:type="dxa"/>
            <w:vMerge w:val="continue"/>
            <w:vAlign w:val="center"/>
          </w:tcPr>
          <w:p>
            <w:pPr>
              <w:widowControl/>
              <w:jc w:val="left"/>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在乘坐汽车时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由于驾驶员的操作失误、酒后驾车等导致汽车相撞</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50</w:t>
            </w:r>
          </w:p>
        </w:tc>
        <w:tc>
          <w:tcPr>
            <w:tcW w:w="1127" w:type="dxa"/>
            <w:vMerge w:val="continue"/>
            <w:vAlign w:val="center"/>
          </w:tcPr>
          <w:p>
            <w:pPr>
              <w:widowControl/>
              <w:jc w:val="left"/>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汽车修理</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修理工与司机不相互打招呼易发生人员伤害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51</w:t>
            </w:r>
          </w:p>
        </w:tc>
        <w:tc>
          <w:tcPr>
            <w:tcW w:w="1127" w:type="dxa"/>
            <w:vMerge w:val="continue"/>
            <w:vAlign w:val="center"/>
          </w:tcPr>
          <w:p>
            <w:pPr>
              <w:widowControl/>
              <w:jc w:val="left"/>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在车辆行驶中突然刹车</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由于人货混装急刹车时会导致人员伤害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22.5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禁止车辆人货混装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52</w:t>
            </w:r>
          </w:p>
        </w:tc>
        <w:tc>
          <w:tcPr>
            <w:tcW w:w="1127" w:type="dxa"/>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施工现场</w:t>
            </w:r>
          </w:p>
          <w:p>
            <w:pPr>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施工现场运输</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倒车视角不好、刹车失灵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专人指挥/车辆定期保养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53</w:t>
            </w:r>
          </w:p>
        </w:tc>
        <w:tc>
          <w:tcPr>
            <w:tcW w:w="1127" w:type="dxa"/>
            <w:vMerge w:val="continue"/>
            <w:shd w:val="clear" w:color="auto" w:fill="auto"/>
            <w:vAlign w:val="center"/>
          </w:tcPr>
          <w:p>
            <w:pPr>
              <w:widowControl/>
              <w:jc w:val="center"/>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用机动翻斗车经马（斜）道运输材料</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重载车斗突然倾翻或马道窄小、操作不当、不熟练致车辆倾覆、车与其他物体相撞致伤人、伤物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加强安全意识教育安全驾驶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54</w:t>
            </w:r>
          </w:p>
        </w:tc>
        <w:tc>
          <w:tcPr>
            <w:tcW w:w="112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汽车运输</w:t>
            </w: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办公或运输</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路面不平造成车辆倾覆伤人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改善道路交通条件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55</w:t>
            </w:r>
          </w:p>
        </w:tc>
        <w:tc>
          <w:tcPr>
            <w:tcW w:w="1127" w:type="dxa"/>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汽车公路行驶</w:t>
            </w: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办公</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酒后驾驶、疲劳驾驶、超速或超载行驶等造成撞伤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加强安全意识教育安全驾驶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56</w:t>
            </w:r>
          </w:p>
        </w:tc>
        <w:tc>
          <w:tcPr>
            <w:tcW w:w="1127" w:type="dxa"/>
            <w:vMerge w:val="continue"/>
            <w:vAlign w:val="center"/>
          </w:tcPr>
          <w:p>
            <w:pPr>
              <w:widowControl/>
              <w:jc w:val="left"/>
              <w:rPr>
                <w:rFonts w:ascii="宋体" w:hAnsi="宋体" w:cs="宋体"/>
                <w:kern w:val="0"/>
                <w:sz w:val="20"/>
              </w:rPr>
            </w:pPr>
          </w:p>
        </w:tc>
        <w:tc>
          <w:tcPr>
            <w:tcW w:w="2404"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货物运输</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因超高超宽或捆绑不牢致刮擦碰撞伤人伤物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加强安全意识教育安全驾驶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766" w:type="dxa"/>
            <w:gridSpan w:val="19"/>
            <w:shd w:val="clear" w:color="auto" w:fill="auto"/>
            <w:vAlign w:val="center"/>
          </w:tcPr>
          <w:p>
            <w:pPr>
              <w:widowControl/>
              <w:jc w:val="center"/>
              <w:rPr>
                <w:rFonts w:ascii="宋体" w:hAnsi="宋体" w:cs="宋体"/>
                <w:b/>
                <w:kern w:val="0"/>
                <w:sz w:val="20"/>
              </w:rPr>
            </w:pPr>
            <w:r>
              <w:rPr>
                <w:rFonts w:hint="eastAsia" w:ascii="宋体" w:hAnsi="宋体" w:cs="宋体"/>
                <w:b/>
                <w:kern w:val="0"/>
                <w:sz w:val="20"/>
              </w:rPr>
              <w:t>三、施工用电伤害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57</w:t>
            </w:r>
          </w:p>
        </w:tc>
        <w:tc>
          <w:tcPr>
            <w:tcW w:w="1327" w:type="dxa"/>
            <w:gridSpan w:val="2"/>
            <w:vMerge w:val="restart"/>
            <w:shd w:val="clear" w:color="auto" w:fill="auto"/>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施工现场</w:t>
            </w:r>
          </w:p>
          <w:p>
            <w:pPr>
              <w:widowControl/>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p>
          <w:p>
            <w:pPr>
              <w:jc w:val="center"/>
              <w:rPr>
                <w:rFonts w:ascii="宋体" w:hAnsi="宋体" w:cs="宋体"/>
                <w:kern w:val="0"/>
                <w:sz w:val="20"/>
              </w:rPr>
            </w:pPr>
            <w:r>
              <w:rPr>
                <w:rFonts w:hint="eastAsia" w:ascii="宋体" w:hAnsi="宋体" w:cs="宋体"/>
                <w:kern w:val="0"/>
                <w:sz w:val="20"/>
              </w:rPr>
              <w:t>施工现场</w:t>
            </w:r>
          </w:p>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所有机械设备</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无接地保护导致触电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定期对临时用电设备进行检查，确保接地。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58</w:t>
            </w:r>
          </w:p>
        </w:tc>
        <w:tc>
          <w:tcPr>
            <w:tcW w:w="1327" w:type="dxa"/>
            <w:gridSpan w:val="2"/>
            <w:vMerge w:val="continue"/>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临时用电线破损</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发生触电伤人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150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定期对临时用电线路进行检查，管理方案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59</w:t>
            </w:r>
          </w:p>
        </w:tc>
        <w:tc>
          <w:tcPr>
            <w:tcW w:w="1327" w:type="dxa"/>
            <w:gridSpan w:val="2"/>
            <w:vMerge w:val="continue"/>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电动工具的使用</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触电伤害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加强安全意识教育、定期检查施工机具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60</w:t>
            </w:r>
          </w:p>
        </w:tc>
        <w:tc>
          <w:tcPr>
            <w:tcW w:w="1327" w:type="dxa"/>
            <w:gridSpan w:val="2"/>
            <w:vMerge w:val="continue"/>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电焊作业</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电焊机无防护罩、电源线或手把线破皮、铜线裸露易触电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72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定期对施工机具检查、正确佩戴劳保用品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61</w:t>
            </w:r>
          </w:p>
        </w:tc>
        <w:tc>
          <w:tcPr>
            <w:tcW w:w="1327" w:type="dxa"/>
            <w:gridSpan w:val="2"/>
            <w:vMerge w:val="continue"/>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卸车、卸货</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砸坏电缆、电源线，触电伤人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加强安全意识教育、规范作业程序并严格按照规程作业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63</w:t>
            </w:r>
          </w:p>
        </w:tc>
        <w:tc>
          <w:tcPr>
            <w:tcW w:w="1327" w:type="dxa"/>
            <w:gridSpan w:val="2"/>
            <w:vMerge w:val="continue"/>
            <w:shd w:val="clear" w:color="auto" w:fill="auto"/>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土方回填</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不正确使用冲击夯致触电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0.5</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加强安全意识教育、严格按照施工规程作业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64</w:t>
            </w:r>
          </w:p>
        </w:tc>
        <w:tc>
          <w:tcPr>
            <w:tcW w:w="1327" w:type="dxa"/>
            <w:gridSpan w:val="2"/>
            <w:vMerge w:val="continue"/>
            <w:vAlign w:val="center"/>
          </w:tcPr>
          <w:p>
            <w:pPr>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混凝土试块养护</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使用电路加温漏电致人触电</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严格按照施工临时用电安全规范作业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65</w:t>
            </w:r>
          </w:p>
        </w:tc>
        <w:tc>
          <w:tcPr>
            <w:tcW w:w="1327" w:type="dxa"/>
            <w:gridSpan w:val="2"/>
            <w:vMerge w:val="continue"/>
            <w:vAlign w:val="center"/>
          </w:tcPr>
          <w:p>
            <w:pPr>
              <w:jc w:val="left"/>
              <w:rPr>
                <w:rFonts w:ascii="宋体" w:hAnsi="宋体" w:cs="宋体"/>
                <w:kern w:val="0"/>
                <w:sz w:val="20"/>
              </w:rPr>
            </w:pPr>
          </w:p>
        </w:tc>
        <w:tc>
          <w:tcPr>
            <w:tcW w:w="2403" w:type="dxa"/>
            <w:gridSpan w:val="3"/>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施工用电</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配电箱、柜门未上锁</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对施工临时用电定期全面检查将安全隐患消灭于萌芽状态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66</w:t>
            </w:r>
          </w:p>
        </w:tc>
        <w:tc>
          <w:tcPr>
            <w:tcW w:w="1327" w:type="dxa"/>
            <w:gridSpan w:val="2"/>
            <w:vMerge w:val="continue"/>
            <w:vAlign w:val="center"/>
          </w:tcPr>
          <w:p>
            <w:pPr>
              <w:jc w:val="left"/>
              <w:rPr>
                <w:rFonts w:ascii="宋体" w:hAnsi="宋体" w:cs="宋体"/>
                <w:kern w:val="0"/>
                <w:sz w:val="20"/>
              </w:rPr>
            </w:pPr>
          </w:p>
        </w:tc>
        <w:tc>
          <w:tcPr>
            <w:tcW w:w="2403" w:type="dxa"/>
            <w:gridSpan w:val="3"/>
            <w:vMerge w:val="continue"/>
            <w:vAlign w:val="center"/>
          </w:tcPr>
          <w:p>
            <w:pPr>
              <w:widowControl/>
              <w:jc w:val="left"/>
              <w:rPr>
                <w:rFonts w:ascii="宋体" w:hAnsi="宋体" w:cs="宋体"/>
                <w:kern w:val="0"/>
                <w:sz w:val="20"/>
              </w:rPr>
            </w:pP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未安装漏电保护器</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对施工临时用电定期全面检查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67</w:t>
            </w:r>
          </w:p>
        </w:tc>
        <w:tc>
          <w:tcPr>
            <w:tcW w:w="1327" w:type="dxa"/>
            <w:gridSpan w:val="2"/>
            <w:vMerge w:val="continue"/>
            <w:vAlign w:val="center"/>
          </w:tcPr>
          <w:p>
            <w:pPr>
              <w:jc w:val="left"/>
              <w:rPr>
                <w:rFonts w:ascii="宋体" w:hAnsi="宋体" w:cs="宋体"/>
                <w:kern w:val="0"/>
                <w:sz w:val="20"/>
              </w:rPr>
            </w:pPr>
          </w:p>
        </w:tc>
        <w:tc>
          <w:tcPr>
            <w:tcW w:w="2403" w:type="dxa"/>
            <w:gridSpan w:val="3"/>
            <w:vMerge w:val="continue"/>
            <w:vAlign w:val="center"/>
          </w:tcPr>
          <w:p>
            <w:pPr>
              <w:widowControl/>
              <w:jc w:val="left"/>
              <w:rPr>
                <w:rFonts w:ascii="宋体" w:hAnsi="宋体" w:cs="宋体"/>
                <w:kern w:val="0"/>
                <w:sz w:val="20"/>
              </w:rPr>
            </w:pP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电源线过路未加保护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对施工临时用电定期全面检查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68</w:t>
            </w:r>
          </w:p>
        </w:tc>
        <w:tc>
          <w:tcPr>
            <w:tcW w:w="1327" w:type="dxa"/>
            <w:gridSpan w:val="2"/>
            <w:vMerge w:val="continue"/>
            <w:shd w:val="clear" w:color="auto" w:fill="auto"/>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施工临时用电</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未安装漏电保护器、漏电保护器私自退出运行、箱内接线不规范、电源线过路未加保护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0.2</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对施工临时用电定期全面检查及时消除安全隐患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69</w:t>
            </w:r>
          </w:p>
        </w:tc>
        <w:tc>
          <w:tcPr>
            <w:tcW w:w="1327"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生产临建内施工</w:t>
            </w:r>
          </w:p>
        </w:tc>
        <w:tc>
          <w:tcPr>
            <w:tcW w:w="2403"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用电或维修电气设备、机具等</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违章操作，无电工证从事电工作业，电工1人单独操作致触电伤人、伤物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要求作业人员要有相应资格、对施工临时用电人员进行定期安全与技术的培训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66" w:type="dxa"/>
            <w:gridSpan w:val="19"/>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四、火灾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70</w:t>
            </w:r>
          </w:p>
        </w:tc>
        <w:tc>
          <w:tcPr>
            <w:tcW w:w="1327" w:type="dxa"/>
            <w:gridSpan w:val="2"/>
            <w:vMerge w:val="restart"/>
            <w:shd w:val="clear" w:color="auto" w:fill="auto"/>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施工现场</w:t>
            </w: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p>
            <w:pP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切割焊接</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因下部（含下层）可燃物未清或未清干净，封堵不严或未封堵、无减压阀、回压阀或监火人不到位、消防水、设施缺乏或失效等引发火灾伤人、伤物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严格按照动火作业要求施工、并在动火作业区内配放灭火器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71</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室内作业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违章使用（如灯管着地）碘钨灯（其工作温度高于1200℃），移动照明与树脂布、塑料薄膜、泡沫塑料等距离过近引发火灾伤人、伤物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严禁使用违禁用电设备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72</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动火后未彻底消除附近或下部火患、余烬，事后监护缺乏或不认真，致无人时着火毁物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73</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喷涂、油漆作业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因与动火作业安全距离不足或违章吸烟引发火灾伤人伤物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3535" w:type="dxa"/>
            <w:vMerge w:val="restart"/>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加强安全意识教育，管理方案</w:t>
            </w:r>
          </w:p>
          <w:p>
            <w:pPr>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74</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有可燃、易燃物处</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违章吸烟、乱扔烟头引发火灾伤人毁物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126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3535" w:type="dxa"/>
            <w:vMerge w:val="continue"/>
            <w:shd w:val="clear" w:color="auto" w:fill="auto"/>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75</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动火作业</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动火后余烬或火星掉入伸缩缝引起易燃隔离物或充填料着火或阴燃毁物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30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及时清理余烬、火星并要求动火作业结束后一定时间后才能离开施工现场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76</w:t>
            </w:r>
          </w:p>
        </w:tc>
        <w:tc>
          <w:tcPr>
            <w:tcW w:w="1327" w:type="dxa"/>
            <w:gridSpan w:val="2"/>
            <w:vMerge w:val="continue"/>
            <w:vAlign w:val="center"/>
          </w:tcPr>
          <w:p>
            <w:pPr>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临时用电</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配电箱不按规范安装、设计不合理或错接、线路老化、破皮等缺陷引起火灾</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定期检查临时用电并尽早尽快发现并消除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77</w:t>
            </w:r>
          </w:p>
        </w:tc>
        <w:tc>
          <w:tcPr>
            <w:tcW w:w="1327" w:type="dxa"/>
            <w:gridSpan w:val="2"/>
            <w:vMerge w:val="continue"/>
            <w:shd w:val="clear" w:color="auto" w:fill="auto"/>
            <w:vAlign w:val="center"/>
          </w:tcPr>
          <w:p>
            <w:pPr>
              <w:widowControl/>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气焊</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使用气焊时氧气瓶与乙炔瓶放置间距小、漏气，无减压阀及回火阻止器等引起爆炸、火灾伤人毁物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15</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45</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严格管理危险物品并严格按照操作规程规范作业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78</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临边物件放置、材料堆放不合理</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因放置不稳、安全距离不足及未采取固定措施易坠落致伤人、伤物或引发火灾</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766" w:type="dxa"/>
            <w:gridSpan w:val="19"/>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五、坍塌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79</w:t>
            </w:r>
          </w:p>
        </w:tc>
        <w:tc>
          <w:tcPr>
            <w:tcW w:w="1327"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施工现场</w:t>
            </w:r>
          </w:p>
        </w:tc>
        <w:tc>
          <w:tcPr>
            <w:tcW w:w="2403" w:type="dxa"/>
            <w:gridSpan w:val="3"/>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正挖、负挖作业，浇筑混凝土作业</w:t>
            </w:r>
          </w:p>
        </w:tc>
        <w:tc>
          <w:tcPr>
            <w:tcW w:w="3808" w:type="dxa"/>
            <w:gridSpan w:val="2"/>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边坡开挖放坡角度不够、边坡支护失稳导致坍塌人员伤亡</w:t>
            </w:r>
          </w:p>
        </w:tc>
        <w:tc>
          <w:tcPr>
            <w:tcW w:w="594"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0.2</w:t>
            </w:r>
          </w:p>
        </w:tc>
        <w:tc>
          <w:tcPr>
            <w:tcW w:w="416"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40</w:t>
            </w:r>
          </w:p>
        </w:tc>
        <w:tc>
          <w:tcPr>
            <w:tcW w:w="517"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48</w:t>
            </w:r>
          </w:p>
        </w:tc>
        <w:tc>
          <w:tcPr>
            <w:tcW w:w="496"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535"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严格开挖放坡角度，支护得当稳固，加强防护检查，架设围栏，应急预案。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6" w:type="dxa"/>
            <w:gridSpan w:val="19"/>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80</w:t>
            </w:r>
          </w:p>
        </w:tc>
        <w:tc>
          <w:tcPr>
            <w:tcW w:w="1327" w:type="dxa"/>
            <w:gridSpan w:val="2"/>
            <w:vMerge w:val="restart"/>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施工现场</w:t>
            </w: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打磨、切割作业</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因气溶胶吸入致尘肺、锰中毒</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正确佩戴劳保用品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81</w:t>
            </w:r>
          </w:p>
        </w:tc>
        <w:tc>
          <w:tcPr>
            <w:tcW w:w="1327" w:type="dxa"/>
            <w:gridSpan w:val="2"/>
            <w:vMerge w:val="continue"/>
            <w:shd w:val="clear" w:color="auto" w:fill="auto"/>
            <w:vAlign w:val="center"/>
          </w:tcPr>
          <w:p>
            <w:pPr>
              <w:widowControl/>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粉尘、扬尘的排放</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矽肺病</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采取降尘措施，加强监督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82</w:t>
            </w:r>
          </w:p>
        </w:tc>
        <w:tc>
          <w:tcPr>
            <w:tcW w:w="1327" w:type="dxa"/>
            <w:gridSpan w:val="2"/>
            <w:vMerge w:val="continue"/>
            <w:shd w:val="clear" w:color="auto" w:fill="auto"/>
            <w:vAlign w:val="center"/>
          </w:tcPr>
          <w:p>
            <w:pPr>
              <w:widowControl/>
              <w:jc w:val="center"/>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噪声的排放</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职业性耳聋</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10</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60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配备耳塞，加强个人防护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83</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高温</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因中暑伤亡</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54</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做好降温防暑工作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84</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基础及主体施工</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因铁丝、铁环等未清净而伤人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42</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及时全面清理铁丝、铁环等危险源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85</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在排除搅拌机故障时</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因从搅拌机上摔下导致人员伤害</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86</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基础开挖</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地下不明气体溢出伤人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加强安全防范意识教育，定期监督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87</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吸烟</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　被动吸烟引发身体不适</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　</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　</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　</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　</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　</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建吸烟室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93</w:t>
            </w:r>
          </w:p>
        </w:tc>
        <w:tc>
          <w:tcPr>
            <w:tcW w:w="1327" w:type="dxa"/>
            <w:gridSpan w:val="2"/>
            <w:vMerge w:val="continue"/>
            <w:vAlign w:val="center"/>
          </w:tcPr>
          <w:p>
            <w:pPr>
              <w:widowControl/>
              <w:jc w:val="left"/>
              <w:rPr>
                <w:rFonts w:ascii="宋体" w:hAnsi="宋体" w:cs="宋体"/>
                <w:kern w:val="0"/>
                <w:sz w:val="20"/>
              </w:rPr>
            </w:pPr>
          </w:p>
        </w:tc>
        <w:tc>
          <w:tcPr>
            <w:tcW w:w="2403"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基坑、基槽土石方人工开挖、清理、支拆模板、绑钢筋、浇筑混凝土等</w:t>
            </w:r>
          </w:p>
        </w:tc>
        <w:tc>
          <w:tcPr>
            <w:tcW w:w="3808"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由于上口临边安全距离不足、堆物多、无防护栏等安全防护不到位会导致伤人、伤物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设置明显的安全警示标志、做好现场防护、加强安全意识教育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94</w:t>
            </w:r>
          </w:p>
        </w:tc>
        <w:tc>
          <w:tcPr>
            <w:tcW w:w="1327"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现场临建区</w:t>
            </w:r>
          </w:p>
        </w:tc>
        <w:tc>
          <w:tcPr>
            <w:tcW w:w="2403"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办公、开会、维修、仓储</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由于基础下沉，墙体、楼板开裂、狂风暴雨等致房屋、工棚局部或全部坍塌，伤人伤物</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是</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40</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40</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做好灾害预防措施并加强安全意识教育、改善环境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95</w:t>
            </w:r>
          </w:p>
        </w:tc>
        <w:tc>
          <w:tcPr>
            <w:tcW w:w="1327"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生产区与办公区</w:t>
            </w:r>
          </w:p>
        </w:tc>
        <w:tc>
          <w:tcPr>
            <w:tcW w:w="2403" w:type="dxa"/>
            <w:gridSpan w:val="3"/>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就餐</w:t>
            </w:r>
          </w:p>
        </w:tc>
        <w:tc>
          <w:tcPr>
            <w:tcW w:w="3808"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食物中毒</w:t>
            </w:r>
          </w:p>
        </w:tc>
        <w:tc>
          <w:tcPr>
            <w:tcW w:w="594"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否</w:t>
            </w:r>
          </w:p>
        </w:tc>
        <w:tc>
          <w:tcPr>
            <w:tcW w:w="559"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416"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516" w:type="dxa"/>
            <w:gridSpan w:val="2"/>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517"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18</w:t>
            </w:r>
          </w:p>
        </w:tc>
        <w:tc>
          <w:tcPr>
            <w:tcW w:w="496"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535"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加强管理，对相关方施加影响，严格执行生熟分开制度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96</w:t>
            </w:r>
          </w:p>
        </w:tc>
        <w:tc>
          <w:tcPr>
            <w:tcW w:w="1327"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施工现场、办公、生活区</w:t>
            </w:r>
          </w:p>
        </w:tc>
        <w:tc>
          <w:tcPr>
            <w:tcW w:w="2403" w:type="dxa"/>
            <w:gridSpan w:val="3"/>
            <w:shd w:val="clear" w:color="auto" w:fill="auto"/>
            <w:vAlign w:val="center"/>
          </w:tcPr>
          <w:p>
            <w:pPr>
              <w:widowControl/>
              <w:jc w:val="left"/>
              <w:rPr>
                <w:rFonts w:ascii="宋体" w:hAnsi="宋体" w:cs="宋体"/>
                <w:kern w:val="0"/>
                <w:sz w:val="20"/>
              </w:rPr>
            </w:pPr>
            <w:r>
              <w:rPr>
                <w:rFonts w:hint="eastAsia" w:ascii="宋体" w:hAnsi="宋体" w:cs="宋体"/>
                <w:kern w:val="0"/>
                <w:sz w:val="20"/>
              </w:rPr>
              <w:t>上下班上下车时或走路或工作中</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因道路及场地有缺陷，照明不足，照度均度不够、不匀、亮度分布不当和个人精力不集中、安全意识不强等导致摔伤跌伤</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加强安全意识教育、改善环境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auto"/>
            <w:vAlign w:val="center"/>
          </w:tcPr>
          <w:p>
            <w:pPr>
              <w:widowControl/>
              <w:jc w:val="right"/>
              <w:rPr>
                <w:rFonts w:ascii="宋体" w:hAnsi="宋体" w:cs="宋体"/>
                <w:kern w:val="0"/>
                <w:sz w:val="20"/>
              </w:rPr>
            </w:pPr>
            <w:r>
              <w:rPr>
                <w:rFonts w:hint="eastAsia" w:ascii="宋体" w:hAnsi="宋体" w:cs="宋体"/>
                <w:kern w:val="0"/>
                <w:sz w:val="20"/>
              </w:rPr>
              <w:t>97</w:t>
            </w:r>
          </w:p>
        </w:tc>
        <w:tc>
          <w:tcPr>
            <w:tcW w:w="1327"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办公楼</w:t>
            </w:r>
          </w:p>
        </w:tc>
        <w:tc>
          <w:tcPr>
            <w:tcW w:w="2403" w:type="dxa"/>
            <w:gridSpan w:val="3"/>
            <w:shd w:val="clear" w:color="auto" w:fill="auto"/>
            <w:vAlign w:val="center"/>
          </w:tcPr>
          <w:p>
            <w:pPr>
              <w:widowControl/>
              <w:jc w:val="center"/>
              <w:rPr>
                <w:rFonts w:ascii="宋体" w:hAnsi="宋体" w:cs="宋体"/>
                <w:kern w:val="0"/>
                <w:sz w:val="20"/>
              </w:rPr>
            </w:pPr>
            <w:r>
              <w:rPr>
                <w:rFonts w:hint="eastAsia" w:ascii="宋体" w:hAnsi="宋体" w:cs="宋体"/>
                <w:kern w:val="0"/>
                <w:sz w:val="20"/>
              </w:rPr>
              <w:t>上班</w:t>
            </w:r>
          </w:p>
        </w:tc>
        <w:tc>
          <w:tcPr>
            <w:tcW w:w="3808" w:type="dxa"/>
            <w:gridSpan w:val="2"/>
            <w:shd w:val="clear" w:color="auto" w:fill="auto"/>
            <w:vAlign w:val="center"/>
          </w:tcPr>
          <w:p>
            <w:pPr>
              <w:widowControl/>
              <w:jc w:val="left"/>
              <w:rPr>
                <w:rFonts w:ascii="宋体" w:hAnsi="宋体" w:cs="宋体"/>
                <w:kern w:val="0"/>
                <w:sz w:val="20"/>
              </w:rPr>
            </w:pPr>
            <w:r>
              <w:rPr>
                <w:rFonts w:hint="eastAsia" w:ascii="宋体" w:hAnsi="宋体" w:cs="宋体"/>
                <w:kern w:val="0"/>
                <w:sz w:val="20"/>
              </w:rPr>
              <w:t>因光滑地面、楼梯跌到，转椅螺杆出轨致坐椅下落伤人</w:t>
            </w:r>
          </w:p>
        </w:tc>
        <w:tc>
          <w:tcPr>
            <w:tcW w:w="594"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否</w:t>
            </w:r>
          </w:p>
        </w:tc>
        <w:tc>
          <w:tcPr>
            <w:tcW w:w="559"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4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516" w:type="dxa"/>
            <w:gridSpan w:val="2"/>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517"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18</w:t>
            </w:r>
          </w:p>
        </w:tc>
        <w:tc>
          <w:tcPr>
            <w:tcW w:w="49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3535" w:type="dxa"/>
            <w:shd w:val="clear" w:color="auto" w:fill="auto"/>
            <w:vAlign w:val="center"/>
          </w:tcPr>
          <w:p>
            <w:pPr>
              <w:widowControl/>
              <w:jc w:val="left"/>
              <w:rPr>
                <w:rFonts w:ascii="宋体" w:hAnsi="宋体" w:cs="宋体"/>
                <w:kern w:val="0"/>
                <w:sz w:val="20"/>
              </w:rPr>
            </w:pPr>
            <w:r>
              <w:rPr>
                <w:rFonts w:hint="eastAsia" w:ascii="宋体" w:hAnsi="宋体" w:cs="宋体"/>
                <w:kern w:val="0"/>
                <w:sz w:val="20"/>
              </w:rPr>
              <w:t>加强安全意识教育</w:t>
            </w:r>
          </w:p>
        </w:tc>
      </w:tr>
    </w:tbl>
    <w:p>
      <w:pPr>
        <w:spacing w:line="360" w:lineRule="auto"/>
        <w:rPr>
          <w:rFonts w:ascii="宋体" w:hAnsi="宋体" w:cs="宋体"/>
          <w:b/>
          <w:color w:val="000000"/>
          <w:sz w:val="22"/>
        </w:rPr>
      </w:pPr>
    </w:p>
    <w:p>
      <w:pPr>
        <w:spacing w:line="360" w:lineRule="auto"/>
        <w:rPr>
          <w:rFonts w:ascii="宋体" w:hAnsi="宋体" w:cs="宋体"/>
          <w:b/>
          <w:color w:val="000000"/>
          <w:sz w:val="22"/>
        </w:rPr>
      </w:pPr>
    </w:p>
    <w:p>
      <w:pPr>
        <w:spacing w:line="360" w:lineRule="auto"/>
        <w:rPr>
          <w:rFonts w:ascii="宋体" w:hAnsi="宋体" w:cs="宋体"/>
          <w:b/>
          <w:color w:val="000000"/>
          <w:sz w:val="22"/>
        </w:rPr>
      </w:pPr>
    </w:p>
    <w:p>
      <w:pPr>
        <w:spacing w:line="360" w:lineRule="auto"/>
        <w:rPr>
          <w:rFonts w:ascii="宋体" w:hAnsi="宋体" w:cs="宋体"/>
          <w:b/>
          <w:color w:val="000000"/>
          <w:sz w:val="22"/>
        </w:rPr>
      </w:pPr>
    </w:p>
    <w:p>
      <w:pPr>
        <w:spacing w:line="360" w:lineRule="auto"/>
        <w:rPr>
          <w:rFonts w:ascii="宋体" w:hAnsi="宋体" w:cs="宋体"/>
          <w:b/>
          <w:color w:val="000000"/>
          <w:sz w:val="22"/>
        </w:rPr>
      </w:pPr>
    </w:p>
    <w:p>
      <w:pPr>
        <w:spacing w:line="360" w:lineRule="auto"/>
        <w:rPr>
          <w:rFonts w:ascii="宋体" w:hAnsi="宋体" w:cs="宋体"/>
          <w:b/>
          <w:color w:val="000000"/>
          <w:sz w:val="22"/>
        </w:rPr>
      </w:pPr>
    </w:p>
    <w:p>
      <w:pPr>
        <w:ind w:right="307" w:rightChars="128"/>
        <w:jc w:val="center"/>
        <w:rPr>
          <w:rFonts w:ascii="宋体" w:hAnsi="宋体"/>
          <w:sz w:val="28"/>
          <w:szCs w:val="28"/>
        </w:rPr>
      </w:pPr>
      <w:r>
        <w:rPr>
          <w:rFonts w:hint="eastAsia" w:ascii="宋体" w:hAnsi="宋体" w:cs="宋体"/>
          <w:b/>
          <w:color w:val="000000"/>
          <w:sz w:val="22"/>
        </w:rPr>
        <w:t xml:space="preserve">                                                                                   </w:t>
      </w:r>
      <w:r>
        <w:rPr>
          <w:rFonts w:hint="eastAsia" w:ascii="宋体" w:hAnsi="宋体"/>
          <w:sz w:val="28"/>
          <w:szCs w:val="28"/>
        </w:rPr>
        <w:t>钦州康熙岭渔光一体光伏电站（四期）</w:t>
      </w:r>
    </w:p>
    <w:p>
      <w:pPr>
        <w:ind w:right="307" w:rightChars="128"/>
        <w:jc w:val="center"/>
        <w:rPr>
          <w:rFonts w:ascii="宋体" w:hAnsi="宋体" w:cs="宋体"/>
          <w:bCs/>
          <w:color w:val="000000"/>
          <w:sz w:val="28"/>
          <w:szCs w:val="28"/>
        </w:rPr>
      </w:pPr>
      <w:r>
        <w:rPr>
          <w:rFonts w:hint="eastAsia" w:ascii="宋体" w:hAnsi="宋体"/>
          <w:sz w:val="28"/>
          <w:szCs w:val="28"/>
        </w:rPr>
        <w:t xml:space="preserve">                                                             </w:t>
      </w:r>
      <w:r>
        <w:rPr>
          <w:rFonts w:hint="eastAsia" w:ascii="宋体" w:hAnsi="宋体" w:cs="宋体"/>
          <w:bCs/>
          <w:color w:val="000000"/>
          <w:sz w:val="28"/>
          <w:szCs w:val="28"/>
        </w:rPr>
        <w:t>项目监理部</w:t>
      </w:r>
    </w:p>
    <w:p>
      <w:pPr>
        <w:spacing w:line="360" w:lineRule="auto"/>
        <w:rPr>
          <w:rFonts w:ascii="宋体" w:hAnsi="宋体" w:cs="宋体"/>
          <w:bCs/>
          <w:color w:val="000000"/>
          <w:sz w:val="28"/>
          <w:szCs w:val="28"/>
        </w:rPr>
      </w:pPr>
      <w:r>
        <w:rPr>
          <w:rFonts w:hint="eastAsia" w:ascii="宋体" w:hAnsi="宋体" w:cs="宋体"/>
          <w:bCs/>
          <w:color w:val="000000"/>
          <w:sz w:val="28"/>
          <w:szCs w:val="28"/>
        </w:rPr>
        <w:t xml:space="preserve">                                                                              2021年05月</w:t>
      </w: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p>
      <w:pPr>
        <w:spacing w:line="360" w:lineRule="auto"/>
        <w:rPr>
          <w:rFonts w:ascii="宋体" w:hAnsi="宋体" w:cs="宋体"/>
          <w:bCs/>
          <w:color w:val="000000"/>
          <w:sz w:val="28"/>
          <w:szCs w:val="28"/>
        </w:rPr>
      </w:pPr>
    </w:p>
    <w:sectPr>
      <w:footerReference r:id="rId5" w:type="default"/>
      <w:pgSz w:w="16838" w:h="11906" w:orient="landscape"/>
      <w:pgMar w:top="1134" w:right="1134" w:bottom="851" w:left="851" w:header="1134" w:footer="851" w:gutter="0"/>
      <w:pgNumType w:fmt="numberInDash" w:start="1"/>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line="2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line="20" w:lineRule="exact"/>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pacing w:line="2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1540"/>
    <w:multiLevelType w:val="multilevel"/>
    <w:tmpl w:val="15C01540"/>
    <w:lvl w:ilvl="0" w:tentative="0">
      <w:start w:val="1"/>
      <w:numFmt w:val="decimal"/>
      <w:pStyle w:val="2"/>
      <w:lvlText w:val="%1.0"/>
      <w:lvlJc w:val="left"/>
      <w:pPr>
        <w:tabs>
          <w:tab w:val="left" w:pos="425"/>
        </w:tabs>
        <w:ind w:left="425" w:hanging="425"/>
      </w:pPr>
      <w:rPr>
        <w:rFonts w:hint="eastAsia" w:ascii="宋体" w:hAnsi="宋体" w:eastAsia="宋体"/>
        <w:color w:val="000000"/>
      </w:rPr>
    </w:lvl>
    <w:lvl w:ilvl="1" w:tentative="0">
      <w:start w:val="1"/>
      <w:numFmt w:val="decimal"/>
      <w:pStyle w:val="3"/>
      <w:isLg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isLg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6186B0F"/>
    <w:multiLevelType w:val="multilevel"/>
    <w:tmpl w:val="36186B0F"/>
    <w:lvl w:ilvl="0" w:tentative="0">
      <w:start w:val="1"/>
      <w:numFmt w:val="decimal"/>
      <w:pStyle w:val="44"/>
      <w:lvlText w:val="%1."/>
      <w:lvlJc w:val="left"/>
      <w:pPr>
        <w:tabs>
          <w:tab w:val="left" w:pos="851"/>
        </w:tabs>
        <w:ind w:left="851" w:hanging="567"/>
      </w:pPr>
      <w:rPr>
        <w:rFonts w:hint="default" w:ascii="Times New Roman" w:hAnsi="Times New Roman"/>
      </w:rPr>
    </w:lvl>
    <w:lvl w:ilvl="1" w:tentative="0">
      <w:start w:val="1"/>
      <w:numFmt w:val="decimal"/>
      <w:lvlText w:val="%1.%2"/>
      <w:lvlJc w:val="left"/>
      <w:pPr>
        <w:tabs>
          <w:tab w:val="left" w:pos="1134"/>
        </w:tabs>
        <w:ind w:left="1134" w:hanging="567"/>
      </w:pPr>
      <w:rPr>
        <w:rFonts w:hint="eastAsia"/>
      </w:rPr>
    </w:lvl>
    <w:lvl w:ilvl="2" w:tentative="0">
      <w:start w:val="1"/>
      <w:numFmt w:val="decimal"/>
      <w:suff w:val="space"/>
      <w:lvlText w:val="%1.%2.%3"/>
      <w:lvlJc w:val="left"/>
      <w:pPr>
        <w:ind w:left="1588" w:hanging="737"/>
      </w:pPr>
      <w:rPr>
        <w:rFonts w:hint="eastAsia"/>
      </w:rPr>
    </w:lvl>
    <w:lvl w:ilvl="3" w:tentative="0">
      <w:start w:val="1"/>
      <w:numFmt w:val="decimal"/>
      <w:suff w:val="space"/>
      <w:lvlText w:val="%1.%2.%3.%4"/>
      <w:lvlJc w:val="left"/>
      <w:pPr>
        <w:ind w:left="1985" w:hanging="851"/>
      </w:pPr>
      <w:rPr>
        <w:rFonts w:hint="eastAsia"/>
      </w:rPr>
    </w:lvl>
    <w:lvl w:ilvl="4" w:tentative="0">
      <w:start w:val="1"/>
      <w:numFmt w:val="decimal"/>
      <w:lvlText w:val="%1.%2.%3.%4.%5"/>
      <w:lvlJc w:val="left"/>
      <w:pPr>
        <w:tabs>
          <w:tab w:val="left" w:pos="0"/>
        </w:tabs>
        <w:ind w:left="2125" w:hanging="425"/>
      </w:pPr>
      <w:rPr>
        <w:rFonts w:hint="eastAsia"/>
      </w:rPr>
    </w:lvl>
    <w:lvl w:ilvl="5" w:tentative="0">
      <w:start w:val="1"/>
      <w:numFmt w:val="decimal"/>
      <w:lvlText w:val="%1.%2.%3.%4.%5.%6"/>
      <w:lvlJc w:val="left"/>
      <w:pPr>
        <w:tabs>
          <w:tab w:val="left" w:pos="0"/>
        </w:tabs>
        <w:ind w:left="2550" w:hanging="425"/>
      </w:pPr>
      <w:rPr>
        <w:rFonts w:hint="eastAsia"/>
      </w:rPr>
    </w:lvl>
    <w:lvl w:ilvl="6" w:tentative="0">
      <w:start w:val="1"/>
      <w:numFmt w:val="decimal"/>
      <w:lvlText w:val="%1.%2.%3.%4.%5.%6.%7"/>
      <w:lvlJc w:val="left"/>
      <w:pPr>
        <w:tabs>
          <w:tab w:val="left" w:pos="0"/>
        </w:tabs>
        <w:ind w:left="2975" w:hanging="425"/>
      </w:pPr>
      <w:rPr>
        <w:rFonts w:hint="eastAsia"/>
      </w:rPr>
    </w:lvl>
    <w:lvl w:ilvl="7" w:tentative="0">
      <w:start w:val="1"/>
      <w:numFmt w:val="decimal"/>
      <w:lvlText w:val="%1.%2.%3.%4.%5.%6.%7.%8"/>
      <w:lvlJc w:val="left"/>
      <w:pPr>
        <w:tabs>
          <w:tab w:val="left" w:pos="0"/>
        </w:tabs>
        <w:ind w:left="3400" w:hanging="425"/>
      </w:pPr>
      <w:rPr>
        <w:rFonts w:hint="eastAsia"/>
      </w:rPr>
    </w:lvl>
    <w:lvl w:ilvl="8" w:tentative="0">
      <w:start w:val="1"/>
      <w:numFmt w:val="decimal"/>
      <w:lvlText w:val="%1.%2.%3.%4.%5.%6.%7.%8.%9"/>
      <w:lvlJc w:val="left"/>
      <w:pPr>
        <w:tabs>
          <w:tab w:val="left" w:pos="0"/>
        </w:tabs>
        <w:ind w:left="3825" w:hanging="425"/>
      </w:pPr>
      <w:rPr>
        <w:rFonts w:hint="eastAsia"/>
      </w:rPr>
    </w:lvl>
  </w:abstractNum>
  <w:abstractNum w:abstractNumId="2">
    <w:nsid w:val="3C3466EA"/>
    <w:multiLevelType w:val="multilevel"/>
    <w:tmpl w:val="3C3466EA"/>
    <w:lvl w:ilvl="0" w:tentative="0">
      <w:start w:val="1"/>
      <w:numFmt w:val="decimal"/>
      <w:lvlText w:val="%1"/>
      <w:lvlJc w:val="left"/>
      <w:pPr>
        <w:tabs>
          <w:tab w:val="left" w:pos="432"/>
        </w:tabs>
        <w:ind w:left="432" w:hanging="432"/>
      </w:pPr>
      <w:rPr>
        <w:rFonts w:hint="default" w:ascii="Arial" w:hAnsi="Arial" w:eastAsia="宋体"/>
        <w:b/>
        <w:i w:val="0"/>
        <w:sz w:val="24"/>
      </w:rPr>
    </w:lvl>
    <w:lvl w:ilvl="1" w:tentative="0">
      <w:start w:val="1"/>
      <w:numFmt w:val="decimal"/>
      <w:lvlText w:val="%1.%2"/>
      <w:lvlJc w:val="left"/>
      <w:pPr>
        <w:tabs>
          <w:tab w:val="left" w:pos="576"/>
        </w:tabs>
        <w:ind w:left="576" w:hanging="576"/>
      </w:pPr>
      <w:rPr>
        <w:rFonts w:hint="default" w:ascii="Arial" w:hAnsi="Arial" w:eastAsia="宋体"/>
        <w:b/>
        <w:i w:val="0"/>
        <w:sz w:val="24"/>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docVars>
    <w:docVar w:name="APPLYSTATION" w:val="D"/>
    <w:docVar w:name="APPLYSTATIONNAME" w:val="大亚湾核电站"/>
    <w:docVar w:name="APPLYSTATIONSHORTENG" w:val="GNPS"/>
    <w:docVar w:name="APPROVEDATE" w:val=" "/>
    <w:docVar w:name="APPROVEPOST" w:val=" "/>
    <w:docVar w:name="CHECKDATE" w:val=" "/>
    <w:docVar w:name="CHECKMEETING" w:val=" "/>
    <w:docVar w:name="CXM19_10" w:val="9"/>
    <w:docVar w:name="CXM19_11" w:val="8"/>
    <w:docVar w:name="CXM19_12" w:val="C"/>
    <w:docVar w:name="CXM19_13" w:val="A"/>
    <w:docVar w:name="CXM19_14" w:val="B"/>
    <w:docVar w:name="CXM19_4" w:val="A"/>
    <w:docVar w:name="CXM19_5" w:val="D"/>
    <w:docVar w:name="CXM19_6" w:val="H"/>
    <w:docVar w:name="CXM19_7" w:val="R"/>
    <w:docVar w:name="CXM19_8" w:val="M"/>
    <w:docVar w:name="CXM19_9" w:val="9"/>
    <w:docVar w:name="DISTRIBUTE" w:val="标准分发"/>
    <w:docVar w:name="FileNo" w:val="300809"/>
    <w:docVar w:name="FILEUPDATE" w:val="Y"/>
    <w:docVar w:name="HandleType" w:val="HANDLE"/>
    <w:docVar w:name="KEYWORD" w:val="adsf"/>
    <w:docVar w:name="LocalFileInfo" w:val="(F)(C:\DOCUME~1\plpoxjj\LOCALS~1\Temp\GPCPS.DOC)(300809)(T)(C:\DOCUME~1\plpoxjj\LOCALS~1\Temp\GNPCPS.DOT)(300810)"/>
    <w:docVar w:name="OWNERDEPT" w:val="AUD"/>
    <w:docVar w:name="OWNERDEPTNAME" w:val="审计部"/>
    <w:docVar w:name="OWNERNAME" w:val="大亚湾核电运营管理有限责任公司"/>
    <w:docVar w:name="OWNERNAMEENG" w:val="Daya Bay Nuclear Operations &amp; Management Company LTD. (DNMC)"/>
    <w:docVar w:name="OWNERSHORTENG" w:val="DNMC"/>
    <w:docVar w:name="PQOM" w:val="PQOM"/>
    <w:docVar w:name="PQOMCODE" w:val="HRM"/>
    <w:docVar w:name="PQOMDEPT" w:val="CAB"/>
    <w:docVar w:name="PQOMDEPTHEADER" w:val="行政处 处长"/>
    <w:docVar w:name="PQOMDEPTHEADER_ENG" w:val="CAB BRANCH HEAD"/>
    <w:docVar w:name="PQOMDEPTNAME" w:val="行政处"/>
    <w:docVar w:name="PQOMNO" w:val="12"/>
    <w:docVar w:name="PROCCODE" w:val="D-AD/HRM/998"/>
    <w:docVar w:name="PROCNAME" w:val="&amp;test2002.12.12111"/>
    <w:docVar w:name="PROCNAME_ENG" w:val="adsf"/>
    <w:docVar w:name="ProcNo" w:val="301141"/>
    <w:docVar w:name="PROCSUBTYPE" w:val="AD"/>
    <w:docVar w:name="PROCSUBTYPENAME" w:val="政策程序"/>
    <w:docVar w:name="PROCSUBTYPENAME_ENG" w:val="ADMINISTRATIVE PROCEDURE"/>
    <w:docVar w:name="PROCTYPE" w:val="GL"/>
    <w:docVar w:name="PROCTYPENAME" w:val="管理程序"/>
    <w:docVar w:name="PUBLISHDATE" w:val=" "/>
    <w:docVar w:name="qm1" w:val=" "/>
    <w:docVar w:name="qm10" w:val=" "/>
    <w:docVar w:name="qm11" w:val=" "/>
    <w:docVar w:name="qm12" w:val=" "/>
    <w:docVar w:name="qm13" w:val=" "/>
    <w:docVar w:name="qm2" w:val=" "/>
    <w:docVar w:name="qm3" w:val=" "/>
    <w:docVar w:name="qm4" w:val=" "/>
    <w:docVar w:name="qm5" w:val=" "/>
    <w:docVar w:name="qm6" w:val=" "/>
    <w:docVar w:name="qm7" w:val=" "/>
    <w:docVar w:name="qm8" w:val=" "/>
    <w:docVar w:name="qm9" w:val=" "/>
    <w:docVar w:name="qmCode1" w:val=" "/>
    <w:docVar w:name="qmCode10" w:val=" "/>
    <w:docVar w:name="qmCode11" w:val=" "/>
    <w:docVar w:name="qmCode12" w:val=" "/>
    <w:docVar w:name="qmCode13" w:val=" "/>
    <w:docVar w:name="qmCode2" w:val=" "/>
    <w:docVar w:name="qmCode3" w:val=" "/>
    <w:docVar w:name="qmCode4" w:val=" "/>
    <w:docVar w:name="qmCode5" w:val=" "/>
    <w:docVar w:name="qmCode6" w:val=" "/>
    <w:docVar w:name="qmCode7" w:val=" "/>
    <w:docVar w:name="qmCode8" w:val=" "/>
    <w:docVar w:name="qmCode9" w:val=" "/>
    <w:docVar w:name="QSR" w:val="QSR"/>
    <w:docVar w:name="SERIALNO" w:val=" 998"/>
    <w:docVar w:name="sqdm1" w:val=" "/>
    <w:docVar w:name="sqdm10" w:val=" "/>
    <w:docVar w:name="sqdm11" w:val=" "/>
    <w:docVar w:name="sqdm12" w:val=" "/>
    <w:docVar w:name="sqdm13" w:val=" "/>
    <w:docVar w:name="sqdm2" w:val=" "/>
    <w:docVar w:name="sqdm3" w:val=" "/>
    <w:docVar w:name="sqdm4" w:val=" "/>
    <w:docVar w:name="sqdm5" w:val=" "/>
    <w:docVar w:name="sqdm6" w:val=" "/>
    <w:docVar w:name="sqdm7" w:val=" "/>
    <w:docVar w:name="sqdm8" w:val=" "/>
    <w:docVar w:name="sqdm9" w:val=" "/>
    <w:docVar w:name="STATUS" w:val="编写"/>
    <w:docVar w:name="UPGRADEDATE" w:val="2008-3-31"/>
    <w:docVar w:name="UserDST" w:val="FAFA6543F847D8F78CC5CB3909E639D1"/>
    <w:docVar w:name="UserID" w:val="P950065"/>
    <w:docVar w:name="VERSION" w:val="10"/>
    <w:docVar w:name="VOLUME" w:val="PQOM"/>
    <w:docVar w:name="VOLUMENAME" w:val="生产质量管理手册"/>
    <w:docVar w:name="VOLUMENAME_ENG" w:val="Production Quality Organization Manual"/>
  </w:docVars>
  <w:rsids>
    <w:rsidRoot w:val="001E16E2"/>
    <w:rsid w:val="00012527"/>
    <w:rsid w:val="00014048"/>
    <w:rsid w:val="000148D5"/>
    <w:rsid w:val="00015DB5"/>
    <w:rsid w:val="0002002F"/>
    <w:rsid w:val="0002425D"/>
    <w:rsid w:val="000303CB"/>
    <w:rsid w:val="00030771"/>
    <w:rsid w:val="00031C5C"/>
    <w:rsid w:val="00032772"/>
    <w:rsid w:val="000348DF"/>
    <w:rsid w:val="0003591B"/>
    <w:rsid w:val="000368E6"/>
    <w:rsid w:val="000417FC"/>
    <w:rsid w:val="000459DE"/>
    <w:rsid w:val="0005038A"/>
    <w:rsid w:val="00051F7C"/>
    <w:rsid w:val="000543F5"/>
    <w:rsid w:val="00056422"/>
    <w:rsid w:val="00057209"/>
    <w:rsid w:val="0006075D"/>
    <w:rsid w:val="000636D4"/>
    <w:rsid w:val="00066ABA"/>
    <w:rsid w:val="00066E79"/>
    <w:rsid w:val="00066F87"/>
    <w:rsid w:val="0006761B"/>
    <w:rsid w:val="0007137E"/>
    <w:rsid w:val="00071746"/>
    <w:rsid w:val="00074967"/>
    <w:rsid w:val="00077015"/>
    <w:rsid w:val="000775AB"/>
    <w:rsid w:val="000827E9"/>
    <w:rsid w:val="0008511B"/>
    <w:rsid w:val="000854A1"/>
    <w:rsid w:val="00087EFA"/>
    <w:rsid w:val="00092567"/>
    <w:rsid w:val="00094F4B"/>
    <w:rsid w:val="00095862"/>
    <w:rsid w:val="00095F16"/>
    <w:rsid w:val="000969FA"/>
    <w:rsid w:val="000A380B"/>
    <w:rsid w:val="000A3F93"/>
    <w:rsid w:val="000A4C19"/>
    <w:rsid w:val="000A4FF6"/>
    <w:rsid w:val="000A5FBB"/>
    <w:rsid w:val="000A723A"/>
    <w:rsid w:val="000B3812"/>
    <w:rsid w:val="000B442E"/>
    <w:rsid w:val="000B4B34"/>
    <w:rsid w:val="000B4F2A"/>
    <w:rsid w:val="000B5B66"/>
    <w:rsid w:val="000B5E42"/>
    <w:rsid w:val="000B733D"/>
    <w:rsid w:val="000C0064"/>
    <w:rsid w:val="000C181E"/>
    <w:rsid w:val="000D0EDD"/>
    <w:rsid w:val="000D1D53"/>
    <w:rsid w:val="000D4EF5"/>
    <w:rsid w:val="000E1922"/>
    <w:rsid w:val="000E2649"/>
    <w:rsid w:val="000E40C3"/>
    <w:rsid w:val="000E4A4D"/>
    <w:rsid w:val="000E7619"/>
    <w:rsid w:val="000F34F8"/>
    <w:rsid w:val="000F3DA2"/>
    <w:rsid w:val="000F7A9E"/>
    <w:rsid w:val="001014BE"/>
    <w:rsid w:val="0010299D"/>
    <w:rsid w:val="00110082"/>
    <w:rsid w:val="001150EC"/>
    <w:rsid w:val="00115CA2"/>
    <w:rsid w:val="001160C4"/>
    <w:rsid w:val="00116245"/>
    <w:rsid w:val="00116698"/>
    <w:rsid w:val="00117F51"/>
    <w:rsid w:val="0012229E"/>
    <w:rsid w:val="00124CB7"/>
    <w:rsid w:val="00126C22"/>
    <w:rsid w:val="00131511"/>
    <w:rsid w:val="0013224C"/>
    <w:rsid w:val="00132837"/>
    <w:rsid w:val="001421AB"/>
    <w:rsid w:val="00142731"/>
    <w:rsid w:val="00142CA7"/>
    <w:rsid w:val="001469E1"/>
    <w:rsid w:val="001543B2"/>
    <w:rsid w:val="0015775E"/>
    <w:rsid w:val="0016019A"/>
    <w:rsid w:val="00161C9A"/>
    <w:rsid w:val="00164550"/>
    <w:rsid w:val="001650C4"/>
    <w:rsid w:val="00165C1F"/>
    <w:rsid w:val="001669A3"/>
    <w:rsid w:val="00175A22"/>
    <w:rsid w:val="00175AD1"/>
    <w:rsid w:val="001800D5"/>
    <w:rsid w:val="00181E90"/>
    <w:rsid w:val="001822C6"/>
    <w:rsid w:val="00182EBF"/>
    <w:rsid w:val="00184AA6"/>
    <w:rsid w:val="00186290"/>
    <w:rsid w:val="00187601"/>
    <w:rsid w:val="00190536"/>
    <w:rsid w:val="00193C2F"/>
    <w:rsid w:val="00194EA8"/>
    <w:rsid w:val="001962E0"/>
    <w:rsid w:val="001A0394"/>
    <w:rsid w:val="001A1EEC"/>
    <w:rsid w:val="001B1AEF"/>
    <w:rsid w:val="001B3381"/>
    <w:rsid w:val="001B411E"/>
    <w:rsid w:val="001B4BB5"/>
    <w:rsid w:val="001B647B"/>
    <w:rsid w:val="001B7591"/>
    <w:rsid w:val="001C0FE7"/>
    <w:rsid w:val="001C1329"/>
    <w:rsid w:val="001C2832"/>
    <w:rsid w:val="001C5B69"/>
    <w:rsid w:val="001D0885"/>
    <w:rsid w:val="001D0C57"/>
    <w:rsid w:val="001D0F91"/>
    <w:rsid w:val="001D3352"/>
    <w:rsid w:val="001D3705"/>
    <w:rsid w:val="001D49B8"/>
    <w:rsid w:val="001D501F"/>
    <w:rsid w:val="001D537F"/>
    <w:rsid w:val="001E12EC"/>
    <w:rsid w:val="001E16E2"/>
    <w:rsid w:val="001E2FD7"/>
    <w:rsid w:val="001E3C9B"/>
    <w:rsid w:val="001F2BF2"/>
    <w:rsid w:val="001F43F2"/>
    <w:rsid w:val="001F7F20"/>
    <w:rsid w:val="00203DEB"/>
    <w:rsid w:val="00204318"/>
    <w:rsid w:val="002079A3"/>
    <w:rsid w:val="002110BD"/>
    <w:rsid w:val="002171B4"/>
    <w:rsid w:val="00221678"/>
    <w:rsid w:val="00224D07"/>
    <w:rsid w:val="00230063"/>
    <w:rsid w:val="00231376"/>
    <w:rsid w:val="0023188C"/>
    <w:rsid w:val="00231B80"/>
    <w:rsid w:val="00232C45"/>
    <w:rsid w:val="00234256"/>
    <w:rsid w:val="002350FE"/>
    <w:rsid w:val="00242D98"/>
    <w:rsid w:val="00244097"/>
    <w:rsid w:val="00251785"/>
    <w:rsid w:val="00252A4B"/>
    <w:rsid w:val="0026712F"/>
    <w:rsid w:val="0027186D"/>
    <w:rsid w:val="002748F6"/>
    <w:rsid w:val="00276959"/>
    <w:rsid w:val="0027735A"/>
    <w:rsid w:val="002812DD"/>
    <w:rsid w:val="002825B3"/>
    <w:rsid w:val="00283376"/>
    <w:rsid w:val="00284107"/>
    <w:rsid w:val="002845FC"/>
    <w:rsid w:val="00291F33"/>
    <w:rsid w:val="002940D8"/>
    <w:rsid w:val="002A5329"/>
    <w:rsid w:val="002A5580"/>
    <w:rsid w:val="002A5A77"/>
    <w:rsid w:val="002A5E46"/>
    <w:rsid w:val="002B1FA4"/>
    <w:rsid w:val="002B79C7"/>
    <w:rsid w:val="002C3BB9"/>
    <w:rsid w:val="002C45FA"/>
    <w:rsid w:val="002C488B"/>
    <w:rsid w:val="002C71DE"/>
    <w:rsid w:val="002D09B2"/>
    <w:rsid w:val="002D0D1F"/>
    <w:rsid w:val="002D3E85"/>
    <w:rsid w:val="002D46C2"/>
    <w:rsid w:val="002D5B11"/>
    <w:rsid w:val="002D667E"/>
    <w:rsid w:val="002E1A35"/>
    <w:rsid w:val="002E79D0"/>
    <w:rsid w:val="002F1BF1"/>
    <w:rsid w:val="002F3F3C"/>
    <w:rsid w:val="002F5ED1"/>
    <w:rsid w:val="00300A8F"/>
    <w:rsid w:val="003010AD"/>
    <w:rsid w:val="0030239F"/>
    <w:rsid w:val="00304D64"/>
    <w:rsid w:val="003107BB"/>
    <w:rsid w:val="003120C9"/>
    <w:rsid w:val="00315F0B"/>
    <w:rsid w:val="00323274"/>
    <w:rsid w:val="00324611"/>
    <w:rsid w:val="0032562F"/>
    <w:rsid w:val="003263E5"/>
    <w:rsid w:val="003343BA"/>
    <w:rsid w:val="00334FEF"/>
    <w:rsid w:val="003371DC"/>
    <w:rsid w:val="003507AB"/>
    <w:rsid w:val="00353668"/>
    <w:rsid w:val="003619C8"/>
    <w:rsid w:val="00361A79"/>
    <w:rsid w:val="00362722"/>
    <w:rsid w:val="00362B24"/>
    <w:rsid w:val="00362E8C"/>
    <w:rsid w:val="00363216"/>
    <w:rsid w:val="003651A6"/>
    <w:rsid w:val="00367669"/>
    <w:rsid w:val="00370B3E"/>
    <w:rsid w:val="00372B51"/>
    <w:rsid w:val="0037438E"/>
    <w:rsid w:val="00380F80"/>
    <w:rsid w:val="00385923"/>
    <w:rsid w:val="00386BCF"/>
    <w:rsid w:val="00387234"/>
    <w:rsid w:val="00387264"/>
    <w:rsid w:val="00393FC4"/>
    <w:rsid w:val="00394EF4"/>
    <w:rsid w:val="003B0B8B"/>
    <w:rsid w:val="003B251C"/>
    <w:rsid w:val="003B40AD"/>
    <w:rsid w:val="003B68D8"/>
    <w:rsid w:val="003C16B5"/>
    <w:rsid w:val="003C531B"/>
    <w:rsid w:val="003C5CE1"/>
    <w:rsid w:val="003C7F87"/>
    <w:rsid w:val="003D4090"/>
    <w:rsid w:val="003D58C5"/>
    <w:rsid w:val="003D5D73"/>
    <w:rsid w:val="003D6422"/>
    <w:rsid w:val="003D7D9D"/>
    <w:rsid w:val="003E3668"/>
    <w:rsid w:val="003E549F"/>
    <w:rsid w:val="003E616B"/>
    <w:rsid w:val="003E650E"/>
    <w:rsid w:val="003F237D"/>
    <w:rsid w:val="003F262A"/>
    <w:rsid w:val="003F3199"/>
    <w:rsid w:val="003F46B3"/>
    <w:rsid w:val="00400BD5"/>
    <w:rsid w:val="0040564D"/>
    <w:rsid w:val="00407B03"/>
    <w:rsid w:val="00407EA6"/>
    <w:rsid w:val="00410226"/>
    <w:rsid w:val="004157CB"/>
    <w:rsid w:val="004202D5"/>
    <w:rsid w:val="00422D29"/>
    <w:rsid w:val="004245A8"/>
    <w:rsid w:val="00427727"/>
    <w:rsid w:val="00432483"/>
    <w:rsid w:val="00437E9A"/>
    <w:rsid w:val="004442A5"/>
    <w:rsid w:val="00447065"/>
    <w:rsid w:val="0044744C"/>
    <w:rsid w:val="00447673"/>
    <w:rsid w:val="00450119"/>
    <w:rsid w:val="004517E7"/>
    <w:rsid w:val="004529A5"/>
    <w:rsid w:val="0045329E"/>
    <w:rsid w:val="00454505"/>
    <w:rsid w:val="00454554"/>
    <w:rsid w:val="00454D93"/>
    <w:rsid w:val="00456007"/>
    <w:rsid w:val="004561E9"/>
    <w:rsid w:val="00457CDB"/>
    <w:rsid w:val="00464543"/>
    <w:rsid w:val="004651C5"/>
    <w:rsid w:val="0046572B"/>
    <w:rsid w:val="00467A24"/>
    <w:rsid w:val="00472CBE"/>
    <w:rsid w:val="00473EB4"/>
    <w:rsid w:val="00474C60"/>
    <w:rsid w:val="004804A9"/>
    <w:rsid w:val="0048312A"/>
    <w:rsid w:val="004838F7"/>
    <w:rsid w:val="004842DD"/>
    <w:rsid w:val="0048448A"/>
    <w:rsid w:val="00484852"/>
    <w:rsid w:val="00490710"/>
    <w:rsid w:val="00491E59"/>
    <w:rsid w:val="00492AA5"/>
    <w:rsid w:val="00493D28"/>
    <w:rsid w:val="004949D6"/>
    <w:rsid w:val="00494AB9"/>
    <w:rsid w:val="004959BE"/>
    <w:rsid w:val="004A2EEB"/>
    <w:rsid w:val="004A4AA2"/>
    <w:rsid w:val="004B0984"/>
    <w:rsid w:val="004B3206"/>
    <w:rsid w:val="004B6DE9"/>
    <w:rsid w:val="004C0838"/>
    <w:rsid w:val="004C10F6"/>
    <w:rsid w:val="004C166C"/>
    <w:rsid w:val="004C288B"/>
    <w:rsid w:val="004C315A"/>
    <w:rsid w:val="004C42A8"/>
    <w:rsid w:val="004C441A"/>
    <w:rsid w:val="004C5735"/>
    <w:rsid w:val="004C6ADD"/>
    <w:rsid w:val="004C7012"/>
    <w:rsid w:val="004C7AEC"/>
    <w:rsid w:val="004D02C6"/>
    <w:rsid w:val="004D1094"/>
    <w:rsid w:val="004D1404"/>
    <w:rsid w:val="004D1F33"/>
    <w:rsid w:val="004D22DC"/>
    <w:rsid w:val="004D32A0"/>
    <w:rsid w:val="004D43B3"/>
    <w:rsid w:val="004D5538"/>
    <w:rsid w:val="004D6CB4"/>
    <w:rsid w:val="004F01A8"/>
    <w:rsid w:val="004F2E77"/>
    <w:rsid w:val="004F3D9B"/>
    <w:rsid w:val="004F77AA"/>
    <w:rsid w:val="005010C8"/>
    <w:rsid w:val="00501858"/>
    <w:rsid w:val="00501C6A"/>
    <w:rsid w:val="00501CAB"/>
    <w:rsid w:val="00502DDF"/>
    <w:rsid w:val="005035D9"/>
    <w:rsid w:val="00504B06"/>
    <w:rsid w:val="00510067"/>
    <w:rsid w:val="00511B75"/>
    <w:rsid w:val="005124BF"/>
    <w:rsid w:val="00515B3B"/>
    <w:rsid w:val="0051700A"/>
    <w:rsid w:val="0052060E"/>
    <w:rsid w:val="00520A45"/>
    <w:rsid w:val="00520A50"/>
    <w:rsid w:val="00521021"/>
    <w:rsid w:val="00521819"/>
    <w:rsid w:val="00523B0B"/>
    <w:rsid w:val="00524125"/>
    <w:rsid w:val="00527EA7"/>
    <w:rsid w:val="00531433"/>
    <w:rsid w:val="00531946"/>
    <w:rsid w:val="00532D5B"/>
    <w:rsid w:val="00533458"/>
    <w:rsid w:val="00535C72"/>
    <w:rsid w:val="00536E71"/>
    <w:rsid w:val="00537F1C"/>
    <w:rsid w:val="00537F73"/>
    <w:rsid w:val="00541A27"/>
    <w:rsid w:val="005420B8"/>
    <w:rsid w:val="00542E93"/>
    <w:rsid w:val="00544A9F"/>
    <w:rsid w:val="00547F35"/>
    <w:rsid w:val="00551462"/>
    <w:rsid w:val="00554519"/>
    <w:rsid w:val="00556625"/>
    <w:rsid w:val="00556644"/>
    <w:rsid w:val="005569ED"/>
    <w:rsid w:val="005604DF"/>
    <w:rsid w:val="00560908"/>
    <w:rsid w:val="00566FE2"/>
    <w:rsid w:val="00567394"/>
    <w:rsid w:val="00580EC0"/>
    <w:rsid w:val="00581DD6"/>
    <w:rsid w:val="005845E3"/>
    <w:rsid w:val="00585AD7"/>
    <w:rsid w:val="00587928"/>
    <w:rsid w:val="0059305B"/>
    <w:rsid w:val="00594EF3"/>
    <w:rsid w:val="005A43F9"/>
    <w:rsid w:val="005A54CC"/>
    <w:rsid w:val="005A687B"/>
    <w:rsid w:val="005B02C0"/>
    <w:rsid w:val="005B1103"/>
    <w:rsid w:val="005B18B5"/>
    <w:rsid w:val="005B1915"/>
    <w:rsid w:val="005B7CBF"/>
    <w:rsid w:val="005C182E"/>
    <w:rsid w:val="005C2E52"/>
    <w:rsid w:val="005C66D5"/>
    <w:rsid w:val="005D0392"/>
    <w:rsid w:val="005D0B20"/>
    <w:rsid w:val="005D2431"/>
    <w:rsid w:val="005D4C75"/>
    <w:rsid w:val="005D61E5"/>
    <w:rsid w:val="005D691B"/>
    <w:rsid w:val="005D7C5A"/>
    <w:rsid w:val="005E3C44"/>
    <w:rsid w:val="005E65EB"/>
    <w:rsid w:val="005F01B0"/>
    <w:rsid w:val="005F1E29"/>
    <w:rsid w:val="005F36E2"/>
    <w:rsid w:val="005F74D6"/>
    <w:rsid w:val="006001DC"/>
    <w:rsid w:val="0060480A"/>
    <w:rsid w:val="006125BC"/>
    <w:rsid w:val="00615BB7"/>
    <w:rsid w:val="00622EFD"/>
    <w:rsid w:val="006232C2"/>
    <w:rsid w:val="006234FF"/>
    <w:rsid w:val="00624C0B"/>
    <w:rsid w:val="00625993"/>
    <w:rsid w:val="00625E6E"/>
    <w:rsid w:val="00626F08"/>
    <w:rsid w:val="00627CD7"/>
    <w:rsid w:val="00633E6F"/>
    <w:rsid w:val="00636A10"/>
    <w:rsid w:val="00636EA4"/>
    <w:rsid w:val="00637DEF"/>
    <w:rsid w:val="006416E7"/>
    <w:rsid w:val="006447D2"/>
    <w:rsid w:val="00655C26"/>
    <w:rsid w:val="00660FB3"/>
    <w:rsid w:val="0066275B"/>
    <w:rsid w:val="00662A76"/>
    <w:rsid w:val="006638E5"/>
    <w:rsid w:val="00665C04"/>
    <w:rsid w:val="006667FE"/>
    <w:rsid w:val="00670872"/>
    <w:rsid w:val="00670E11"/>
    <w:rsid w:val="00673772"/>
    <w:rsid w:val="00675C74"/>
    <w:rsid w:val="00680188"/>
    <w:rsid w:val="00681C79"/>
    <w:rsid w:val="00681D17"/>
    <w:rsid w:val="0068388F"/>
    <w:rsid w:val="00684543"/>
    <w:rsid w:val="00684BA9"/>
    <w:rsid w:val="00686F85"/>
    <w:rsid w:val="006872D7"/>
    <w:rsid w:val="00687B18"/>
    <w:rsid w:val="00690591"/>
    <w:rsid w:val="00691233"/>
    <w:rsid w:val="00693B51"/>
    <w:rsid w:val="00693B91"/>
    <w:rsid w:val="006A511F"/>
    <w:rsid w:val="006A6450"/>
    <w:rsid w:val="006C47CF"/>
    <w:rsid w:val="006C6C47"/>
    <w:rsid w:val="006D0A46"/>
    <w:rsid w:val="006D56D4"/>
    <w:rsid w:val="006E088D"/>
    <w:rsid w:val="006E2B9E"/>
    <w:rsid w:val="006E30C7"/>
    <w:rsid w:val="006E5817"/>
    <w:rsid w:val="006E6845"/>
    <w:rsid w:val="006F52E6"/>
    <w:rsid w:val="006F6DEE"/>
    <w:rsid w:val="006F720A"/>
    <w:rsid w:val="00701C0C"/>
    <w:rsid w:val="00703CC3"/>
    <w:rsid w:val="00705027"/>
    <w:rsid w:val="00706151"/>
    <w:rsid w:val="00707111"/>
    <w:rsid w:val="00707B82"/>
    <w:rsid w:val="007134B4"/>
    <w:rsid w:val="00714D6B"/>
    <w:rsid w:val="00723B88"/>
    <w:rsid w:val="00726EAF"/>
    <w:rsid w:val="007303FF"/>
    <w:rsid w:val="00731412"/>
    <w:rsid w:val="0073266A"/>
    <w:rsid w:val="00732740"/>
    <w:rsid w:val="00734053"/>
    <w:rsid w:val="00736450"/>
    <w:rsid w:val="00737690"/>
    <w:rsid w:val="00737DF9"/>
    <w:rsid w:val="00741C7E"/>
    <w:rsid w:val="00741E31"/>
    <w:rsid w:val="0074264E"/>
    <w:rsid w:val="007427FB"/>
    <w:rsid w:val="00743CCF"/>
    <w:rsid w:val="00744055"/>
    <w:rsid w:val="0074426A"/>
    <w:rsid w:val="00746692"/>
    <w:rsid w:val="00747570"/>
    <w:rsid w:val="00750509"/>
    <w:rsid w:val="00750BAF"/>
    <w:rsid w:val="00752383"/>
    <w:rsid w:val="007528D8"/>
    <w:rsid w:val="00753C85"/>
    <w:rsid w:val="00753DD8"/>
    <w:rsid w:val="007554B4"/>
    <w:rsid w:val="00757EF9"/>
    <w:rsid w:val="0076069E"/>
    <w:rsid w:val="00764541"/>
    <w:rsid w:val="00764A4E"/>
    <w:rsid w:val="00771011"/>
    <w:rsid w:val="00772FFF"/>
    <w:rsid w:val="00775850"/>
    <w:rsid w:val="00776009"/>
    <w:rsid w:val="00782870"/>
    <w:rsid w:val="00783334"/>
    <w:rsid w:val="00784AB9"/>
    <w:rsid w:val="00787DBC"/>
    <w:rsid w:val="0079062D"/>
    <w:rsid w:val="00795B47"/>
    <w:rsid w:val="007973E8"/>
    <w:rsid w:val="007A0A31"/>
    <w:rsid w:val="007A19C2"/>
    <w:rsid w:val="007A508E"/>
    <w:rsid w:val="007B15ED"/>
    <w:rsid w:val="007B260E"/>
    <w:rsid w:val="007B6D10"/>
    <w:rsid w:val="007C7562"/>
    <w:rsid w:val="007D133A"/>
    <w:rsid w:val="007D1C4A"/>
    <w:rsid w:val="007D2C2A"/>
    <w:rsid w:val="007D3A83"/>
    <w:rsid w:val="007D3F50"/>
    <w:rsid w:val="007D4D80"/>
    <w:rsid w:val="007D7D0E"/>
    <w:rsid w:val="007E0DD4"/>
    <w:rsid w:val="007E0FC8"/>
    <w:rsid w:val="007E2AFD"/>
    <w:rsid w:val="007E3E61"/>
    <w:rsid w:val="007E6E69"/>
    <w:rsid w:val="007F5A88"/>
    <w:rsid w:val="007F7044"/>
    <w:rsid w:val="00803256"/>
    <w:rsid w:val="00804C32"/>
    <w:rsid w:val="00805516"/>
    <w:rsid w:val="00807C28"/>
    <w:rsid w:val="00810B7B"/>
    <w:rsid w:val="008152BA"/>
    <w:rsid w:val="0081550E"/>
    <w:rsid w:val="008177DC"/>
    <w:rsid w:val="0082065A"/>
    <w:rsid w:val="008208E3"/>
    <w:rsid w:val="0082229C"/>
    <w:rsid w:val="00823719"/>
    <w:rsid w:val="008238D3"/>
    <w:rsid w:val="00826430"/>
    <w:rsid w:val="008308D1"/>
    <w:rsid w:val="008309CF"/>
    <w:rsid w:val="00834539"/>
    <w:rsid w:val="00834B05"/>
    <w:rsid w:val="008445B2"/>
    <w:rsid w:val="00844AC7"/>
    <w:rsid w:val="0085282C"/>
    <w:rsid w:val="00853F3E"/>
    <w:rsid w:val="00854E62"/>
    <w:rsid w:val="008559CB"/>
    <w:rsid w:val="00855CBF"/>
    <w:rsid w:val="00857D74"/>
    <w:rsid w:val="00861E74"/>
    <w:rsid w:val="00862719"/>
    <w:rsid w:val="00867516"/>
    <w:rsid w:val="00870DEF"/>
    <w:rsid w:val="0088037F"/>
    <w:rsid w:val="008834DE"/>
    <w:rsid w:val="008844E4"/>
    <w:rsid w:val="00885453"/>
    <w:rsid w:val="008A665E"/>
    <w:rsid w:val="008A771C"/>
    <w:rsid w:val="008A78B7"/>
    <w:rsid w:val="008B2413"/>
    <w:rsid w:val="008B3F79"/>
    <w:rsid w:val="008B4951"/>
    <w:rsid w:val="008B5ABF"/>
    <w:rsid w:val="008B6C67"/>
    <w:rsid w:val="008C15F2"/>
    <w:rsid w:val="008C4D2F"/>
    <w:rsid w:val="008C5979"/>
    <w:rsid w:val="008C614D"/>
    <w:rsid w:val="008D2AC0"/>
    <w:rsid w:val="008D3E98"/>
    <w:rsid w:val="008D699C"/>
    <w:rsid w:val="008E094E"/>
    <w:rsid w:val="008E26CF"/>
    <w:rsid w:val="008E298C"/>
    <w:rsid w:val="008E2E9D"/>
    <w:rsid w:val="008E3DA7"/>
    <w:rsid w:val="008E51D6"/>
    <w:rsid w:val="008F487F"/>
    <w:rsid w:val="008F4D37"/>
    <w:rsid w:val="008F7D7A"/>
    <w:rsid w:val="00900958"/>
    <w:rsid w:val="0090105B"/>
    <w:rsid w:val="00901090"/>
    <w:rsid w:val="00904EF7"/>
    <w:rsid w:val="00906322"/>
    <w:rsid w:val="00906372"/>
    <w:rsid w:val="00912521"/>
    <w:rsid w:val="00913E73"/>
    <w:rsid w:val="0091532F"/>
    <w:rsid w:val="0091649F"/>
    <w:rsid w:val="00917654"/>
    <w:rsid w:val="0092093A"/>
    <w:rsid w:val="00924E19"/>
    <w:rsid w:val="00927DC1"/>
    <w:rsid w:val="00927FFD"/>
    <w:rsid w:val="0093083D"/>
    <w:rsid w:val="00932E21"/>
    <w:rsid w:val="00935898"/>
    <w:rsid w:val="00941BFB"/>
    <w:rsid w:val="00944EA8"/>
    <w:rsid w:val="00957BF6"/>
    <w:rsid w:val="00961EC9"/>
    <w:rsid w:val="0097003A"/>
    <w:rsid w:val="00970C1E"/>
    <w:rsid w:val="009725E1"/>
    <w:rsid w:val="009743BB"/>
    <w:rsid w:val="009757C0"/>
    <w:rsid w:val="00975E84"/>
    <w:rsid w:val="009765B1"/>
    <w:rsid w:val="009858FA"/>
    <w:rsid w:val="00985AA0"/>
    <w:rsid w:val="009867F2"/>
    <w:rsid w:val="00997BD4"/>
    <w:rsid w:val="009A1676"/>
    <w:rsid w:val="009A28C2"/>
    <w:rsid w:val="009A5159"/>
    <w:rsid w:val="009A7866"/>
    <w:rsid w:val="009B18DE"/>
    <w:rsid w:val="009B1D75"/>
    <w:rsid w:val="009B3751"/>
    <w:rsid w:val="009B4C44"/>
    <w:rsid w:val="009B7D55"/>
    <w:rsid w:val="009C21BB"/>
    <w:rsid w:val="009C5320"/>
    <w:rsid w:val="009C67D0"/>
    <w:rsid w:val="009D1284"/>
    <w:rsid w:val="009D12B0"/>
    <w:rsid w:val="009D2C8F"/>
    <w:rsid w:val="009D58A1"/>
    <w:rsid w:val="009D759B"/>
    <w:rsid w:val="009D7D51"/>
    <w:rsid w:val="009E2D73"/>
    <w:rsid w:val="009E4609"/>
    <w:rsid w:val="009F052D"/>
    <w:rsid w:val="009F3584"/>
    <w:rsid w:val="009F37E4"/>
    <w:rsid w:val="009F44AA"/>
    <w:rsid w:val="009F5728"/>
    <w:rsid w:val="009F67C6"/>
    <w:rsid w:val="00A00728"/>
    <w:rsid w:val="00A0674D"/>
    <w:rsid w:val="00A067A6"/>
    <w:rsid w:val="00A10386"/>
    <w:rsid w:val="00A13C81"/>
    <w:rsid w:val="00A15F26"/>
    <w:rsid w:val="00A16A17"/>
    <w:rsid w:val="00A17E73"/>
    <w:rsid w:val="00A22196"/>
    <w:rsid w:val="00A2442B"/>
    <w:rsid w:val="00A2738A"/>
    <w:rsid w:val="00A325F3"/>
    <w:rsid w:val="00A3268C"/>
    <w:rsid w:val="00A32CAC"/>
    <w:rsid w:val="00A364F5"/>
    <w:rsid w:val="00A41868"/>
    <w:rsid w:val="00A41BC8"/>
    <w:rsid w:val="00A41D2B"/>
    <w:rsid w:val="00A46B12"/>
    <w:rsid w:val="00A50C9E"/>
    <w:rsid w:val="00A52A98"/>
    <w:rsid w:val="00A542D6"/>
    <w:rsid w:val="00A56B1E"/>
    <w:rsid w:val="00A56D86"/>
    <w:rsid w:val="00A6176A"/>
    <w:rsid w:val="00A62082"/>
    <w:rsid w:val="00A62DD9"/>
    <w:rsid w:val="00A7023B"/>
    <w:rsid w:val="00A723F4"/>
    <w:rsid w:val="00A7533E"/>
    <w:rsid w:val="00A81B9F"/>
    <w:rsid w:val="00A81C8A"/>
    <w:rsid w:val="00A81DBB"/>
    <w:rsid w:val="00A821AD"/>
    <w:rsid w:val="00A87A2E"/>
    <w:rsid w:val="00A914F8"/>
    <w:rsid w:val="00A92B7B"/>
    <w:rsid w:val="00A9322A"/>
    <w:rsid w:val="00A9440D"/>
    <w:rsid w:val="00A96EFF"/>
    <w:rsid w:val="00A96F73"/>
    <w:rsid w:val="00AA10F2"/>
    <w:rsid w:val="00AA1119"/>
    <w:rsid w:val="00AA7E61"/>
    <w:rsid w:val="00AB1A0E"/>
    <w:rsid w:val="00AC65CA"/>
    <w:rsid w:val="00AC678E"/>
    <w:rsid w:val="00AD22C9"/>
    <w:rsid w:val="00AD5DB2"/>
    <w:rsid w:val="00AD6495"/>
    <w:rsid w:val="00AE0F1A"/>
    <w:rsid w:val="00AE15D2"/>
    <w:rsid w:val="00AE35D7"/>
    <w:rsid w:val="00AE44C2"/>
    <w:rsid w:val="00AE497D"/>
    <w:rsid w:val="00AE74DC"/>
    <w:rsid w:val="00AF4CFC"/>
    <w:rsid w:val="00AF5B46"/>
    <w:rsid w:val="00B04640"/>
    <w:rsid w:val="00B06436"/>
    <w:rsid w:val="00B07E7F"/>
    <w:rsid w:val="00B104BA"/>
    <w:rsid w:val="00B1085E"/>
    <w:rsid w:val="00B109CA"/>
    <w:rsid w:val="00B10CB4"/>
    <w:rsid w:val="00B12F6F"/>
    <w:rsid w:val="00B14429"/>
    <w:rsid w:val="00B14C49"/>
    <w:rsid w:val="00B23661"/>
    <w:rsid w:val="00B251C4"/>
    <w:rsid w:val="00B2541C"/>
    <w:rsid w:val="00B27431"/>
    <w:rsid w:val="00B27705"/>
    <w:rsid w:val="00B30201"/>
    <w:rsid w:val="00B3099C"/>
    <w:rsid w:val="00B31AD5"/>
    <w:rsid w:val="00B31ED5"/>
    <w:rsid w:val="00B36AC9"/>
    <w:rsid w:val="00B52118"/>
    <w:rsid w:val="00B544CB"/>
    <w:rsid w:val="00B62FD9"/>
    <w:rsid w:val="00B6502A"/>
    <w:rsid w:val="00B671DA"/>
    <w:rsid w:val="00B731C3"/>
    <w:rsid w:val="00B74120"/>
    <w:rsid w:val="00B74538"/>
    <w:rsid w:val="00B75E0A"/>
    <w:rsid w:val="00B760E0"/>
    <w:rsid w:val="00B82F36"/>
    <w:rsid w:val="00B83515"/>
    <w:rsid w:val="00B83548"/>
    <w:rsid w:val="00B858D0"/>
    <w:rsid w:val="00B872DC"/>
    <w:rsid w:val="00B87E7A"/>
    <w:rsid w:val="00B96916"/>
    <w:rsid w:val="00BA059D"/>
    <w:rsid w:val="00BA33B2"/>
    <w:rsid w:val="00BA79A7"/>
    <w:rsid w:val="00BB2067"/>
    <w:rsid w:val="00BB24E7"/>
    <w:rsid w:val="00BB4BCB"/>
    <w:rsid w:val="00BB646E"/>
    <w:rsid w:val="00BB6D63"/>
    <w:rsid w:val="00BC181D"/>
    <w:rsid w:val="00BC1DAC"/>
    <w:rsid w:val="00BE2668"/>
    <w:rsid w:val="00BE3A4C"/>
    <w:rsid w:val="00BE52A6"/>
    <w:rsid w:val="00BE5853"/>
    <w:rsid w:val="00BF04FB"/>
    <w:rsid w:val="00BF3740"/>
    <w:rsid w:val="00BF37A8"/>
    <w:rsid w:val="00BF64BF"/>
    <w:rsid w:val="00C041C0"/>
    <w:rsid w:val="00C1073A"/>
    <w:rsid w:val="00C243AD"/>
    <w:rsid w:val="00C25A82"/>
    <w:rsid w:val="00C260C1"/>
    <w:rsid w:val="00C271B9"/>
    <w:rsid w:val="00C27343"/>
    <w:rsid w:val="00C27429"/>
    <w:rsid w:val="00C34E18"/>
    <w:rsid w:val="00C352E4"/>
    <w:rsid w:val="00C354CA"/>
    <w:rsid w:val="00C3582D"/>
    <w:rsid w:val="00C47F60"/>
    <w:rsid w:val="00C5394D"/>
    <w:rsid w:val="00C54ADA"/>
    <w:rsid w:val="00C5682A"/>
    <w:rsid w:val="00C62C59"/>
    <w:rsid w:val="00C7112A"/>
    <w:rsid w:val="00C759B5"/>
    <w:rsid w:val="00C7699C"/>
    <w:rsid w:val="00C836E6"/>
    <w:rsid w:val="00C86AB2"/>
    <w:rsid w:val="00C9414E"/>
    <w:rsid w:val="00CA4F18"/>
    <w:rsid w:val="00CB02D3"/>
    <w:rsid w:val="00CB1DAC"/>
    <w:rsid w:val="00CB437E"/>
    <w:rsid w:val="00CC217B"/>
    <w:rsid w:val="00CC3C6B"/>
    <w:rsid w:val="00CC3F86"/>
    <w:rsid w:val="00CD023E"/>
    <w:rsid w:val="00CD39A4"/>
    <w:rsid w:val="00CD6ECA"/>
    <w:rsid w:val="00CD746E"/>
    <w:rsid w:val="00CE3809"/>
    <w:rsid w:val="00CE7148"/>
    <w:rsid w:val="00CF0712"/>
    <w:rsid w:val="00CF1DED"/>
    <w:rsid w:val="00CF6A10"/>
    <w:rsid w:val="00D00114"/>
    <w:rsid w:val="00D03CD6"/>
    <w:rsid w:val="00D03D7F"/>
    <w:rsid w:val="00D13D0A"/>
    <w:rsid w:val="00D14114"/>
    <w:rsid w:val="00D14153"/>
    <w:rsid w:val="00D14214"/>
    <w:rsid w:val="00D15E0E"/>
    <w:rsid w:val="00D161E2"/>
    <w:rsid w:val="00D16D44"/>
    <w:rsid w:val="00D20ECC"/>
    <w:rsid w:val="00D235F8"/>
    <w:rsid w:val="00D23CB8"/>
    <w:rsid w:val="00D3035D"/>
    <w:rsid w:val="00D33173"/>
    <w:rsid w:val="00D34A24"/>
    <w:rsid w:val="00D36273"/>
    <w:rsid w:val="00D42503"/>
    <w:rsid w:val="00D4265B"/>
    <w:rsid w:val="00D43121"/>
    <w:rsid w:val="00D43218"/>
    <w:rsid w:val="00D43F11"/>
    <w:rsid w:val="00D45658"/>
    <w:rsid w:val="00D45AFA"/>
    <w:rsid w:val="00D51CB8"/>
    <w:rsid w:val="00D57052"/>
    <w:rsid w:val="00D602EA"/>
    <w:rsid w:val="00D61DA5"/>
    <w:rsid w:val="00D65919"/>
    <w:rsid w:val="00D72DCB"/>
    <w:rsid w:val="00D75100"/>
    <w:rsid w:val="00D813A1"/>
    <w:rsid w:val="00D842FA"/>
    <w:rsid w:val="00D85397"/>
    <w:rsid w:val="00D91F0D"/>
    <w:rsid w:val="00D92CD4"/>
    <w:rsid w:val="00D93177"/>
    <w:rsid w:val="00D95312"/>
    <w:rsid w:val="00DA330D"/>
    <w:rsid w:val="00DA4541"/>
    <w:rsid w:val="00DB5BE5"/>
    <w:rsid w:val="00DB6A26"/>
    <w:rsid w:val="00DB7FA4"/>
    <w:rsid w:val="00DC300B"/>
    <w:rsid w:val="00DC4973"/>
    <w:rsid w:val="00DC66F8"/>
    <w:rsid w:val="00DC7B52"/>
    <w:rsid w:val="00DD201F"/>
    <w:rsid w:val="00DD2248"/>
    <w:rsid w:val="00DD315F"/>
    <w:rsid w:val="00DD433E"/>
    <w:rsid w:val="00DD4827"/>
    <w:rsid w:val="00DD54B5"/>
    <w:rsid w:val="00DD6D5A"/>
    <w:rsid w:val="00DD7E1F"/>
    <w:rsid w:val="00DE21F3"/>
    <w:rsid w:val="00DE2255"/>
    <w:rsid w:val="00DE7AF7"/>
    <w:rsid w:val="00DF3425"/>
    <w:rsid w:val="00DF6D1F"/>
    <w:rsid w:val="00E008EE"/>
    <w:rsid w:val="00E011BD"/>
    <w:rsid w:val="00E04EA3"/>
    <w:rsid w:val="00E070D5"/>
    <w:rsid w:val="00E1038D"/>
    <w:rsid w:val="00E12C62"/>
    <w:rsid w:val="00E1315B"/>
    <w:rsid w:val="00E15B54"/>
    <w:rsid w:val="00E160DF"/>
    <w:rsid w:val="00E21126"/>
    <w:rsid w:val="00E22359"/>
    <w:rsid w:val="00E22D54"/>
    <w:rsid w:val="00E239BF"/>
    <w:rsid w:val="00E24ABF"/>
    <w:rsid w:val="00E30093"/>
    <w:rsid w:val="00E30E77"/>
    <w:rsid w:val="00E3558A"/>
    <w:rsid w:val="00E40203"/>
    <w:rsid w:val="00E40CE7"/>
    <w:rsid w:val="00E44247"/>
    <w:rsid w:val="00E46AC7"/>
    <w:rsid w:val="00E5255F"/>
    <w:rsid w:val="00E54C1C"/>
    <w:rsid w:val="00E56692"/>
    <w:rsid w:val="00E57ECD"/>
    <w:rsid w:val="00E634BE"/>
    <w:rsid w:val="00E67F68"/>
    <w:rsid w:val="00E81B55"/>
    <w:rsid w:val="00E82BE3"/>
    <w:rsid w:val="00E86627"/>
    <w:rsid w:val="00E875CB"/>
    <w:rsid w:val="00E90219"/>
    <w:rsid w:val="00E91306"/>
    <w:rsid w:val="00E92BBC"/>
    <w:rsid w:val="00E96ABF"/>
    <w:rsid w:val="00EA069A"/>
    <w:rsid w:val="00EA66A6"/>
    <w:rsid w:val="00EA67F1"/>
    <w:rsid w:val="00EB163A"/>
    <w:rsid w:val="00EB7820"/>
    <w:rsid w:val="00EC4DD3"/>
    <w:rsid w:val="00EC784D"/>
    <w:rsid w:val="00ED0769"/>
    <w:rsid w:val="00ED1192"/>
    <w:rsid w:val="00ED19C0"/>
    <w:rsid w:val="00ED3922"/>
    <w:rsid w:val="00ED7310"/>
    <w:rsid w:val="00ED77D9"/>
    <w:rsid w:val="00ED7C12"/>
    <w:rsid w:val="00EE05ED"/>
    <w:rsid w:val="00EE4D9F"/>
    <w:rsid w:val="00EE6CFB"/>
    <w:rsid w:val="00EE6FCE"/>
    <w:rsid w:val="00EE7F65"/>
    <w:rsid w:val="00EF03F5"/>
    <w:rsid w:val="00EF1148"/>
    <w:rsid w:val="00EF2B73"/>
    <w:rsid w:val="00EF41DA"/>
    <w:rsid w:val="00EF57FC"/>
    <w:rsid w:val="00EF681D"/>
    <w:rsid w:val="00F02573"/>
    <w:rsid w:val="00F02F8C"/>
    <w:rsid w:val="00F065B7"/>
    <w:rsid w:val="00F06CDC"/>
    <w:rsid w:val="00F10F40"/>
    <w:rsid w:val="00F12F9C"/>
    <w:rsid w:val="00F158C7"/>
    <w:rsid w:val="00F20637"/>
    <w:rsid w:val="00F2162B"/>
    <w:rsid w:val="00F21B29"/>
    <w:rsid w:val="00F21B2B"/>
    <w:rsid w:val="00F23346"/>
    <w:rsid w:val="00F248A8"/>
    <w:rsid w:val="00F254F4"/>
    <w:rsid w:val="00F33477"/>
    <w:rsid w:val="00F41B34"/>
    <w:rsid w:val="00F42965"/>
    <w:rsid w:val="00F45EFB"/>
    <w:rsid w:val="00F463EB"/>
    <w:rsid w:val="00F46C2D"/>
    <w:rsid w:val="00F46C40"/>
    <w:rsid w:val="00F46F1D"/>
    <w:rsid w:val="00F47535"/>
    <w:rsid w:val="00F478DB"/>
    <w:rsid w:val="00F517DC"/>
    <w:rsid w:val="00F5380C"/>
    <w:rsid w:val="00F53870"/>
    <w:rsid w:val="00F53C8D"/>
    <w:rsid w:val="00F540D7"/>
    <w:rsid w:val="00F556BA"/>
    <w:rsid w:val="00F571E9"/>
    <w:rsid w:val="00F60AA7"/>
    <w:rsid w:val="00F62E4F"/>
    <w:rsid w:val="00F64CE7"/>
    <w:rsid w:val="00F65057"/>
    <w:rsid w:val="00F65807"/>
    <w:rsid w:val="00F67D24"/>
    <w:rsid w:val="00F72108"/>
    <w:rsid w:val="00F72BE5"/>
    <w:rsid w:val="00F730D3"/>
    <w:rsid w:val="00F73F43"/>
    <w:rsid w:val="00F74F8E"/>
    <w:rsid w:val="00F765E9"/>
    <w:rsid w:val="00F77428"/>
    <w:rsid w:val="00F805F3"/>
    <w:rsid w:val="00F809E7"/>
    <w:rsid w:val="00F80A35"/>
    <w:rsid w:val="00F80F4E"/>
    <w:rsid w:val="00F83E29"/>
    <w:rsid w:val="00F8457C"/>
    <w:rsid w:val="00F858C6"/>
    <w:rsid w:val="00F95D16"/>
    <w:rsid w:val="00FA0825"/>
    <w:rsid w:val="00FA183B"/>
    <w:rsid w:val="00FA36A9"/>
    <w:rsid w:val="00FA5D39"/>
    <w:rsid w:val="00FB08F1"/>
    <w:rsid w:val="00FB136E"/>
    <w:rsid w:val="00FB200E"/>
    <w:rsid w:val="00FB6308"/>
    <w:rsid w:val="00FB6631"/>
    <w:rsid w:val="00FB6CDB"/>
    <w:rsid w:val="00FC1F9F"/>
    <w:rsid w:val="00FC208B"/>
    <w:rsid w:val="00FC53AB"/>
    <w:rsid w:val="00FC56E6"/>
    <w:rsid w:val="00FC653E"/>
    <w:rsid w:val="00FC7703"/>
    <w:rsid w:val="00FD5C1E"/>
    <w:rsid w:val="00FE057C"/>
    <w:rsid w:val="00FE0CA0"/>
    <w:rsid w:val="00FE0F44"/>
    <w:rsid w:val="00FE4645"/>
    <w:rsid w:val="00FE46B9"/>
    <w:rsid w:val="00FE4CBD"/>
    <w:rsid w:val="00FE51BA"/>
    <w:rsid w:val="00FE5215"/>
    <w:rsid w:val="00FE532B"/>
    <w:rsid w:val="00FF015F"/>
    <w:rsid w:val="00FF7478"/>
    <w:rsid w:val="0BDF1176"/>
    <w:rsid w:val="21BE319E"/>
    <w:rsid w:val="2259547B"/>
    <w:rsid w:val="22742BAD"/>
    <w:rsid w:val="2EC16611"/>
    <w:rsid w:val="3CF25869"/>
    <w:rsid w:val="3DED6C64"/>
    <w:rsid w:val="41C602D2"/>
    <w:rsid w:val="62CC4F50"/>
    <w:rsid w:val="75A16E9C"/>
    <w:rsid w:val="7C264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lang w:val="en-US" w:eastAsia="zh-CN" w:bidi="ar-SA"/>
    </w:rPr>
  </w:style>
  <w:style w:type="paragraph" w:styleId="2">
    <w:name w:val="heading 1"/>
    <w:basedOn w:val="1"/>
    <w:next w:val="1"/>
    <w:qFormat/>
    <w:uiPriority w:val="0"/>
    <w:pPr>
      <w:keepNext/>
      <w:numPr>
        <w:ilvl w:val="0"/>
        <w:numId w:val="1"/>
      </w:numPr>
      <w:spacing w:before="60" w:after="60" w:line="400" w:lineRule="exact"/>
      <w:ind w:right="113"/>
      <w:jc w:val="left"/>
      <w:outlineLvl w:val="0"/>
    </w:pPr>
    <w:rPr>
      <w:b/>
    </w:rPr>
  </w:style>
  <w:style w:type="paragraph" w:styleId="3">
    <w:name w:val="heading 2"/>
    <w:basedOn w:val="1"/>
    <w:next w:val="1"/>
    <w:link w:val="46"/>
    <w:qFormat/>
    <w:uiPriority w:val="0"/>
    <w:pPr>
      <w:keepNext/>
      <w:numPr>
        <w:ilvl w:val="1"/>
        <w:numId w:val="1"/>
      </w:numPr>
      <w:spacing w:before="60" w:after="60" w:line="400" w:lineRule="exact"/>
      <w:jc w:val="left"/>
      <w:outlineLvl w:val="1"/>
    </w:pPr>
    <w:rPr>
      <w:b/>
    </w:rPr>
  </w:style>
  <w:style w:type="paragraph" w:styleId="4">
    <w:name w:val="heading 3"/>
    <w:basedOn w:val="1"/>
    <w:next w:val="1"/>
    <w:qFormat/>
    <w:uiPriority w:val="0"/>
    <w:pPr>
      <w:keepNext/>
      <w:numPr>
        <w:ilvl w:val="2"/>
        <w:numId w:val="2"/>
      </w:numPr>
      <w:adjustRightInd w:val="0"/>
      <w:snapToGrid w:val="0"/>
      <w:spacing w:before="60" w:after="60" w:line="400" w:lineRule="atLeast"/>
      <w:jc w:val="left"/>
      <w:outlineLvl w:val="2"/>
    </w:pPr>
    <w:rPr>
      <w:b/>
    </w:rPr>
  </w:style>
  <w:style w:type="paragraph" w:styleId="5">
    <w:name w:val="heading 4"/>
    <w:basedOn w:val="1"/>
    <w:next w:val="1"/>
    <w:qFormat/>
    <w:uiPriority w:val="0"/>
    <w:pPr>
      <w:keepNext/>
      <w:numPr>
        <w:ilvl w:val="3"/>
        <w:numId w:val="2"/>
      </w:numPr>
      <w:shd w:val="clear" w:color="FFFFFF" w:fill="auto"/>
      <w:spacing w:before="60" w:after="60" w:line="400" w:lineRule="exact"/>
      <w:ind w:left="1072" w:hanging="862"/>
      <w:jc w:val="left"/>
      <w:outlineLvl w:val="3"/>
    </w:pPr>
    <w:rPr>
      <w:rFonts w:cs="Arial"/>
      <w:b/>
      <w:shd w:val="clear" w:color="auto" w:fill="FFFFFF"/>
    </w:rPr>
  </w:style>
  <w:style w:type="paragraph" w:styleId="6">
    <w:name w:val="heading 5"/>
    <w:basedOn w:val="1"/>
    <w:next w:val="1"/>
    <w:qFormat/>
    <w:uiPriority w:val="0"/>
    <w:pPr>
      <w:keepNext/>
      <w:numPr>
        <w:ilvl w:val="4"/>
        <w:numId w:val="2"/>
      </w:numPr>
      <w:adjustRightInd w:val="0"/>
      <w:snapToGrid w:val="0"/>
      <w:spacing w:before="60" w:after="60" w:line="400" w:lineRule="atLeast"/>
      <w:ind w:left="1219" w:hanging="1009"/>
      <w:outlineLvl w:val="4"/>
    </w:pPr>
    <w:rPr>
      <w:b/>
      <w:shd w:val="pct10" w:color="FFFFFF" w:fill="FFFFFF"/>
    </w:rPr>
  </w:style>
  <w:style w:type="paragraph" w:styleId="7">
    <w:name w:val="heading 6"/>
    <w:basedOn w:val="1"/>
    <w:next w:val="1"/>
    <w:qFormat/>
    <w:uiPriority w:val="0"/>
    <w:pPr>
      <w:widowControl/>
      <w:numPr>
        <w:ilvl w:val="5"/>
        <w:numId w:val="2"/>
      </w:numPr>
      <w:overflowPunct w:val="0"/>
      <w:autoSpaceDE w:val="0"/>
      <w:autoSpaceDN w:val="0"/>
      <w:spacing w:before="60" w:after="60" w:line="400" w:lineRule="atLeast"/>
      <w:ind w:left="1361" w:hanging="1151"/>
      <w:jc w:val="left"/>
      <w:textAlignment w:val="baseline"/>
      <w:outlineLvl w:val="5"/>
    </w:pPr>
    <w:rPr>
      <w:b/>
      <w:kern w:val="0"/>
      <w:lang w:val="en-GB"/>
    </w:rPr>
  </w:style>
  <w:style w:type="paragraph" w:styleId="8">
    <w:name w:val="heading 7"/>
    <w:basedOn w:val="1"/>
    <w:next w:val="1"/>
    <w:qFormat/>
    <w:uiPriority w:val="0"/>
    <w:pPr>
      <w:widowControl/>
      <w:numPr>
        <w:ilvl w:val="6"/>
        <w:numId w:val="2"/>
      </w:numPr>
      <w:overflowPunct w:val="0"/>
      <w:autoSpaceDE w:val="0"/>
      <w:autoSpaceDN w:val="0"/>
      <w:adjustRightInd w:val="0"/>
      <w:spacing w:before="240" w:after="60"/>
      <w:jc w:val="left"/>
      <w:textAlignment w:val="baseline"/>
      <w:outlineLvl w:val="6"/>
    </w:pPr>
    <w:rPr>
      <w:kern w:val="0"/>
      <w:lang w:val="en-GB"/>
    </w:rPr>
  </w:style>
  <w:style w:type="paragraph" w:styleId="9">
    <w:name w:val="heading 8"/>
    <w:basedOn w:val="1"/>
    <w:next w:val="1"/>
    <w:qFormat/>
    <w:uiPriority w:val="0"/>
    <w:pPr>
      <w:widowControl/>
      <w:numPr>
        <w:ilvl w:val="7"/>
        <w:numId w:val="2"/>
      </w:numPr>
      <w:overflowPunct w:val="0"/>
      <w:autoSpaceDE w:val="0"/>
      <w:autoSpaceDN w:val="0"/>
      <w:adjustRightInd w:val="0"/>
      <w:spacing w:before="240" w:after="60"/>
      <w:jc w:val="left"/>
      <w:textAlignment w:val="baseline"/>
      <w:outlineLvl w:val="7"/>
    </w:pPr>
    <w:rPr>
      <w:i/>
      <w:kern w:val="0"/>
      <w:lang w:val="en-GB"/>
    </w:rPr>
  </w:style>
  <w:style w:type="paragraph" w:styleId="10">
    <w:name w:val="heading 9"/>
    <w:basedOn w:val="1"/>
    <w:next w:val="1"/>
    <w:qFormat/>
    <w:uiPriority w:val="0"/>
    <w:pPr>
      <w:widowControl/>
      <w:numPr>
        <w:ilvl w:val="8"/>
        <w:numId w:val="2"/>
      </w:numPr>
      <w:overflowPunct w:val="0"/>
      <w:autoSpaceDE w:val="0"/>
      <w:autoSpaceDN w:val="0"/>
      <w:adjustRightInd w:val="0"/>
      <w:spacing w:before="240" w:after="60"/>
      <w:jc w:val="left"/>
      <w:textAlignment w:val="baseline"/>
      <w:outlineLvl w:val="8"/>
    </w:pPr>
    <w:rPr>
      <w:i/>
      <w:kern w:val="0"/>
      <w:sz w:val="18"/>
      <w:lang w:val="en-G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0"/>
    </w:rPr>
  </w:style>
  <w:style w:type="paragraph" w:styleId="13">
    <w:name w:val="caption"/>
    <w:basedOn w:val="1"/>
    <w:next w:val="1"/>
    <w:qFormat/>
    <w:uiPriority w:val="0"/>
    <w:pPr>
      <w:spacing w:before="120" w:after="120"/>
      <w:jc w:val="center"/>
    </w:pPr>
  </w:style>
  <w:style w:type="paragraph" w:styleId="14">
    <w:name w:val="Document Map"/>
    <w:basedOn w:val="1"/>
    <w:semiHidden/>
    <w:qFormat/>
    <w:uiPriority w:val="0"/>
    <w:pPr>
      <w:shd w:val="clear" w:color="auto" w:fill="000080"/>
    </w:pPr>
  </w:style>
  <w:style w:type="paragraph" w:styleId="15">
    <w:name w:val="toa heading"/>
    <w:basedOn w:val="1"/>
    <w:next w:val="1"/>
    <w:semiHidden/>
    <w:qFormat/>
    <w:uiPriority w:val="0"/>
    <w:pPr>
      <w:adjustRightInd w:val="0"/>
      <w:spacing w:before="120" w:line="312" w:lineRule="atLeast"/>
      <w:textAlignment w:val="baseline"/>
    </w:pPr>
    <w:rPr>
      <w:kern w:val="0"/>
    </w:rPr>
  </w:style>
  <w:style w:type="paragraph" w:styleId="16">
    <w:name w:val="annotation text"/>
    <w:basedOn w:val="1"/>
    <w:semiHidden/>
    <w:qFormat/>
    <w:uiPriority w:val="0"/>
    <w:pPr>
      <w:jc w:val="left"/>
    </w:pPr>
    <w:rPr>
      <w:rFonts w:ascii="Times New Roman" w:hAnsi="Times New Roman"/>
      <w:sz w:val="21"/>
      <w:szCs w:val="24"/>
    </w:rPr>
  </w:style>
  <w:style w:type="paragraph" w:styleId="17">
    <w:name w:val="Body Text 3"/>
    <w:basedOn w:val="1"/>
    <w:link w:val="58"/>
    <w:qFormat/>
    <w:uiPriority w:val="0"/>
    <w:pPr>
      <w:spacing w:after="120"/>
    </w:pPr>
    <w:rPr>
      <w:sz w:val="16"/>
      <w:szCs w:val="16"/>
    </w:rPr>
  </w:style>
  <w:style w:type="paragraph" w:styleId="18">
    <w:name w:val="Body Text"/>
    <w:basedOn w:val="1"/>
    <w:qFormat/>
    <w:uiPriority w:val="0"/>
    <w:pPr>
      <w:spacing w:after="120"/>
    </w:pPr>
  </w:style>
  <w:style w:type="paragraph" w:styleId="19">
    <w:name w:val="Body Text Indent"/>
    <w:basedOn w:val="1"/>
    <w:qFormat/>
    <w:uiPriority w:val="0"/>
    <w:pPr>
      <w:spacing w:after="120"/>
      <w:ind w:left="420" w:leftChars="200"/>
    </w:pPr>
  </w:style>
  <w:style w:type="paragraph" w:styleId="20">
    <w:name w:val="toc 5"/>
    <w:basedOn w:val="1"/>
    <w:next w:val="1"/>
    <w:qFormat/>
    <w:uiPriority w:val="39"/>
    <w:pPr>
      <w:ind w:left="1680" w:leftChars="800"/>
    </w:pPr>
  </w:style>
  <w:style w:type="paragraph" w:styleId="21">
    <w:name w:val="toc 3"/>
    <w:basedOn w:val="1"/>
    <w:next w:val="1"/>
    <w:qFormat/>
    <w:uiPriority w:val="39"/>
    <w:pPr>
      <w:tabs>
        <w:tab w:val="left" w:pos="1680"/>
        <w:tab w:val="right" w:leader="dot" w:pos="9639"/>
      </w:tabs>
      <w:ind w:left="960" w:leftChars="400"/>
    </w:pPr>
    <w:rPr>
      <w:sz w:val="21"/>
    </w:rPr>
  </w:style>
  <w:style w:type="paragraph" w:styleId="22">
    <w:name w:val="toc 8"/>
    <w:basedOn w:val="1"/>
    <w:next w:val="1"/>
    <w:qFormat/>
    <w:uiPriority w:val="39"/>
    <w:pPr>
      <w:ind w:left="2940" w:leftChars="1400"/>
    </w:pPr>
  </w:style>
  <w:style w:type="paragraph" w:styleId="23">
    <w:name w:val="Body Text Indent 2"/>
    <w:basedOn w:val="1"/>
    <w:qFormat/>
    <w:uiPriority w:val="0"/>
    <w:pPr>
      <w:spacing w:line="600" w:lineRule="exact"/>
      <w:ind w:firstLine="600"/>
    </w:pPr>
    <w:rPr>
      <w:rFonts w:ascii="仿宋_GB2312" w:hAnsi="Times New Roman" w:eastAsia="仿宋_GB2312"/>
      <w:sz w:val="32"/>
      <w:szCs w:val="24"/>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tabs>
        <w:tab w:val="left" w:pos="840"/>
        <w:tab w:val="right" w:leader="dot" w:pos="9639"/>
      </w:tabs>
      <w:ind w:left="283" w:leftChars="118" w:right="281" w:rightChars="117"/>
      <w:jc w:val="left"/>
    </w:pPr>
    <w:rPr>
      <w:b/>
      <w:bCs/>
      <w:shd w:val="pct10" w:color="auto" w:fill="FFFFFF"/>
    </w:rPr>
  </w:style>
  <w:style w:type="paragraph" w:styleId="28">
    <w:name w:val="toc 4"/>
    <w:basedOn w:val="1"/>
    <w:next w:val="1"/>
    <w:qFormat/>
    <w:uiPriority w:val="39"/>
    <w:pPr>
      <w:ind w:left="1260" w:leftChars="600"/>
    </w:pPr>
  </w:style>
  <w:style w:type="paragraph" w:styleId="29">
    <w:name w:val="toc 6"/>
    <w:basedOn w:val="1"/>
    <w:next w:val="1"/>
    <w:qFormat/>
    <w:uiPriority w:val="39"/>
    <w:pPr>
      <w:ind w:left="2100" w:leftChars="1000"/>
    </w:pPr>
  </w:style>
  <w:style w:type="paragraph" w:styleId="30">
    <w:name w:val="Body Text Indent 3"/>
    <w:basedOn w:val="1"/>
    <w:link w:val="57"/>
    <w:qFormat/>
    <w:uiPriority w:val="0"/>
    <w:pPr>
      <w:spacing w:after="120"/>
      <w:ind w:left="420" w:leftChars="200"/>
    </w:pPr>
    <w:rPr>
      <w:sz w:val="16"/>
      <w:szCs w:val="16"/>
    </w:rPr>
  </w:style>
  <w:style w:type="paragraph" w:styleId="31">
    <w:name w:val="toc 2"/>
    <w:basedOn w:val="1"/>
    <w:next w:val="1"/>
    <w:qFormat/>
    <w:uiPriority w:val="39"/>
    <w:pPr>
      <w:tabs>
        <w:tab w:val="left" w:pos="840"/>
        <w:tab w:val="right" w:leader="dot" w:pos="9639"/>
      </w:tabs>
      <w:ind w:left="480" w:leftChars="200"/>
    </w:pPr>
    <w:rPr>
      <w:sz w:val="21"/>
      <w:szCs w:val="24"/>
    </w:rPr>
  </w:style>
  <w:style w:type="paragraph" w:styleId="32">
    <w:name w:val="toc 9"/>
    <w:basedOn w:val="1"/>
    <w:next w:val="1"/>
    <w:qFormat/>
    <w:uiPriority w:val="39"/>
    <w:pPr>
      <w:ind w:left="3360" w:leftChars="1600"/>
    </w:pPr>
  </w:style>
  <w:style w:type="paragraph" w:styleId="33">
    <w:name w:val="Normal (Web)"/>
    <w:basedOn w:val="1"/>
    <w:qFormat/>
    <w:uiPriority w:val="0"/>
    <w:pPr>
      <w:widowControl/>
      <w:spacing w:before="100" w:beforeAutospacing="1" w:after="100" w:afterAutospacing="1"/>
      <w:jc w:val="left"/>
    </w:pPr>
    <w:rPr>
      <w:rFonts w:ascii="宋体" w:hAnsi="宋体"/>
      <w:kern w:val="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qFormat/>
    <w:uiPriority w:val="0"/>
    <w:rPr>
      <w:sz w:val="21"/>
      <w:szCs w:val="21"/>
    </w:rPr>
  </w:style>
  <w:style w:type="paragraph" w:customStyle="1" w:styleId="42">
    <w:name w:val="基准"/>
    <w:basedOn w:val="1"/>
    <w:qFormat/>
    <w:uiPriority w:val="0"/>
    <w:pPr>
      <w:tabs>
        <w:tab w:val="left" w:pos="284"/>
      </w:tabs>
      <w:ind w:right="113"/>
      <w:jc w:val="left"/>
    </w:pPr>
  </w:style>
  <w:style w:type="paragraph" w:customStyle="1" w:styleId="43">
    <w:name w:val="Indent 1"/>
    <w:basedOn w:val="1"/>
    <w:qFormat/>
    <w:uiPriority w:val="0"/>
    <w:pPr>
      <w:keepLines/>
      <w:widowControl/>
      <w:overflowPunct w:val="0"/>
      <w:autoSpaceDE w:val="0"/>
      <w:autoSpaceDN w:val="0"/>
      <w:adjustRightInd w:val="0"/>
      <w:spacing w:after="120"/>
      <w:ind w:left="567"/>
      <w:jc w:val="left"/>
      <w:textAlignment w:val="baseline"/>
    </w:pPr>
    <w:rPr>
      <w:kern w:val="32"/>
      <w:lang w:val="en-GB"/>
    </w:rPr>
  </w:style>
  <w:style w:type="paragraph" w:customStyle="1" w:styleId="44">
    <w:name w:val="章节标题"/>
    <w:basedOn w:val="1"/>
    <w:next w:val="42"/>
    <w:qFormat/>
    <w:uiPriority w:val="0"/>
    <w:pPr>
      <w:numPr>
        <w:ilvl w:val="0"/>
        <w:numId w:val="3"/>
      </w:numPr>
      <w:spacing w:before="60" w:after="60"/>
      <w:ind w:right="113"/>
      <w:jc w:val="left"/>
    </w:pPr>
  </w:style>
  <w:style w:type="paragraph" w:customStyle="1" w:styleId="45">
    <w:name w:val="正文格式"/>
    <w:basedOn w:val="1"/>
    <w:link w:val="47"/>
    <w:qFormat/>
    <w:uiPriority w:val="0"/>
    <w:pPr>
      <w:spacing w:before="60" w:after="60" w:line="400" w:lineRule="exact"/>
      <w:ind w:left="300" w:leftChars="300"/>
    </w:pPr>
  </w:style>
  <w:style w:type="character" w:customStyle="1" w:styleId="46">
    <w:name w:val="标题 2 Char"/>
    <w:basedOn w:val="36"/>
    <w:link w:val="3"/>
    <w:qFormat/>
    <w:uiPriority w:val="0"/>
    <w:rPr>
      <w:rFonts w:ascii="Arial" w:hAnsi="Arial"/>
      <w:b/>
      <w:kern w:val="2"/>
      <w:sz w:val="24"/>
    </w:rPr>
  </w:style>
  <w:style w:type="character" w:customStyle="1" w:styleId="47">
    <w:name w:val="正文格式 Char"/>
    <w:basedOn w:val="36"/>
    <w:link w:val="45"/>
    <w:qFormat/>
    <w:uiPriority w:val="0"/>
    <w:rPr>
      <w:rFonts w:ascii="Arial" w:hAnsi="Arial" w:eastAsia="宋体"/>
      <w:kern w:val="2"/>
      <w:sz w:val="24"/>
      <w:lang w:val="en-US" w:eastAsia="zh-CN" w:bidi="ar-SA"/>
    </w:rPr>
  </w:style>
  <w:style w:type="character" w:customStyle="1" w:styleId="48">
    <w:name w:val="EmailStyle421"/>
    <w:basedOn w:val="36"/>
    <w:semiHidden/>
    <w:qFormat/>
    <w:uiPriority w:val="0"/>
    <w:rPr>
      <w:rFonts w:ascii="Arial" w:hAnsi="Arial" w:eastAsia="宋体" w:cs="Arial"/>
      <w:color w:val="000080"/>
      <w:sz w:val="18"/>
      <w:szCs w:val="20"/>
    </w:r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4"/>
    </w:rPr>
  </w:style>
  <w:style w:type="paragraph" w:customStyle="1" w:styleId="51">
    <w:name w:val="Char Char Char Char Char Char"/>
    <w:basedOn w:val="1"/>
    <w:qFormat/>
    <w:uiPriority w:val="0"/>
    <w:rPr>
      <w:rFonts w:ascii="Times New Roman" w:hAnsi="Times New Roman"/>
      <w:sz w:val="21"/>
      <w:szCs w:val="24"/>
    </w:rPr>
  </w:style>
  <w:style w:type="character" w:customStyle="1" w:styleId="52">
    <w:name w:val="EmailStyle501"/>
    <w:basedOn w:val="36"/>
    <w:semiHidden/>
    <w:qFormat/>
    <w:uiPriority w:val="0"/>
    <w:rPr>
      <w:rFonts w:ascii="华文楷体" w:eastAsia="华文楷体"/>
      <w:color w:val="0000FF"/>
      <w:sz w:val="30"/>
      <w:szCs w:val="30"/>
      <w:u w:val="none"/>
    </w:rPr>
  </w:style>
  <w:style w:type="character" w:customStyle="1" w:styleId="53">
    <w:name w:val="样式 正文首行缩进 2 + 左  0 字符 Char"/>
    <w:basedOn w:val="36"/>
    <w:link w:val="54"/>
    <w:qFormat/>
    <w:uiPriority w:val="0"/>
    <w:rPr>
      <w:kern w:val="2"/>
      <w:sz w:val="28"/>
    </w:rPr>
  </w:style>
  <w:style w:type="paragraph" w:customStyle="1" w:styleId="54">
    <w:name w:val="样式 正文首行缩进 2 + 左  0 字符"/>
    <w:basedOn w:val="1"/>
    <w:link w:val="53"/>
    <w:qFormat/>
    <w:uiPriority w:val="0"/>
    <w:pPr>
      <w:spacing w:after="120"/>
      <w:ind w:firstLine="403" w:firstLineChars="192"/>
    </w:pPr>
    <w:rPr>
      <w:rFonts w:ascii="Times New Roman" w:hAnsi="Times New Roman"/>
      <w:sz w:val="28"/>
    </w:rPr>
  </w:style>
  <w:style w:type="paragraph" w:customStyle="1" w:styleId="55">
    <w:name w:val="样式 样式 正文首行缩进 2 + 左  0 字符 + 宋体 首行缩进:  1.92 字符"/>
    <w:basedOn w:val="54"/>
    <w:qFormat/>
    <w:uiPriority w:val="0"/>
    <w:pPr>
      <w:ind w:firstLine="538"/>
    </w:pPr>
  </w:style>
  <w:style w:type="paragraph" w:customStyle="1" w:styleId="56">
    <w:name w:val="Char1"/>
    <w:basedOn w:val="1"/>
    <w:qFormat/>
    <w:uiPriority w:val="0"/>
    <w:pPr>
      <w:spacing w:beforeLines="100"/>
    </w:pPr>
    <w:rPr>
      <w:rFonts w:ascii="Times New Roman" w:hAnsi="Times New Roman"/>
      <w:sz w:val="21"/>
    </w:rPr>
  </w:style>
  <w:style w:type="character" w:customStyle="1" w:styleId="57">
    <w:name w:val="正文文本缩进 3 Char"/>
    <w:basedOn w:val="36"/>
    <w:link w:val="30"/>
    <w:qFormat/>
    <w:uiPriority w:val="0"/>
    <w:rPr>
      <w:rFonts w:ascii="Arial" w:hAnsi="Arial"/>
      <w:kern w:val="2"/>
      <w:sz w:val="16"/>
      <w:szCs w:val="16"/>
    </w:rPr>
  </w:style>
  <w:style w:type="character" w:customStyle="1" w:styleId="58">
    <w:name w:val="正文文本 3 Char"/>
    <w:basedOn w:val="36"/>
    <w:link w:val="17"/>
    <w:qFormat/>
    <w:uiPriority w:val="0"/>
    <w:rPr>
      <w:rFonts w:ascii="Arial" w:hAnsi="Arial"/>
      <w:kern w:val="2"/>
      <w:sz w:val="16"/>
      <w:szCs w:val="16"/>
    </w:rPr>
  </w:style>
  <w:style w:type="paragraph" w:customStyle="1" w:styleId="59">
    <w:name w:val="TOC 标题1"/>
    <w:basedOn w:val="2"/>
    <w:next w:val="1"/>
    <w:unhideWhenUsed/>
    <w:qFormat/>
    <w:uiPriority w:val="39"/>
    <w:pPr>
      <w:keepLines/>
      <w:widowControl/>
      <w:numPr>
        <w:numId w:val="0"/>
      </w:numPr>
      <w:spacing w:before="480" w:after="0" w:line="276" w:lineRule="auto"/>
      <w:ind w:right="0"/>
      <w:outlineLvl w:val="9"/>
    </w:pPr>
    <w:rPr>
      <w:rFonts w:ascii="Cambria" w:hAnsi="Cambria"/>
      <w:bCs/>
      <w:color w:val="365F91"/>
      <w:kern w:val="0"/>
      <w:sz w:val="28"/>
      <w:szCs w:val="28"/>
    </w:rPr>
  </w:style>
  <w:style w:type="paragraph" w:customStyle="1" w:styleId="60">
    <w:name w:val="列出段落1"/>
    <w:basedOn w:val="1"/>
    <w:qFormat/>
    <w:uiPriority w:val="34"/>
    <w:pPr>
      <w:ind w:firstLine="420" w:firstLineChars="200"/>
    </w:pPr>
  </w:style>
  <w:style w:type="paragraph" w:customStyle="1" w:styleId="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
    <w:name w:val="Char"/>
    <w:basedOn w:val="1"/>
    <w:qFormat/>
    <w:uiPriority w:val="0"/>
    <w:rPr>
      <w:rFonts w:ascii="Times New Roman" w:hAnsi="Times New Roman"/>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00A3E-888E-4A0E-BA64-F2E1285659DB}">
  <ds:schemaRefs/>
</ds:datastoreItem>
</file>

<file path=docProps/app.xml><?xml version="1.0" encoding="utf-8"?>
<Properties xmlns="http://schemas.openxmlformats.org/officeDocument/2006/extended-properties" xmlns:vt="http://schemas.openxmlformats.org/officeDocument/2006/docPropsVTypes">
  <Template>Normal.dotm</Template>
  <Company>WHNP</Company>
  <Pages>11</Pages>
  <Words>5223</Words>
  <Characters>1930</Characters>
  <Lines>16</Lines>
  <Paragraphs>14</Paragraphs>
  <TotalTime>1</TotalTime>
  <ScaleCrop>false</ScaleCrop>
  <LinksUpToDate>false</LinksUpToDate>
  <CharactersWithSpaces>7139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2014-08-07T03:58:00Z</dcterms:created>
  <dc:creator>程</dc:creator>
  <cp:lastModifiedBy>啦啦啦</cp:lastModifiedBy>
  <cp:lastPrinted>2013-04-10T06:34:00Z</cp:lastPrinted>
  <dcterms:modified xsi:type="dcterms:W3CDTF">2021-06-09T02:55:14Z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81C33DE9A5B243FEAF6864E0094A67B7</vt:lpwstr>
  </property>
</Properties>
</file>